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560"/>
        </w:tabs>
        <w:rPr>
          <w:rFonts w:hint="eastAsia"/>
          <w:color w:val="000000"/>
          <w:highlight w:val="none"/>
        </w:rPr>
      </w:pPr>
    </w:p>
    <w:p>
      <w:pPr>
        <w:jc w:val="center"/>
        <w:rPr>
          <w:rFonts w:hint="eastAsia" w:eastAsia="宋体"/>
          <w:b/>
          <w:bCs/>
          <w:color w:val="000000"/>
          <w:sz w:val="40"/>
          <w:szCs w:val="36"/>
          <w:highlight w:val="none"/>
          <w:lang w:eastAsia="zh-CN"/>
        </w:rPr>
      </w:pPr>
      <w:r>
        <w:rPr>
          <w:rFonts w:hint="eastAsia" w:ascii="宋体" w:hAnsi="宋体" w:cs="宋体"/>
          <w:b/>
          <w:color w:val="000000"/>
          <w:kern w:val="0"/>
          <w:sz w:val="52"/>
          <w:szCs w:val="52"/>
          <w:highlight w:val="none"/>
          <w:lang w:eastAsia="zh-CN"/>
        </w:rPr>
        <w:t>委托规划批后管理和竣工综合测绘监督检查服务事项</w:t>
      </w:r>
    </w:p>
    <w:p>
      <w:pPr>
        <w:pStyle w:val="52"/>
        <w:rPr>
          <w:color w:val="000000"/>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highlight w:val="none"/>
        </w:rPr>
      </w:pPr>
      <w:r>
        <w:rPr>
          <w:rFonts w:hint="eastAsia" w:ascii="宋体"/>
          <w:b/>
          <w:color w:val="000000"/>
          <w:kern w:val="0"/>
          <w:sz w:val="52"/>
          <w:szCs w:val="52"/>
          <w:highlight w:val="none"/>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000000"/>
          <w:kern w:val="0"/>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宋体" w:eastAsia="宋体"/>
          <w:b/>
          <w:color w:val="000000"/>
          <w:kern w:val="0"/>
          <w:sz w:val="36"/>
          <w:szCs w:val="28"/>
          <w:highlight w:val="none"/>
          <w:lang w:val="en-US" w:eastAsia="zh-CN"/>
        </w:rPr>
      </w:pPr>
      <w:r>
        <w:rPr>
          <w:rFonts w:hint="eastAsia" w:ascii="宋体" w:hAnsi="宋体" w:cs="Calibri Light"/>
          <w:color w:val="000000"/>
          <w:kern w:val="0"/>
          <w:sz w:val="36"/>
          <w:szCs w:val="36"/>
          <w:highlight w:val="none"/>
        </w:rPr>
        <w:t>采购编号：QBJ2023</w:t>
      </w:r>
      <w:r>
        <w:rPr>
          <w:rFonts w:hint="eastAsia" w:ascii="宋体" w:hAnsi="宋体" w:cs="Calibri Light"/>
          <w:color w:val="000000"/>
          <w:kern w:val="0"/>
          <w:sz w:val="36"/>
          <w:szCs w:val="36"/>
          <w:highlight w:val="none"/>
          <w:lang w:val="en-US" w:eastAsia="zh-CN"/>
        </w:rPr>
        <w:t xml:space="preserve">133   </w:t>
      </w:r>
    </w:p>
    <w:p>
      <w:pPr>
        <w:tabs>
          <w:tab w:val="left" w:pos="1260"/>
        </w:tabs>
        <w:spacing w:line="640" w:lineRule="exact"/>
        <w:outlineLvl w:val="0"/>
        <w:rPr>
          <w:rFonts w:hint="eastAsia" w:ascii="宋体" w:hAnsi="宋体"/>
          <w:color w:val="000000"/>
          <w:spacing w:val="20"/>
          <w:kern w:val="21"/>
          <w:sz w:val="30"/>
          <w:szCs w:val="30"/>
          <w:highlight w:val="none"/>
        </w:rPr>
      </w:pPr>
    </w:p>
    <w:p>
      <w:pPr>
        <w:pStyle w:val="2"/>
        <w:rPr>
          <w:rFonts w:hint="eastAsia"/>
          <w:color w:val="000000"/>
          <w:highlight w:val="none"/>
        </w:rPr>
      </w:pPr>
    </w:p>
    <w:p>
      <w:pPr>
        <w:tabs>
          <w:tab w:val="left" w:pos="1260"/>
        </w:tabs>
        <w:spacing w:line="640" w:lineRule="exact"/>
        <w:ind w:firstLine="1020" w:firstLineChars="300"/>
        <w:outlineLvl w:val="0"/>
        <w:rPr>
          <w:rFonts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采购人：</w:t>
      </w:r>
      <w:r>
        <w:rPr>
          <w:rFonts w:hint="eastAsia" w:ascii="宋体" w:hAnsi="宋体" w:cs="宋体"/>
          <w:color w:val="000000"/>
          <w:spacing w:val="20"/>
          <w:kern w:val="21"/>
          <w:sz w:val="30"/>
          <w:szCs w:val="30"/>
          <w:highlight w:val="none"/>
          <w:lang w:eastAsia="zh-CN"/>
        </w:rPr>
        <w:t>台州市自然资源和规划局台州湾新区（高新区）分局</w:t>
      </w:r>
      <w:r>
        <w:rPr>
          <w:rFonts w:hint="eastAsia" w:ascii="宋体" w:hAnsi="宋体"/>
          <w:color w:val="000000"/>
          <w:spacing w:val="20"/>
          <w:kern w:val="21"/>
          <w:sz w:val="30"/>
          <w:szCs w:val="30"/>
          <w:highlight w:val="none"/>
        </w:rPr>
        <w:t>（盖章）</w:t>
      </w:r>
    </w:p>
    <w:p>
      <w:pPr>
        <w:spacing w:line="640" w:lineRule="exact"/>
        <w:ind w:firstLine="1020" w:firstLineChars="300"/>
        <w:outlineLvl w:val="0"/>
        <w:rPr>
          <w:rFonts w:hint="eastAsia"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联 系 人：</w:t>
      </w:r>
      <w:r>
        <w:rPr>
          <w:rFonts w:hint="eastAsia" w:ascii="宋体" w:hAnsi="宋体"/>
          <w:color w:val="000000"/>
          <w:spacing w:val="20"/>
          <w:kern w:val="21"/>
          <w:sz w:val="30"/>
          <w:szCs w:val="30"/>
          <w:highlight w:val="none"/>
          <w:lang w:val="en-US" w:eastAsia="zh-CN"/>
        </w:rPr>
        <w:t>胡先生</w:t>
      </w:r>
      <w:r>
        <w:rPr>
          <w:rFonts w:hint="eastAsia" w:ascii="宋体" w:hAnsi="宋体"/>
          <w:color w:val="000000"/>
          <w:spacing w:val="20"/>
          <w:kern w:val="21"/>
          <w:sz w:val="30"/>
          <w:szCs w:val="30"/>
          <w:highlight w:val="none"/>
        </w:rPr>
        <w:t xml:space="preserve"> </w:t>
      </w:r>
    </w:p>
    <w:p>
      <w:pPr>
        <w:spacing w:line="640" w:lineRule="exact"/>
        <w:ind w:firstLine="1020" w:firstLineChars="300"/>
        <w:outlineLvl w:val="0"/>
        <w:rPr>
          <w:rFonts w:hint="eastAsia"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联系电话：</w:t>
      </w:r>
      <w:r>
        <w:rPr>
          <w:rFonts w:hint="eastAsia" w:ascii="宋体" w:hAnsi="宋体" w:cs="宋体"/>
          <w:color w:val="000000"/>
          <w:spacing w:val="20"/>
          <w:kern w:val="21"/>
          <w:sz w:val="30"/>
          <w:szCs w:val="30"/>
          <w:highlight w:val="none"/>
          <w:lang w:eastAsia="zh-CN"/>
        </w:rPr>
        <w:t>0576-885</w:t>
      </w:r>
      <w:r>
        <w:rPr>
          <w:rFonts w:hint="eastAsia" w:ascii="宋体" w:hAnsi="宋体" w:cs="宋体"/>
          <w:color w:val="000000"/>
          <w:spacing w:val="20"/>
          <w:kern w:val="21"/>
          <w:sz w:val="30"/>
          <w:szCs w:val="30"/>
          <w:highlight w:val="none"/>
          <w:lang w:val="en-US" w:eastAsia="zh-CN"/>
        </w:rPr>
        <w:t>30850</w:t>
      </w:r>
      <w:r>
        <w:rPr>
          <w:rFonts w:hint="eastAsia" w:ascii="宋体" w:hAnsi="宋体"/>
          <w:color w:val="000000"/>
          <w:spacing w:val="20"/>
          <w:kern w:val="21"/>
          <w:sz w:val="30"/>
          <w:szCs w:val="30"/>
          <w:highlight w:val="none"/>
        </w:rPr>
        <w:t xml:space="preserve"> </w:t>
      </w:r>
    </w:p>
    <w:p>
      <w:pPr>
        <w:spacing w:line="640" w:lineRule="exact"/>
        <w:ind w:firstLine="1020" w:firstLineChars="300"/>
        <w:outlineLvl w:val="0"/>
        <w:rPr>
          <w:rFonts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招标代理：</w:t>
      </w:r>
      <w:r>
        <w:rPr>
          <w:rFonts w:hint="eastAsia" w:ascii="宋体" w:hAnsi="宋体" w:cs="宋体"/>
          <w:color w:val="000000"/>
          <w:spacing w:val="20"/>
          <w:kern w:val="21"/>
          <w:sz w:val="30"/>
          <w:szCs w:val="30"/>
          <w:highlight w:val="none"/>
        </w:rPr>
        <w:t>台州市建设咨询有限公司</w:t>
      </w:r>
      <w:r>
        <w:rPr>
          <w:rFonts w:hint="eastAsia" w:ascii="宋体" w:hAnsi="宋体"/>
          <w:color w:val="000000"/>
          <w:spacing w:val="20"/>
          <w:kern w:val="21"/>
          <w:sz w:val="30"/>
          <w:szCs w:val="30"/>
          <w:highlight w:val="none"/>
        </w:rPr>
        <w:t>（盖章）</w:t>
      </w:r>
    </w:p>
    <w:p>
      <w:pPr>
        <w:spacing w:line="640" w:lineRule="exact"/>
        <w:ind w:firstLine="1020" w:firstLineChars="300"/>
        <w:outlineLvl w:val="0"/>
        <w:rPr>
          <w:rFonts w:hint="eastAsia"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联 系 人：</w:t>
      </w:r>
      <w:r>
        <w:rPr>
          <w:rFonts w:hint="eastAsia" w:ascii="宋体" w:hAnsi="宋体" w:cs="宋体"/>
          <w:color w:val="000000"/>
          <w:spacing w:val="20"/>
          <w:kern w:val="21"/>
          <w:sz w:val="30"/>
          <w:szCs w:val="30"/>
          <w:highlight w:val="none"/>
        </w:rPr>
        <w:t>张晓</w:t>
      </w:r>
    </w:p>
    <w:p>
      <w:pPr>
        <w:tabs>
          <w:tab w:val="left" w:pos="5685"/>
        </w:tabs>
        <w:spacing w:line="640" w:lineRule="exact"/>
        <w:ind w:firstLine="1020" w:firstLineChars="300"/>
        <w:outlineLvl w:val="0"/>
        <w:rPr>
          <w:rFonts w:ascii="宋体" w:hAnsi="宋体"/>
          <w:color w:val="000000"/>
          <w:spacing w:val="20"/>
          <w:kern w:val="21"/>
          <w:sz w:val="30"/>
          <w:szCs w:val="30"/>
          <w:highlight w:val="none"/>
        </w:rPr>
      </w:pPr>
      <w:r>
        <w:rPr>
          <w:rFonts w:hint="eastAsia" w:ascii="宋体" w:hAnsi="宋体"/>
          <w:color w:val="000000"/>
          <w:spacing w:val="20"/>
          <w:kern w:val="21"/>
          <w:sz w:val="30"/>
          <w:szCs w:val="30"/>
          <w:highlight w:val="none"/>
        </w:rPr>
        <w:t>联系电话：</w:t>
      </w:r>
      <w:r>
        <w:rPr>
          <w:rFonts w:hint="eastAsia" w:ascii="宋体" w:hAnsi="宋体" w:cs="宋体"/>
          <w:color w:val="000000"/>
          <w:spacing w:val="20"/>
          <w:kern w:val="21"/>
          <w:sz w:val="30"/>
          <w:szCs w:val="30"/>
          <w:highlight w:val="none"/>
        </w:rPr>
        <w:t>0576-88517791</w:t>
      </w:r>
    </w:p>
    <w:p>
      <w:pPr>
        <w:spacing w:line="640" w:lineRule="exact"/>
        <w:ind w:firstLine="1020" w:firstLineChars="300"/>
        <w:outlineLvl w:val="0"/>
        <w:rPr>
          <w:rFonts w:hint="eastAsia" w:ascii="宋体" w:hAnsi="宋体"/>
          <w:b/>
          <w:color w:val="000000"/>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docGrid w:type="lines" w:linePitch="312" w:charSpace="0"/>
        </w:sectPr>
      </w:pPr>
      <w:r>
        <w:rPr>
          <w:rFonts w:hint="eastAsia" w:ascii="宋体" w:hAnsi="宋体"/>
          <w:color w:val="000000"/>
          <w:spacing w:val="20"/>
          <w:kern w:val="21"/>
          <w:sz w:val="30"/>
          <w:szCs w:val="30"/>
          <w:highlight w:val="none"/>
        </w:rPr>
        <w:t>日    期：2023年0</w:t>
      </w:r>
      <w:r>
        <w:rPr>
          <w:rFonts w:hint="eastAsia" w:ascii="宋体" w:hAnsi="宋体"/>
          <w:color w:val="000000"/>
          <w:spacing w:val="20"/>
          <w:kern w:val="21"/>
          <w:sz w:val="30"/>
          <w:szCs w:val="30"/>
          <w:highlight w:val="none"/>
          <w:lang w:val="en-US" w:eastAsia="zh-CN"/>
        </w:rPr>
        <w:t>7</w:t>
      </w:r>
      <w:r>
        <w:rPr>
          <w:rFonts w:hint="eastAsia" w:ascii="宋体" w:hAnsi="宋体"/>
          <w:color w:val="000000"/>
          <w:spacing w:val="20"/>
          <w:kern w:val="21"/>
          <w:sz w:val="30"/>
          <w:szCs w:val="30"/>
          <w:highlight w:val="none"/>
        </w:rPr>
        <w:t>月</w:t>
      </w:r>
    </w:p>
    <w:p>
      <w:pPr>
        <w:jc w:val="center"/>
        <w:rPr>
          <w:rFonts w:hint="eastAsia" w:ascii="宋体" w:hAnsi="宋体" w:cs="宋体"/>
          <w:color w:val="000000"/>
          <w:sz w:val="48"/>
          <w:szCs w:val="56"/>
          <w:highlight w:val="none"/>
        </w:rPr>
      </w:pPr>
      <w:bookmarkStart w:id="0" w:name="_Toc32435_WPSOffice_Type1"/>
    </w:p>
    <w:p>
      <w:pPr>
        <w:jc w:val="center"/>
        <w:rPr>
          <w:rFonts w:hint="eastAsia" w:ascii="宋体" w:hAnsi="宋体" w:cs="宋体"/>
          <w:color w:val="000000"/>
          <w:sz w:val="48"/>
          <w:szCs w:val="56"/>
          <w:highlight w:val="none"/>
        </w:rPr>
      </w:pPr>
    </w:p>
    <w:p>
      <w:pPr>
        <w:jc w:val="center"/>
        <w:rPr>
          <w:rFonts w:hint="eastAsia" w:ascii="宋体" w:hAnsi="宋体" w:cs="宋体"/>
          <w:b/>
          <w:bCs/>
          <w:color w:val="000000"/>
          <w:sz w:val="48"/>
          <w:szCs w:val="56"/>
          <w:highlight w:val="none"/>
        </w:rPr>
      </w:pPr>
      <w:r>
        <w:rPr>
          <w:rFonts w:hint="eastAsia" w:ascii="宋体" w:hAnsi="宋体" w:cs="宋体"/>
          <w:b/>
          <w:bCs/>
          <w:color w:val="000000"/>
          <w:sz w:val="48"/>
          <w:szCs w:val="56"/>
          <w:highlight w:val="none"/>
        </w:rPr>
        <w:t>目   录</w:t>
      </w:r>
    </w:p>
    <w:p>
      <w:pPr>
        <w:jc w:val="center"/>
        <w:rPr>
          <w:rFonts w:hint="eastAsia" w:ascii="宋体" w:hAnsi="宋体" w:cs="宋体"/>
          <w:color w:val="000000"/>
          <w:sz w:val="48"/>
          <w:szCs w:val="56"/>
          <w:highlight w:val="none"/>
        </w:rPr>
      </w:pPr>
    </w:p>
    <w:p>
      <w:pPr>
        <w:jc w:val="center"/>
        <w:rPr>
          <w:rFonts w:hint="eastAsia" w:ascii="宋体" w:hAnsi="宋体" w:cs="宋体"/>
          <w:color w:val="000000"/>
          <w:sz w:val="48"/>
          <w:szCs w:val="56"/>
          <w:highlight w:val="none"/>
        </w:rPr>
      </w:pP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"第一章" </w:instrText>
      </w:r>
      <w:r>
        <w:rPr>
          <w:rFonts w:hint="eastAsia" w:ascii="宋体" w:hAnsi="宋体" w:cs="宋体"/>
          <w:color w:val="000000"/>
          <w:sz w:val="36"/>
          <w:szCs w:val="36"/>
          <w:highlight w:val="none"/>
        </w:rPr>
        <w:fldChar w:fldCharType="separate"/>
      </w:r>
      <w:r>
        <w:rPr>
          <w:rStyle w:val="41"/>
          <w:rFonts w:hint="eastAsia" w:ascii="宋体" w:hAnsi="宋体" w:cs="宋体"/>
          <w:color w:val="000000"/>
          <w:sz w:val="36"/>
          <w:szCs w:val="36"/>
          <w:highlight w:val="none"/>
          <w:u w:val="none"/>
        </w:rPr>
        <w:t>第一章  公开招标采购公告</w:t>
      </w:r>
      <w:r>
        <w:rPr>
          <w:rStyle w:val="41"/>
          <w:rFonts w:hint="eastAsia" w:ascii="宋体" w:hAnsi="宋体" w:cs="宋体"/>
          <w:color w:val="000000"/>
          <w:sz w:val="36"/>
          <w:szCs w:val="36"/>
          <w:highlight w:val="none"/>
          <w:u w:val="none"/>
        </w:rPr>
        <w:tab/>
      </w:r>
      <w:r>
        <w:rPr>
          <w:rStyle w:val="41"/>
          <w:rFonts w:hint="eastAsia" w:ascii="宋体" w:hAnsi="宋体" w:cs="宋体"/>
          <w:color w:val="000000"/>
          <w:sz w:val="36"/>
          <w:szCs w:val="36"/>
          <w:highlight w:val="none"/>
          <w:u w:val="none"/>
        </w:rPr>
        <w:t>3</w:t>
      </w:r>
      <w:r>
        <w:rPr>
          <w:rFonts w:hint="eastAsia" w:ascii="宋体" w:hAnsi="宋体" w:cs="宋体"/>
          <w:color w:val="000000"/>
          <w:sz w:val="36"/>
          <w:szCs w:val="36"/>
          <w:highlight w:val="none"/>
        </w:rPr>
        <w:fldChar w:fldCharType="end"/>
      </w: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"第二章" </w:instrText>
      </w:r>
      <w:r>
        <w:rPr>
          <w:rFonts w:hint="eastAsia" w:ascii="宋体" w:hAnsi="宋体" w:cs="宋体"/>
          <w:color w:val="000000"/>
          <w:sz w:val="36"/>
          <w:szCs w:val="36"/>
          <w:highlight w:val="none"/>
        </w:rPr>
        <w:fldChar w:fldCharType="separate"/>
      </w:r>
      <w:r>
        <w:rPr>
          <w:rStyle w:val="42"/>
          <w:rFonts w:hint="eastAsia" w:ascii="宋体" w:hAnsi="宋体" w:cs="宋体"/>
          <w:color w:val="000000"/>
          <w:sz w:val="36"/>
          <w:szCs w:val="36"/>
          <w:highlight w:val="none"/>
          <w:u w:val="none"/>
        </w:rPr>
        <w:t>第二章  招标需求</w:t>
      </w:r>
      <w:r>
        <w:rPr>
          <w:rStyle w:val="42"/>
          <w:rFonts w:hint="eastAsia" w:ascii="宋体" w:hAnsi="宋体" w:cs="宋体"/>
          <w:color w:val="000000"/>
          <w:sz w:val="36"/>
          <w:szCs w:val="36"/>
          <w:highlight w:val="none"/>
          <w:u w:val="none"/>
        </w:rPr>
        <w:tab/>
      </w:r>
      <w:r>
        <w:rPr>
          <w:rStyle w:val="42"/>
          <w:rFonts w:hint="eastAsia" w:ascii="宋体" w:hAnsi="宋体" w:cs="宋体"/>
          <w:color w:val="000000"/>
          <w:sz w:val="36"/>
          <w:szCs w:val="36"/>
          <w:highlight w:val="none"/>
          <w:u w:val="none"/>
        </w:rPr>
        <w:t>7</w:t>
      </w:r>
      <w:r>
        <w:rPr>
          <w:rFonts w:hint="eastAsia" w:ascii="宋体" w:hAnsi="宋体" w:cs="宋体"/>
          <w:color w:val="000000"/>
          <w:sz w:val="36"/>
          <w:szCs w:val="36"/>
          <w:highlight w:val="none"/>
        </w:rPr>
        <w:fldChar w:fldCharType="end"/>
      </w: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"第三章" </w:instrText>
      </w:r>
      <w:r>
        <w:rPr>
          <w:rFonts w:hint="eastAsia" w:ascii="宋体" w:hAnsi="宋体" w:cs="宋体"/>
          <w:color w:val="000000"/>
          <w:sz w:val="36"/>
          <w:szCs w:val="36"/>
          <w:highlight w:val="none"/>
        </w:rPr>
        <w:fldChar w:fldCharType="separate"/>
      </w:r>
      <w:r>
        <w:rPr>
          <w:rStyle w:val="42"/>
          <w:rFonts w:hint="eastAsia" w:ascii="宋体" w:hAnsi="宋体" w:cs="宋体"/>
          <w:color w:val="000000"/>
          <w:sz w:val="36"/>
          <w:szCs w:val="36"/>
          <w:highlight w:val="none"/>
          <w:u w:val="none"/>
        </w:rPr>
        <w:t>第三章  投标人须知</w:t>
      </w:r>
      <w:r>
        <w:rPr>
          <w:rStyle w:val="42"/>
          <w:rFonts w:hint="eastAsia" w:ascii="宋体" w:hAnsi="宋体" w:cs="宋体"/>
          <w:color w:val="000000"/>
          <w:sz w:val="36"/>
          <w:szCs w:val="36"/>
          <w:highlight w:val="none"/>
          <w:u w:val="none"/>
        </w:rPr>
        <w:tab/>
      </w:r>
      <w:r>
        <w:rPr>
          <w:rStyle w:val="42"/>
          <w:rFonts w:hint="eastAsia" w:ascii="宋体" w:hAnsi="宋体" w:cs="宋体"/>
          <w:color w:val="000000"/>
          <w:sz w:val="36"/>
          <w:szCs w:val="36"/>
          <w:highlight w:val="none"/>
          <w:u w:val="none"/>
        </w:rPr>
        <w:t>3</w:t>
      </w:r>
      <w:r>
        <w:rPr>
          <w:rFonts w:hint="eastAsia" w:ascii="宋体" w:hAnsi="宋体" w:cs="宋体"/>
          <w:color w:val="000000"/>
          <w:sz w:val="36"/>
          <w:szCs w:val="36"/>
          <w:highlight w:val="none"/>
        </w:rPr>
        <w:fldChar w:fldCharType="end"/>
      </w:r>
      <w:r>
        <w:rPr>
          <w:rFonts w:hint="eastAsia" w:ascii="宋体" w:hAnsi="宋体" w:cs="宋体"/>
          <w:color w:val="000000"/>
          <w:sz w:val="36"/>
          <w:szCs w:val="36"/>
          <w:highlight w:val="none"/>
        </w:rPr>
        <w:t>9</w:t>
      </w: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"第四章" </w:instrText>
      </w:r>
      <w:r>
        <w:rPr>
          <w:rFonts w:hint="eastAsia" w:ascii="宋体" w:hAnsi="宋体" w:cs="宋体"/>
          <w:color w:val="000000"/>
          <w:sz w:val="36"/>
          <w:szCs w:val="36"/>
          <w:highlight w:val="none"/>
        </w:rPr>
        <w:fldChar w:fldCharType="separate"/>
      </w:r>
      <w:r>
        <w:rPr>
          <w:rStyle w:val="41"/>
          <w:rFonts w:hint="eastAsia" w:ascii="宋体" w:hAnsi="宋体" w:cs="宋体"/>
          <w:color w:val="000000"/>
          <w:sz w:val="36"/>
          <w:szCs w:val="36"/>
          <w:highlight w:val="none"/>
          <w:u w:val="none"/>
        </w:rPr>
        <w:t>第四章 评标办法及评分标准</w:t>
      </w:r>
      <w:r>
        <w:rPr>
          <w:rStyle w:val="41"/>
          <w:rFonts w:hint="eastAsia" w:ascii="宋体" w:hAnsi="宋体" w:cs="宋体"/>
          <w:color w:val="000000"/>
          <w:sz w:val="36"/>
          <w:szCs w:val="36"/>
          <w:highlight w:val="none"/>
          <w:u w:val="none"/>
        </w:rPr>
        <w:tab/>
      </w:r>
      <w:r>
        <w:rPr>
          <w:rStyle w:val="41"/>
          <w:rFonts w:hint="eastAsia" w:ascii="宋体" w:hAnsi="宋体" w:cs="宋体"/>
          <w:color w:val="000000"/>
          <w:sz w:val="36"/>
          <w:szCs w:val="36"/>
          <w:highlight w:val="none"/>
          <w:u w:val="none"/>
        </w:rPr>
        <w:t>5</w:t>
      </w:r>
      <w:r>
        <w:rPr>
          <w:rFonts w:hint="eastAsia" w:ascii="宋体" w:hAnsi="宋体" w:cs="宋体"/>
          <w:color w:val="000000"/>
          <w:sz w:val="36"/>
          <w:szCs w:val="36"/>
          <w:highlight w:val="none"/>
        </w:rPr>
        <w:fldChar w:fldCharType="end"/>
      </w:r>
      <w:r>
        <w:rPr>
          <w:rFonts w:hint="eastAsia" w:ascii="宋体" w:hAnsi="宋体" w:cs="宋体"/>
          <w:color w:val="000000"/>
          <w:sz w:val="36"/>
          <w:szCs w:val="36"/>
          <w:highlight w:val="none"/>
        </w:rPr>
        <w:t>2</w:t>
      </w: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"第五章" </w:instrText>
      </w:r>
      <w:r>
        <w:rPr>
          <w:rFonts w:hint="eastAsia" w:ascii="宋体" w:hAnsi="宋体" w:cs="宋体"/>
          <w:color w:val="000000"/>
          <w:sz w:val="36"/>
          <w:szCs w:val="36"/>
          <w:highlight w:val="none"/>
        </w:rPr>
        <w:fldChar w:fldCharType="separate"/>
      </w:r>
      <w:r>
        <w:rPr>
          <w:rStyle w:val="42"/>
          <w:rFonts w:hint="eastAsia" w:ascii="宋体" w:hAnsi="宋体" w:cs="宋体"/>
          <w:color w:val="000000"/>
          <w:sz w:val="36"/>
          <w:szCs w:val="36"/>
          <w:highlight w:val="none"/>
          <w:u w:val="none"/>
        </w:rPr>
        <w:t>第五章 合同格式（仅参考）</w:t>
      </w:r>
      <w:r>
        <w:rPr>
          <w:rStyle w:val="42"/>
          <w:rFonts w:hint="eastAsia" w:ascii="宋体" w:hAnsi="宋体" w:cs="宋体"/>
          <w:color w:val="000000"/>
          <w:sz w:val="36"/>
          <w:szCs w:val="36"/>
          <w:highlight w:val="none"/>
          <w:u w:val="none"/>
        </w:rPr>
        <w:tab/>
      </w:r>
      <w:r>
        <w:rPr>
          <w:rStyle w:val="42"/>
          <w:rFonts w:hint="eastAsia" w:ascii="宋体" w:hAnsi="宋体" w:cs="宋体"/>
          <w:color w:val="000000"/>
          <w:sz w:val="36"/>
          <w:szCs w:val="36"/>
          <w:highlight w:val="none"/>
          <w:u w:val="none"/>
        </w:rPr>
        <w:t>5</w:t>
      </w:r>
      <w:r>
        <w:rPr>
          <w:rFonts w:hint="eastAsia" w:ascii="宋体" w:hAnsi="宋体" w:cs="宋体"/>
          <w:color w:val="000000"/>
          <w:sz w:val="36"/>
          <w:szCs w:val="36"/>
          <w:highlight w:val="none"/>
        </w:rPr>
        <w:fldChar w:fldCharType="end"/>
      </w:r>
      <w:r>
        <w:rPr>
          <w:rFonts w:hint="eastAsia" w:ascii="宋体" w:hAnsi="宋体" w:cs="宋体"/>
          <w:color w:val="000000"/>
          <w:sz w:val="36"/>
          <w:szCs w:val="36"/>
          <w:highlight w:val="none"/>
        </w:rPr>
        <w:t>7</w:t>
      </w:r>
    </w:p>
    <w:p>
      <w:pPr>
        <w:pStyle w:val="77"/>
        <w:tabs>
          <w:tab w:val="right" w:leader="dot" w:pos="9356"/>
        </w:tabs>
        <w:spacing w:line="480" w:lineRule="auto"/>
        <w:rPr>
          <w:rFonts w:hint="eastAsia" w:ascii="宋体" w:hAnsi="宋体" w:cs="宋体"/>
          <w:color w:val="000000"/>
          <w:sz w:val="36"/>
          <w:szCs w:val="36"/>
          <w:highlight w:val="none"/>
        </w:rPr>
      </w:pPr>
      <w:r>
        <w:rPr>
          <w:rFonts w:hint="eastAsia" w:ascii="宋体" w:hAnsi="宋体" w:cs="宋体"/>
          <w:color w:val="000000"/>
          <w:sz w:val="36"/>
          <w:szCs w:val="36"/>
          <w:highlight w:val="none"/>
        </w:rPr>
        <w:fldChar w:fldCharType="begin"/>
      </w:r>
      <w:r>
        <w:rPr>
          <w:rFonts w:hint="eastAsia" w:ascii="宋体" w:hAnsi="宋体" w:cs="宋体"/>
          <w:color w:val="000000"/>
          <w:sz w:val="36"/>
          <w:szCs w:val="36"/>
          <w:highlight w:val="none"/>
        </w:rPr>
        <w:instrText xml:space="preserve"> HYPERLINK \l "第六章" </w:instrText>
      </w:r>
      <w:r>
        <w:rPr>
          <w:rFonts w:hint="eastAsia" w:ascii="宋体" w:hAnsi="宋体" w:cs="宋体"/>
          <w:color w:val="000000"/>
          <w:sz w:val="36"/>
          <w:szCs w:val="36"/>
          <w:highlight w:val="none"/>
        </w:rPr>
        <w:fldChar w:fldCharType="separate"/>
      </w:r>
      <w:r>
        <w:rPr>
          <w:rStyle w:val="41"/>
          <w:rFonts w:hint="eastAsia" w:ascii="宋体" w:hAnsi="宋体" w:cs="宋体"/>
          <w:color w:val="000000"/>
          <w:sz w:val="36"/>
          <w:szCs w:val="36"/>
          <w:highlight w:val="none"/>
          <w:u w:val="none"/>
        </w:rPr>
        <w:t>第六章　投标文件格式</w:t>
      </w:r>
      <w:r>
        <w:rPr>
          <w:rStyle w:val="41"/>
          <w:rFonts w:hint="eastAsia" w:ascii="宋体" w:hAnsi="宋体" w:cs="宋体"/>
          <w:color w:val="000000"/>
          <w:sz w:val="36"/>
          <w:szCs w:val="36"/>
          <w:highlight w:val="none"/>
          <w:u w:val="none"/>
        </w:rPr>
        <w:tab/>
      </w:r>
      <w:r>
        <w:rPr>
          <w:rStyle w:val="41"/>
          <w:rFonts w:hint="eastAsia" w:ascii="宋体" w:hAnsi="宋体" w:cs="宋体"/>
          <w:color w:val="000000"/>
          <w:sz w:val="36"/>
          <w:szCs w:val="36"/>
          <w:highlight w:val="none"/>
          <w:u w:val="none"/>
        </w:rPr>
        <w:t>6</w:t>
      </w:r>
      <w:r>
        <w:rPr>
          <w:rFonts w:hint="eastAsia" w:ascii="宋体" w:hAnsi="宋体" w:cs="宋体"/>
          <w:color w:val="000000"/>
          <w:sz w:val="36"/>
          <w:szCs w:val="36"/>
          <w:highlight w:val="none"/>
        </w:rPr>
        <w:fldChar w:fldCharType="end"/>
      </w:r>
      <w:r>
        <w:rPr>
          <w:rFonts w:hint="eastAsia" w:ascii="宋体" w:hAnsi="宋体" w:cs="宋体"/>
          <w:color w:val="000000"/>
          <w:sz w:val="36"/>
          <w:szCs w:val="36"/>
          <w:highlight w:val="none"/>
        </w:rPr>
        <w:t>4</w:t>
      </w:r>
    </w:p>
    <w:bookmarkEnd w:id="0"/>
    <w:p>
      <w:pPr>
        <w:pStyle w:val="18"/>
        <w:snapToGrid w:val="0"/>
        <w:spacing w:before="120" w:beforeLines="0" w:after="120" w:afterLines="0" w:line="240" w:lineRule="auto"/>
        <w:outlineLvl w:val="0"/>
        <w:rPr>
          <w:rFonts w:hAnsi="宋体" w:cs="宋体"/>
          <w:color w:val="000000"/>
          <w:sz w:val="30"/>
          <w:szCs w:val="30"/>
          <w:highlight w:val="none"/>
        </w:rPr>
      </w:pPr>
      <w:bookmarkStart w:id="1" w:name="_Toc10354_WPSOffice_Level1"/>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9"/>
        <w:ind w:left="7000"/>
        <w:rPr>
          <w:color w:val="00000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pStyle w:val="18"/>
        <w:snapToGrid w:val="0"/>
        <w:spacing w:before="120" w:beforeLines="0" w:after="120" w:afterLines="0" w:line="240" w:lineRule="auto"/>
        <w:outlineLvl w:val="0"/>
        <w:rPr>
          <w:rFonts w:hAnsi="宋体" w:cs="宋体"/>
          <w:color w:val="000000"/>
          <w:sz w:val="30"/>
          <w:szCs w:val="30"/>
          <w:highlight w:val="none"/>
        </w:rPr>
      </w:pPr>
    </w:p>
    <w:p>
      <w:pPr>
        <w:rPr>
          <w:color w:val="000000"/>
          <w:highlight w:val="none"/>
        </w:rPr>
      </w:pPr>
    </w:p>
    <w:p>
      <w:pPr>
        <w:pStyle w:val="18"/>
        <w:snapToGrid w:val="0"/>
        <w:spacing w:before="120" w:beforeLines="0" w:after="120" w:afterLines="0" w:line="240" w:lineRule="auto"/>
        <w:jc w:val="center"/>
        <w:outlineLvl w:val="0"/>
        <w:rPr>
          <w:rFonts w:hAnsi="宋体" w:cs="宋体"/>
          <w:color w:val="000000"/>
          <w:sz w:val="30"/>
          <w:szCs w:val="30"/>
          <w:highlight w:val="none"/>
        </w:rPr>
      </w:pPr>
      <w:bookmarkStart w:id="2" w:name="第一章"/>
      <w:r>
        <w:rPr>
          <w:rFonts w:hAnsi="宋体" w:cs="宋体"/>
          <w:color w:val="000000"/>
          <w:sz w:val="30"/>
          <w:szCs w:val="30"/>
          <w:highlight w:val="none"/>
        </w:rPr>
        <w:t>第一章  公开招标采购公告</w:t>
      </w:r>
      <w:bookmarkEnd w:id="1"/>
      <w:bookmarkEnd w:id="2"/>
      <w:r>
        <w:rPr>
          <w:highlight w:val="none"/>
        </w:rPr>
        <w:fldChar w:fldCharType="begin"/>
      </w:r>
      <w:r>
        <w:rPr>
          <w:rFonts w:hAnsi="宋体" w:cs="宋体"/>
          <w:color w:val="000000"/>
          <w:sz w:val="30"/>
          <w:szCs w:val="30"/>
          <w:highlight w:val="none"/>
        </w:rPr>
        <w:instrText xml:space="preserve"> XE "第一章  公开招标采购公告" </w:instrText>
      </w:r>
      <w:r>
        <w:rPr>
          <w:rFonts w:hAnsi="宋体" w:cs="宋体"/>
          <w:color w:val="000000"/>
          <w:sz w:val="30"/>
          <w:szCs w:val="30"/>
          <w:highlight w:val="none"/>
        </w:rPr>
        <w:fldChar w:fldCharType="end"/>
      </w:r>
      <w:r>
        <w:rPr>
          <w:highlight w:val="none"/>
        </w:rPr>
        <w:fldChar w:fldCharType="begin"/>
      </w:r>
      <w:r>
        <w:rPr>
          <w:rFonts w:hAnsi="宋体" w:cs="宋体"/>
          <w:color w:val="000000"/>
          <w:sz w:val="30"/>
          <w:szCs w:val="30"/>
          <w:highlight w:val="none"/>
        </w:rPr>
        <w:instrText xml:space="preserve"> XE "第一章  公开招标采购公告" </w:instrText>
      </w:r>
      <w:r>
        <w:rPr>
          <w:rFonts w:hAnsi="宋体" w:cs="宋体"/>
          <w:color w:val="000000"/>
          <w:sz w:val="30"/>
          <w:szCs w:val="30"/>
          <w:highlight w:val="none"/>
        </w:rPr>
        <w:fldChar w:fldCharType="end"/>
      </w:r>
      <w:r>
        <w:rPr>
          <w:highlight w:val="none"/>
        </w:rPr>
        <w:fldChar w:fldCharType="begin"/>
      </w:r>
      <w:r>
        <w:rPr>
          <w:rFonts w:hAnsi="宋体" w:cs="宋体"/>
          <w:color w:val="000000"/>
          <w:sz w:val="30"/>
          <w:szCs w:val="30"/>
          <w:highlight w:val="none"/>
        </w:rPr>
        <w:instrText xml:space="preserve"> XE "第一章  公开招标采购公告" </w:instrText>
      </w:r>
      <w:r>
        <w:rPr>
          <w:rFonts w:hAnsi="宋体" w:cs="宋体"/>
          <w:color w:val="000000"/>
          <w:sz w:val="30"/>
          <w:szCs w:val="30"/>
          <w:highlight w:val="none"/>
        </w:rPr>
        <w:fldChar w:fldCharType="end"/>
      </w:r>
      <w:r>
        <w:rPr>
          <w:highlight w:val="none"/>
        </w:rPr>
        <w:fldChar w:fldCharType="begin"/>
      </w:r>
      <w:r>
        <w:rPr>
          <w:rFonts w:hAnsi="宋体" w:cs="宋体"/>
          <w:color w:val="000000"/>
          <w:sz w:val="30"/>
          <w:szCs w:val="30"/>
          <w:highlight w:val="none"/>
        </w:rPr>
        <w:instrText xml:space="preserve"> XE "</w:instrText>
      </w:r>
      <w:r>
        <w:rPr>
          <w:rFonts w:hAnsi="宋体" w:cs="宋体"/>
          <w:color w:val="000000"/>
          <w:highlight w:val="none"/>
        </w:rPr>
        <w:instrText xml:space="preserve">第一章  公开招标采购公告</w:instrText>
      </w:r>
      <w:r>
        <w:rPr>
          <w:rFonts w:hAnsi="宋体" w:cs="宋体"/>
          <w:color w:val="000000"/>
          <w:sz w:val="30"/>
          <w:szCs w:val="30"/>
          <w:highlight w:val="none"/>
        </w:rPr>
        <w:instrText xml:space="preserve">" </w:instrText>
      </w:r>
      <w:r>
        <w:rPr>
          <w:rFonts w:hAnsi="宋体" w:cs="宋体"/>
          <w:color w:val="000000"/>
          <w:sz w:val="30"/>
          <w:szCs w:val="30"/>
          <w:highlight w:val="none"/>
        </w:rPr>
        <w:fldChar w:fldCharType="end"/>
      </w:r>
    </w:p>
    <w:p>
      <w:pPr>
        <w:pStyle w:val="76"/>
        <w:widowControl w:val="0"/>
        <w:spacing w:after="0" w:afterLines="0" w:line="360"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参照《中华人民共和国政府采购法》等规定，受采购人委托，现就</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u w:val="single"/>
          <w:lang w:eastAsia="zh-CN"/>
        </w:rPr>
        <w:t>委托规划批后管理和竣工综合测绘监督检查服务事项</w:t>
      </w:r>
      <w:r>
        <w:rPr>
          <w:rFonts w:hint="eastAsia" w:ascii="宋体" w:hAnsi="宋体" w:cs="宋体"/>
          <w:color w:val="000000"/>
          <w:szCs w:val="24"/>
          <w:highlight w:val="none"/>
        </w:rPr>
        <w:t>进行公开招标采购，欢迎合格供应商前来投标：</w:t>
      </w:r>
    </w:p>
    <w:p>
      <w:pPr>
        <w:pStyle w:val="18"/>
        <w:tabs>
          <w:tab w:val="left" w:pos="1620"/>
        </w:tabs>
        <w:snapToGrid w:val="0"/>
        <w:spacing w:before="0" w:beforeLines="0" w:after="0" w:afterLines="0" w:line="360" w:lineRule="auto"/>
        <w:ind w:firstLine="482" w:firstLineChars="200"/>
        <w:rPr>
          <w:rFonts w:hint="default" w:hAnsi="宋体" w:eastAsia="宋体" w:cs="宋体"/>
          <w:b w:val="0"/>
          <w:bCs/>
          <w:color w:val="000000"/>
          <w:sz w:val="28"/>
          <w:highlight w:val="none"/>
          <w:lang w:val="en-US" w:eastAsia="zh-CN"/>
        </w:rPr>
      </w:pPr>
      <w:r>
        <w:rPr>
          <w:rFonts w:hAnsi="宋体" w:cs="宋体"/>
          <w:bCs/>
          <w:color w:val="000000"/>
          <w:highlight w:val="none"/>
        </w:rPr>
        <w:t>一、项目编号：</w:t>
      </w:r>
      <w:r>
        <w:rPr>
          <w:rFonts w:hint="eastAsia" w:hAnsi="宋体" w:cs="宋体"/>
          <w:bCs/>
          <w:color w:val="000000"/>
          <w:highlight w:val="none"/>
          <w:lang w:eastAsia="zh-CN"/>
        </w:rPr>
        <w:t>QBJ2023</w:t>
      </w:r>
      <w:r>
        <w:rPr>
          <w:rFonts w:hint="eastAsia" w:hAnsi="宋体" w:cs="宋体"/>
          <w:bCs/>
          <w:color w:val="000000"/>
          <w:highlight w:val="none"/>
          <w:lang w:val="en-US" w:eastAsia="zh-CN"/>
        </w:rPr>
        <w:t>133</w:t>
      </w:r>
    </w:p>
    <w:p>
      <w:pPr>
        <w:snapToGrid w:val="0"/>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highlight w:val="none"/>
        </w:rPr>
        <w:t>二、</w:t>
      </w:r>
      <w:r>
        <w:rPr>
          <w:rFonts w:hint="eastAsia" w:ascii="宋体" w:hAnsi="宋体" w:cs="宋体"/>
          <w:b/>
          <w:color w:val="000000"/>
          <w:sz w:val="24"/>
          <w:highlight w:val="none"/>
        </w:rPr>
        <w:t>采购组织类型：</w:t>
      </w:r>
      <w:r>
        <w:rPr>
          <w:rFonts w:hint="eastAsia" w:ascii="宋体" w:hAnsi="宋体" w:cs="宋体"/>
          <w:color w:val="000000"/>
          <w:sz w:val="24"/>
          <w:highlight w:val="none"/>
        </w:rPr>
        <w:t>分散采购委托代理</w:t>
      </w:r>
    </w:p>
    <w:p>
      <w:pPr>
        <w:snapToGrid w:val="0"/>
        <w:spacing w:line="360" w:lineRule="auto"/>
        <w:ind w:firstLine="482" w:firstLineChars="200"/>
        <w:rPr>
          <w:rFonts w:hint="eastAsia" w:ascii="宋体" w:hAnsi="宋体" w:cs="宋体"/>
          <w:color w:val="000000"/>
          <w:sz w:val="24"/>
          <w:szCs w:val="20"/>
          <w:highlight w:val="none"/>
        </w:rPr>
      </w:pPr>
      <w:r>
        <w:rPr>
          <w:rFonts w:hint="eastAsia" w:ascii="宋体" w:hAnsi="宋体" w:cs="宋体"/>
          <w:b/>
          <w:color w:val="000000"/>
          <w:sz w:val="24"/>
          <w:highlight w:val="none"/>
        </w:rPr>
        <w:t>三、采购方式：</w:t>
      </w:r>
      <w:r>
        <w:rPr>
          <w:rFonts w:hint="eastAsia" w:ascii="宋体" w:hAnsi="宋体" w:cs="宋体"/>
          <w:color w:val="000000"/>
          <w:sz w:val="24"/>
          <w:highlight w:val="none"/>
        </w:rPr>
        <w:t>公开招标</w:t>
      </w:r>
    </w:p>
    <w:p>
      <w:pPr>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采购内容及数量</w:t>
      </w:r>
    </w:p>
    <w:tbl>
      <w:tblPr>
        <w:tblStyle w:val="36"/>
        <w:tblpPr w:leftFromText="180" w:rightFromText="180" w:vertAnchor="text" w:horzAnchor="page" w:tblpX="2149" w:tblpY="40"/>
        <w:tblOverlap w:val="never"/>
        <w:tblW w:w="90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2423"/>
        <w:gridCol w:w="1834"/>
        <w:gridCol w:w="958"/>
        <w:gridCol w:w="1027"/>
        <w:gridCol w:w="1050"/>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Cs w:val="21"/>
                <w:highlight w:val="none"/>
                <w:lang w:eastAsia="zh-CN"/>
              </w:rPr>
            </w:pPr>
            <w:r>
              <w:rPr>
                <w:rFonts w:hint="eastAsia" w:ascii="宋体" w:hAnsi="宋体" w:eastAsia="宋体" w:cs="等线"/>
                <w:b/>
                <w:bCs/>
                <w:color w:val="000000"/>
                <w:kern w:val="0"/>
                <w:sz w:val="24"/>
                <w:szCs w:val="24"/>
                <w:highlight w:val="none"/>
                <w:lang w:val="en-US" w:eastAsia="zh-CN" w:bidi="ar-SA"/>
              </w:rPr>
              <w:t>序号</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顶目名称</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Cs w:val="21"/>
                <w:highlight w:val="none"/>
                <w:lang w:eastAsia="zh-CN"/>
              </w:rPr>
            </w:pPr>
            <w:r>
              <w:rPr>
                <w:rFonts w:hint="eastAsia" w:ascii="宋体" w:hAnsi="宋体" w:eastAsia="宋体" w:cs="Calibri"/>
                <w:b/>
                <w:bCs/>
                <w:color w:val="000000"/>
                <w:sz w:val="24"/>
                <w:highlight w:val="none"/>
                <w:lang w:eastAsia="zh-CN"/>
              </w:rPr>
              <w:t>内容</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数量</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sz w:val="24"/>
                <w:highlight w:val="none"/>
              </w:rPr>
              <w:t>预算</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sz w:val="24"/>
                <w:highlight w:val="none"/>
              </w:rPr>
            </w:pPr>
            <w:r>
              <w:rPr>
                <w:rFonts w:hint="eastAsia" w:ascii="宋体" w:hAnsi="宋体" w:eastAsia="宋体" w:cs="Calibri"/>
                <w:b/>
                <w:bCs/>
                <w:color w:val="000000"/>
                <w:sz w:val="24"/>
                <w:highlight w:val="none"/>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66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242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委托规划批后管理和竣工综合测绘监督检查服务事项</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eastAsia="宋体" w:cs="宋体"/>
                <w:kern w:val="0"/>
                <w:sz w:val="24"/>
                <w:highlight w:val="none"/>
                <w:lang w:eastAsia="zh-CN"/>
              </w:rPr>
              <w:t>规划批后管理技术</w:t>
            </w:r>
            <w:r>
              <w:rPr>
                <w:rFonts w:hint="eastAsia" w:ascii="宋体" w:hAnsi="宋体" w:eastAsia="宋体" w:cs="宋体"/>
                <w:color w:val="000000"/>
                <w:kern w:val="2"/>
                <w:sz w:val="24"/>
                <w:highlight w:val="none"/>
                <w:lang w:eastAsia="zh-CN"/>
              </w:rPr>
              <w:t>服务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25万元</w:t>
            </w:r>
          </w:p>
        </w:tc>
        <w:tc>
          <w:tcPr>
            <w:tcW w:w="105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Calibri"/>
                <w:color w:val="000000"/>
                <w:sz w:val="24"/>
                <w:highlight w:val="none"/>
                <w:lang w:val="en-US" w:eastAsia="zh-CN"/>
              </w:rPr>
            </w:pPr>
            <w:r>
              <w:rPr>
                <w:rFonts w:hint="eastAsia" w:ascii="宋体" w:hAnsi="宋体" w:eastAsia="宋体" w:cs="Calibri"/>
                <w:color w:val="000000"/>
                <w:sz w:val="24"/>
                <w:highlight w:val="none"/>
                <w:lang w:val="en-US" w:eastAsia="zh-CN"/>
              </w:rPr>
              <w:t>合同签订后一年内完成。</w:t>
            </w:r>
          </w:p>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Cs w:val="21"/>
                <w:highlight w:val="none"/>
                <w:lang w:val="en-US" w:eastAsia="zh-CN"/>
              </w:rPr>
            </w:pPr>
          </w:p>
        </w:tc>
        <w:tc>
          <w:tcPr>
            <w:tcW w:w="242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竣工测绘成果质</w:t>
            </w:r>
            <w:r>
              <w:rPr>
                <w:rFonts w:hint="eastAsia" w:ascii="宋体" w:hAnsi="宋体" w:eastAsia="宋体" w:cs="宋体"/>
                <w:color w:val="000000"/>
                <w:kern w:val="2"/>
                <w:sz w:val="24"/>
                <w:highlight w:val="none"/>
                <w:lang w:eastAsia="zh-CN"/>
              </w:rPr>
              <w:t>量</w:t>
            </w:r>
            <w:r>
              <w:rPr>
                <w:rFonts w:hint="default" w:ascii="宋体" w:hAnsi="宋体" w:eastAsia="宋体" w:cs="宋体"/>
                <w:color w:val="000000"/>
                <w:kern w:val="2"/>
                <w:sz w:val="24"/>
                <w:highlight w:val="none"/>
                <w:lang w:eastAsia="zh-CN"/>
              </w:rPr>
              <w:t>检验</w:t>
            </w:r>
            <w:r>
              <w:rPr>
                <w:rFonts w:hint="eastAsia" w:ascii="宋体" w:hAnsi="宋体" w:eastAsia="宋体" w:cs="宋体"/>
                <w:kern w:val="0"/>
                <w:sz w:val="24"/>
                <w:highlight w:val="none"/>
                <w:lang w:eastAsia="zh-CN"/>
              </w:rPr>
              <w:t>技术</w:t>
            </w:r>
            <w:r>
              <w:rPr>
                <w:rFonts w:hint="eastAsia" w:ascii="宋体" w:hAnsi="宋体" w:eastAsia="宋体" w:cs="宋体"/>
                <w:color w:val="000000"/>
                <w:kern w:val="2"/>
                <w:sz w:val="24"/>
                <w:highlight w:val="none"/>
                <w:lang w:eastAsia="zh-CN"/>
              </w:rPr>
              <w:t>服务</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20万元</w:t>
            </w:r>
          </w:p>
        </w:tc>
        <w:tc>
          <w:tcPr>
            <w:tcW w:w="1050"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lang w:val="en-US" w:eastAsia="zh-CN"/>
              </w:rPr>
            </w:pPr>
          </w:p>
        </w:tc>
      </w:tr>
    </w:tbl>
    <w:p>
      <w:pPr>
        <w:snapToGrid w:val="0"/>
        <w:spacing w:line="360" w:lineRule="auto"/>
        <w:ind w:firstLine="480" w:firstLineChars="200"/>
        <w:rPr>
          <w:rFonts w:hint="eastAsia" w:ascii="宋体" w:hAnsi="宋体"/>
          <w:color w:val="000000"/>
          <w:sz w:val="24"/>
          <w:highlight w:val="none"/>
        </w:rPr>
      </w:pPr>
    </w:p>
    <w:p>
      <w:pPr>
        <w:snapToGrid w:val="0"/>
        <w:spacing w:line="360" w:lineRule="auto"/>
        <w:ind w:firstLine="480" w:firstLineChars="200"/>
        <w:rPr>
          <w:rFonts w:hint="eastAsia" w:ascii="宋体" w:hAnsi="宋体" w:cs="宋体"/>
          <w:b/>
          <w:color w:val="000000"/>
          <w:sz w:val="24"/>
          <w:highlight w:val="none"/>
        </w:rPr>
      </w:pPr>
      <w:r>
        <w:rPr>
          <w:rFonts w:hint="eastAsia" w:ascii="宋体" w:hAnsi="宋体"/>
          <w:color w:val="000000"/>
          <w:sz w:val="24"/>
          <w:highlight w:val="none"/>
        </w:rPr>
        <w:t>详见第二章“招标需求”。</w:t>
      </w:r>
    </w:p>
    <w:p>
      <w:pPr>
        <w:snapToGrid w:val="0"/>
        <w:spacing w:line="360" w:lineRule="auto"/>
        <w:ind w:firstLine="482" w:firstLineChars="200"/>
        <w:rPr>
          <w:rFonts w:hint="eastAsia" w:ascii="宋体" w:hAnsi="宋体" w:cs="宋体"/>
          <w:b/>
          <w:bCs/>
          <w:color w:val="000000"/>
          <w:sz w:val="24"/>
          <w:szCs w:val="20"/>
          <w:highlight w:val="none"/>
        </w:rPr>
      </w:pPr>
      <w:r>
        <w:rPr>
          <w:rFonts w:hint="eastAsia" w:ascii="宋体" w:hAnsi="宋体" w:cs="宋体"/>
          <w:b/>
          <w:color w:val="000000"/>
          <w:sz w:val="24"/>
          <w:highlight w:val="none"/>
        </w:rPr>
        <w:t>五</w:t>
      </w:r>
      <w:r>
        <w:rPr>
          <w:rFonts w:hint="eastAsia" w:ascii="宋体" w:hAnsi="宋体" w:cs="宋体"/>
          <w:color w:val="000000"/>
          <w:sz w:val="24"/>
          <w:highlight w:val="none"/>
        </w:rPr>
        <w:t>、</w:t>
      </w:r>
      <w:r>
        <w:rPr>
          <w:rFonts w:hint="eastAsia" w:ascii="宋体" w:hAnsi="宋体" w:cs="宋体"/>
          <w:b/>
          <w:bCs/>
          <w:color w:val="000000"/>
          <w:sz w:val="24"/>
          <w:highlight w:val="none"/>
        </w:rPr>
        <w:t>合格投标人的资格要求：</w:t>
      </w:r>
    </w:p>
    <w:p>
      <w:pPr>
        <w:pStyle w:val="58"/>
        <w:spacing w:before="0" w:line="300" w:lineRule="auto"/>
        <w:ind w:left="0" w:right="0" w:firstLine="480" w:firstLineChars="200"/>
        <w:jc w:val="left"/>
        <w:rPr>
          <w:rFonts w:hint="eastAsia" w:ascii="宋体" w:eastAsia="宋体"/>
          <w:color w:val="000000"/>
          <w:sz w:val="24"/>
          <w:szCs w:val="24"/>
          <w:highlight w:val="none"/>
        </w:rPr>
      </w:pPr>
      <w:r>
        <w:rPr>
          <w:rFonts w:hint="eastAsia" w:ascii="宋体" w:eastAsia="宋体"/>
          <w:color w:val="000000"/>
          <w:sz w:val="24"/>
          <w:szCs w:val="24"/>
          <w:highlight w:val="none"/>
        </w:rPr>
        <w:t>（一）符合《政府采购法》第二十二条的规定；</w:t>
      </w:r>
    </w:p>
    <w:p>
      <w:pPr>
        <w:pStyle w:val="58"/>
        <w:spacing w:before="0" w:line="300" w:lineRule="auto"/>
        <w:ind w:left="0" w:right="0" w:firstLine="480" w:firstLineChars="200"/>
        <w:jc w:val="left"/>
        <w:rPr>
          <w:rFonts w:ascii="宋体" w:eastAsia="宋体"/>
          <w:color w:val="000000"/>
          <w:sz w:val="24"/>
          <w:szCs w:val="24"/>
          <w:highlight w:val="none"/>
        </w:rPr>
      </w:pPr>
      <w:r>
        <w:rPr>
          <w:rFonts w:hint="eastAsia" w:ascii="宋体"/>
          <w:color w:val="000000"/>
          <w:sz w:val="24"/>
          <w:highlight w:val="none"/>
        </w:rPr>
        <w:t>（二）</w:t>
      </w:r>
      <w:r>
        <w:rPr>
          <w:rFonts w:hint="eastAsia" w:ascii="宋体" w:eastAsia="宋体"/>
          <w:color w:val="000000"/>
          <w:sz w:val="24"/>
          <w:szCs w:val="24"/>
          <w:highlight w:val="none"/>
        </w:rPr>
        <w:t>未被“信用中国”（www.creditchina.gov.cn）列入失信被执行人、重大税收违法案件当事人名单、政府采购严重违法失信行为记录名单。</w:t>
      </w:r>
    </w:p>
    <w:p>
      <w:pPr>
        <w:pStyle w:val="58"/>
        <w:spacing w:before="0" w:line="300" w:lineRule="auto"/>
        <w:ind w:left="0" w:right="0" w:firstLine="480" w:firstLineChars="200"/>
        <w:jc w:val="left"/>
        <w:rPr>
          <w:rFonts w:hint="eastAsia" w:ascii="宋体"/>
          <w:color w:val="000000"/>
          <w:sz w:val="24"/>
          <w:highlight w:val="none"/>
        </w:rPr>
      </w:pPr>
      <w:r>
        <w:rPr>
          <w:rFonts w:hint="eastAsia" w:ascii="宋体"/>
          <w:color w:val="000000"/>
          <w:sz w:val="24"/>
          <w:highlight w:val="none"/>
        </w:rPr>
        <w:t>（三）具有与本项目采购相适应的商品（技术服务）的供应商；</w:t>
      </w:r>
    </w:p>
    <w:p>
      <w:pPr>
        <w:pStyle w:val="58"/>
        <w:spacing w:before="0" w:line="300" w:lineRule="auto"/>
        <w:ind w:left="0" w:right="0" w:firstLine="480" w:firstLineChars="200"/>
        <w:jc w:val="left"/>
        <w:rPr>
          <w:rFonts w:hint="eastAsia" w:ascii="宋体"/>
          <w:color w:val="000000"/>
          <w:sz w:val="24"/>
          <w:highlight w:val="none"/>
        </w:rPr>
      </w:pPr>
      <w:r>
        <w:rPr>
          <w:rFonts w:hint="eastAsia" w:ascii="宋体"/>
          <w:color w:val="000000"/>
          <w:sz w:val="24"/>
          <w:highlight w:val="none"/>
        </w:rPr>
        <w:t>（</w:t>
      </w:r>
      <w:r>
        <w:rPr>
          <w:rFonts w:hint="eastAsia" w:ascii="宋体"/>
          <w:color w:val="000000"/>
          <w:sz w:val="24"/>
          <w:highlight w:val="none"/>
          <w:lang w:val="en-US" w:eastAsia="zh-CN"/>
        </w:rPr>
        <w:t>四</w:t>
      </w:r>
      <w:r>
        <w:rPr>
          <w:rFonts w:hint="eastAsia" w:ascii="宋体"/>
          <w:color w:val="000000"/>
          <w:sz w:val="24"/>
          <w:highlight w:val="none"/>
        </w:rPr>
        <w:t>）具有乙级及以上的测绘资质，专业范围包括工程测量和不动产测绘</w:t>
      </w:r>
      <w:r>
        <w:rPr>
          <w:rFonts w:hint="eastAsia" w:ascii="宋体"/>
          <w:color w:val="000000"/>
          <w:sz w:val="24"/>
          <w:highlight w:val="none"/>
          <w:lang w:val="en-US" w:eastAsia="zh-CN"/>
        </w:rPr>
        <w:t>资质</w:t>
      </w:r>
      <w:r>
        <w:rPr>
          <w:rFonts w:hint="eastAsia" w:ascii="宋体"/>
          <w:color w:val="000000"/>
          <w:sz w:val="24"/>
          <w:highlight w:val="none"/>
        </w:rPr>
        <w:t>；</w:t>
      </w:r>
    </w:p>
    <w:p>
      <w:pPr>
        <w:pStyle w:val="58"/>
        <w:spacing w:before="0" w:line="300" w:lineRule="auto"/>
        <w:ind w:left="0" w:right="0" w:firstLine="480" w:firstLineChars="200"/>
        <w:jc w:val="left"/>
        <w:rPr>
          <w:rFonts w:hint="eastAsia" w:ascii="宋体" w:eastAsia="宋体"/>
          <w:color w:val="000000"/>
          <w:sz w:val="24"/>
          <w:szCs w:val="24"/>
          <w:highlight w:val="none"/>
        </w:rPr>
      </w:pPr>
      <w:r>
        <w:rPr>
          <w:rFonts w:hint="eastAsia" w:ascii="宋体"/>
          <w:color w:val="000000"/>
          <w:sz w:val="24"/>
          <w:highlight w:val="none"/>
        </w:rPr>
        <w:t>（</w:t>
      </w:r>
      <w:r>
        <w:rPr>
          <w:rFonts w:hint="eastAsia" w:ascii="宋体"/>
          <w:color w:val="000000"/>
          <w:sz w:val="24"/>
          <w:highlight w:val="none"/>
          <w:lang w:val="en-US" w:eastAsia="zh-CN"/>
        </w:rPr>
        <w:t>五</w:t>
      </w:r>
      <w:r>
        <w:rPr>
          <w:rFonts w:hint="eastAsia" w:ascii="宋体"/>
          <w:color w:val="000000"/>
          <w:sz w:val="24"/>
          <w:highlight w:val="none"/>
        </w:rPr>
        <w:t>）本项目不接受联合体投标。</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六、获取招标文件方式：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网上下载-台州湾新区小额工程电子交易平台（</w:t>
      </w:r>
      <w:r>
        <w:rPr>
          <w:rFonts w:ascii="宋体" w:hAnsi="宋体" w:cs="宋体"/>
          <w:b/>
          <w:color w:val="000000"/>
          <w:kern w:val="0"/>
          <w:sz w:val="24"/>
          <w:highlight w:val="none"/>
        </w:rPr>
        <w:t>http://www.tzwztb.com/</w:t>
      </w:r>
      <w:r>
        <w:rPr>
          <w:rFonts w:hint="eastAsia" w:ascii="宋体" w:hAnsi="宋体" w:cs="宋体"/>
          <w:b/>
          <w:color w:val="000000"/>
          <w:kern w:val="0"/>
          <w:sz w:val="24"/>
          <w:highlight w:val="none"/>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七、招标答疑会</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无。</w:t>
      </w:r>
    </w:p>
    <w:p>
      <w:pPr>
        <w:snapToGrid w:val="0"/>
        <w:spacing w:line="360" w:lineRule="auto"/>
        <w:ind w:firstLine="482" w:firstLineChars="200"/>
        <w:jc w:val="left"/>
        <w:rPr>
          <w:rFonts w:hint="eastAsia" w:ascii="宋体" w:hAnsi="宋体" w:cs="宋体"/>
          <w:color w:val="000000"/>
          <w:sz w:val="24"/>
          <w:szCs w:val="20"/>
          <w:highlight w:val="none"/>
        </w:rPr>
      </w:pPr>
      <w:r>
        <w:rPr>
          <w:rFonts w:hint="eastAsia" w:ascii="宋体" w:hAnsi="宋体" w:cs="宋体"/>
          <w:b/>
          <w:bCs/>
          <w:color w:val="000000"/>
          <w:sz w:val="24"/>
          <w:highlight w:val="none"/>
        </w:rPr>
        <w:t>八、投标截止及时间和地点</w:t>
      </w:r>
      <w:r>
        <w:rPr>
          <w:rFonts w:hint="eastAsia" w:ascii="宋体" w:hAnsi="宋体" w:cs="宋体"/>
          <w:color w:val="000000"/>
          <w:sz w:val="24"/>
          <w:highlight w:val="none"/>
        </w:rPr>
        <w:t>：</w:t>
      </w:r>
    </w:p>
    <w:p>
      <w:pPr>
        <w:pStyle w:val="10"/>
        <w:snapToGrid w:val="0"/>
        <w:spacing w:before="120" w:after="120" w:line="360" w:lineRule="auto"/>
        <w:rPr>
          <w:rFonts w:hint="eastAsia" w:ascii="宋体" w:hAnsi="宋体" w:cs="宋体"/>
          <w:color w:val="000000"/>
          <w:sz w:val="22"/>
          <w:szCs w:val="22"/>
          <w:highlight w:val="none"/>
        </w:rPr>
      </w:pPr>
      <w:r>
        <w:rPr>
          <w:rFonts w:hint="eastAsia" w:ascii="宋体" w:hAnsi="宋体" w:cs="宋体"/>
          <w:color w:val="000000"/>
          <w:sz w:val="24"/>
          <w:szCs w:val="24"/>
          <w:highlight w:val="none"/>
        </w:rPr>
        <w:t>1.投标人应于</w:t>
      </w:r>
      <w:r>
        <w:rPr>
          <w:rFonts w:hint="eastAsia" w:ascii="宋体" w:hAnsi="宋体" w:cs="宋体"/>
          <w:b/>
          <w:color w:val="000000"/>
          <w:sz w:val="24"/>
          <w:szCs w:val="24"/>
          <w:highlight w:val="none"/>
          <w:u w:val="single"/>
        </w:rPr>
        <w:t>2023</w:t>
      </w:r>
      <w:r>
        <w:rPr>
          <w:rFonts w:hint="eastAsia" w:ascii="宋体" w:hAnsi="宋体" w:cs="宋体"/>
          <w:b/>
          <w:color w:val="000000"/>
          <w:sz w:val="24"/>
          <w:szCs w:val="24"/>
          <w:highlight w:val="none"/>
        </w:rPr>
        <w:t>年</w:t>
      </w:r>
      <w:r>
        <w:rPr>
          <w:rFonts w:hint="eastAsia" w:ascii="宋体" w:hAnsi="宋体" w:cs="宋体"/>
          <w:b/>
          <w:color w:val="000000"/>
          <w:sz w:val="24"/>
          <w:szCs w:val="24"/>
          <w:highlight w:val="none"/>
          <w:u w:val="single"/>
          <w:lang w:val="en-US" w:eastAsia="zh-CN"/>
        </w:rPr>
        <w:t>08</w:t>
      </w:r>
      <w:r>
        <w:rPr>
          <w:rFonts w:hint="eastAsia" w:ascii="宋体" w:hAnsi="宋体" w:cs="宋体"/>
          <w:b/>
          <w:color w:val="000000"/>
          <w:sz w:val="24"/>
          <w:szCs w:val="24"/>
          <w:highlight w:val="none"/>
        </w:rPr>
        <w:t>月</w:t>
      </w:r>
      <w:r>
        <w:rPr>
          <w:rFonts w:hint="eastAsia" w:ascii="宋体" w:hAnsi="宋体" w:cs="宋体"/>
          <w:b/>
          <w:color w:val="000000"/>
          <w:sz w:val="24"/>
          <w:szCs w:val="24"/>
          <w:highlight w:val="none"/>
          <w:u w:val="single"/>
          <w:lang w:val="en-US" w:eastAsia="zh-CN"/>
        </w:rPr>
        <w:t>18</w:t>
      </w:r>
      <w:r>
        <w:rPr>
          <w:rFonts w:hint="eastAsia" w:ascii="宋体" w:hAnsi="宋体" w:cs="宋体"/>
          <w:b/>
          <w:color w:val="000000"/>
          <w:sz w:val="24"/>
          <w:szCs w:val="24"/>
          <w:highlight w:val="none"/>
        </w:rPr>
        <w:t xml:space="preserve">日 </w:t>
      </w:r>
      <w:r>
        <w:rPr>
          <w:rFonts w:hint="eastAsia" w:ascii="宋体" w:hAnsi="宋体" w:cs="宋体"/>
          <w:b/>
          <w:color w:val="000000"/>
          <w:sz w:val="24"/>
          <w:szCs w:val="24"/>
          <w:highlight w:val="none"/>
          <w:lang w:val="en-US" w:eastAsia="zh-CN"/>
        </w:rPr>
        <w:t>09</w:t>
      </w:r>
      <w:r>
        <w:rPr>
          <w:rFonts w:hint="eastAsia" w:ascii="宋体" w:hAnsi="宋体" w:cs="宋体"/>
          <w:b/>
          <w:color w:val="000000"/>
          <w:sz w:val="24"/>
          <w:szCs w:val="24"/>
          <w:highlight w:val="none"/>
        </w:rPr>
        <w:t>时30分</w:t>
      </w:r>
      <w:r>
        <w:rPr>
          <w:rFonts w:hint="eastAsia" w:ascii="宋体" w:hAnsi="宋体" w:cs="宋体"/>
          <w:color w:val="000000"/>
          <w:sz w:val="24"/>
          <w:szCs w:val="24"/>
          <w:highlight w:val="none"/>
        </w:rPr>
        <w:t>（开标时间）之前将投标文件在台州湾新区小额工程电子交易平台（</w:t>
      </w:r>
      <w:bookmarkStart w:id="24" w:name="_GoBack"/>
      <w:bookmarkEnd w:id="24"/>
      <w:r>
        <w:rPr>
          <w:rFonts w:hint="eastAsia" w:ascii="宋体" w:hAnsi="宋体" w:cs="宋体"/>
          <w:color w:val="000000"/>
          <w:sz w:val="24"/>
          <w:szCs w:val="24"/>
          <w:highlight w:val="none"/>
        </w:rPr>
        <w:t>网址：http://www.tzwztb.com/）进行在线提交；</w:t>
      </w:r>
    </w:p>
    <w:p>
      <w:pPr>
        <w:snapToGrid w:val="0"/>
        <w:spacing w:line="360" w:lineRule="auto"/>
        <w:ind w:firstLine="482" w:firstLineChars="200"/>
        <w:rPr>
          <w:rFonts w:hint="eastAsia" w:ascii="宋体" w:hAnsi="宋体" w:cs="宋体"/>
          <w:color w:val="000000"/>
          <w:sz w:val="24"/>
          <w:szCs w:val="20"/>
          <w:highlight w:val="none"/>
        </w:rPr>
      </w:pPr>
      <w:r>
        <w:rPr>
          <w:rFonts w:hint="eastAsia" w:ascii="宋体" w:hAnsi="宋体" w:cs="宋体"/>
          <w:b/>
          <w:bCs/>
          <w:color w:val="000000"/>
          <w:sz w:val="24"/>
          <w:highlight w:val="none"/>
        </w:rPr>
        <w:t>九、开标时间及地点</w:t>
      </w:r>
      <w:r>
        <w:rPr>
          <w:rFonts w:hint="eastAsia" w:ascii="宋体" w:hAnsi="宋体" w:cs="宋体"/>
          <w:color w:val="000000"/>
          <w:sz w:val="24"/>
          <w:highlight w:val="none"/>
        </w:rPr>
        <w:t>：</w:t>
      </w:r>
    </w:p>
    <w:p>
      <w:pPr>
        <w:snapToGrid w:val="0"/>
        <w:spacing w:line="360" w:lineRule="auto"/>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开标时间与投标截止时间相同。（投标人代表一律不参加现场开标，开标过程中投标人、招标人可通过在线直播参与监督开标过程。直播网络地址：</w:t>
      </w:r>
      <w:r>
        <w:rPr>
          <w:color w:val="000000"/>
          <w:highlight w:val="none"/>
        </w:rPr>
        <w:fldChar w:fldCharType="begin"/>
      </w:r>
      <w:r>
        <w:rPr>
          <w:color w:val="000000"/>
          <w:highlight w:val="none"/>
        </w:rPr>
        <w:instrText xml:space="preserve"> HYPERLINK "http://www.tzwztb.com/live/" </w:instrText>
      </w:r>
      <w:r>
        <w:rPr>
          <w:color w:val="000000"/>
          <w:highlight w:val="none"/>
        </w:rPr>
        <w:fldChar w:fldCharType="separate"/>
      </w:r>
      <w:r>
        <w:rPr>
          <w:rStyle w:val="42"/>
          <w:color w:val="000000"/>
          <w:highlight w:val="none"/>
        </w:rPr>
        <w:t>www.tzwztb.com/live/</w:t>
      </w:r>
      <w:r>
        <w:rPr>
          <w:color w:val="000000"/>
          <w:highlight w:val="none"/>
        </w:rPr>
        <w:fldChar w:fldCharType="end"/>
      </w:r>
      <w:r>
        <w:rPr>
          <w:color w:val="000000"/>
          <w:highlight w:val="none"/>
        </w:rPr>
        <w:t xml:space="preserve"> </w:t>
      </w:r>
      <w:r>
        <w:rPr>
          <w:rFonts w:hint="eastAsia"/>
          <w:color w:val="000000"/>
          <w:highlight w:val="none"/>
        </w:rPr>
        <w:t>。</w:t>
      </w:r>
      <w:r>
        <w:rPr>
          <w:rFonts w:hint="eastAsia" w:ascii="宋体" w:hAnsi="宋体" w:cs="宋体"/>
          <w:bCs/>
          <w:color w:val="000000"/>
          <w:kern w:val="0"/>
          <w:sz w:val="24"/>
          <w:highlight w:val="none"/>
        </w:rPr>
        <w:t xml:space="preserve"> </w:t>
      </w:r>
    </w:p>
    <w:p>
      <w:pPr>
        <w:snapToGrid w:val="0"/>
        <w:spacing w:line="360" w:lineRule="auto"/>
        <w:ind w:firstLine="482" w:firstLineChars="200"/>
        <w:rPr>
          <w:rFonts w:hint="eastAsia" w:ascii="宋体" w:hAnsi="宋体" w:cs="宋体"/>
          <w:color w:val="000000"/>
          <w:sz w:val="24"/>
          <w:szCs w:val="20"/>
          <w:highlight w:val="none"/>
        </w:rPr>
      </w:pPr>
      <w:r>
        <w:rPr>
          <w:rFonts w:hint="eastAsia" w:ascii="宋体" w:hAnsi="宋体" w:cs="宋体"/>
          <w:b/>
          <w:bCs/>
          <w:color w:val="000000"/>
          <w:sz w:val="24"/>
          <w:highlight w:val="none"/>
        </w:rPr>
        <w:t>十、投标保证金</w:t>
      </w:r>
      <w:r>
        <w:rPr>
          <w:rFonts w:hint="eastAsia" w:ascii="宋体" w:hAnsi="宋体" w:cs="宋体"/>
          <w:color w:val="000000"/>
          <w:sz w:val="24"/>
          <w:highlight w:val="none"/>
        </w:rPr>
        <w:t>：</w:t>
      </w:r>
      <w:r>
        <w:rPr>
          <w:rFonts w:hint="eastAsia" w:ascii="宋体" w:hAnsi="宋体" w:cs="宋体"/>
          <w:b/>
          <w:bCs/>
          <w:color w:val="000000"/>
          <w:sz w:val="24"/>
          <w:highlight w:val="none"/>
        </w:rPr>
        <w:t>无。</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十一、投标人信用信息查询渠道及截止时点、信用信息查询记录和证据留存的具体方式、信用信息的使用规则：</w:t>
      </w:r>
    </w:p>
    <w:p>
      <w:pPr>
        <w:widowControl/>
        <w:wordWrap w:val="0"/>
        <w:topLinePunct/>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1、查询渠道：国家企业信用信息公示系统（http://www.gsxt.gov.cn/index.html）。</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2、截止时点：投标截止时间前。</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3、信用信息查询记录和证据留存的具体方式：由采购组织机构在规定查询时间内打印信用信息查询记录并归入项目档案。</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十二、公告期限 </w:t>
      </w:r>
    </w:p>
    <w:p>
      <w:pPr>
        <w:spacing w:line="360" w:lineRule="auto"/>
        <w:ind w:firstLine="480" w:firstLineChars="200"/>
        <w:rPr>
          <w:rFonts w:hint="eastAsia"/>
          <w:color w:val="000000"/>
          <w:highlight w:val="none"/>
        </w:rPr>
      </w:pPr>
      <w:r>
        <w:rPr>
          <w:rFonts w:hint="eastAsia" w:ascii="宋体" w:hAnsi="宋体" w:cs="宋体"/>
          <w:color w:val="000000"/>
          <w:sz w:val="24"/>
          <w:highlight w:val="none"/>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十三、相关注意事项：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认为采购文件使自己的权益受到损害的，可以自获取采购文件之日或者采购文件公告期限届满之日（公告期限届满后获取采购文件的，以公告期限届满之日为准）起10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2、本项目所有公告发布网站：“台州湾新区小额工程电子交易平台</w:t>
      </w:r>
      <w:r>
        <w:rPr>
          <w:rFonts w:ascii="宋体" w:hAnsi="宋体" w:cs="宋体"/>
          <w:color w:val="000000"/>
          <w:sz w:val="24"/>
          <w:highlight w:val="none"/>
        </w:rPr>
        <w:t>”</w:t>
      </w:r>
      <w:r>
        <w:rPr>
          <w:rFonts w:hint="eastAsia" w:ascii="宋体" w:hAnsi="宋体" w:cs="宋体"/>
          <w:color w:val="000000"/>
          <w:sz w:val="24"/>
          <w:highlight w:val="none"/>
        </w:rPr>
        <w:t>（http://www.tzwztb.com）及“浙江省政府采购网”（http:// www.zjzfcg.gov.cn）。</w:t>
      </w:r>
    </w:p>
    <w:p>
      <w:pPr>
        <w:snapToGrid w:val="0"/>
        <w:spacing w:line="360" w:lineRule="auto"/>
        <w:ind w:firstLine="241" w:firstLineChars="100"/>
        <w:rPr>
          <w:rFonts w:hint="eastAsia" w:ascii="宋体" w:hAnsi="宋体" w:cs="宋体"/>
          <w:b/>
          <w:color w:val="000000"/>
          <w:sz w:val="24"/>
          <w:szCs w:val="20"/>
          <w:highlight w:val="none"/>
        </w:rPr>
      </w:pPr>
      <w:r>
        <w:rPr>
          <w:rFonts w:hint="eastAsia" w:ascii="宋体" w:hAnsi="宋体" w:cs="宋体"/>
          <w:b/>
          <w:color w:val="000000"/>
          <w:sz w:val="24"/>
          <w:highlight w:val="none"/>
        </w:rPr>
        <w:t>十四、联系方式：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（一）采购代理机构</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代理机构名称：台州市建设咨询有限公司</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项目联系人：张晓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联系电话：0576-88517791</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地址：浙江省台州市市府大道507号台州国际商务广场1幢（北门）11楼  </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（二）采购人</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台州市自然资源和规划局台州湾新区（高新区）分局</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lang w:eastAsia="zh-CN"/>
        </w:rPr>
        <w:t>胡先生</w:t>
      </w:r>
      <w:r>
        <w:rPr>
          <w:rFonts w:hint="eastAsia" w:ascii="宋体" w:hAnsi="宋体" w:cs="宋体"/>
          <w:color w:val="000000"/>
          <w:sz w:val="24"/>
          <w:highlight w:val="none"/>
        </w:rPr>
        <w:t xml:space="preserve">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lang w:eastAsia="zh-CN"/>
        </w:rPr>
        <w:t>0576-885</w:t>
      </w:r>
      <w:r>
        <w:rPr>
          <w:rFonts w:hint="eastAsia" w:ascii="宋体" w:hAnsi="宋体" w:cs="宋体"/>
          <w:color w:val="000000"/>
          <w:sz w:val="24"/>
          <w:highlight w:val="none"/>
          <w:lang w:val="en-US" w:eastAsia="zh-CN"/>
        </w:rPr>
        <w:t>30850</w:t>
      </w:r>
      <w:r>
        <w:rPr>
          <w:rFonts w:hint="eastAsia" w:ascii="宋体" w:hAnsi="宋体" w:cs="宋体"/>
          <w:color w:val="000000"/>
          <w:sz w:val="24"/>
          <w:highlight w:val="none"/>
        </w:rPr>
        <w:t xml:space="preserve"> </w:t>
      </w:r>
    </w:p>
    <w:p>
      <w:pPr>
        <w:pStyle w:val="2"/>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采购人地址：</w:t>
      </w:r>
      <w:r>
        <w:rPr>
          <w:rFonts w:hint="eastAsia" w:ascii="宋体" w:hAnsi="宋体" w:eastAsia="宋体" w:cs="宋体"/>
          <w:color w:val="000000"/>
          <w:kern w:val="2"/>
          <w:sz w:val="24"/>
          <w:szCs w:val="24"/>
          <w:highlight w:val="none"/>
          <w:lang w:val="en-US" w:eastAsia="zh-CN" w:bidi="ar-SA"/>
        </w:rPr>
        <w:t xml:space="preserve"> 浙江省台州市椒江区甲南大道东段9号</w:t>
      </w:r>
    </w:p>
    <w:p>
      <w:pPr>
        <w:rPr>
          <w:rFonts w:hint="eastAsia"/>
          <w:color w:val="000000"/>
          <w:highlight w:val="none"/>
        </w:rPr>
      </w:pPr>
    </w:p>
    <w:p>
      <w:pPr>
        <w:snapToGrid w:val="0"/>
        <w:spacing w:line="360" w:lineRule="auto"/>
        <w:jc w:val="center"/>
        <w:rPr>
          <w:rFonts w:hint="eastAsia" w:ascii="宋体" w:hAnsi="宋体" w:cs="宋体"/>
          <w:color w:val="000000"/>
          <w:sz w:val="24"/>
          <w:szCs w:val="20"/>
          <w:highlight w:val="none"/>
        </w:rPr>
      </w:pPr>
      <w:r>
        <w:rPr>
          <w:rFonts w:hint="eastAsia" w:ascii="宋体" w:hAnsi="宋体" w:cs="宋体"/>
          <w:color w:val="000000"/>
          <w:sz w:val="24"/>
          <w:highlight w:val="none"/>
        </w:rPr>
        <w:t xml:space="preserve">                                          台州市建设咨询有限公司</w:t>
      </w:r>
    </w:p>
    <w:p>
      <w:pPr>
        <w:snapToGrid w:val="0"/>
        <w:spacing w:line="360" w:lineRule="auto"/>
        <w:ind w:left="238" w:firstLine="4980" w:firstLineChars="2075"/>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2023年07月</w:t>
      </w:r>
      <w:r>
        <w:rPr>
          <w:rFonts w:hint="eastAsia" w:ascii="宋体" w:hAnsi="宋体" w:cs="宋体"/>
          <w:color w:val="000000"/>
          <w:sz w:val="24"/>
          <w:highlight w:val="none"/>
          <w:lang w:val="en-US" w:eastAsia="zh-CN"/>
        </w:rPr>
        <w:t>28日</w:t>
      </w:r>
    </w:p>
    <w:p>
      <w:pPr>
        <w:pStyle w:val="18"/>
        <w:tabs>
          <w:tab w:val="left" w:pos="1620"/>
        </w:tabs>
        <w:snapToGrid w:val="0"/>
        <w:spacing w:before="120" w:beforeLines="0" w:after="120" w:afterLines="0"/>
        <w:jc w:val="center"/>
        <w:rPr>
          <w:rFonts w:hAnsi="宋体" w:cs="宋体"/>
          <w:color w:val="000000"/>
          <w:sz w:val="36"/>
          <w:szCs w:val="36"/>
          <w:highlight w:val="none"/>
        </w:rPr>
        <w:sectPr>
          <w:headerReference r:id="rId8" w:type="first"/>
          <w:footerReference r:id="rId10" w:type="first"/>
          <w:headerReference r:id="rId7" w:type="default"/>
          <w:footerReference r:id="rId9" w:type="default"/>
          <w:pgSz w:w="11906" w:h="16838"/>
          <w:pgMar w:top="1134" w:right="1587" w:bottom="1134" w:left="1587" w:header="851" w:footer="850" w:gutter="0"/>
          <w:cols w:space="720" w:num="1"/>
          <w:titlePg/>
          <w:docGrid w:linePitch="312" w:charSpace="0"/>
        </w:sectPr>
      </w:pPr>
    </w:p>
    <w:p>
      <w:pPr>
        <w:pStyle w:val="18"/>
        <w:numPr>
          <w:ilvl w:val="0"/>
          <w:numId w:val="3"/>
        </w:numPr>
        <w:tabs>
          <w:tab w:val="left" w:pos="1620"/>
        </w:tabs>
        <w:snapToGrid w:val="0"/>
        <w:spacing w:before="120" w:beforeLines="0" w:after="120" w:afterLines="0"/>
        <w:jc w:val="center"/>
        <w:rPr>
          <w:rFonts w:hAnsi="宋体"/>
          <w:color w:val="000000"/>
          <w:sz w:val="36"/>
          <w:szCs w:val="36"/>
          <w:highlight w:val="none"/>
        </w:rPr>
      </w:pPr>
      <w:bookmarkStart w:id="3" w:name="_Toc18554_WPSOffice_Level1"/>
      <w:bookmarkStart w:id="4" w:name="第二章"/>
      <w:r>
        <w:rPr>
          <w:rFonts w:hAnsi="宋体"/>
          <w:color w:val="000000"/>
          <w:sz w:val="36"/>
          <w:szCs w:val="36"/>
          <w:highlight w:val="none"/>
        </w:rPr>
        <w:t xml:space="preserve"> </w:t>
      </w:r>
      <w:r>
        <w:rPr>
          <w:rFonts w:hAnsi="宋体"/>
          <w:bCs/>
          <w:color w:val="000000"/>
          <w:sz w:val="36"/>
          <w:szCs w:val="36"/>
          <w:highlight w:val="none"/>
        </w:rPr>
        <w:t>招</w:t>
      </w:r>
      <w:r>
        <w:rPr>
          <w:rFonts w:hAnsi="宋体"/>
          <w:color w:val="000000"/>
          <w:sz w:val="36"/>
          <w:szCs w:val="36"/>
          <w:highlight w:val="none"/>
        </w:rPr>
        <w:t>标需求</w:t>
      </w:r>
      <w:bookmarkEnd w:id="3"/>
      <w:bookmarkEnd w:id="4"/>
    </w:p>
    <w:p>
      <w:pPr>
        <w:numPr>
          <w:ilvl w:val="0"/>
          <w:numId w:val="0"/>
        </w:numPr>
        <w:spacing w:line="408" w:lineRule="auto"/>
        <w:ind w:left="0" w:leftChars="0" w:firstLine="0" w:firstLineChars="0"/>
        <w:outlineLvl w:val="1"/>
        <w:rPr>
          <w:rFonts w:hint="eastAsia" w:ascii="宋体" w:cs="宋体"/>
          <w:b/>
          <w:bCs/>
          <w:sz w:val="24"/>
          <w:highlight w:val="none"/>
        </w:rPr>
      </w:pPr>
      <w:bookmarkStart w:id="5" w:name="_Toc25290"/>
      <w:bookmarkStart w:id="6" w:name="_Toc28376_WPSOffice_Level1"/>
      <w:bookmarkStart w:id="7" w:name="第三章"/>
      <w:r>
        <w:rPr>
          <w:rFonts w:hint="eastAsia" w:ascii="宋体" w:cs="宋体"/>
          <w:b/>
          <w:bCs/>
          <w:sz w:val="24"/>
          <w:highlight w:val="none"/>
          <w:lang w:val="en-US" w:eastAsia="zh-CN"/>
        </w:rPr>
        <w:t>一、</w:t>
      </w:r>
      <w:r>
        <w:rPr>
          <w:rFonts w:ascii="宋体" w:cs="宋体"/>
          <w:b/>
          <w:bCs/>
          <w:sz w:val="24"/>
          <w:highlight w:val="none"/>
        </w:rPr>
        <w:t>项目</w:t>
      </w:r>
      <w:r>
        <w:rPr>
          <w:rFonts w:hint="eastAsia" w:ascii="宋体" w:cs="宋体"/>
          <w:b/>
          <w:bCs/>
          <w:sz w:val="24"/>
          <w:highlight w:val="none"/>
        </w:rPr>
        <w:t>要求</w:t>
      </w:r>
      <w:bookmarkEnd w:id="5"/>
    </w:p>
    <w:tbl>
      <w:tblPr>
        <w:tblStyle w:val="36"/>
        <w:tblW w:w="9031" w:type="dxa"/>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5"/>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Lines="0" w:beforeAutospacing="0" w:after="120" w:afterLines="0" w:afterAutospacing="0" w:line="240" w:lineRule="auto"/>
              <w:ind w:left="0" w:right="0"/>
              <w:outlineLvl w:val="0"/>
              <w:rPr>
                <w:rFonts w:hint="eastAsia" w:hAnsi="宋体" w:cs="宋体"/>
                <w:sz w:val="24"/>
                <w:szCs w:val="24"/>
                <w:highlight w:val="none"/>
              </w:rPr>
            </w:pPr>
            <w:bookmarkStart w:id="8" w:name="_Toc26953"/>
            <w:r>
              <w:rPr>
                <w:rFonts w:hint="eastAsia" w:hAnsi="宋体" w:cs="宋体"/>
                <w:sz w:val="24"/>
                <w:szCs w:val="24"/>
                <w:highlight w:val="none"/>
              </w:rPr>
              <w:t>标项</w:t>
            </w:r>
            <w:bookmarkEnd w:id="8"/>
          </w:p>
        </w:tc>
        <w:tc>
          <w:tcPr>
            <w:tcW w:w="7556"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Lines="0" w:beforeAutospacing="0" w:after="120" w:afterLines="0" w:afterAutospacing="0" w:line="240" w:lineRule="auto"/>
              <w:ind w:left="0" w:right="0"/>
              <w:outlineLvl w:val="0"/>
              <w:rPr>
                <w:rFonts w:hint="eastAsia" w:hAnsi="宋体" w:cs="宋体"/>
                <w:sz w:val="24"/>
                <w:szCs w:val="24"/>
                <w:highlight w:val="none"/>
              </w:rPr>
            </w:pPr>
            <w:bookmarkStart w:id="9" w:name="_Toc20556"/>
            <w:r>
              <w:rPr>
                <w:rFonts w:hint="eastAsia" w:hAnsi="宋体" w:cs="宋体"/>
                <w:sz w:val="24"/>
                <w:szCs w:val="24"/>
                <w:highlight w:val="none"/>
              </w:rPr>
              <w:t>01</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Lines="0" w:beforeAutospacing="0" w:after="120" w:afterLines="0" w:afterAutospacing="0" w:line="240" w:lineRule="auto"/>
              <w:ind w:left="0" w:right="0"/>
              <w:outlineLvl w:val="0"/>
              <w:rPr>
                <w:rFonts w:hint="eastAsia" w:hAnsi="宋体" w:cs="宋体"/>
                <w:sz w:val="24"/>
                <w:szCs w:val="24"/>
                <w:highlight w:val="none"/>
              </w:rPr>
            </w:pPr>
            <w:bookmarkStart w:id="10" w:name="_Toc19890"/>
            <w:r>
              <w:rPr>
                <w:rFonts w:hint="eastAsia" w:hAnsi="宋体" w:cs="宋体"/>
                <w:sz w:val="24"/>
                <w:szCs w:val="24"/>
                <w:highlight w:val="none"/>
              </w:rPr>
              <w:t>采购内容</w:t>
            </w:r>
            <w:bookmarkEnd w:id="10"/>
          </w:p>
        </w:tc>
        <w:tc>
          <w:tcPr>
            <w:tcW w:w="7556"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Autospacing="0" w:after="120" w:afterAutospacing="0" w:line="240" w:lineRule="auto"/>
              <w:ind w:left="0" w:right="0"/>
              <w:outlineLvl w:val="0"/>
              <w:rPr>
                <w:rFonts w:hint="eastAsia" w:hAnsi="宋体" w:eastAsia="宋体" w:cs="宋体"/>
                <w:sz w:val="24"/>
                <w:szCs w:val="24"/>
                <w:highlight w:val="none"/>
                <w:lang w:eastAsia="zh-CN"/>
              </w:rPr>
            </w:pPr>
            <w:r>
              <w:rPr>
                <w:rFonts w:hint="eastAsia" w:hAnsi="宋体" w:cs="宋体"/>
                <w:sz w:val="24"/>
                <w:szCs w:val="24"/>
                <w:highlight w:val="none"/>
                <w:lang w:eastAsia="zh-CN"/>
              </w:rPr>
              <w:t>委托规划批后管理和竣工综合测绘监督检查服务事项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Lines="0" w:beforeAutospacing="0" w:after="120" w:afterLines="0" w:afterAutospacing="0" w:line="240" w:lineRule="auto"/>
              <w:ind w:left="0" w:right="0"/>
              <w:outlineLvl w:val="0"/>
              <w:rPr>
                <w:rFonts w:hint="eastAsia" w:hAnsi="宋体" w:cs="宋体"/>
                <w:sz w:val="24"/>
                <w:szCs w:val="24"/>
                <w:highlight w:val="none"/>
              </w:rPr>
            </w:pPr>
            <w:bookmarkStart w:id="11" w:name="_Toc23911"/>
            <w:r>
              <w:rPr>
                <w:rFonts w:hint="eastAsia" w:hAnsi="宋体" w:cs="宋体"/>
                <w:sz w:val="24"/>
                <w:szCs w:val="24"/>
                <w:highlight w:val="none"/>
              </w:rPr>
              <w:t>单位及数量</w:t>
            </w:r>
            <w:bookmarkEnd w:id="11"/>
          </w:p>
        </w:tc>
        <w:tc>
          <w:tcPr>
            <w:tcW w:w="7556"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napToGrid w:val="0"/>
              <w:spacing w:before="120" w:beforeLines="0" w:beforeAutospacing="0" w:after="120" w:afterLines="0" w:afterAutospacing="0" w:line="240" w:lineRule="auto"/>
              <w:ind w:left="0" w:right="0"/>
              <w:outlineLvl w:val="0"/>
              <w:rPr>
                <w:rFonts w:hint="default" w:hAnsi="宋体" w:eastAsia="宋体" w:cs="宋体"/>
                <w:sz w:val="24"/>
                <w:szCs w:val="24"/>
                <w:highlight w:val="none"/>
                <w:lang w:val="en-US" w:eastAsia="zh-CN"/>
              </w:rPr>
            </w:pPr>
            <w:r>
              <w:rPr>
                <w:rFonts w:hint="eastAsia" w:hAnsi="宋体" w:cs="宋体"/>
                <w:sz w:val="24"/>
                <w:szCs w:val="24"/>
                <w:highlight w:val="none"/>
              </w:rPr>
              <w:t>规划批后管理技术服务</w:t>
            </w:r>
            <w:r>
              <w:rPr>
                <w:rFonts w:hint="eastAsia" w:hAnsi="宋体" w:cs="宋体"/>
                <w:sz w:val="24"/>
                <w:szCs w:val="24"/>
                <w:highlight w:val="none"/>
                <w:lang w:val="en-US" w:eastAsia="zh-CN"/>
              </w:rPr>
              <w:t>25个，</w:t>
            </w:r>
            <w:r>
              <w:rPr>
                <w:rFonts w:hint="eastAsia" w:ascii="宋体" w:hAnsi="宋体" w:cs="宋体"/>
                <w:kern w:val="0"/>
                <w:sz w:val="24"/>
                <w:highlight w:val="none"/>
              </w:rPr>
              <w:t>竣工测绘成果质</w:t>
            </w:r>
            <w:r>
              <w:rPr>
                <w:rFonts w:hint="eastAsia" w:ascii="宋体" w:hAnsi="宋体" w:eastAsia="宋体" w:cs="宋体"/>
                <w:color w:val="000000"/>
                <w:kern w:val="2"/>
                <w:sz w:val="24"/>
                <w:highlight w:val="none"/>
                <w:lang w:eastAsia="zh-CN"/>
              </w:rPr>
              <w:t>量</w:t>
            </w:r>
            <w:r>
              <w:rPr>
                <w:rFonts w:hint="default" w:ascii="宋体" w:hAnsi="宋体" w:eastAsia="宋体" w:cs="宋体"/>
                <w:color w:val="000000"/>
                <w:kern w:val="2"/>
                <w:sz w:val="24"/>
                <w:highlight w:val="none"/>
                <w:lang w:eastAsia="zh-CN"/>
              </w:rPr>
              <w:t>检验</w:t>
            </w:r>
            <w:r>
              <w:rPr>
                <w:rFonts w:hint="eastAsia" w:ascii="宋体" w:hAnsi="宋体" w:eastAsia="宋体" w:cs="宋体"/>
                <w:kern w:val="0"/>
                <w:sz w:val="24"/>
                <w:highlight w:val="none"/>
                <w:lang w:eastAsia="zh-CN"/>
              </w:rPr>
              <w:t>技术</w:t>
            </w:r>
            <w:r>
              <w:rPr>
                <w:rFonts w:hint="eastAsia" w:ascii="宋体" w:hAnsi="宋体" w:eastAsia="宋体" w:cs="宋体"/>
                <w:color w:val="000000"/>
                <w:kern w:val="2"/>
                <w:sz w:val="24"/>
                <w:highlight w:val="none"/>
                <w:lang w:eastAsia="zh-CN"/>
              </w:rPr>
              <w:t>服务</w:t>
            </w:r>
            <w:r>
              <w:rPr>
                <w:rFonts w:hint="eastAsia" w:hAnsi="宋体" w:cs="宋体"/>
                <w:color w:val="000000"/>
                <w:kern w:val="2"/>
                <w:sz w:val="24"/>
                <w:highlight w:val="none"/>
                <w:lang w:val="en-US" w:eastAsia="zh-CN"/>
              </w:rPr>
              <w:t>10个。</w:t>
            </w:r>
          </w:p>
        </w:tc>
      </w:tr>
    </w:tbl>
    <w:p>
      <w:pPr>
        <w:numPr>
          <w:ilvl w:val="0"/>
          <w:numId w:val="0"/>
        </w:numPr>
        <w:spacing w:line="408" w:lineRule="auto"/>
        <w:ind w:left="0" w:leftChars="0" w:firstLine="0" w:firstLineChars="0"/>
        <w:outlineLvl w:val="1"/>
        <w:rPr>
          <w:rFonts w:ascii="宋体" w:cs="宋体"/>
          <w:b/>
          <w:bCs/>
          <w:sz w:val="24"/>
          <w:highlight w:val="none"/>
        </w:rPr>
      </w:pPr>
      <w:bookmarkStart w:id="12" w:name="_Toc25320"/>
      <w:r>
        <w:rPr>
          <w:rFonts w:hint="eastAsia" w:ascii="宋体" w:cs="宋体"/>
          <w:b/>
          <w:bCs/>
          <w:sz w:val="24"/>
          <w:highlight w:val="none"/>
        </w:rPr>
        <w:t>二</w:t>
      </w:r>
      <w:r>
        <w:rPr>
          <w:rFonts w:ascii="宋体" w:cs="宋体"/>
          <w:b/>
          <w:bCs/>
          <w:sz w:val="24"/>
          <w:highlight w:val="none"/>
        </w:rPr>
        <w:t>、</w:t>
      </w:r>
      <w:r>
        <w:rPr>
          <w:rFonts w:hint="eastAsia" w:ascii="宋体" w:hAnsi="Times New Roman" w:eastAsia="宋体" w:cs="宋体"/>
          <w:b/>
          <w:bCs/>
          <w:sz w:val="24"/>
          <w:highlight w:val="none"/>
        </w:rPr>
        <w:t>服务</w:t>
      </w:r>
      <w:r>
        <w:rPr>
          <w:rFonts w:hint="eastAsia" w:ascii="宋体" w:hAnsi="宋体" w:cs="宋体"/>
          <w:b/>
          <w:bCs/>
          <w:sz w:val="24"/>
          <w:highlight w:val="none"/>
        </w:rPr>
        <w:t>期限</w:t>
      </w:r>
      <w:bookmarkEnd w:id="12"/>
    </w:p>
    <w:p>
      <w:pPr>
        <w:spacing w:line="408" w:lineRule="auto"/>
        <w:ind w:firstLine="480" w:firstLineChars="200"/>
        <w:outlineLvl w:val="1"/>
        <w:rPr>
          <w:rFonts w:hint="eastAsia" w:cs="Arial"/>
          <w:b/>
          <w:highlight w:val="none"/>
          <w:lang w:val="en-US" w:eastAsia="zh-CN"/>
        </w:rPr>
      </w:pPr>
      <w:bookmarkStart w:id="13" w:name="_Toc16402"/>
      <w:r>
        <w:rPr>
          <w:rFonts w:hint="eastAsia" w:cs="Arial"/>
          <w:b w:val="0"/>
          <w:bCs/>
          <w:sz w:val="24"/>
          <w:szCs w:val="24"/>
          <w:highlight w:val="none"/>
          <w:lang w:val="en-US" w:eastAsia="zh-CN"/>
        </w:rPr>
        <w:t>合同签订后</w:t>
      </w:r>
      <w:r>
        <w:rPr>
          <w:rFonts w:hint="eastAsia" w:cs="Arial"/>
          <w:b w:val="0"/>
          <w:bCs/>
          <w:sz w:val="24"/>
          <w:szCs w:val="24"/>
          <w:highlight w:val="none"/>
        </w:rPr>
        <w:t>一年</w:t>
      </w:r>
      <w:r>
        <w:rPr>
          <w:rFonts w:hint="eastAsia" w:cs="Arial"/>
          <w:b w:val="0"/>
          <w:bCs/>
          <w:sz w:val="24"/>
          <w:szCs w:val="24"/>
          <w:highlight w:val="none"/>
          <w:lang w:val="en-US" w:eastAsia="zh-CN"/>
        </w:rPr>
        <w:t>内完成。</w:t>
      </w:r>
      <w:bookmarkEnd w:id="13"/>
    </w:p>
    <w:p>
      <w:pPr>
        <w:numPr>
          <w:ilvl w:val="0"/>
          <w:numId w:val="0"/>
        </w:numPr>
        <w:spacing w:line="408" w:lineRule="auto"/>
        <w:ind w:left="0" w:leftChars="0" w:firstLine="0" w:firstLineChars="0"/>
        <w:outlineLvl w:val="1"/>
        <w:rPr>
          <w:rFonts w:hint="eastAsia" w:ascii="宋体" w:hAnsi="宋体" w:cs="宋体"/>
          <w:b/>
          <w:bCs/>
          <w:sz w:val="24"/>
          <w:highlight w:val="none"/>
        </w:rPr>
      </w:pPr>
      <w:bookmarkStart w:id="14" w:name="_Toc9457"/>
      <w:r>
        <w:rPr>
          <w:rFonts w:hint="eastAsia" w:ascii="宋体" w:hAnsi="宋体" w:cs="宋体"/>
          <w:b/>
          <w:bCs/>
          <w:sz w:val="24"/>
          <w:highlight w:val="none"/>
        </w:rPr>
        <w:t>三、招标项目范围及要求</w:t>
      </w:r>
      <w:bookmarkEnd w:id="14"/>
    </w:p>
    <w:p>
      <w:pPr>
        <w:spacing w:line="360" w:lineRule="auto"/>
        <w:ind w:left="0" w:leftChars="0" w:firstLine="0" w:firstLineChars="0"/>
        <w:rPr>
          <w:rFonts w:hint="eastAsia" w:ascii="宋体" w:hAnsi="宋体" w:cs="宋体"/>
          <w:b/>
          <w:sz w:val="24"/>
          <w:highlight w:val="none"/>
        </w:rPr>
      </w:pPr>
      <w:r>
        <w:rPr>
          <w:rFonts w:hint="eastAsia" w:ascii="宋体" w:hAnsi="宋体" w:cs="宋体"/>
          <w:b/>
          <w:sz w:val="24"/>
          <w:highlight w:val="none"/>
        </w:rPr>
        <w:t>1、项目概况</w:t>
      </w:r>
    </w:p>
    <w:p>
      <w:pPr>
        <w:spacing w:line="408"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为</w:t>
      </w:r>
      <w:r>
        <w:rPr>
          <w:rFonts w:hint="eastAsia" w:ascii="Times New Roman" w:hAnsi="Times New Roman" w:eastAsia="宋体" w:cs="Arial"/>
          <w:b w:val="0"/>
          <w:bCs/>
          <w:sz w:val="24"/>
          <w:szCs w:val="24"/>
          <w:highlight w:val="none"/>
          <w:lang w:val="en-US" w:eastAsia="zh-CN"/>
        </w:rPr>
        <w:t>加强</w:t>
      </w:r>
      <w:r>
        <w:rPr>
          <w:rFonts w:hint="eastAsia" w:ascii="宋体" w:hAnsi="宋体" w:cs="宋体"/>
          <w:sz w:val="24"/>
          <w:highlight w:val="none"/>
        </w:rPr>
        <w:t>测绘地理信息质量管理，保障经济社会可持续发展，根据《浙江省测绘地理信息条例》和《测绘地理信息质量管理办法》，按照《省自然资源厅办公室关于开展2019年省测绘地理信息质量监督检查工作的通知》</w:t>
      </w:r>
      <w:r>
        <w:rPr>
          <w:rFonts w:hint="eastAsia" w:ascii="宋体" w:hAnsi="宋体" w:cs="宋体"/>
          <w:sz w:val="24"/>
          <w:highlight w:val="none"/>
          <w:lang w:eastAsia="zh-CN"/>
        </w:rPr>
        <w:t>、</w:t>
      </w:r>
      <w:r>
        <w:rPr>
          <w:rFonts w:hint="eastAsia" w:ascii="宋体" w:hAnsi="宋体" w:cs="宋体"/>
          <w:sz w:val="24"/>
          <w:highlight w:val="none"/>
        </w:rPr>
        <w:t>《关于印发台州市建筑工程竣工综合测绘质量管理办法等相关规定的通知》（台自然资规发〔</w:t>
      </w:r>
      <w:r>
        <w:rPr>
          <w:rFonts w:ascii="宋体" w:hAnsi="宋体" w:cs="宋体"/>
          <w:sz w:val="24"/>
          <w:highlight w:val="none"/>
        </w:rPr>
        <w:t>2019〕68号</w:t>
      </w:r>
      <w:r>
        <w:rPr>
          <w:rFonts w:hint="eastAsia" w:ascii="宋体" w:hAnsi="宋体" w:cs="宋体"/>
          <w:sz w:val="24"/>
          <w:highlight w:val="none"/>
        </w:rPr>
        <w:t>）对建筑工程项目测绘成果质量监督检查的要求，</w:t>
      </w:r>
      <w:r>
        <w:rPr>
          <w:rFonts w:hint="eastAsia" w:ascii="宋体" w:hAnsi="宋体" w:cs="宋体"/>
          <w:sz w:val="24"/>
          <w:highlight w:val="none"/>
          <w:lang w:eastAsia="zh-CN"/>
        </w:rPr>
        <w:t>以及</w:t>
      </w:r>
      <w:r>
        <w:rPr>
          <w:rFonts w:hint="eastAsia" w:ascii="仿宋_GB2312" w:hAnsi="仿宋_GB2312" w:eastAsia="仿宋_GB2312" w:cs="仿宋_GB2312"/>
          <w:sz w:val="32"/>
          <w:szCs w:val="32"/>
          <w:highlight w:val="none"/>
          <w:lang w:eastAsia="zh-CN"/>
        </w:rPr>
        <w:t>《</w:t>
      </w:r>
      <w:r>
        <w:rPr>
          <w:rFonts w:hint="eastAsia" w:ascii="宋体" w:hAnsi="宋体" w:eastAsia="宋体" w:cs="宋体"/>
          <w:sz w:val="24"/>
          <w:highlight w:val="none"/>
          <w:lang w:eastAsia="zh-CN"/>
        </w:rPr>
        <w:t>关于进一步加强建设工程规划批后管理的通知》（台自然资规发〔2022〕47号）对规划批后管理工作的要求，</w:t>
      </w:r>
      <w:r>
        <w:rPr>
          <w:rFonts w:hint="eastAsia" w:ascii="宋体" w:hAnsi="宋体" w:cs="宋体"/>
          <w:sz w:val="24"/>
          <w:highlight w:val="none"/>
        </w:rPr>
        <w:t>现拟采购1家第三方技术服务单位，作为2</w:t>
      </w:r>
      <w:r>
        <w:rPr>
          <w:rFonts w:ascii="宋体" w:hAnsi="宋体" w:cs="宋体"/>
          <w:sz w:val="24"/>
          <w:highlight w:val="none"/>
        </w:rPr>
        <w:t>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eastAsia="zh-CN"/>
        </w:rPr>
        <w:t>度</w:t>
      </w:r>
      <w:r>
        <w:rPr>
          <w:rFonts w:hint="eastAsia" w:ascii="宋体" w:hAnsi="宋体" w:cs="宋体"/>
          <w:sz w:val="24"/>
          <w:highlight w:val="none"/>
          <w:lang w:val="en-US" w:eastAsia="zh-CN"/>
        </w:rPr>
        <w:t>台州湾新区</w:t>
      </w:r>
      <w:r>
        <w:rPr>
          <w:rFonts w:hint="eastAsia" w:hAnsi="宋体" w:cs="宋体"/>
          <w:sz w:val="24"/>
          <w:szCs w:val="24"/>
          <w:highlight w:val="none"/>
          <w:lang w:eastAsia="zh-CN"/>
        </w:rPr>
        <w:t>规划批后管理和竣工综合测绘监督检查服务事项</w:t>
      </w:r>
      <w:r>
        <w:rPr>
          <w:rFonts w:hint="eastAsia" w:ascii="宋体" w:hAnsi="宋体" w:cs="宋体"/>
          <w:sz w:val="24"/>
          <w:highlight w:val="none"/>
        </w:rPr>
        <w:t>第三方技术服务机构。</w:t>
      </w:r>
    </w:p>
    <w:p>
      <w:pPr>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eastAsia="zh-CN"/>
        </w:rPr>
        <w:t>服务</w:t>
      </w:r>
      <w:r>
        <w:rPr>
          <w:rFonts w:hint="eastAsia" w:ascii="宋体" w:hAnsi="宋体" w:eastAsia="宋体" w:cs="宋体"/>
          <w:b/>
          <w:sz w:val="24"/>
          <w:highlight w:val="none"/>
        </w:rPr>
        <w:t>内容</w:t>
      </w:r>
    </w:p>
    <w:p>
      <w:pPr>
        <w:spacing w:line="360" w:lineRule="auto"/>
        <w:ind w:left="0" w:leftChars="0" w:firstLine="379" w:firstLineChars="158"/>
        <w:rPr>
          <w:rFonts w:ascii="宋体" w:hAnsi="宋体" w:cs="宋体"/>
          <w:sz w:val="24"/>
          <w:highlight w:val="none"/>
        </w:rPr>
      </w:pPr>
      <w:r>
        <w:rPr>
          <w:rFonts w:hint="eastAsia" w:ascii="宋体" w:hAnsi="宋体" w:cs="宋体"/>
          <w:sz w:val="24"/>
          <w:highlight w:val="none"/>
        </w:rPr>
        <w:t>a</w:t>
      </w:r>
      <w:r>
        <w:rPr>
          <w:rFonts w:hint="eastAsia" w:ascii="宋体" w:hAnsi="宋体" w:eastAsia="宋体" w:cs="宋体"/>
          <w:sz w:val="24"/>
          <w:highlight w:val="none"/>
          <w:lang w:val="en-US" w:eastAsia="zh-CN"/>
        </w:rPr>
        <w:t>、依照</w:t>
      </w:r>
      <w:r>
        <w:rPr>
          <w:rFonts w:hint="eastAsia" w:ascii="宋体" w:hAnsi="宋体" w:cs="宋体"/>
          <w:sz w:val="24"/>
          <w:highlight w:val="none"/>
        </w:rPr>
        <w:t>《台州市自然资源和规划局关于进一步加强建设工程规划批后管理的通知（台自然资规发〔2022〕47号）</w:t>
      </w:r>
      <w:r>
        <w:rPr>
          <w:rFonts w:hint="eastAsia" w:ascii="宋体" w:hAnsi="宋体" w:eastAsia="宋体" w:cs="宋体"/>
          <w:sz w:val="24"/>
          <w:highlight w:val="none"/>
          <w:lang w:val="en-US" w:eastAsia="zh-CN"/>
        </w:rPr>
        <w:t>有关规定，</w:t>
      </w:r>
      <w:r>
        <w:rPr>
          <w:rFonts w:hint="eastAsia" w:ascii="宋体" w:hAnsi="宋体" w:cs="宋体"/>
          <w:sz w:val="24"/>
          <w:highlight w:val="none"/>
          <w:lang w:eastAsia="zh-CN"/>
        </w:rPr>
        <w:t>在建设工程的</w:t>
      </w:r>
      <w:r>
        <w:rPr>
          <w:rFonts w:hint="eastAsia" w:ascii="宋体" w:hAnsi="宋体" w:cs="宋体"/>
          <w:sz w:val="24"/>
          <w:highlight w:val="none"/>
        </w:rPr>
        <w:t>下列四个关键环节到现场核查，出具《</w:t>
      </w:r>
      <w:r>
        <w:rPr>
          <w:rFonts w:hint="eastAsia" w:ascii="宋体" w:hAnsi="宋体" w:eastAsia="宋体" w:cs="宋体"/>
          <w:sz w:val="24"/>
          <w:highlight w:val="none"/>
          <w:lang w:eastAsia="zh-CN"/>
        </w:rPr>
        <w:t>规划批后管理技术服务</w:t>
      </w:r>
      <w:r>
        <w:rPr>
          <w:rFonts w:hint="eastAsia" w:ascii="宋体" w:hAnsi="宋体" w:cs="宋体"/>
          <w:sz w:val="24"/>
          <w:highlight w:val="none"/>
        </w:rPr>
        <w:t>报告书》提供给甲方，作为监督检查的参考依据，主要</w:t>
      </w:r>
      <w:r>
        <w:rPr>
          <w:rFonts w:hint="eastAsia" w:ascii="宋体" w:hAnsi="宋体" w:cs="宋体"/>
          <w:sz w:val="24"/>
          <w:highlight w:val="none"/>
          <w:lang w:eastAsia="zh-CN"/>
        </w:rPr>
        <w:t>核查</w:t>
      </w:r>
      <w:r>
        <w:rPr>
          <w:rFonts w:hint="eastAsia" w:ascii="宋体" w:hAnsi="宋体" w:cs="宋体"/>
          <w:sz w:val="24"/>
          <w:highlight w:val="none"/>
        </w:rPr>
        <w:t>内容：</w:t>
      </w:r>
    </w:p>
    <w:p>
      <w:pPr>
        <w:spacing w:line="360" w:lineRule="auto"/>
        <w:ind w:left="48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、在基础完成后，核查±</w:t>
      </w:r>
      <w:r>
        <w:rPr>
          <w:rFonts w:ascii="宋体" w:hAnsi="宋体" w:cs="宋体"/>
          <w:sz w:val="24"/>
          <w:highlight w:val="none"/>
        </w:rPr>
        <w:t xml:space="preserve">0.000 </w:t>
      </w:r>
      <w:r>
        <w:rPr>
          <w:rFonts w:hint="eastAsia" w:ascii="宋体" w:hAnsi="宋体" w:cs="宋体"/>
          <w:sz w:val="24"/>
          <w:highlight w:val="none"/>
        </w:rPr>
        <w:t>建筑平面轴线坐标、尺寸和高程；</w:t>
      </w:r>
    </w:p>
    <w:p>
      <w:pPr>
        <w:spacing w:line="360" w:lineRule="auto"/>
        <w:ind w:left="0" w:leftChars="0"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、标准层楼面架立模板后、浇捣砼前，核查高程、建筑平面轴线、尺寸等（工业、仓储项目除外）；</w:t>
      </w:r>
    </w:p>
    <w:p>
      <w:pPr>
        <w:spacing w:line="360" w:lineRule="auto"/>
        <w:ind w:left="48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、在主体结顶前，核查建筑高度等技术经济指标；</w:t>
      </w:r>
    </w:p>
    <w:p>
      <w:pPr>
        <w:pStyle w:val="97"/>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、在主体外装饰完成后，重点</w:t>
      </w:r>
      <w:r>
        <w:rPr>
          <w:rFonts w:hint="eastAsia" w:ascii="宋体" w:hAnsi="宋体" w:cs="宋体"/>
          <w:sz w:val="24"/>
          <w:highlight w:val="none"/>
          <w:lang w:eastAsia="zh-CN"/>
        </w:rPr>
        <w:t>核查室外地坪标高、围墙及</w:t>
      </w:r>
      <w:r>
        <w:rPr>
          <w:rFonts w:hint="eastAsia" w:ascii="宋体" w:hAnsi="宋体" w:cs="宋体"/>
          <w:sz w:val="24"/>
          <w:highlight w:val="none"/>
        </w:rPr>
        <w:t>出入口</w:t>
      </w:r>
      <w:r>
        <w:rPr>
          <w:rFonts w:hint="eastAsia" w:ascii="宋体" w:hAnsi="宋体" w:cs="宋体"/>
          <w:sz w:val="24"/>
          <w:highlight w:val="none"/>
          <w:lang w:eastAsia="zh-CN"/>
        </w:rPr>
        <w:t>位置</w:t>
      </w:r>
      <w:r>
        <w:rPr>
          <w:rFonts w:hint="eastAsia" w:ascii="宋体" w:hAnsi="宋体" w:cs="宋体"/>
          <w:sz w:val="24"/>
          <w:highlight w:val="none"/>
        </w:rPr>
        <w:t>。</w:t>
      </w:r>
    </w:p>
    <w:p>
      <w:pPr>
        <w:pStyle w:val="97"/>
        <w:spacing w:line="360" w:lineRule="auto"/>
        <w:ind w:firstLine="480"/>
        <w:rPr>
          <w:rFonts w:hint="eastAsia" w:ascii="宋体" w:hAnsi="宋体" w:eastAsia="宋体" w:cs="宋体"/>
          <w:color w:val="000000"/>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、依照台州市建筑工程竣工综合测绘质量管理有关规定、台州市建筑工程竣工综合测绘质量监督检查评定有关标准和台州市建筑工程竣工综合测绘有关技术要求等相关规定，实施技术性服务。配合甲方，做好</w:t>
      </w:r>
      <w:r>
        <w:rPr>
          <w:rFonts w:hint="eastAsia" w:ascii="宋体" w:hAnsi="宋体" w:cs="宋体"/>
          <w:sz w:val="24"/>
          <w:highlight w:val="none"/>
          <w:lang w:val="en-US" w:eastAsia="zh-CN"/>
        </w:rPr>
        <w:t>2</w:t>
      </w:r>
      <w:r>
        <w:rPr>
          <w:rFonts w:ascii="宋体" w:hAnsi="宋体" w:cs="宋体"/>
          <w:sz w:val="24"/>
          <w:highlight w:val="none"/>
        </w:rPr>
        <w:t>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台州湾新区</w:t>
      </w:r>
      <w:r>
        <w:rPr>
          <w:rFonts w:hint="eastAsia" w:ascii="宋体" w:hAnsi="宋体" w:cs="宋体"/>
          <w:sz w:val="24"/>
          <w:highlight w:val="none"/>
        </w:rPr>
        <w:t>竣工综合测绘“首测必查”、</w:t>
      </w:r>
      <w:r>
        <w:rPr>
          <w:rFonts w:hint="eastAsia" w:ascii="宋体" w:hAnsi="宋体" w:cs="宋体"/>
          <w:sz w:val="24"/>
          <w:highlight w:val="none"/>
          <w:lang w:val="en-US" w:eastAsia="zh-CN"/>
        </w:rPr>
        <w:t>台州湾新区</w:t>
      </w:r>
      <w:r>
        <w:rPr>
          <w:rFonts w:hint="eastAsia" w:ascii="宋体" w:hAnsi="宋体" w:cs="宋体"/>
          <w:sz w:val="24"/>
          <w:highlight w:val="none"/>
        </w:rPr>
        <w:t>“两个覆盖”</w:t>
      </w:r>
      <w:r>
        <w:rPr>
          <w:rFonts w:hint="eastAsia" w:ascii="宋体" w:hAnsi="宋体" w:cs="宋体"/>
          <w:color w:val="000000"/>
          <w:sz w:val="24"/>
          <w:highlight w:val="none"/>
        </w:rPr>
        <w:t xml:space="preserve">测绘成果质量监督检查和全市性的测绘成果质量监督检查以及全市性的竣工测绘监督检查 </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每年度至少开展两次及以上检查。</w:t>
      </w:r>
    </w:p>
    <w:p>
      <w:pPr>
        <w:pStyle w:val="97"/>
        <w:spacing w:line="360" w:lineRule="auto"/>
        <w:ind w:firstLine="0" w:firstLineChars="0"/>
        <w:rPr>
          <w:rFonts w:hint="eastAsia" w:ascii="宋体" w:hAnsi="宋体" w:cs="宋体"/>
          <w:sz w:val="24"/>
          <w:highlight w:val="none"/>
        </w:rPr>
      </w:pPr>
      <w:r>
        <w:rPr>
          <w:rFonts w:hint="eastAsia" w:ascii="宋体" w:hAnsi="宋体" w:cs="宋体"/>
          <w:sz w:val="24"/>
          <w:highlight w:val="none"/>
        </w:rPr>
        <w:t>  </w:t>
      </w:r>
      <w:r>
        <w:rPr>
          <w:rFonts w:hint="eastAsia" w:ascii="宋体" w:hAnsi="宋体" w:cs="宋体"/>
          <w:sz w:val="24"/>
          <w:highlight w:val="none"/>
          <w:lang w:val="en-US" w:eastAsia="zh-CN"/>
        </w:rPr>
        <w:t>c</w:t>
      </w:r>
      <w:r>
        <w:rPr>
          <w:rFonts w:hint="eastAsia" w:ascii="宋体" w:hAnsi="宋体" w:cs="宋体"/>
          <w:sz w:val="24"/>
          <w:highlight w:val="none"/>
        </w:rPr>
        <w:t>、受甲方委托，对监督的竣工综合测绘项目所有专业子项测绘成果进行技术性检查，并客观、公正地作出结论，出具《竣工综合测绘监督检查技术服务报告书》提供给甲方，作为监督检查的参考依据。</w:t>
      </w:r>
    </w:p>
    <w:p>
      <w:pPr>
        <w:pStyle w:val="97"/>
        <w:spacing w:line="360" w:lineRule="auto"/>
        <w:ind w:firstLine="480"/>
        <w:rPr>
          <w:rFonts w:hint="eastAsia" w:ascii="宋体" w:hAnsi="宋体" w:cs="宋体"/>
          <w:sz w:val="24"/>
          <w:highlight w:val="none"/>
        </w:rPr>
      </w:pPr>
      <w:r>
        <w:rPr>
          <w:rFonts w:hint="eastAsia" w:ascii="宋体" w:hAnsi="宋体" w:cs="宋体"/>
          <w:sz w:val="24"/>
          <w:highlight w:val="none"/>
        </w:rPr>
        <w:t>d、对被查项目的整改落实情况进行复核。并根据检查情况作出技术总结。</w:t>
      </w:r>
    </w:p>
    <w:p>
      <w:pPr>
        <w:pStyle w:val="97"/>
        <w:spacing w:line="360" w:lineRule="auto"/>
        <w:ind w:firstLine="480"/>
        <w:rPr>
          <w:rFonts w:hint="eastAsia" w:ascii="宋体" w:hAnsi="宋体" w:cs="宋体"/>
          <w:sz w:val="24"/>
          <w:highlight w:val="none"/>
        </w:rPr>
      </w:pPr>
      <w:r>
        <w:rPr>
          <w:rFonts w:hint="eastAsia" w:ascii="宋体" w:hAnsi="宋体" w:cs="宋体"/>
          <w:sz w:val="24"/>
          <w:highlight w:val="none"/>
        </w:rPr>
        <w:t>e、辅助开展相关技术培训或技术论证。</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f</w:t>
      </w:r>
      <w:r>
        <w:rPr>
          <w:rFonts w:hint="eastAsia" w:ascii="宋体" w:hAnsi="宋体" w:cs="宋体"/>
          <w:sz w:val="24"/>
          <w:highlight w:val="none"/>
        </w:rPr>
        <w:t>、驻场服务人员一名。</w:t>
      </w:r>
    </w:p>
    <w:p>
      <w:pPr>
        <w:spacing w:line="360" w:lineRule="auto"/>
        <w:ind w:left="0" w:leftChars="0" w:firstLine="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3、应遵循的规范和标准</w:t>
      </w:r>
    </w:p>
    <w:p>
      <w:pPr>
        <w:pStyle w:val="62"/>
        <w:numPr>
          <w:ilvl w:val="0"/>
          <w:numId w:val="0"/>
        </w:numPr>
        <w:spacing w:line="360" w:lineRule="auto"/>
        <w:ind w:left="420" w:leftChars="0"/>
        <w:rPr>
          <w:rFonts w:hint="eastAsia" w:ascii="宋体" w:hAnsi="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kern w:val="2"/>
          <w:sz w:val="24"/>
          <w:szCs w:val="24"/>
          <w:highlight w:val="none"/>
          <w:lang w:val="en-US" w:eastAsia="zh-CN" w:bidi="ar-SA"/>
        </w:rPr>
        <w:t>台州市建筑工程竣工综合测绘质量监督检查评定有关标准和台州市建筑工程竣工综合测绘有关技术要求；</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cs="宋体"/>
          <w:sz w:val="24"/>
          <w:highlight w:val="none"/>
        </w:rPr>
        <w:t>《</w:t>
      </w:r>
      <w:r>
        <w:rPr>
          <w:rFonts w:hint="eastAsia" w:ascii="宋体" w:hAnsi="宋体" w:eastAsia="宋体" w:cs="宋体"/>
          <w:sz w:val="24"/>
          <w:highlight w:val="none"/>
          <w:lang w:eastAsia="zh-CN"/>
        </w:rPr>
        <w:t>省自然资源厅办公室关于开展2019年省测绘地理信息质量监督检查工作的通知》；</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）《关于印发台州市建筑工程竣工综合测绘质量管理办法等相关规定的通知》（台自然资规发〔2019〕68号）；</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）《台州市自然资源和规划局关于进一步加强建设工程规划批后管理的通知（台自然资规发〔2022〕47号）。</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）《建筑工程建筑面积计算和竣工综合测量技术规程》（DB 33/T 1152-2018）；</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）《建筑工程建筑面积计算和竣工综合测量技术补充规定》</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）《测绘成果质量检查与验收》（GB/T 24356-2009）；</w:t>
      </w:r>
    </w:p>
    <w:p>
      <w:pPr>
        <w:spacing w:line="360" w:lineRule="auto"/>
        <w:ind w:firstLine="480" w:firstLineChars="200"/>
        <w:rPr>
          <w:rFonts w:hint="eastAsia" w:ascii="宋体" w:hAnsi="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w:t>
      </w:r>
      <w:r>
        <w:rPr>
          <w:rFonts w:hint="eastAsia" w:ascii="宋体" w:hAnsi="宋体" w:cs="宋体"/>
          <w:sz w:val="24"/>
          <w:highlight w:val="none"/>
        </w:rPr>
        <w:t>数字测绘成果质量检查与验收》（GB/T 18316-2008）；</w:t>
      </w:r>
    </w:p>
    <w:p>
      <w:pPr>
        <w:pStyle w:val="29"/>
        <w:rPr>
          <w:rFonts w:hint="eastAsia"/>
          <w:highlight w:val="none"/>
          <w:lang w:eastAsia="zh-CN"/>
        </w:rPr>
      </w:pPr>
    </w:p>
    <w:p>
      <w:pPr>
        <w:spacing w:line="360" w:lineRule="auto"/>
        <w:ind w:left="0" w:leftChars="0" w:firstLine="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4、售后服务要求：</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）服务期限：最少1年（自通过验收之日起算），具体以投标人承诺期限为准。</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技术支持要求：成交供应商在服务期限内接到采购人的服务需求电话后，成交供应商或授权技术服务机构应在1小时内给予技术响应，2小时以内到现场，4小时以内解决问题。成交单位承诺免费提供7×24小时的电话技术支持或现场技术服务。</w:t>
      </w:r>
    </w:p>
    <w:p>
      <w:pPr>
        <w:spacing w:line="360" w:lineRule="auto"/>
        <w:ind w:left="0" w:leftChars="0" w:firstLine="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5、单个项目工期要求</w:t>
      </w:r>
    </w:p>
    <w:p>
      <w:pPr>
        <w:pStyle w:val="97"/>
        <w:spacing w:line="360" w:lineRule="auto"/>
        <w:ind w:firstLine="0" w:firstLineChars="0"/>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需在甲方委托后，7个工作日完成</w:t>
      </w:r>
      <w:r>
        <w:rPr>
          <w:rFonts w:hint="eastAsia" w:ascii="宋体" w:hAnsi="宋体" w:cs="宋体"/>
          <w:sz w:val="24"/>
          <w:highlight w:val="none"/>
          <w:lang w:eastAsia="zh-CN"/>
        </w:rPr>
        <w:t>项目</w:t>
      </w:r>
      <w:r>
        <w:rPr>
          <w:rFonts w:hint="eastAsia" w:ascii="宋体" w:hAnsi="宋体" w:cs="宋体"/>
          <w:sz w:val="24"/>
          <w:highlight w:val="none"/>
        </w:rPr>
        <w:t>工作</w:t>
      </w:r>
      <w:r>
        <w:rPr>
          <w:rFonts w:hint="eastAsia" w:ascii="宋体" w:hAnsi="宋体" w:cs="宋体"/>
          <w:sz w:val="24"/>
          <w:highlight w:val="none"/>
          <w:lang w:eastAsia="zh-CN"/>
        </w:rPr>
        <w:t>并</w:t>
      </w:r>
      <w:r>
        <w:rPr>
          <w:rFonts w:hint="eastAsia" w:ascii="宋体" w:hAnsi="宋体" w:cs="宋体"/>
          <w:sz w:val="24"/>
          <w:highlight w:val="none"/>
        </w:rPr>
        <w:t>出具</w:t>
      </w:r>
      <w:r>
        <w:rPr>
          <w:rFonts w:hint="eastAsia" w:ascii="宋体" w:hAnsi="宋体" w:cs="宋体"/>
          <w:sz w:val="24"/>
          <w:highlight w:val="none"/>
          <w:lang w:eastAsia="zh-CN"/>
        </w:rPr>
        <w:t>相应</w:t>
      </w:r>
      <w:r>
        <w:rPr>
          <w:rFonts w:hint="eastAsia" w:ascii="宋体" w:hAnsi="宋体" w:cs="宋体"/>
          <w:sz w:val="24"/>
          <w:highlight w:val="none"/>
        </w:rPr>
        <w:t>技术服务报告书。</w:t>
      </w:r>
    </w:p>
    <w:p>
      <w:pPr>
        <w:spacing w:line="360" w:lineRule="auto"/>
        <w:ind w:left="0" w:leftChars="0" w:firstLine="0" w:firstLineChars="0"/>
        <w:rPr>
          <w:rFonts w:ascii="宋体" w:hAnsi="宋体"/>
          <w:b/>
          <w:color w:val="000000"/>
          <w:sz w:val="24"/>
          <w:highlight w:val="none"/>
        </w:rPr>
      </w:pPr>
      <w:r>
        <w:rPr>
          <w:rFonts w:hint="eastAsia" w:ascii="宋体" w:hAnsi="宋体"/>
          <w:b/>
          <w:color w:val="000000"/>
          <w:sz w:val="24"/>
          <w:highlight w:val="none"/>
        </w:rPr>
        <w:t>四、</w:t>
      </w:r>
      <w:r>
        <w:rPr>
          <w:rFonts w:ascii="宋体" w:hAnsi="宋体"/>
          <w:b/>
          <w:color w:val="000000"/>
          <w:sz w:val="24"/>
          <w:highlight w:val="none"/>
        </w:rPr>
        <w:t>付款方式</w:t>
      </w:r>
    </w:p>
    <w:p>
      <w:pPr>
        <w:widowControl/>
        <w:tabs>
          <w:tab w:val="left" w:pos="525"/>
        </w:tabs>
        <w:snapToGrid w:val="0"/>
        <w:spacing w:line="408"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合同签订后15日内支付合同价的</w:t>
      </w:r>
      <w:r>
        <w:rPr>
          <w:rFonts w:hint="eastAsia" w:ascii="宋体" w:hAnsi="宋体" w:cs="宋体"/>
          <w:sz w:val="24"/>
          <w:highlight w:val="none"/>
          <w:lang w:val="en-US" w:eastAsia="zh-CN"/>
        </w:rPr>
        <w:t>40%</w:t>
      </w:r>
      <w:r>
        <w:rPr>
          <w:rFonts w:hint="eastAsia" w:ascii="宋体" w:hAnsi="宋体" w:cs="宋体"/>
          <w:sz w:val="24"/>
          <w:highlight w:val="none"/>
          <w:lang w:val="en-US" w:eastAsia="zh-CN"/>
        </w:rPr>
        <w:t>；</w:t>
      </w:r>
      <w:r>
        <w:rPr>
          <w:rFonts w:hint="eastAsia" w:ascii="宋体" w:hAnsi="宋体" w:cs="宋体"/>
          <w:sz w:val="24"/>
          <w:highlight w:val="none"/>
        </w:rPr>
        <w:t>合同履行完毕并经甲方确认合格后一次性付清</w:t>
      </w:r>
      <w:r>
        <w:rPr>
          <w:rFonts w:hint="eastAsia" w:ascii="宋体" w:hAnsi="宋体" w:cs="宋体"/>
          <w:sz w:val="24"/>
          <w:highlight w:val="none"/>
          <w:lang w:val="en-US" w:eastAsia="zh-CN"/>
        </w:rPr>
        <w:t>余款</w:t>
      </w:r>
      <w:r>
        <w:rPr>
          <w:rFonts w:hint="eastAsia" w:ascii="宋体" w:hAnsi="宋体" w:cs="宋体"/>
          <w:sz w:val="24"/>
          <w:highlight w:val="none"/>
        </w:rPr>
        <w:t>。</w:t>
      </w:r>
    </w:p>
    <w:p>
      <w:pPr>
        <w:widowControl/>
        <w:tabs>
          <w:tab w:val="left" w:pos="525"/>
        </w:tabs>
        <w:snapToGrid w:val="0"/>
        <w:spacing w:line="408" w:lineRule="auto"/>
        <w:ind w:firstLine="480" w:firstLineChars="200"/>
        <w:jc w:val="left"/>
        <w:rPr>
          <w:rFonts w:hint="eastAsia" w:ascii="宋体" w:hAnsi="宋体" w:cs="宋体"/>
          <w:sz w:val="24"/>
          <w:highlight w:val="none"/>
        </w:rPr>
      </w:pPr>
      <w:r>
        <w:rPr>
          <w:rFonts w:hint="eastAsia" w:ascii="宋体" w:hAnsi="宋体" w:cs="宋体"/>
          <w:sz w:val="24"/>
          <w:highlight w:val="none"/>
        </w:rPr>
        <w:t>2.当测绘数量与实际测绘数量不一致时，中标单位应根据实际测绘数量测绘，合同的最终结算金额按实际测绘数量乘以成交单价进行计算。</w:t>
      </w:r>
    </w:p>
    <w:p>
      <w:pPr>
        <w:spacing w:line="360" w:lineRule="auto"/>
        <w:ind w:firstLine="480" w:firstLineChars="200"/>
        <w:rPr>
          <w:rFonts w:hint="eastAsia" w:ascii="宋体" w:hAnsi="宋体"/>
          <w:bCs/>
          <w:sz w:val="24"/>
          <w:highlight w:val="none"/>
        </w:rPr>
      </w:pPr>
      <w:r>
        <w:rPr>
          <w:rFonts w:hint="eastAsia" w:ascii="宋体" w:hAnsi="宋体" w:cs="宋体"/>
          <w:sz w:val="24"/>
          <w:highlight w:val="none"/>
        </w:rPr>
        <w:t>3.采购人可根据实际情况减少工程量，中标单位须无条件服从，并按实际工程量结算。工程量不论减多少，单价不变，中标单位不得拒绝。</w:t>
      </w:r>
    </w:p>
    <w:p>
      <w:pPr>
        <w:snapToGrid w:val="0"/>
        <w:spacing w:line="360" w:lineRule="auto"/>
        <w:ind w:firstLine="600" w:firstLineChars="200"/>
        <w:jc w:val="center"/>
        <w:rPr>
          <w:rFonts w:ascii="宋体" w:hAnsi="宋体"/>
          <w:color w:val="000000"/>
          <w:sz w:val="30"/>
          <w:szCs w:val="30"/>
          <w:highlight w:val="none"/>
        </w:rPr>
      </w:pPr>
      <w:r>
        <w:rPr>
          <w:rFonts w:ascii="宋体" w:hAnsi="宋体"/>
          <w:color w:val="000000"/>
          <w:sz w:val="30"/>
          <w:szCs w:val="30"/>
          <w:highlight w:val="none"/>
        </w:rPr>
        <w:br w:type="page"/>
      </w:r>
      <w:r>
        <w:rPr>
          <w:rFonts w:ascii="宋体" w:hAnsi="宋体"/>
          <w:color w:val="000000"/>
          <w:sz w:val="30"/>
          <w:szCs w:val="30"/>
          <w:highlight w:val="none"/>
        </w:rPr>
        <w:t>第三章  投标人须知</w:t>
      </w:r>
      <w:bookmarkEnd w:id="6"/>
    </w:p>
    <w:bookmarkEnd w:id="7"/>
    <w:p>
      <w:pPr>
        <w:snapToGrid w:val="0"/>
        <w:spacing w:before="120" w:beforeLines="50" w:after="120" w:afterLines="50"/>
        <w:ind w:left="238"/>
        <w:jc w:val="center"/>
        <w:outlineLvl w:val="1"/>
        <w:rPr>
          <w:rFonts w:ascii="宋体" w:hAnsi="宋体"/>
          <w:b/>
          <w:color w:val="000000"/>
          <w:szCs w:val="28"/>
          <w:highlight w:val="none"/>
        </w:rPr>
      </w:pPr>
      <w:r>
        <w:rPr>
          <w:rFonts w:hint="eastAsia" w:ascii="宋体" w:hAnsi="宋体"/>
          <w:b/>
          <w:color w:val="000000"/>
          <w:szCs w:val="28"/>
          <w:highlight w:val="none"/>
        </w:rPr>
        <w:t>前 附 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1200" w:right="0" w:hanging="1200" w:hangingChars="500"/>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委托规划批后管理和竣工综合测绘监督检查服务事项</w:t>
            </w: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sz w:val="24"/>
                <w:szCs w:val="24"/>
                <w:highlight w:val="none"/>
              </w:rPr>
            </w:pPr>
            <w:r>
              <w:rPr>
                <w:rFonts w:hint="eastAsia"/>
                <w:sz w:val="24"/>
                <w:szCs w:val="24"/>
                <w:highlight w:val="none"/>
              </w:rPr>
              <w:t>采购内容及数量：详见第二章“招标需求”</w:t>
            </w:r>
          </w:p>
          <w:p>
            <w:pPr>
              <w:pStyle w:val="2"/>
              <w:keepNext w:val="0"/>
              <w:keepLines w:val="0"/>
              <w:suppressLineNumbers w:val="0"/>
              <w:spacing w:before="0" w:beforeAutospacing="0" w:afterAutospacing="0"/>
              <w:ind w:left="0" w:right="0"/>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 w:val="24"/>
                <w:highlight w:val="none"/>
              </w:rPr>
            </w:pPr>
            <w:r>
              <w:rPr>
                <w:rFonts w:hint="eastAsia" w:ascii="宋体" w:hAnsi="宋体" w:cs="宋体"/>
                <w:color w:val="000000"/>
                <w:sz w:val="24"/>
                <w:highlight w:val="none"/>
                <w:lang w:bidi="ar"/>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suppressLineNumbers w:val="0"/>
              <w:spacing w:before="0" w:beforeAutospacing="0" w:after="0" w:afterAutospacing="0" w:line="400" w:lineRule="exact"/>
              <w:ind w:left="0" w:right="0"/>
              <w:rPr>
                <w:rFonts w:hint="default" w:cs="宋体"/>
                <w:color w:val="000000"/>
                <w:sz w:val="24"/>
                <w:szCs w:val="24"/>
                <w:highlight w:val="none"/>
              </w:rPr>
            </w:pPr>
            <w:r>
              <w:rPr>
                <w:rFonts w:cs="宋体"/>
                <w:color w:val="000000"/>
                <w:sz w:val="24"/>
                <w:szCs w:val="24"/>
                <w:highlight w:val="none"/>
              </w:rPr>
              <w:t>▲</w:t>
            </w:r>
            <w:r>
              <w:rPr>
                <w:rFonts w:cs="宋体"/>
                <w:color w:val="000000"/>
                <w:kern w:val="2"/>
                <w:sz w:val="24"/>
                <w:szCs w:val="24"/>
                <w:highlight w:val="none"/>
              </w:rPr>
              <w:t>供货方式和交货期：详见第二章“招标需求”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Calibri" w:hAnsi="Calibri" w:cs="Calibri"/>
                <w:color w:val="000000"/>
                <w:sz w:val="24"/>
                <w:szCs w:val="24"/>
                <w:highlight w:val="none"/>
              </w:rPr>
            </w:pPr>
            <w:r>
              <w:rPr>
                <w:rFonts w:hint="eastAsia" w:ascii="Calibri" w:hAnsi="Calibri" w:cs="Calibri"/>
                <w:color w:val="000000"/>
                <w:sz w:val="24"/>
                <w:szCs w:val="24"/>
                <w:highlight w:val="none"/>
              </w:rPr>
              <w:t>投标报价及费用：</w:t>
            </w:r>
          </w:p>
          <w:p>
            <w:pPr>
              <w:keepNext w:val="0"/>
              <w:keepLines w:val="0"/>
              <w:suppressLineNumbers w:val="0"/>
              <w:snapToGrid w:val="0"/>
              <w:spacing w:before="0" w:beforeAutospacing="0" w:after="0" w:afterAutospacing="0"/>
              <w:ind w:left="0" w:right="0"/>
              <w:rPr>
                <w:rFonts w:hint="eastAsia" w:ascii="Calibri" w:hAnsi="Calibri" w:cs="Calibri"/>
                <w:color w:val="000000"/>
                <w:sz w:val="24"/>
                <w:szCs w:val="24"/>
                <w:highlight w:val="none"/>
              </w:rPr>
            </w:pPr>
            <w:r>
              <w:rPr>
                <w:rFonts w:hint="eastAsia" w:ascii="Calibri" w:hAnsi="Calibri" w:cs="Calibri"/>
                <w:color w:val="000000"/>
                <w:sz w:val="24"/>
                <w:szCs w:val="24"/>
                <w:highlight w:val="none"/>
              </w:rPr>
              <w:t>1、本项目投标应以</w:t>
            </w:r>
            <w:r>
              <w:rPr>
                <w:rFonts w:hint="eastAsia" w:ascii="Calibri" w:hAnsi="Calibri" w:cs="Calibri"/>
                <w:color w:val="000000"/>
                <w:sz w:val="24"/>
                <w:szCs w:val="24"/>
                <w:highlight w:val="none"/>
                <w:lang w:eastAsia="zh-CN"/>
              </w:rPr>
              <w:t>人民币</w:t>
            </w:r>
            <w:r>
              <w:rPr>
                <w:rFonts w:hint="eastAsia" w:ascii="Calibri" w:hAnsi="Calibri" w:cs="Calibri"/>
                <w:color w:val="000000"/>
                <w:sz w:val="24"/>
                <w:szCs w:val="24"/>
                <w:highlight w:val="none"/>
              </w:rPr>
              <w:t>报价；</w:t>
            </w:r>
          </w:p>
          <w:p>
            <w:pPr>
              <w:keepNext w:val="0"/>
              <w:keepLines w:val="0"/>
              <w:suppressLineNumbers w:val="0"/>
              <w:snapToGrid w:val="0"/>
              <w:spacing w:before="0" w:beforeAutospacing="0" w:after="0" w:afterAutospacing="0"/>
              <w:ind w:left="0" w:right="0"/>
              <w:rPr>
                <w:rFonts w:hint="eastAsia" w:ascii="Calibri" w:hAnsi="Calibri" w:cs="Calibri"/>
                <w:color w:val="000000"/>
                <w:sz w:val="24"/>
                <w:szCs w:val="24"/>
                <w:highlight w:val="none"/>
              </w:rPr>
            </w:pPr>
            <w:r>
              <w:rPr>
                <w:rFonts w:hint="eastAsia" w:ascii="Times New Roman" w:hAnsi="Times New Roman" w:cs="Times New Roman"/>
                <w:color w:val="000000"/>
                <w:sz w:val="24"/>
                <w:szCs w:val="24"/>
                <w:highlight w:val="none"/>
              </w:rPr>
              <w:t>2、不</w:t>
            </w:r>
            <w:r>
              <w:rPr>
                <w:rFonts w:hint="eastAsia" w:ascii="Calibri" w:hAnsi="Calibri" w:cs="Calibri"/>
                <w:color w:val="000000"/>
                <w:sz w:val="24"/>
                <w:szCs w:val="24"/>
                <w:highlight w:val="none"/>
              </w:rPr>
              <w:t>论投标结果如何，投标人均应自行承担所有与投标有关的全部费用；</w:t>
            </w:r>
          </w:p>
          <w:p>
            <w:pPr>
              <w:keepNext w:val="0"/>
              <w:keepLines w:val="0"/>
              <w:suppressLineNumbers w:val="0"/>
              <w:snapToGrid w:val="0"/>
              <w:spacing w:before="0" w:beforeAutospacing="0" w:after="0" w:afterAutospacing="0"/>
              <w:ind w:left="0" w:right="0"/>
              <w:rPr>
                <w:rFonts w:hint="eastAsia" w:ascii="Calibri" w:hAnsi="Calibri" w:cs="Calibri"/>
                <w:color w:val="000000"/>
                <w:sz w:val="24"/>
                <w:szCs w:val="24"/>
                <w:highlight w:val="none"/>
              </w:rPr>
            </w:pPr>
            <w:r>
              <w:rPr>
                <w:rFonts w:hint="eastAsia" w:ascii="Calibri" w:hAnsi="Calibri" w:cs="Calibri"/>
                <w:color w:val="000000"/>
                <w:sz w:val="24"/>
                <w:szCs w:val="24"/>
                <w:highlight w:val="none"/>
              </w:rPr>
              <w:t>3、本项目招标代理费6000元，由中标人在领取中标通知书时支付给招标代理机构。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Autospacing="0"/>
              <w:ind w:left="0" w:right="0"/>
              <w:rPr>
                <w:rFonts w:hint="eastAsia" w:ascii="Calibri" w:hAnsi="Calibri" w:cs="Calibri"/>
                <w:color w:val="000000"/>
                <w:sz w:val="24"/>
                <w:szCs w:val="24"/>
                <w:highlight w:val="none"/>
              </w:rPr>
            </w:pPr>
            <w:r>
              <w:rPr>
                <w:rFonts w:hint="eastAsia" w:ascii="宋体" w:hAnsi="宋体" w:cs="Calibri"/>
                <w:color w:val="000000"/>
                <w:sz w:val="24"/>
                <w:szCs w:val="24"/>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000000"/>
                <w:sz w:val="24"/>
                <w:szCs w:val="24"/>
                <w:highlight w:val="none"/>
              </w:rPr>
            </w:pPr>
            <w:r>
              <w:rPr>
                <w:rFonts w:hint="eastAsia" w:ascii="宋体" w:hAnsi="宋体" w:cs="Times New Roman"/>
                <w:bCs/>
                <w:color w:val="000000"/>
                <w:sz w:val="24"/>
                <w:szCs w:val="24"/>
                <w:highlight w:val="none"/>
                <w:lang w:bidi="ar"/>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sz w:val="24"/>
                <w:szCs w:val="24"/>
                <w:highlight w:val="none"/>
              </w:rPr>
              <w:t>http://www.tzwztb.com</w:t>
            </w:r>
            <w:r>
              <w:rPr>
                <w:rFonts w:hint="eastAsia" w:ascii="宋体" w:hAnsi="宋体" w:cs="Times New Roman"/>
                <w:bCs/>
                <w:color w:val="000000"/>
                <w:sz w:val="24"/>
                <w:szCs w:val="24"/>
                <w:highlight w:val="none"/>
                <w:lang w:bidi="ar"/>
              </w:rPr>
              <w:t>)向招标人（招标代理）提出。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投标截止时间及地点：</w:t>
            </w:r>
            <w:r>
              <w:rPr>
                <w:rFonts w:hint="eastAsia" w:ascii="宋体" w:hAnsi="宋体" w:cs="宋体"/>
                <w:color w:val="000000"/>
                <w:sz w:val="24"/>
                <w:szCs w:val="24"/>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开标时间及地点：</w:t>
            </w:r>
            <w:r>
              <w:rPr>
                <w:rFonts w:hint="eastAsia" w:ascii="宋体" w:hAnsi="宋体" w:cs="宋体"/>
                <w:color w:val="000000"/>
                <w:sz w:val="24"/>
                <w:szCs w:val="24"/>
                <w:highlight w:val="none"/>
                <w:u w:val="single"/>
              </w:rPr>
              <w:t>见招标公告；</w:t>
            </w: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Calibri" w:hAnsi="Calibri" w:cs="Calibri"/>
                <w:color w:val="000000"/>
                <w:sz w:val="24"/>
                <w:szCs w:val="24"/>
                <w:highlight w:val="none"/>
              </w:rPr>
            </w:pPr>
            <w:r>
              <w:rPr>
                <w:rFonts w:hint="eastAsia" w:ascii="宋体" w:hAnsi="宋体" w:cs="宋体"/>
                <w:color w:val="000000"/>
                <w:sz w:val="24"/>
                <w:szCs w:val="24"/>
                <w:highlight w:val="none"/>
              </w:rPr>
              <w:t>▲投标有效期：自投标截止日起 90 天投标文件应保持有效</w:t>
            </w:r>
            <w:r>
              <w:rPr>
                <w:rFonts w:hint="eastAsia" w:ascii="宋体" w:hAnsi="宋体" w:cs="宋体"/>
                <w:color w:val="000000"/>
                <w:sz w:val="24"/>
                <w:szCs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lang w:bidi="ar"/>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60" w:lineRule="exact"/>
              <w:ind w:left="0" w:right="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实质性条款：带▲是实质性条款，投标人不得负偏离，否则为无效标。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宋体"/>
                <w:color w:val="000000"/>
                <w:sz w:val="24"/>
                <w:szCs w:val="24"/>
                <w:highlight w:val="none"/>
              </w:rPr>
            </w:pPr>
            <w:r>
              <w:rPr>
                <w:rFonts w:hint="eastAsia" w:ascii="宋体" w:hAnsi="宋体" w:cs="宋体"/>
                <w:color w:val="000000"/>
                <w:sz w:val="24"/>
                <w:szCs w:val="24"/>
                <w:highlight w:val="none"/>
              </w:rPr>
              <w:t>履约</w:t>
            </w:r>
            <w:r>
              <w:rPr>
                <w:rFonts w:hint="eastAsia" w:ascii="宋体" w:hAnsi="宋体" w:cs="宋体"/>
                <w:color w:val="000000"/>
                <w:sz w:val="24"/>
                <w:szCs w:val="24"/>
                <w:highlight w:val="none"/>
                <w:lang w:val="en-US" w:eastAsia="zh-CN"/>
              </w:rPr>
              <w:t>保证金</w:t>
            </w:r>
            <w:r>
              <w:rPr>
                <w:rFonts w:hint="eastAsia" w:ascii="宋体" w:hAnsi="宋体" w:cs="宋体"/>
                <w:color w:val="000000"/>
                <w:sz w:val="24"/>
                <w:szCs w:val="24"/>
                <w:highlight w:val="none"/>
              </w:rPr>
              <w:t>：按合同总金额的</w:t>
            </w:r>
            <w:r>
              <w:rPr>
                <w:rFonts w:hint="eastAsia" w:ascii="宋体" w:hAnsi="宋体" w:cs="宋体"/>
                <w:color w:val="000000"/>
                <w:sz w:val="24"/>
                <w:szCs w:val="24"/>
                <w:highlight w:val="none"/>
              </w:rPr>
              <w:t>1%</w:t>
            </w:r>
            <w:r>
              <w:rPr>
                <w:rFonts w:hint="eastAsia" w:ascii="宋体" w:hAnsi="宋体" w:cs="宋体"/>
                <w:color w:val="000000"/>
                <w:sz w:val="24"/>
                <w:szCs w:val="24"/>
                <w:highlight w:val="none"/>
              </w:rPr>
              <w:t>计收，签订合同前汇入采购人账户，经采购人验收合格后10日内退回，不计息。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5"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suppressLineNumbers w:val="0"/>
              <w:snapToGrid w:val="0"/>
              <w:spacing w:before="120" w:beforeAutospacing="0" w:after="120" w:afterAutospacing="0"/>
              <w:ind w:left="0" w:right="0" w:firstLine="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投标文件递交要求：</w:t>
            </w:r>
          </w:p>
          <w:p>
            <w:pPr>
              <w:pStyle w:val="10"/>
              <w:keepNext w:val="0"/>
              <w:keepLines w:val="0"/>
              <w:suppressLineNumbers w:val="0"/>
              <w:snapToGrid w:val="0"/>
              <w:spacing w:before="120" w:beforeAutospacing="0" w:after="120" w:afterAutospacing="0"/>
              <w:ind w:left="0" w:right="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1、投标人无需到开标现场，电子投标文件上传至台州湾新区小额工程电子交易平台。如遇有问题的请联系蔡先生，13454667697；王女士，13757680207。</w:t>
            </w:r>
          </w:p>
          <w:p>
            <w:pPr>
              <w:pStyle w:val="10"/>
              <w:keepNext w:val="0"/>
              <w:keepLines w:val="0"/>
              <w:suppressLineNumbers w:val="0"/>
              <w:snapToGrid w:val="0"/>
              <w:spacing w:before="120" w:beforeAutospacing="0" w:after="120" w:afterAutospacing="0"/>
              <w:ind w:left="0" w:right="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2、电子投标文件上传步骤：</w:t>
            </w:r>
          </w:p>
          <w:p>
            <w:pPr>
              <w:pStyle w:val="10"/>
              <w:keepNext w:val="0"/>
              <w:keepLines w:val="0"/>
              <w:suppressLineNumbers w:val="0"/>
              <w:snapToGrid w:val="0"/>
              <w:spacing w:before="120" w:beforeAutospacing="0" w:after="120" w:afterAutospacing="0"/>
              <w:ind w:left="0" w:right="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 台州湾新区小额工程电子交易平台（网址：http://www.tzwztb.com/）；</w:t>
            </w:r>
          </w:p>
          <w:p>
            <w:pPr>
              <w:pStyle w:val="10"/>
              <w:keepNext w:val="0"/>
              <w:keepLines w:val="0"/>
              <w:suppressLineNumbers w:val="0"/>
              <w:snapToGrid w:val="0"/>
              <w:spacing w:before="120" w:beforeAutospacing="0" w:after="120" w:afterAutospacing="0"/>
              <w:ind w:left="0" w:right="0"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 投标人应提前办好ca锁（办理网址：http://www.tseal.cn/tcloud/common.xhtml?projId=295），绑定平台账户。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sz w:val="24"/>
                <w:highlight w:val="none"/>
              </w:rPr>
            </w:pPr>
            <w:r>
              <w:rPr>
                <w:rFonts w:hint="eastAsia" w:ascii="宋体" w:hAnsi="宋体" w:cs="宋体"/>
                <w:color w:val="000000"/>
                <w:sz w:val="24"/>
                <w:highlight w:val="none"/>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宋体"/>
                <w:color w:val="000000"/>
                <w:sz w:val="24"/>
                <w:szCs w:val="24"/>
                <w:highlight w:val="none"/>
              </w:rPr>
            </w:pPr>
            <w:r>
              <w:rPr>
                <w:rFonts w:hint="eastAsia" w:ascii="宋体" w:hAnsi="宋体" w:cs="宋体"/>
                <w:b/>
                <w:color w:val="000000"/>
                <w:sz w:val="24"/>
                <w:szCs w:val="24"/>
                <w:highlight w:val="none"/>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highlight w:val="none"/>
              </w:rPr>
            </w:pPr>
            <w:r>
              <w:rPr>
                <w:rFonts w:hint="eastAsia" w:ascii="宋体" w:hAnsi="宋体" w:cs="宋体"/>
                <w:color w:val="000000"/>
                <w:sz w:val="24"/>
                <w:highlight w:val="none"/>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解释：本招标文件的解释权属于招标采购单位。</w:t>
            </w:r>
          </w:p>
        </w:tc>
      </w:tr>
    </w:tbl>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br w:type="page"/>
      </w:r>
      <w:r>
        <w:rPr>
          <w:rFonts w:hAnsi="宋体"/>
          <w:b w:val="0"/>
          <w:color w:val="000000"/>
          <w:sz w:val="30"/>
          <w:szCs w:val="30"/>
          <w:highlight w:val="none"/>
        </w:rPr>
        <w:t>一、总  则</w:t>
      </w:r>
    </w:p>
    <w:p>
      <w:pPr>
        <w:adjustRightInd w:val="0"/>
        <w:snapToGrid w:val="0"/>
        <w:spacing w:line="360" w:lineRule="auto"/>
        <w:ind w:firstLine="482" w:firstLineChars="200"/>
        <w:jc w:val="left"/>
        <w:outlineLvl w:val="1"/>
        <w:rPr>
          <w:rFonts w:ascii="宋体" w:hAnsi="宋体"/>
          <w:b/>
          <w:color w:val="000000"/>
          <w:sz w:val="24"/>
          <w:szCs w:val="20"/>
          <w:highlight w:val="none"/>
        </w:rPr>
      </w:pPr>
      <w:r>
        <w:rPr>
          <w:rFonts w:hint="eastAsia" w:ascii="宋体" w:hAnsi="宋体"/>
          <w:b/>
          <w:color w:val="000000"/>
          <w:sz w:val="24"/>
          <w:highlight w:val="none"/>
        </w:rPr>
        <w:t>（一）</w:t>
      </w:r>
      <w:r>
        <w:rPr>
          <w:rFonts w:ascii="宋体" w:hAnsi="宋体"/>
          <w:b/>
          <w:color w:val="000000"/>
          <w:sz w:val="24"/>
          <w:highlight w:val="none"/>
        </w:rPr>
        <w:t xml:space="preserve"> 适用范围</w:t>
      </w:r>
    </w:p>
    <w:p>
      <w:pPr>
        <w:adjustRightInd w:val="0"/>
        <w:snapToGrid w:val="0"/>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本招标文件适用于本项目的招标、投标、评标、定标、验收、合同履约、付款等行为（法律、法规另有规定的，从其规定）。</w:t>
      </w:r>
    </w:p>
    <w:p>
      <w:pPr>
        <w:adjustRightInd w:val="0"/>
        <w:snapToGrid w:val="0"/>
        <w:spacing w:line="360" w:lineRule="auto"/>
        <w:ind w:firstLine="482" w:firstLineChars="200"/>
        <w:jc w:val="left"/>
        <w:outlineLvl w:val="1"/>
        <w:rPr>
          <w:rFonts w:ascii="宋体" w:hAnsi="宋体"/>
          <w:b/>
          <w:color w:val="000000"/>
          <w:sz w:val="24"/>
          <w:szCs w:val="20"/>
          <w:highlight w:val="none"/>
        </w:rPr>
      </w:pPr>
      <w:r>
        <w:rPr>
          <w:rFonts w:hint="eastAsia" w:ascii="宋体" w:hAnsi="宋体"/>
          <w:b/>
          <w:color w:val="000000"/>
          <w:sz w:val="24"/>
          <w:highlight w:val="none"/>
        </w:rPr>
        <w:t>（二）定义</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招标采购单位系指组织本次招标的代理机构（“招标人”）和采购</w:t>
      </w:r>
      <w:r>
        <w:rPr>
          <w:rFonts w:hint="eastAsia" w:ascii="宋体" w:hAnsi="宋体"/>
          <w:color w:val="000000"/>
          <w:sz w:val="24"/>
          <w:highlight w:val="none"/>
        </w:rPr>
        <w:t>人</w:t>
      </w:r>
      <w:r>
        <w:rPr>
          <w:rFonts w:ascii="宋体" w:hAnsi="宋体"/>
          <w:color w:val="000000"/>
          <w:sz w:val="24"/>
          <w:highlight w:val="none"/>
        </w:rPr>
        <w:t>。</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2</w:t>
      </w:r>
      <w:r>
        <w:rPr>
          <w:rFonts w:hint="eastAsia" w:ascii="宋体" w:hAnsi="宋体"/>
          <w:color w:val="000000"/>
          <w:sz w:val="24"/>
          <w:highlight w:val="none"/>
        </w:rPr>
        <w:t>.“</w:t>
      </w:r>
      <w:r>
        <w:rPr>
          <w:rFonts w:ascii="宋体" w:hAnsi="宋体"/>
          <w:color w:val="000000"/>
          <w:sz w:val="24"/>
          <w:highlight w:val="none"/>
        </w:rPr>
        <w:t>投标人”系指向招标方提交投标文件的单位或个人。</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3</w:t>
      </w:r>
      <w:r>
        <w:rPr>
          <w:rFonts w:hint="eastAsia" w:ascii="宋体" w:hAnsi="宋体"/>
          <w:color w:val="000000"/>
          <w:sz w:val="24"/>
          <w:highlight w:val="none"/>
        </w:rPr>
        <w:t>.</w:t>
      </w:r>
      <w:r>
        <w:rPr>
          <w:rFonts w:ascii="宋体" w:hAnsi="宋体"/>
          <w:color w:val="000000"/>
          <w:sz w:val="24"/>
          <w:highlight w:val="none"/>
        </w:rPr>
        <w:t>“产品”系指供方按招标文件规定，须向采购人提供的一切设备、保险、税金、备品备件、工具、手册及其它有关技术资料和材料。</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4</w:t>
      </w:r>
      <w:r>
        <w:rPr>
          <w:rFonts w:hint="eastAsia" w:ascii="宋体" w:hAnsi="宋体"/>
          <w:color w:val="000000"/>
          <w:sz w:val="24"/>
          <w:highlight w:val="none"/>
        </w:rPr>
        <w:t>.</w:t>
      </w:r>
      <w:r>
        <w:rPr>
          <w:rFonts w:ascii="宋体" w:hAnsi="宋体"/>
          <w:color w:val="000000"/>
          <w:sz w:val="24"/>
          <w:highlight w:val="none"/>
        </w:rPr>
        <w:t>“服务”系指招标文件规定投标人须承担的安装、调试、技术协助、校准、培训、技术指导以及其他类似的义务。</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5</w:t>
      </w:r>
      <w:r>
        <w:rPr>
          <w:rFonts w:hint="eastAsia" w:ascii="宋体" w:hAnsi="宋体"/>
          <w:color w:val="000000"/>
          <w:sz w:val="24"/>
          <w:highlight w:val="none"/>
        </w:rPr>
        <w:t>.</w:t>
      </w:r>
      <w:r>
        <w:rPr>
          <w:rFonts w:ascii="宋体" w:hAnsi="宋体"/>
          <w:color w:val="000000"/>
          <w:sz w:val="24"/>
          <w:highlight w:val="none"/>
        </w:rPr>
        <w:t>“项目”系指投标人按招标文件规定向采购人提供的产品和服务。</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6</w:t>
      </w:r>
      <w:r>
        <w:rPr>
          <w:rFonts w:hint="eastAsia" w:ascii="宋体" w:hAnsi="宋体"/>
          <w:color w:val="000000"/>
          <w:sz w:val="24"/>
          <w:highlight w:val="none"/>
        </w:rPr>
        <w:t>.</w:t>
      </w:r>
      <w:r>
        <w:rPr>
          <w:rFonts w:ascii="宋体" w:hAnsi="宋体"/>
          <w:color w:val="000000"/>
          <w:sz w:val="24"/>
          <w:highlight w:val="none"/>
        </w:rPr>
        <w:t>“书面形式”包括信函、传真、电报等。</w:t>
      </w:r>
    </w:p>
    <w:p>
      <w:pPr>
        <w:adjustRightInd w:val="0"/>
        <w:snapToGrid w:val="0"/>
        <w:spacing w:line="360" w:lineRule="auto"/>
        <w:ind w:firstLine="480" w:firstLineChars="200"/>
        <w:jc w:val="left"/>
        <w:rPr>
          <w:rFonts w:hint="eastAsia" w:ascii="宋体" w:hAnsi="宋体"/>
          <w:color w:val="000000"/>
          <w:sz w:val="24"/>
          <w:szCs w:val="20"/>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“▲”系指实质性要求条款。</w:t>
      </w:r>
    </w:p>
    <w:p>
      <w:pPr>
        <w:adjustRightInd w:val="0"/>
        <w:snapToGrid w:val="0"/>
        <w:spacing w:line="360" w:lineRule="auto"/>
        <w:ind w:firstLine="482" w:firstLineChars="200"/>
        <w:jc w:val="left"/>
        <w:outlineLvl w:val="1"/>
        <w:rPr>
          <w:rFonts w:ascii="宋体" w:hAnsi="宋体"/>
          <w:b/>
          <w:color w:val="000000"/>
          <w:sz w:val="24"/>
          <w:szCs w:val="20"/>
          <w:highlight w:val="none"/>
        </w:rPr>
      </w:pPr>
      <w:r>
        <w:rPr>
          <w:rFonts w:hint="eastAsia" w:ascii="宋体" w:hAnsi="宋体"/>
          <w:b/>
          <w:color w:val="000000"/>
          <w:sz w:val="24"/>
          <w:highlight w:val="none"/>
        </w:rPr>
        <w:t>（三）招标方式</w:t>
      </w:r>
    </w:p>
    <w:p>
      <w:pPr>
        <w:adjustRightInd w:val="0"/>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本次招标采用公开招标方式进行。</w:t>
      </w:r>
    </w:p>
    <w:p>
      <w:pPr>
        <w:adjustRightInd w:val="0"/>
        <w:snapToGrid w:val="0"/>
        <w:spacing w:line="360" w:lineRule="auto"/>
        <w:ind w:firstLine="482" w:firstLineChars="200"/>
        <w:jc w:val="left"/>
        <w:outlineLvl w:val="1"/>
        <w:rPr>
          <w:rFonts w:ascii="宋体" w:hAnsi="宋体"/>
          <w:b/>
          <w:color w:val="000000"/>
          <w:sz w:val="24"/>
          <w:szCs w:val="20"/>
          <w:highlight w:val="none"/>
        </w:rPr>
      </w:pPr>
      <w:r>
        <w:rPr>
          <w:rFonts w:hint="eastAsia" w:ascii="宋体" w:hAnsi="宋体"/>
          <w:b/>
          <w:color w:val="000000"/>
          <w:sz w:val="24"/>
          <w:highlight w:val="none"/>
        </w:rPr>
        <w:t>（四）投标委托</w:t>
      </w:r>
    </w:p>
    <w:p>
      <w:pPr>
        <w:pStyle w:val="14"/>
        <w:adjustRightInd w:val="0"/>
        <w:snapToGrid w:val="0"/>
        <w:spacing w:line="360" w:lineRule="auto"/>
        <w:ind w:firstLine="482" w:firstLineChars="200"/>
        <w:jc w:val="left"/>
        <w:rPr>
          <w:rFonts w:hint="eastAsia" w:hAnsi="宋体"/>
          <w:b/>
          <w:bCs/>
          <w:color w:val="000000"/>
          <w:sz w:val="24"/>
          <w:highlight w:val="none"/>
        </w:rPr>
      </w:pPr>
      <w:r>
        <w:rPr>
          <w:rFonts w:hAnsi="宋体"/>
          <w:b/>
          <w:bCs/>
          <w:color w:val="000000"/>
          <w:sz w:val="24"/>
          <w:highlight w:val="none"/>
        </w:rPr>
        <w:t>投标人代表须</w:t>
      </w:r>
      <w:r>
        <w:rPr>
          <w:rFonts w:hint="eastAsia" w:hAnsi="宋体"/>
          <w:b/>
          <w:bCs/>
          <w:color w:val="000000"/>
          <w:sz w:val="24"/>
          <w:highlight w:val="none"/>
        </w:rPr>
        <w:t>提供</w:t>
      </w:r>
      <w:r>
        <w:rPr>
          <w:rFonts w:hAnsi="宋体"/>
          <w:b/>
          <w:bCs/>
          <w:color w:val="000000"/>
          <w:sz w:val="24"/>
          <w:highlight w:val="none"/>
        </w:rPr>
        <w:t>有效身份证件。如投标人代表不是法定代表人，须有法定代表人出具的授权委托书</w:t>
      </w:r>
      <w:r>
        <w:rPr>
          <w:rFonts w:hint="eastAsia" w:hAnsi="宋体"/>
          <w:b/>
          <w:bCs/>
          <w:color w:val="000000"/>
          <w:sz w:val="24"/>
          <w:highlight w:val="none"/>
        </w:rPr>
        <w:t>。</w:t>
      </w:r>
    </w:p>
    <w:p>
      <w:pPr>
        <w:adjustRightInd w:val="0"/>
        <w:snapToGrid w:val="0"/>
        <w:spacing w:line="360" w:lineRule="auto"/>
        <w:ind w:firstLine="482" w:firstLineChars="200"/>
        <w:jc w:val="left"/>
        <w:outlineLvl w:val="1"/>
        <w:rPr>
          <w:rFonts w:ascii="宋体" w:hAnsi="宋体"/>
          <w:b/>
          <w:color w:val="000000"/>
          <w:sz w:val="24"/>
          <w:szCs w:val="20"/>
          <w:highlight w:val="none"/>
        </w:rPr>
      </w:pPr>
      <w:r>
        <w:rPr>
          <w:rFonts w:hint="eastAsia" w:ascii="宋体" w:hAnsi="宋体"/>
          <w:b/>
          <w:color w:val="000000"/>
          <w:sz w:val="24"/>
          <w:highlight w:val="none"/>
        </w:rPr>
        <w:t>（五）投标费用</w:t>
      </w:r>
      <w:r>
        <w:rPr>
          <w:rFonts w:hint="eastAsia" w:ascii="宋体" w:hAnsi="宋体"/>
          <w:b/>
          <w:color w:val="000000"/>
          <w:sz w:val="24"/>
          <w:highlight w:val="none"/>
          <w:lang w:bidi="ar"/>
        </w:rPr>
        <w:t>及结算</w:t>
      </w:r>
    </w:p>
    <w:p>
      <w:pPr>
        <w:adjustRightInd w:val="0"/>
        <w:snapToGrid w:val="0"/>
        <w:spacing w:line="360" w:lineRule="auto"/>
        <w:ind w:firstLine="480" w:firstLineChars="200"/>
        <w:jc w:val="left"/>
        <w:rPr>
          <w:rFonts w:hint="eastAsia" w:ascii="宋体" w:hAnsi="宋体" w:cs="宋体"/>
          <w:color w:val="000000"/>
          <w:sz w:val="24"/>
          <w:highlight w:val="none"/>
          <w:lang w:bidi="ar"/>
        </w:rPr>
      </w:pPr>
      <w:r>
        <w:rPr>
          <w:rFonts w:hint="eastAsia" w:ascii="宋体" w:hAnsi="宋体" w:cs="宋体"/>
          <w:color w:val="000000"/>
          <w:sz w:val="24"/>
          <w:highlight w:val="none"/>
          <w:lang w:bidi="ar"/>
        </w:rPr>
        <w:t>1）不论投标结果如何，投标人均应自行承担所有与投标有关的全部费用。</w:t>
      </w:r>
    </w:p>
    <w:p>
      <w:pPr>
        <w:adjustRightInd w:val="0"/>
        <w:snapToGrid w:val="0"/>
        <w:spacing w:line="360" w:lineRule="auto"/>
        <w:ind w:firstLine="482" w:firstLineChars="200"/>
        <w:jc w:val="left"/>
        <w:rPr>
          <w:rFonts w:ascii="宋体" w:hAnsi="宋体"/>
          <w:b/>
          <w:color w:val="000000"/>
          <w:sz w:val="24"/>
          <w:szCs w:val="20"/>
          <w:highlight w:val="none"/>
        </w:rPr>
      </w:pPr>
      <w:r>
        <w:rPr>
          <w:rFonts w:hint="eastAsia" w:ascii="宋体" w:hAnsi="宋体"/>
          <w:b/>
          <w:color w:val="000000"/>
          <w:sz w:val="24"/>
          <w:highlight w:val="none"/>
        </w:rPr>
        <w:t>（六）联合体投标</w:t>
      </w:r>
    </w:p>
    <w:p>
      <w:pPr>
        <w:adjustRightInd w:val="0"/>
        <w:snapToGrid w:val="0"/>
        <w:spacing w:line="360" w:lineRule="auto"/>
        <w:ind w:firstLine="480" w:firstLineChars="200"/>
        <w:jc w:val="left"/>
        <w:rPr>
          <w:rFonts w:hint="eastAsia" w:ascii="宋体" w:hAnsi="宋体" w:cs="Arial"/>
          <w:color w:val="000000"/>
          <w:sz w:val="24"/>
          <w:highlight w:val="none"/>
        </w:rPr>
      </w:pPr>
      <w:r>
        <w:rPr>
          <w:rFonts w:hint="eastAsia" w:ascii="宋体" w:hAnsi="宋体" w:cs="Arial"/>
          <w:color w:val="000000"/>
          <w:sz w:val="24"/>
          <w:highlight w:val="none"/>
        </w:rPr>
        <w:t>本项目不接受联合体投标。</w:t>
      </w:r>
    </w:p>
    <w:p>
      <w:pPr>
        <w:adjustRightInd w:val="0"/>
        <w:snapToGrid w:val="0"/>
        <w:spacing w:line="360" w:lineRule="auto"/>
        <w:ind w:firstLine="482" w:firstLineChars="200"/>
        <w:rPr>
          <w:rFonts w:ascii="宋体" w:hAnsi="宋体" w:cs="宋体"/>
          <w:b/>
          <w:color w:val="000000"/>
          <w:kern w:val="0"/>
          <w:sz w:val="24"/>
          <w:szCs w:val="20"/>
          <w:highlight w:val="none"/>
        </w:rPr>
      </w:pPr>
      <w:r>
        <w:rPr>
          <w:rFonts w:hint="eastAsia" w:ascii="宋体" w:hAnsi="宋体"/>
          <w:b/>
          <w:color w:val="000000"/>
          <w:sz w:val="24"/>
          <w:highlight w:val="none"/>
        </w:rPr>
        <w:t>（七）</w:t>
      </w:r>
      <w:r>
        <w:rPr>
          <w:rFonts w:hint="eastAsia" w:ascii="宋体" w:hAnsi="宋体" w:cs="宋体"/>
          <w:b/>
          <w:color w:val="000000"/>
          <w:kern w:val="0"/>
          <w:sz w:val="24"/>
          <w:highlight w:val="none"/>
        </w:rPr>
        <w:t>转包与分包</w:t>
      </w:r>
    </w:p>
    <w:p>
      <w:pPr>
        <w:adjustRightInd w:val="0"/>
        <w:snapToGrid w:val="0"/>
        <w:spacing w:line="360" w:lineRule="auto"/>
        <w:ind w:firstLine="480" w:firstLineChars="200"/>
        <w:rPr>
          <w:rFonts w:ascii="宋体" w:hAnsi="宋体" w:cs="宋体"/>
          <w:color w:val="000000"/>
          <w:kern w:val="0"/>
          <w:sz w:val="24"/>
          <w:szCs w:val="20"/>
          <w:highlight w:val="none"/>
        </w:rPr>
      </w:pPr>
      <w:r>
        <w:rPr>
          <w:rFonts w:ascii="宋体" w:hAnsi="宋体" w:cs="宋体"/>
          <w:color w:val="000000"/>
          <w:kern w:val="0"/>
          <w:sz w:val="24"/>
          <w:highlight w:val="none"/>
        </w:rPr>
        <w:t>1</w:t>
      </w:r>
      <w:r>
        <w:rPr>
          <w:rFonts w:hint="eastAsia" w:ascii="宋体" w:hAnsi="宋体" w:cs="宋体"/>
          <w:color w:val="000000"/>
          <w:kern w:val="0"/>
          <w:sz w:val="24"/>
          <w:highlight w:val="none"/>
        </w:rPr>
        <w:t>.</w:t>
      </w:r>
      <w:r>
        <w:rPr>
          <w:rFonts w:ascii="宋体" w:hAnsi="宋体" w:cs="宋体"/>
          <w:color w:val="000000"/>
          <w:kern w:val="0"/>
          <w:sz w:val="24"/>
          <w:highlight w:val="none"/>
        </w:rPr>
        <w:t>本项目不允许转包。</w:t>
      </w:r>
    </w:p>
    <w:p>
      <w:pPr>
        <w:adjustRightInd w:val="0"/>
        <w:snapToGrid w:val="0"/>
        <w:spacing w:line="360" w:lineRule="auto"/>
        <w:ind w:firstLine="482" w:firstLineChars="200"/>
        <w:jc w:val="left"/>
        <w:outlineLvl w:val="1"/>
        <w:rPr>
          <w:rFonts w:hint="eastAsia" w:ascii="宋体" w:hAnsi="宋体"/>
          <w:b/>
          <w:color w:val="000000"/>
          <w:sz w:val="24"/>
          <w:highlight w:val="none"/>
        </w:rPr>
      </w:pPr>
      <w:r>
        <w:rPr>
          <w:rFonts w:hint="eastAsia" w:ascii="宋体" w:hAnsi="宋体"/>
          <w:b/>
          <w:color w:val="000000"/>
          <w:sz w:val="24"/>
          <w:highlight w:val="none"/>
        </w:rPr>
        <w:t>（八）特别说明：</w:t>
      </w:r>
    </w:p>
    <w:p>
      <w:pPr>
        <w:pStyle w:val="18"/>
        <w:adjustRightInd w:val="0"/>
        <w:snapToGrid w:val="0"/>
        <w:spacing w:before="0" w:beforeLines="0" w:after="0" w:afterLines="0" w:line="360" w:lineRule="auto"/>
        <w:ind w:firstLine="480" w:firstLineChars="200"/>
        <w:rPr>
          <w:rFonts w:hint="default" w:hAnsi="宋体" w:cs="宋体"/>
          <w:b w:val="0"/>
          <w:color w:val="000000"/>
          <w:kern w:val="0"/>
          <w:highlight w:val="none"/>
        </w:rPr>
      </w:pPr>
      <w:r>
        <w:rPr>
          <w:rFonts w:hAnsi="宋体" w:cs="宋体"/>
          <w:b w:val="0"/>
          <w:bCs/>
          <w:color w:val="000000"/>
          <w:kern w:val="0"/>
          <w:highlight w:val="none"/>
        </w:rPr>
        <w:t>1、</w:t>
      </w:r>
      <w:r>
        <w:rPr>
          <w:rFonts w:hAnsi="宋体" w:cs="宋体"/>
          <w:b w:val="0"/>
          <w:color w:val="000000"/>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pPr>
        <w:pStyle w:val="18"/>
        <w:adjustRightInd w:val="0"/>
        <w:snapToGrid w:val="0"/>
        <w:spacing w:before="0" w:beforeLines="0" w:after="0" w:afterLines="0" w:line="360" w:lineRule="auto"/>
        <w:ind w:firstLine="480" w:firstLineChars="200"/>
        <w:rPr>
          <w:rFonts w:hAnsi="宋体" w:cs="宋体"/>
          <w:b w:val="0"/>
          <w:bCs/>
          <w:color w:val="000000"/>
          <w:highlight w:val="none"/>
        </w:rPr>
      </w:pPr>
      <w:r>
        <w:rPr>
          <w:rFonts w:hAnsi="宋体" w:cs="宋体"/>
          <w:b w:val="0"/>
          <w:bCs/>
          <w:color w:val="000000"/>
          <w:highlight w:val="none"/>
        </w:rPr>
        <w:t>2、投标人投标所使用的资格、信誉、荣誉、业绩与企业认证必须为本法人所拥有。投标人投标所使用的采购项目实施人员必须为本法人员工（或必须为本法人或控股公司正式员工）。</w:t>
      </w:r>
    </w:p>
    <w:p>
      <w:pPr>
        <w:pStyle w:val="18"/>
        <w:adjustRightInd w:val="0"/>
        <w:snapToGrid w:val="0"/>
        <w:spacing w:before="0" w:beforeLines="0" w:after="0" w:afterLines="0" w:line="360" w:lineRule="auto"/>
        <w:ind w:firstLine="480" w:firstLineChars="200"/>
        <w:rPr>
          <w:rFonts w:hAnsi="宋体" w:cs="宋体"/>
          <w:b w:val="0"/>
          <w:bCs/>
          <w:color w:val="000000"/>
          <w:highlight w:val="none"/>
        </w:rPr>
      </w:pPr>
      <w:r>
        <w:rPr>
          <w:rFonts w:hAnsi="宋体" w:cs="宋体"/>
          <w:b w:val="0"/>
          <w:bCs/>
          <w:color w:val="000000"/>
          <w:highlight w:val="none"/>
        </w:rPr>
        <w:t>3、投标人应仔细阅读招标文件的所有内容，按照招标文件的要求提交投标文件，并对所提供的全部资料的真实性承担法律责任。</w:t>
      </w:r>
    </w:p>
    <w:p>
      <w:pPr>
        <w:pStyle w:val="62"/>
        <w:adjustRightInd w:val="0"/>
        <w:snapToGrid w:val="0"/>
        <w:spacing w:line="360" w:lineRule="auto"/>
        <w:ind w:firstLine="480"/>
        <w:rPr>
          <w:rFonts w:hint="eastAsia" w:ascii="宋体" w:hAnsi="宋体" w:cs="宋体"/>
          <w:color w:val="000000"/>
          <w:highlight w:val="none"/>
        </w:rPr>
      </w:pPr>
      <w:r>
        <w:rPr>
          <w:rFonts w:hint="eastAsia" w:ascii="宋体" w:hAnsi="宋体" w:cs="宋体"/>
          <w:color w:val="000000"/>
          <w:sz w:val="24"/>
          <w:szCs w:val="24"/>
          <w:highlight w:val="none"/>
        </w:rPr>
        <w:t>4、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adjustRightInd w:val="0"/>
        <w:snapToGrid w:val="0"/>
        <w:spacing w:before="0" w:beforeLines="0" w:after="0" w:afterLines="0" w:line="360" w:lineRule="auto"/>
        <w:ind w:firstLine="480" w:firstLineChars="200"/>
        <w:rPr>
          <w:rFonts w:hAnsi="宋体" w:cs="宋体"/>
          <w:b w:val="0"/>
          <w:bCs/>
          <w:color w:val="000000"/>
          <w:highlight w:val="none"/>
        </w:rPr>
      </w:pPr>
      <w:r>
        <w:rPr>
          <w:rFonts w:hAnsi="宋体" w:cs="宋体"/>
          <w:b w:val="0"/>
          <w:bCs/>
          <w:color w:val="000000"/>
          <w:highlight w:val="none"/>
        </w:rPr>
        <w:t>5、投标人被列入“黑名单”的，采购组织单位将根据《浙江省政府采购供应商注册及诚信管理暂行办法》第四十六条之规定，在处罚有效期内，资格审查时不予通过。</w:t>
      </w:r>
    </w:p>
    <w:p>
      <w:pPr>
        <w:pStyle w:val="18"/>
        <w:adjustRightInd w:val="0"/>
        <w:snapToGrid w:val="0"/>
        <w:spacing w:before="0" w:beforeLines="0" w:after="0" w:afterLines="0" w:line="360" w:lineRule="auto"/>
        <w:ind w:firstLine="480" w:firstLineChars="200"/>
        <w:outlineLvl w:val="1"/>
        <w:rPr>
          <w:rFonts w:hAnsi="宋体" w:cs="宋体"/>
          <w:b w:val="0"/>
          <w:bCs/>
          <w:color w:val="000000"/>
          <w:highlight w:val="none"/>
        </w:rPr>
      </w:pPr>
      <w:r>
        <w:rPr>
          <w:rFonts w:hAnsi="宋体" w:cs="宋体"/>
          <w:b w:val="0"/>
          <w:bCs/>
          <w:color w:val="000000"/>
          <w:highlight w:val="none"/>
        </w:rPr>
        <w:t>6、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pPr>
        <w:pStyle w:val="18"/>
        <w:adjustRightInd w:val="0"/>
        <w:snapToGrid w:val="0"/>
        <w:spacing w:before="0" w:beforeLines="0" w:after="0" w:afterLines="0" w:line="360" w:lineRule="auto"/>
        <w:ind w:firstLine="482" w:firstLineChars="200"/>
        <w:outlineLvl w:val="1"/>
        <w:rPr>
          <w:rFonts w:hAnsi="宋体"/>
          <w:color w:val="000000"/>
          <w:highlight w:val="none"/>
        </w:rPr>
      </w:pPr>
      <w:r>
        <w:rPr>
          <w:rFonts w:hAnsi="宋体"/>
          <w:color w:val="000000"/>
          <w:highlight w:val="none"/>
        </w:rPr>
        <w:t>（九）质疑和投诉</w:t>
      </w:r>
    </w:p>
    <w:p>
      <w:pPr>
        <w:pStyle w:val="18"/>
        <w:adjustRightInd w:val="0"/>
        <w:snapToGrid w:val="0"/>
        <w:spacing w:before="0" w:beforeLines="0" w:after="0" w:afterLines="0" w:line="360" w:lineRule="auto"/>
        <w:ind w:firstLine="482" w:firstLineChars="200"/>
        <w:rPr>
          <w:rFonts w:hAnsi="宋体"/>
          <w:bCs/>
          <w:color w:val="000000"/>
          <w:highlight w:val="none"/>
        </w:rPr>
      </w:pPr>
      <w:r>
        <w:rPr>
          <w:rFonts w:hAnsi="宋体"/>
          <w:bCs/>
          <w:color w:val="000000"/>
          <w:highlight w:val="none"/>
        </w:rPr>
        <w:t>1.投标人认为招标文件、招标过程或中标结果使自己的合法权益受到损害的，应当在知道或者应知其权益受到损害之日起七个工作日内，以书面形式向采购人、采购代理机构提出质疑。</w:t>
      </w:r>
    </w:p>
    <w:p>
      <w:pPr>
        <w:pStyle w:val="18"/>
        <w:adjustRightInd w:val="0"/>
        <w:snapToGrid w:val="0"/>
        <w:spacing w:before="0" w:beforeLines="0" w:after="0" w:afterLines="0" w:line="360" w:lineRule="auto"/>
        <w:ind w:firstLine="482" w:firstLineChars="200"/>
        <w:rPr>
          <w:rFonts w:hAnsi="宋体"/>
          <w:bCs/>
          <w:color w:val="000000"/>
          <w:highlight w:val="none"/>
        </w:rPr>
      </w:pPr>
      <w:r>
        <w:rPr>
          <w:rFonts w:hAnsi="宋体"/>
          <w:bCs/>
          <w:color w:val="000000"/>
          <w:highlight w:val="none"/>
        </w:rPr>
        <w:t>2.质疑应当采用书面形式，质疑书应明确阐述招标文件、招标过程或中标结果中使自己合法权益受到损害的实质性内容，提供相关事实、依据和证据及其来源或线索，便于有关单位调查、答复和处理。</w:t>
      </w:r>
    </w:p>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t>二、招标文件</w:t>
      </w:r>
    </w:p>
    <w:p>
      <w:pPr>
        <w:snapToGrid w:val="0"/>
        <w:spacing w:line="360" w:lineRule="auto"/>
        <w:ind w:firstLine="482" w:firstLineChars="200"/>
        <w:jc w:val="left"/>
        <w:rPr>
          <w:rFonts w:ascii="宋体" w:hAnsi="宋体"/>
          <w:b/>
          <w:color w:val="000000"/>
          <w:sz w:val="24"/>
          <w:szCs w:val="20"/>
          <w:highlight w:val="none"/>
        </w:rPr>
      </w:pPr>
      <w:r>
        <w:rPr>
          <w:rFonts w:hint="eastAsia" w:ascii="宋体" w:hAnsi="宋体"/>
          <w:b/>
          <w:color w:val="000000"/>
          <w:sz w:val="24"/>
          <w:highlight w:val="none"/>
        </w:rPr>
        <w:t>（一）招标文件的构成。本招标文件由以下部份组成：</w:t>
      </w:r>
    </w:p>
    <w:p>
      <w:pPr>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招标公告</w:t>
      </w:r>
    </w:p>
    <w:p>
      <w:pPr>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2</w:t>
      </w:r>
      <w:r>
        <w:rPr>
          <w:rFonts w:hint="eastAsia" w:ascii="宋体" w:hAnsi="宋体"/>
          <w:color w:val="000000"/>
          <w:sz w:val="24"/>
          <w:highlight w:val="none"/>
        </w:rPr>
        <w:t>.</w:t>
      </w:r>
      <w:r>
        <w:rPr>
          <w:rFonts w:ascii="宋体" w:hAnsi="宋体"/>
          <w:color w:val="000000"/>
          <w:sz w:val="24"/>
          <w:highlight w:val="none"/>
        </w:rPr>
        <w:t>招标需求</w:t>
      </w:r>
    </w:p>
    <w:p>
      <w:pPr>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3</w:t>
      </w:r>
      <w:r>
        <w:rPr>
          <w:rFonts w:hint="eastAsia" w:ascii="宋体" w:hAnsi="宋体"/>
          <w:color w:val="000000"/>
          <w:sz w:val="24"/>
          <w:highlight w:val="none"/>
        </w:rPr>
        <w:t>.</w:t>
      </w:r>
      <w:r>
        <w:rPr>
          <w:rFonts w:ascii="宋体" w:hAnsi="宋体"/>
          <w:color w:val="000000"/>
          <w:sz w:val="24"/>
          <w:highlight w:val="none"/>
        </w:rPr>
        <w:t>投标人须知</w:t>
      </w:r>
    </w:p>
    <w:p>
      <w:pPr>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4</w:t>
      </w:r>
      <w:r>
        <w:rPr>
          <w:rFonts w:hint="eastAsia" w:ascii="宋体" w:hAnsi="宋体"/>
          <w:color w:val="000000"/>
          <w:sz w:val="24"/>
          <w:highlight w:val="none"/>
        </w:rPr>
        <w:t>.</w:t>
      </w:r>
      <w:r>
        <w:rPr>
          <w:rFonts w:ascii="宋体" w:hAnsi="宋体"/>
          <w:color w:val="000000"/>
          <w:sz w:val="24"/>
          <w:highlight w:val="none"/>
        </w:rPr>
        <w:t>评标办法及标准</w:t>
      </w:r>
    </w:p>
    <w:p>
      <w:pPr>
        <w:snapToGrid w:val="0"/>
        <w:spacing w:line="360" w:lineRule="auto"/>
        <w:ind w:firstLine="480" w:firstLineChars="200"/>
        <w:jc w:val="left"/>
        <w:rPr>
          <w:rFonts w:hint="eastAsia" w:ascii="宋体" w:hAnsi="宋体"/>
          <w:color w:val="000000"/>
          <w:sz w:val="24"/>
          <w:szCs w:val="20"/>
          <w:highlight w:val="none"/>
        </w:rPr>
      </w:pPr>
      <w:r>
        <w:rPr>
          <w:rFonts w:ascii="宋体" w:hAnsi="宋体"/>
          <w:color w:val="000000"/>
          <w:sz w:val="24"/>
          <w:highlight w:val="none"/>
        </w:rPr>
        <w:t>5</w:t>
      </w:r>
      <w:r>
        <w:rPr>
          <w:rFonts w:hint="eastAsia" w:ascii="宋体" w:hAnsi="宋体"/>
          <w:color w:val="000000"/>
          <w:sz w:val="24"/>
          <w:highlight w:val="none"/>
        </w:rPr>
        <w:t>合同主要条款</w:t>
      </w:r>
    </w:p>
    <w:p>
      <w:pPr>
        <w:snapToGrid w:val="0"/>
        <w:spacing w:line="360" w:lineRule="auto"/>
        <w:ind w:firstLine="480" w:firstLineChars="200"/>
        <w:jc w:val="left"/>
        <w:rPr>
          <w:rFonts w:hint="eastAsia"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w:t>
      </w:r>
      <w:r>
        <w:rPr>
          <w:rFonts w:ascii="宋体" w:hAnsi="宋体"/>
          <w:color w:val="000000"/>
          <w:sz w:val="24"/>
          <w:highlight w:val="none"/>
        </w:rPr>
        <w:t>投标文件格式</w:t>
      </w:r>
    </w:p>
    <w:p>
      <w:pPr>
        <w:snapToGrid w:val="0"/>
        <w:spacing w:line="360" w:lineRule="auto"/>
        <w:ind w:firstLine="480" w:firstLineChars="200"/>
        <w:jc w:val="left"/>
        <w:rPr>
          <w:rFonts w:hint="eastAsia" w:ascii="宋体" w:hAnsi="宋体"/>
          <w:color w:val="000000"/>
          <w:sz w:val="24"/>
          <w:szCs w:val="20"/>
          <w:highlight w:val="none"/>
        </w:rPr>
      </w:pPr>
      <w:r>
        <w:rPr>
          <w:rFonts w:hint="eastAsia" w:ascii="宋体" w:hAnsi="宋体"/>
          <w:color w:val="000000"/>
          <w:sz w:val="24"/>
          <w:highlight w:val="none"/>
        </w:rPr>
        <w:t>7.本项目</w:t>
      </w:r>
      <w:r>
        <w:rPr>
          <w:rFonts w:ascii="宋体" w:hAnsi="宋体"/>
          <w:color w:val="000000"/>
          <w:sz w:val="24"/>
          <w:highlight w:val="none"/>
        </w:rPr>
        <w:t>招标文件</w:t>
      </w:r>
      <w:r>
        <w:rPr>
          <w:rFonts w:hint="eastAsia" w:ascii="宋体" w:hAnsi="宋体"/>
          <w:color w:val="000000"/>
          <w:sz w:val="24"/>
          <w:highlight w:val="none"/>
        </w:rPr>
        <w:t>的</w:t>
      </w:r>
      <w:r>
        <w:rPr>
          <w:rFonts w:ascii="宋体" w:hAnsi="宋体"/>
          <w:color w:val="000000"/>
          <w:sz w:val="24"/>
          <w:highlight w:val="none"/>
        </w:rPr>
        <w:t>澄清、答复、修改、补充的内容</w:t>
      </w:r>
    </w:p>
    <w:p>
      <w:pPr>
        <w:snapToGrid w:val="0"/>
        <w:spacing w:line="360" w:lineRule="auto"/>
        <w:ind w:firstLine="482" w:firstLineChars="200"/>
        <w:jc w:val="left"/>
        <w:rPr>
          <w:rFonts w:ascii="宋体" w:hAnsi="宋体"/>
          <w:b/>
          <w:color w:val="000000"/>
          <w:sz w:val="24"/>
          <w:szCs w:val="20"/>
          <w:highlight w:val="none"/>
        </w:rPr>
      </w:pPr>
      <w:r>
        <w:rPr>
          <w:rFonts w:hint="eastAsia" w:ascii="宋体" w:hAnsi="宋体"/>
          <w:b/>
          <w:color w:val="000000"/>
          <w:sz w:val="24"/>
          <w:highlight w:val="none"/>
        </w:rPr>
        <w:t>（二）投标人的风险</w:t>
      </w:r>
    </w:p>
    <w:p>
      <w:pPr>
        <w:snapToGrid w:val="0"/>
        <w:spacing w:line="360" w:lineRule="auto"/>
        <w:ind w:firstLine="480" w:firstLineChars="200"/>
        <w:jc w:val="left"/>
        <w:rPr>
          <w:rFonts w:ascii="宋体" w:hAnsi="宋体"/>
          <w:color w:val="000000"/>
          <w:szCs w:val="20"/>
          <w:highlight w:val="none"/>
        </w:rPr>
      </w:pPr>
      <w:r>
        <w:rPr>
          <w:rFonts w:hint="eastAsia" w:ascii="宋体" w:hAnsi="宋体"/>
          <w:color w:val="000000"/>
          <w:sz w:val="24"/>
          <w:highlight w:val="none"/>
        </w:rPr>
        <w:t>投标人没有按照招标文件要求提供全部资料，或者投标人没有对招标文件在各方面作出实质性响应是投标人的风险，并可能导致其投标被拒绝。</w:t>
      </w:r>
    </w:p>
    <w:p>
      <w:pPr>
        <w:pStyle w:val="9"/>
        <w:widowControl w:val="0"/>
        <w:tabs>
          <w:tab w:val="clear" w:pos="454"/>
          <w:tab w:val="clear" w:pos="900"/>
        </w:tabs>
        <w:snapToGrid w:val="0"/>
        <w:spacing w:after="0" w:afterLines="0" w:line="360" w:lineRule="auto"/>
        <w:ind w:left="0" w:firstLine="482" w:firstLineChars="200"/>
        <w:rPr>
          <w:rFonts w:ascii="宋体" w:hAnsi="宋体"/>
          <w:b/>
          <w:color w:val="000000"/>
          <w:szCs w:val="24"/>
          <w:highlight w:val="none"/>
        </w:rPr>
      </w:pPr>
      <w:r>
        <w:rPr>
          <w:rFonts w:hint="eastAsia" w:ascii="宋体" w:hAnsi="宋体"/>
          <w:b/>
          <w:color w:val="000000"/>
          <w:szCs w:val="24"/>
          <w:highlight w:val="none"/>
        </w:rPr>
        <w:t>（三）招标文件的澄清与修改</w:t>
      </w:r>
      <w:r>
        <w:rPr>
          <w:rFonts w:ascii="宋体" w:hAnsi="宋体"/>
          <w:b/>
          <w:color w:val="000000"/>
          <w:szCs w:val="24"/>
          <w:highlight w:val="none"/>
        </w:rPr>
        <w:t xml:space="preserve"> </w:t>
      </w:r>
    </w:p>
    <w:p>
      <w:pPr>
        <w:pStyle w:val="18"/>
        <w:snapToGrid w:val="0"/>
        <w:spacing w:before="0" w:beforeLines="0" w:after="0" w:afterLines="0" w:line="360" w:lineRule="auto"/>
        <w:ind w:firstLine="482" w:firstLineChars="200"/>
        <w:rPr>
          <w:rFonts w:hAnsi="宋体"/>
          <w:color w:val="000000"/>
          <w:highlight w:val="none"/>
        </w:rPr>
      </w:pPr>
      <w:r>
        <w:rPr>
          <w:rFonts w:hAnsi="宋体"/>
          <w:color w:val="000000"/>
          <w:highlight w:val="none"/>
        </w:rPr>
        <w:t>1.</w:t>
      </w:r>
      <w:r>
        <w:rPr>
          <w:color w:val="000000"/>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Cs/>
          <w:color w:val="000000"/>
          <w:highlight w:val="none"/>
        </w:rPr>
        <w:t>投标人应认真阅读本招标文件，发现其中有误或有不合理要求的，投标人必须在前附表规定的时间内以书面形式要求招标采购单位澄清</w:t>
      </w:r>
      <w:r>
        <w:rPr>
          <w:rFonts w:hAnsi="宋体"/>
          <w:color w:val="000000"/>
          <w:highlight w:val="none"/>
        </w:rPr>
        <w:t>。采购代理机构对已发出的招标文件进行必要澄清、答复、修改或补充的，应当在招标文件要求提交投标文件截止时间5日前，发布更正公告，并以书面形式通知所有招标文件收受人。</w:t>
      </w:r>
    </w:p>
    <w:p>
      <w:pPr>
        <w:pStyle w:val="18"/>
        <w:snapToGrid w:val="0"/>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2.采购代理机构必须以书面形式答复投标人要求澄清的问题，并将不包含问题来源的答复书面通知所有购买招标文件的投标人；除书面答复以外的其他澄清方式及澄清内容均无效。</w:t>
      </w:r>
    </w:p>
    <w:p>
      <w:pPr>
        <w:pStyle w:val="18"/>
        <w:snapToGrid w:val="0"/>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3.招标文件澄清、答复、修改、补充的内容为招标文件的组成部分。当招标文件与招标文件的答复、澄清、修改、补充通知就同一内容的表述不一致时，以最后发出的书面文件为准。</w:t>
      </w:r>
    </w:p>
    <w:p>
      <w:pPr>
        <w:pStyle w:val="18"/>
        <w:snapToGrid w:val="0"/>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4.招标文件的澄清、答复、修改或补充都应该通过本代理机构以法定形式发布，采购人非通过本机构，不得擅自澄清、答复、修改或补充招标文件。</w:t>
      </w:r>
    </w:p>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t>三、投标文件的编制</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（一）投标文件的组成</w:t>
      </w:r>
    </w:p>
    <w:p>
      <w:pPr>
        <w:autoSpaceDE w:val="0"/>
        <w:autoSpaceDN w:val="0"/>
        <w:adjustRightInd w:val="0"/>
        <w:spacing w:line="360" w:lineRule="auto"/>
        <w:ind w:firstLine="482" w:firstLineChars="200"/>
        <w:rPr>
          <w:rFonts w:hint="eastAsia" w:ascii="宋体" w:hAnsi="宋体" w:cs="宋体"/>
          <w:color w:val="000000"/>
          <w:sz w:val="24"/>
          <w:highlight w:val="none"/>
        </w:rPr>
      </w:pPr>
      <w:r>
        <w:rPr>
          <w:rFonts w:hint="eastAsia" w:ascii="宋体" w:hAnsi="宋体"/>
          <w:b/>
          <w:color w:val="000000"/>
          <w:kern w:val="0"/>
          <w:sz w:val="24"/>
          <w:highlight w:val="none"/>
        </w:rPr>
        <w:t>1、资格标：</w:t>
      </w:r>
    </w:p>
    <w:p>
      <w:pPr>
        <w:numPr>
          <w:ilvl w:val="0"/>
          <w:numId w:val="4"/>
        </w:numPr>
        <w:autoSpaceDE w:val="0"/>
        <w:autoSpaceDN w:val="0"/>
        <w:adjustRightIn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法定代表人授权书</w:t>
      </w:r>
      <w:r>
        <w:rPr>
          <w:rFonts w:hint="eastAsia" w:ascii="宋体" w:hAnsi="宋体" w:cs="宋体"/>
          <w:color w:val="000000"/>
          <w:kern w:val="0"/>
          <w:sz w:val="24"/>
          <w:highlight w:val="none"/>
        </w:rPr>
        <w:t>（格式见附件，法定代表人亲自办理投标事宜的，则无需提交）；</w:t>
      </w:r>
    </w:p>
    <w:p>
      <w:pPr>
        <w:numPr>
          <w:ilvl w:val="0"/>
          <w:numId w:val="4"/>
        </w:numPr>
        <w:autoSpaceDE w:val="0"/>
        <w:autoSpaceDN w:val="0"/>
        <w:adjustRightIn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投标声明书（格式见附件）</w:t>
      </w:r>
      <w:r>
        <w:rPr>
          <w:rFonts w:hint="eastAsia" w:ascii="宋体" w:hAnsi="宋体" w:cs="宋体"/>
          <w:color w:val="000000"/>
          <w:sz w:val="24"/>
          <w:highlight w:val="none"/>
        </w:rPr>
        <w:t>；</w:t>
      </w:r>
    </w:p>
    <w:p>
      <w:pPr>
        <w:numPr>
          <w:ilvl w:val="0"/>
          <w:numId w:val="4"/>
        </w:numPr>
        <w:autoSpaceDE w:val="0"/>
        <w:autoSpaceDN w:val="0"/>
        <w:adjustRightIn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法人或者其他组织的营业执照等证明文件，自然人的身份证明（格式见附件）；</w:t>
      </w:r>
    </w:p>
    <w:p>
      <w:pPr>
        <w:autoSpaceDE w:val="0"/>
        <w:autoSpaceDN w:val="0"/>
        <w:adjustRightIn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2、</w:t>
      </w:r>
      <w:r>
        <w:rPr>
          <w:rFonts w:hint="eastAsia" w:ascii="宋体" w:hAnsi="宋体"/>
          <w:b/>
          <w:color w:val="000000"/>
          <w:kern w:val="0"/>
          <w:sz w:val="24"/>
          <w:highlight w:val="none"/>
          <w:lang w:val="en-US" w:eastAsia="zh-CN"/>
        </w:rPr>
        <w:t>资信</w:t>
      </w:r>
      <w:r>
        <w:rPr>
          <w:rFonts w:hint="eastAsia" w:ascii="宋体" w:hAnsi="宋体"/>
          <w:b/>
          <w:color w:val="000000"/>
          <w:kern w:val="0"/>
          <w:sz w:val="24"/>
          <w:highlight w:val="none"/>
        </w:rPr>
        <w:t>技术标：</w:t>
      </w:r>
    </w:p>
    <w:p>
      <w:pPr>
        <w:autoSpaceDE w:val="0"/>
        <w:autoSpaceDN w:val="0"/>
        <w:adjustRightInd w:val="0"/>
        <w:spacing w:line="360" w:lineRule="auto"/>
        <w:ind w:firstLine="480" w:firstLineChars="200"/>
        <w:rPr>
          <w:rFonts w:hint="eastAsia" w:ascii="宋体" w:hAnsi="宋体"/>
          <w:b/>
          <w:color w:val="000000"/>
          <w:kern w:val="0"/>
          <w:sz w:val="24"/>
          <w:highlight w:val="none"/>
        </w:rPr>
      </w:pPr>
      <w:r>
        <w:rPr>
          <w:rFonts w:hint="eastAsia" w:ascii="宋体" w:hAnsi="宋体" w:cs="宋体"/>
          <w:color w:val="000000"/>
          <w:sz w:val="24"/>
          <w:highlight w:val="none"/>
        </w:rPr>
        <w:t>（1）按照评标办法要求进行编制，并按要求提供相关证明资料。</w:t>
      </w:r>
    </w:p>
    <w:p>
      <w:pPr>
        <w:autoSpaceDE w:val="0"/>
        <w:autoSpaceDN w:val="0"/>
        <w:adjustRightIn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3、商务标</w:t>
      </w:r>
    </w:p>
    <w:p>
      <w:pPr>
        <w:autoSpaceDE w:val="0"/>
        <w:autoSpaceDN w:val="0"/>
        <w:adjustRightInd w:val="0"/>
        <w:spacing w:line="360" w:lineRule="auto"/>
        <w:ind w:firstLine="480" w:firstLineChars="200"/>
        <w:rPr>
          <w:rFonts w:hint="eastAsia" w:ascii="宋体" w:hAnsi="宋体"/>
          <w:color w:val="000000"/>
          <w:kern w:val="0"/>
          <w:sz w:val="24"/>
          <w:highlight w:val="none"/>
        </w:rPr>
      </w:pPr>
      <w:r>
        <w:rPr>
          <w:rFonts w:hint="eastAsia" w:ascii="宋体" w:hAnsi="宋体"/>
          <w:color w:val="000000"/>
          <w:kern w:val="0"/>
          <w:sz w:val="24"/>
          <w:highlight w:val="none"/>
        </w:rPr>
        <w:t>（1）开标一览表（格式见附件）；</w:t>
      </w:r>
    </w:p>
    <w:p>
      <w:pPr>
        <w:snapToGrid w:val="0"/>
        <w:spacing w:line="360" w:lineRule="auto"/>
        <w:ind w:firstLine="482" w:firstLineChars="200"/>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（二）</w:t>
      </w:r>
      <w:r>
        <w:rPr>
          <w:rFonts w:hint="eastAsia" w:ascii="宋体" w:hAnsi="宋体" w:cs="宋体"/>
          <w:b/>
          <w:color w:val="000000"/>
          <w:spacing w:val="-4"/>
          <w:sz w:val="24"/>
          <w:highlight w:val="none"/>
          <w:lang w:bidi="ar"/>
        </w:rPr>
        <w:t>采购项目评分索引表(该表格仅为方便评标之用，不涉及无效标条款，表格放置在</w:t>
      </w:r>
      <w:r>
        <w:rPr>
          <w:rFonts w:hint="eastAsia" w:ascii="宋体" w:hAnsi="宋体"/>
          <w:b/>
          <w:color w:val="000000"/>
          <w:kern w:val="0"/>
          <w:sz w:val="24"/>
          <w:highlight w:val="none"/>
          <w:lang w:val="en-US" w:eastAsia="zh-CN"/>
        </w:rPr>
        <w:t>资信</w:t>
      </w:r>
      <w:r>
        <w:rPr>
          <w:rFonts w:hint="eastAsia" w:ascii="宋体" w:hAnsi="宋体"/>
          <w:b/>
          <w:color w:val="000000"/>
          <w:kern w:val="0"/>
          <w:sz w:val="24"/>
          <w:highlight w:val="none"/>
        </w:rPr>
        <w:t>技术标</w:t>
      </w:r>
      <w:r>
        <w:rPr>
          <w:rFonts w:hint="eastAsia" w:ascii="宋体" w:hAnsi="宋体" w:cs="宋体"/>
          <w:b/>
          <w:color w:val="000000"/>
          <w:spacing w:val="-4"/>
          <w:sz w:val="24"/>
          <w:highlight w:val="none"/>
          <w:lang w:bidi="ar"/>
        </w:rPr>
        <w:t>目录的前页，以方便评委进行评审，格式见第四章)</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（三）投标文件的语言及计量</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投标文件以及投标人与招标人就有关投标事宜的所有来往函电，均应以中文汉语书写。除签名、盖章、专用名称等特殊情形外，以中文汉语以外的文字表述的投标文件视同未提供。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w:t>
      </w:r>
      <w:r>
        <w:rPr>
          <w:rFonts w:ascii="宋体" w:hAnsi="宋体"/>
          <w:color w:val="000000"/>
          <w:sz w:val="24"/>
          <w:highlight w:val="none"/>
        </w:rPr>
        <w:t>投标计量单位，招标文件已有明确规定的，使用招标文件规定的计量单位；招标文件没有规定的，应采用中华人民共和国法定计量单位（货币单位：人民币元），否则视同未响应。</w:t>
      </w:r>
    </w:p>
    <w:p>
      <w:pPr>
        <w:spacing w:line="360" w:lineRule="auto"/>
        <w:ind w:firstLine="482" w:firstLineChars="200"/>
        <w:rPr>
          <w:rFonts w:hint="eastAsia" w:ascii="宋体" w:hAnsi="宋体"/>
          <w:b/>
          <w:color w:val="000000"/>
          <w:sz w:val="24"/>
          <w:highlight w:val="none"/>
        </w:rPr>
      </w:pPr>
      <w:r>
        <w:rPr>
          <w:rFonts w:hint="eastAsia" w:ascii="宋体" w:hAnsi="宋体"/>
          <w:b/>
          <w:color w:val="000000"/>
          <w:sz w:val="24"/>
          <w:highlight w:val="none"/>
        </w:rPr>
        <w:t>（四）投标报价</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1.投标报价应按招标文件中相关附表格式填写。</w:t>
      </w:r>
    </w:p>
    <w:p>
      <w:pPr>
        <w:spacing w:line="360" w:lineRule="auto"/>
        <w:ind w:firstLine="480" w:firstLineChars="200"/>
        <w:rPr>
          <w:rFonts w:hint="eastAsia" w:ascii="宋体" w:hAnsi="宋体" w:eastAsia="宋体" w:cs="宋体"/>
          <w:sz w:val="24"/>
          <w:szCs w:val="24"/>
          <w:highlight w:val="none"/>
        </w:rPr>
      </w:pPr>
      <w:r>
        <w:rPr>
          <w:rFonts w:ascii="宋体" w:hAnsi="宋体"/>
          <w:color w:val="000000"/>
          <w:sz w:val="24"/>
          <w:highlight w:val="none"/>
        </w:rPr>
        <w:t>▲2.</w:t>
      </w:r>
      <w:r>
        <w:rPr>
          <w:rFonts w:hint="eastAsia" w:ascii="宋体" w:hAnsi="宋体"/>
          <w:color w:val="000000"/>
          <w:sz w:val="24"/>
          <w:highlight w:val="none"/>
        </w:rPr>
        <w:t>投标报价是</w:t>
      </w:r>
      <w:r>
        <w:rPr>
          <w:rFonts w:hint="eastAsia" w:ascii="宋体" w:hAnsi="宋体" w:eastAsia="宋体" w:cs="宋体"/>
          <w:sz w:val="24"/>
          <w:szCs w:val="24"/>
          <w:highlight w:val="none"/>
        </w:rPr>
        <w:t>履行合同的最终价格，应包括服务、人工、水电费、管理、售后服务、保险、利润、税金、风险费及其他等所有费用。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w:t>
      </w:r>
      <w:r>
        <w:rPr>
          <w:rFonts w:ascii="宋体" w:hAnsi="宋体"/>
          <w:color w:val="000000"/>
          <w:sz w:val="24"/>
          <w:highlight w:val="none"/>
        </w:rPr>
        <w:t>投标文件只允许有一个报价，</w:t>
      </w:r>
      <w:r>
        <w:rPr>
          <w:rFonts w:hint="eastAsia" w:ascii="宋体" w:hAnsi="宋体"/>
          <w:color w:val="000000"/>
          <w:sz w:val="24"/>
          <w:highlight w:val="none"/>
        </w:rPr>
        <w:t>包含其它一切所要涉及到的费用，</w:t>
      </w:r>
      <w:r>
        <w:rPr>
          <w:rFonts w:ascii="宋体" w:hAnsi="宋体"/>
          <w:color w:val="000000"/>
          <w:sz w:val="24"/>
          <w:highlight w:val="none"/>
        </w:rPr>
        <w:t>有选择的</w:t>
      </w:r>
      <w:r>
        <w:rPr>
          <w:rFonts w:hint="eastAsia" w:ascii="宋体" w:hAnsi="宋体"/>
          <w:color w:val="000000"/>
          <w:sz w:val="24"/>
          <w:highlight w:val="none"/>
        </w:rPr>
        <w:t>或有条件的</w:t>
      </w:r>
      <w:r>
        <w:rPr>
          <w:rFonts w:ascii="宋体" w:hAnsi="宋体"/>
          <w:color w:val="000000"/>
          <w:sz w:val="24"/>
          <w:highlight w:val="none"/>
        </w:rPr>
        <w:t>报价将不予接受。</w:t>
      </w:r>
    </w:p>
    <w:p>
      <w:pPr>
        <w:pStyle w:val="9"/>
        <w:widowControl w:val="0"/>
        <w:tabs>
          <w:tab w:val="clear" w:pos="454"/>
          <w:tab w:val="clear" w:pos="900"/>
        </w:tabs>
        <w:snapToGrid w:val="0"/>
        <w:spacing w:after="0" w:afterLines="0" w:line="360" w:lineRule="auto"/>
        <w:ind w:left="0" w:firstLine="482" w:firstLineChars="200"/>
        <w:rPr>
          <w:rFonts w:ascii="宋体" w:hAnsi="宋体"/>
          <w:b/>
          <w:color w:val="000000"/>
          <w:szCs w:val="24"/>
          <w:highlight w:val="none"/>
        </w:rPr>
      </w:pPr>
      <w:r>
        <w:rPr>
          <w:rFonts w:hint="eastAsia" w:ascii="宋体" w:hAnsi="宋体"/>
          <w:b/>
          <w:color w:val="000000"/>
          <w:szCs w:val="24"/>
          <w:highlight w:val="none"/>
        </w:rPr>
        <w:t>（五）投标文件的有效期</w:t>
      </w:r>
    </w:p>
    <w:p>
      <w:pPr>
        <w:spacing w:line="360" w:lineRule="auto"/>
        <w:ind w:firstLine="480" w:firstLineChars="200"/>
        <w:rPr>
          <w:color w:val="000000"/>
          <w:sz w:val="24"/>
          <w:szCs w:val="22"/>
          <w:highlight w:val="none"/>
        </w:rPr>
      </w:pPr>
      <w:r>
        <w:rPr>
          <w:rFonts w:hint="eastAsia"/>
          <w:color w:val="000000"/>
          <w:sz w:val="24"/>
          <w:szCs w:val="22"/>
          <w:highlight w:val="none"/>
        </w:rPr>
        <w:t>▲</w:t>
      </w:r>
      <w:r>
        <w:rPr>
          <w:rFonts w:ascii="宋体" w:hAnsi="宋体"/>
          <w:color w:val="000000"/>
          <w:sz w:val="24"/>
          <w:highlight w:val="none"/>
        </w:rPr>
        <w:t>1</w:t>
      </w:r>
      <w:r>
        <w:rPr>
          <w:rFonts w:hint="eastAsia" w:ascii="宋体" w:hAnsi="宋体"/>
          <w:color w:val="000000"/>
          <w:sz w:val="24"/>
          <w:highlight w:val="none"/>
        </w:rPr>
        <w:t>.</w:t>
      </w:r>
      <w:r>
        <w:rPr>
          <w:color w:val="000000"/>
          <w:sz w:val="24"/>
          <w:szCs w:val="22"/>
          <w:highlight w:val="none"/>
        </w:rPr>
        <w:t xml:space="preserve">自投标截止日起 </w:t>
      </w:r>
      <w:r>
        <w:rPr>
          <w:rFonts w:hint="eastAsia"/>
          <w:color w:val="000000"/>
          <w:sz w:val="24"/>
          <w:szCs w:val="22"/>
          <w:highlight w:val="none"/>
        </w:rPr>
        <w:t>90</w:t>
      </w:r>
      <w:r>
        <w:rPr>
          <w:color w:val="000000"/>
          <w:sz w:val="24"/>
          <w:szCs w:val="22"/>
          <w:highlight w:val="none"/>
        </w:rPr>
        <w:t>天投标</w:t>
      </w:r>
      <w:r>
        <w:rPr>
          <w:rFonts w:hint="eastAsia"/>
          <w:color w:val="000000"/>
          <w:sz w:val="24"/>
          <w:szCs w:val="22"/>
          <w:highlight w:val="none"/>
        </w:rPr>
        <w:t>文件</w:t>
      </w:r>
      <w:r>
        <w:rPr>
          <w:color w:val="000000"/>
          <w:sz w:val="24"/>
          <w:szCs w:val="22"/>
          <w:highlight w:val="none"/>
        </w:rPr>
        <w:t>应保持有效。</w:t>
      </w:r>
      <w:r>
        <w:rPr>
          <w:rFonts w:hint="eastAsia"/>
          <w:color w:val="000000"/>
          <w:sz w:val="24"/>
          <w:szCs w:val="22"/>
          <w:highlight w:val="none"/>
        </w:rPr>
        <w:t>中标人投标文件有效期延长至合同有效期。</w:t>
      </w:r>
      <w:r>
        <w:rPr>
          <w:color w:val="000000"/>
          <w:sz w:val="24"/>
          <w:szCs w:val="22"/>
          <w:highlight w:val="none"/>
        </w:rPr>
        <w:t>有效期</w:t>
      </w:r>
      <w:r>
        <w:rPr>
          <w:rFonts w:hint="eastAsia"/>
          <w:color w:val="000000"/>
          <w:sz w:val="24"/>
          <w:szCs w:val="22"/>
          <w:highlight w:val="none"/>
        </w:rPr>
        <w:t>不足</w:t>
      </w:r>
      <w:r>
        <w:rPr>
          <w:color w:val="000000"/>
          <w:sz w:val="24"/>
          <w:szCs w:val="22"/>
          <w:highlight w:val="none"/>
        </w:rPr>
        <w:t>的投标</w:t>
      </w:r>
      <w:r>
        <w:rPr>
          <w:rFonts w:hint="eastAsia"/>
          <w:color w:val="000000"/>
          <w:sz w:val="24"/>
          <w:szCs w:val="22"/>
          <w:highlight w:val="none"/>
        </w:rPr>
        <w:t>文件</w:t>
      </w:r>
      <w:r>
        <w:rPr>
          <w:color w:val="000000"/>
          <w:sz w:val="24"/>
          <w:szCs w:val="22"/>
          <w:highlight w:val="none"/>
        </w:rPr>
        <w:t>将被拒绝。</w:t>
      </w:r>
    </w:p>
    <w:p>
      <w:pPr>
        <w:spacing w:line="360" w:lineRule="auto"/>
        <w:ind w:firstLine="480" w:firstLineChars="200"/>
        <w:rPr>
          <w:color w:val="000000"/>
          <w:sz w:val="24"/>
          <w:szCs w:val="22"/>
          <w:highlight w:val="none"/>
        </w:rPr>
      </w:pPr>
      <w:r>
        <w:rPr>
          <w:rFonts w:hint="eastAsia" w:ascii="宋体" w:hAnsi="宋体"/>
          <w:color w:val="000000"/>
          <w:sz w:val="24"/>
          <w:highlight w:val="none"/>
        </w:rPr>
        <w:t>2.</w:t>
      </w:r>
      <w:r>
        <w:rPr>
          <w:color w:val="000000"/>
          <w:sz w:val="24"/>
          <w:szCs w:val="22"/>
          <w:highlight w:val="none"/>
        </w:rPr>
        <w:t>在特殊情况下，招标人可与投标人协商延长投标书的有效期，这种要求和答复均以书面形式进行。</w:t>
      </w:r>
    </w:p>
    <w:p>
      <w:pPr>
        <w:spacing w:line="360" w:lineRule="auto"/>
        <w:ind w:firstLine="480" w:firstLineChars="200"/>
        <w:rPr>
          <w:color w:val="000000"/>
          <w:sz w:val="24"/>
          <w:szCs w:val="22"/>
          <w:highlight w:val="none"/>
        </w:rPr>
      </w:pPr>
      <w:r>
        <w:rPr>
          <w:rFonts w:hint="eastAsia" w:ascii="宋体" w:hAnsi="宋体"/>
          <w:color w:val="000000"/>
          <w:sz w:val="24"/>
          <w:highlight w:val="none"/>
        </w:rPr>
        <w:t>3.</w:t>
      </w:r>
      <w:r>
        <w:rPr>
          <w:rFonts w:hint="eastAsia"/>
          <w:color w:val="000000"/>
          <w:sz w:val="24"/>
          <w:szCs w:val="22"/>
          <w:highlight w:val="none"/>
        </w:rPr>
        <w:t xml:space="preserve">投标人可拒绝接受延期要求而不会导致投标保证金不被退回。同意延长有效期的投标人需要相应延长投标保证金的有效期，但不能修改投标文件内容。 </w:t>
      </w:r>
    </w:p>
    <w:p>
      <w:pPr>
        <w:spacing w:line="360" w:lineRule="auto"/>
        <w:ind w:firstLine="480" w:firstLineChars="200"/>
        <w:rPr>
          <w:color w:val="000000"/>
          <w:sz w:val="24"/>
          <w:szCs w:val="22"/>
          <w:highlight w:val="none"/>
        </w:rPr>
      </w:pPr>
      <w:r>
        <w:rPr>
          <w:rFonts w:hint="eastAsia" w:ascii="宋体" w:hAnsi="宋体"/>
          <w:color w:val="000000"/>
          <w:sz w:val="24"/>
          <w:highlight w:val="none"/>
        </w:rPr>
        <w:t>4.</w:t>
      </w:r>
      <w:r>
        <w:rPr>
          <w:color w:val="000000"/>
          <w:sz w:val="24"/>
          <w:szCs w:val="22"/>
          <w:highlight w:val="none"/>
        </w:rPr>
        <w:t>中标人的投标文件自开标之日起至合同履行完毕止均应保持有效。</w:t>
      </w:r>
    </w:p>
    <w:p>
      <w:pPr>
        <w:pStyle w:val="9"/>
        <w:widowControl w:val="0"/>
        <w:tabs>
          <w:tab w:val="clear" w:pos="454"/>
          <w:tab w:val="clear" w:pos="900"/>
        </w:tabs>
        <w:snapToGrid w:val="0"/>
        <w:spacing w:after="0" w:afterLines="0" w:line="360" w:lineRule="auto"/>
        <w:ind w:left="0" w:firstLine="482" w:firstLineChars="200"/>
        <w:rPr>
          <w:rFonts w:hint="eastAsia" w:ascii="宋体" w:hAnsi="宋体"/>
          <w:b/>
          <w:color w:val="000000"/>
          <w:szCs w:val="24"/>
          <w:highlight w:val="none"/>
        </w:rPr>
      </w:pPr>
      <w:r>
        <w:rPr>
          <w:rFonts w:hint="eastAsia" w:ascii="宋体" w:hAnsi="宋体"/>
          <w:b/>
          <w:color w:val="000000"/>
          <w:szCs w:val="24"/>
          <w:highlight w:val="none"/>
        </w:rPr>
        <w:t>（六）投标保证金</w:t>
      </w:r>
    </w:p>
    <w:p>
      <w:pPr>
        <w:snapToGrid w:val="0"/>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lang w:val="en-US" w:eastAsia="zh-CN"/>
        </w:rPr>
        <w:t>无</w:t>
      </w:r>
      <w:r>
        <w:rPr>
          <w:rFonts w:hint="eastAsia" w:ascii="宋体" w:hAnsi="宋体"/>
          <w:color w:val="000000"/>
          <w:sz w:val="24"/>
          <w:highlight w:val="none"/>
        </w:rPr>
        <w:t>。</w:t>
      </w:r>
    </w:p>
    <w:p>
      <w:pPr>
        <w:snapToGrid w:val="0"/>
        <w:spacing w:line="360" w:lineRule="auto"/>
        <w:ind w:firstLine="482" w:firstLineChars="200"/>
        <w:jc w:val="left"/>
        <w:outlineLvl w:val="0"/>
        <w:rPr>
          <w:rFonts w:ascii="宋体" w:hAnsi="宋体"/>
          <w:b/>
          <w:color w:val="000000"/>
          <w:sz w:val="24"/>
          <w:szCs w:val="20"/>
          <w:highlight w:val="none"/>
        </w:rPr>
      </w:pPr>
      <w:r>
        <w:rPr>
          <w:rFonts w:hint="eastAsia" w:ascii="宋体" w:hAnsi="宋体"/>
          <w:b/>
          <w:color w:val="000000"/>
          <w:sz w:val="24"/>
          <w:highlight w:val="none"/>
        </w:rPr>
        <w:t>（七）投标文件的签署和份数</w:t>
      </w:r>
    </w:p>
    <w:p>
      <w:pPr>
        <w:snapToGrid w:val="0"/>
        <w:spacing w:line="360" w:lineRule="auto"/>
        <w:ind w:firstLine="480" w:firstLineChars="200"/>
        <w:jc w:val="left"/>
        <w:rPr>
          <w:rFonts w:ascii="宋体" w:hAnsi="宋体"/>
          <w:color w:val="000000"/>
          <w:sz w:val="24"/>
          <w:szCs w:val="20"/>
          <w:highlight w:val="none"/>
        </w:rPr>
      </w:pPr>
      <w:r>
        <w:rPr>
          <w:rFonts w:ascii="宋体" w:hAnsi="宋体"/>
          <w:color w:val="000000"/>
          <w:sz w:val="24"/>
          <w:highlight w:val="none"/>
        </w:rPr>
        <w:t>1</w:t>
      </w:r>
      <w:r>
        <w:rPr>
          <w:rFonts w:hint="eastAsia" w:ascii="宋体" w:hAnsi="宋体"/>
          <w:color w:val="000000"/>
          <w:sz w:val="24"/>
          <w:highlight w:val="none"/>
        </w:rPr>
        <w:t>.</w:t>
      </w:r>
      <w:r>
        <w:rPr>
          <w:rFonts w:hint="eastAsia" w:ascii="宋体" w:hAnsi="宋体"/>
          <w:bCs/>
          <w:color w:val="000000"/>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000000"/>
          <w:sz w:val="24"/>
          <w:szCs w:val="20"/>
          <w:highlight w:val="none"/>
        </w:rPr>
      </w:pPr>
      <w:r>
        <w:rPr>
          <w:rFonts w:hint="eastAsia" w:ascii="宋体" w:hAnsi="宋体"/>
          <w:color w:val="000000"/>
          <w:sz w:val="24"/>
          <w:highlight w:val="none"/>
        </w:rPr>
        <w:t>2.</w:t>
      </w:r>
      <w:r>
        <w:rPr>
          <w:rFonts w:ascii="宋体" w:hAnsi="宋体"/>
          <w:color w:val="000000"/>
          <w:sz w:val="24"/>
          <w:highlight w:val="none"/>
        </w:rPr>
        <w:t>投标文件须由投标人在规定位置盖章并由法定代表人或法定代表</w:t>
      </w:r>
      <w:r>
        <w:rPr>
          <w:rFonts w:hint="eastAsia" w:ascii="宋体" w:hAnsi="宋体"/>
          <w:color w:val="000000"/>
          <w:sz w:val="24"/>
          <w:highlight w:val="none"/>
        </w:rPr>
        <w:t>人的</w:t>
      </w:r>
      <w:r>
        <w:rPr>
          <w:rFonts w:ascii="宋体" w:hAnsi="宋体"/>
          <w:color w:val="000000"/>
          <w:sz w:val="24"/>
          <w:highlight w:val="none"/>
        </w:rPr>
        <w:t>授权</w:t>
      </w:r>
      <w:r>
        <w:rPr>
          <w:rFonts w:hint="eastAsia" w:ascii="宋体" w:hAnsi="宋体"/>
          <w:color w:val="000000"/>
          <w:sz w:val="24"/>
          <w:highlight w:val="none"/>
        </w:rPr>
        <w:t>委托</w:t>
      </w:r>
      <w:r>
        <w:rPr>
          <w:rFonts w:ascii="宋体" w:hAnsi="宋体"/>
          <w:color w:val="000000"/>
          <w:sz w:val="24"/>
          <w:highlight w:val="none"/>
        </w:rPr>
        <w:t>人签署</w:t>
      </w:r>
      <w:r>
        <w:rPr>
          <w:rFonts w:hint="eastAsia" w:ascii="宋体" w:hAnsi="宋体"/>
          <w:color w:val="000000"/>
          <w:sz w:val="24"/>
          <w:highlight w:val="none"/>
        </w:rPr>
        <w:t>或盖章</w:t>
      </w:r>
      <w:r>
        <w:rPr>
          <w:rFonts w:ascii="宋体" w:hAnsi="宋体"/>
          <w:color w:val="000000"/>
          <w:sz w:val="24"/>
          <w:highlight w:val="none"/>
        </w:rPr>
        <w:t>，投标人应写全称。</w:t>
      </w:r>
    </w:p>
    <w:p>
      <w:pPr>
        <w:snapToGrid w:val="0"/>
        <w:spacing w:line="360" w:lineRule="auto"/>
        <w:ind w:firstLine="480" w:firstLineChars="200"/>
        <w:jc w:val="left"/>
        <w:rPr>
          <w:rFonts w:ascii="宋体" w:hAnsi="宋体"/>
          <w:color w:val="000000"/>
          <w:sz w:val="24"/>
          <w:szCs w:val="20"/>
          <w:highlight w:val="none"/>
        </w:rPr>
      </w:pPr>
      <w:r>
        <w:rPr>
          <w:rFonts w:hint="eastAsia" w:ascii="宋体" w:hAnsi="宋体"/>
          <w:color w:val="000000"/>
          <w:sz w:val="24"/>
          <w:highlight w:val="none"/>
        </w:rPr>
        <w:t>3.</w:t>
      </w:r>
      <w:r>
        <w:rPr>
          <w:rFonts w:ascii="宋体" w:hAnsi="宋体"/>
          <w:color w:val="000000"/>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（八）投标文件的包装、递交、修改和撤回</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1.本工程采用电子投标，无需纸质投标文件；</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4.在投标截止时间至投标有效期满之前，投标人不得撤回其投标文件，否则其投标担保将被没收。</w:t>
      </w:r>
    </w:p>
    <w:p>
      <w:pPr>
        <w:snapToGrid w:val="0"/>
        <w:spacing w:line="360" w:lineRule="auto"/>
        <w:ind w:firstLine="482" w:firstLineChars="200"/>
        <w:outlineLvl w:val="2"/>
        <w:rPr>
          <w:rFonts w:ascii="宋体" w:hAnsi="宋体"/>
          <w:b/>
          <w:color w:val="000000"/>
          <w:sz w:val="24"/>
          <w:szCs w:val="20"/>
          <w:highlight w:val="none"/>
        </w:rPr>
      </w:pPr>
      <w:r>
        <w:rPr>
          <w:rFonts w:hint="eastAsia" w:ascii="宋体" w:hAnsi="宋体"/>
          <w:b/>
          <w:color w:val="000000"/>
          <w:sz w:val="24"/>
          <w:highlight w:val="none"/>
        </w:rPr>
        <w:t>（九）投标无效的情形</w:t>
      </w:r>
    </w:p>
    <w:p>
      <w:pPr>
        <w:snapToGrid w:val="0"/>
        <w:spacing w:line="360" w:lineRule="auto"/>
        <w:ind w:firstLine="480" w:firstLineChars="200"/>
        <w:rPr>
          <w:rFonts w:ascii="宋体" w:hAnsi="宋体"/>
          <w:bCs/>
          <w:color w:val="000000"/>
          <w:sz w:val="24"/>
          <w:szCs w:val="20"/>
          <w:highlight w:val="none"/>
        </w:rPr>
      </w:pPr>
      <w:r>
        <w:rPr>
          <w:rFonts w:hint="eastAsia" w:ascii="宋体" w:hAnsi="宋体"/>
          <w:bCs/>
          <w:color w:val="000000"/>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firstLineChars="200"/>
        <w:rPr>
          <w:rFonts w:ascii="宋体" w:hAnsi="宋体"/>
          <w:b/>
          <w:bCs/>
          <w:color w:val="000000"/>
          <w:sz w:val="24"/>
          <w:szCs w:val="20"/>
          <w:highlight w:val="none"/>
        </w:rPr>
      </w:pPr>
      <w:r>
        <w:rPr>
          <w:rFonts w:ascii="宋体" w:hAnsi="宋体"/>
          <w:b/>
          <w:bCs/>
          <w:color w:val="000000"/>
          <w:sz w:val="24"/>
          <w:highlight w:val="none"/>
        </w:rPr>
        <w:t>1</w:t>
      </w:r>
      <w:r>
        <w:rPr>
          <w:rFonts w:hint="eastAsia" w:ascii="宋体" w:hAnsi="宋体"/>
          <w:b/>
          <w:bCs/>
          <w:color w:val="000000"/>
          <w:sz w:val="24"/>
          <w:highlight w:val="none"/>
        </w:rPr>
        <w:t>.</w:t>
      </w:r>
      <w:r>
        <w:rPr>
          <w:rFonts w:ascii="宋体" w:hAnsi="宋体"/>
          <w:b/>
          <w:bCs/>
          <w:color w:val="000000"/>
          <w:sz w:val="24"/>
          <w:highlight w:val="none"/>
        </w:rPr>
        <w:t>在符合性审查</w:t>
      </w:r>
      <w:r>
        <w:rPr>
          <w:rFonts w:hint="eastAsia" w:ascii="宋体" w:hAnsi="宋体"/>
          <w:b/>
          <w:bCs/>
          <w:color w:val="000000"/>
          <w:sz w:val="24"/>
          <w:highlight w:val="none"/>
        </w:rPr>
        <w:t>、资格标和</w:t>
      </w:r>
      <w:r>
        <w:rPr>
          <w:rFonts w:hint="eastAsia" w:ascii="宋体" w:hAnsi="宋体"/>
          <w:b/>
          <w:bCs/>
          <w:color w:val="000000"/>
          <w:sz w:val="24"/>
          <w:highlight w:val="none"/>
          <w:lang w:val="en-US" w:eastAsia="zh-CN"/>
        </w:rPr>
        <w:t>资信</w:t>
      </w:r>
      <w:r>
        <w:rPr>
          <w:rFonts w:hint="eastAsia" w:ascii="宋体" w:hAnsi="宋体"/>
          <w:b/>
          <w:bCs/>
          <w:color w:val="000000"/>
          <w:sz w:val="24"/>
          <w:highlight w:val="none"/>
        </w:rPr>
        <w:t>技术标</w:t>
      </w:r>
      <w:r>
        <w:rPr>
          <w:rFonts w:ascii="宋体" w:hAnsi="宋体"/>
          <w:b/>
          <w:bCs/>
          <w:color w:val="000000"/>
          <w:sz w:val="24"/>
          <w:highlight w:val="none"/>
        </w:rPr>
        <w:t>评审时，如发现下列情形之一的，投标文件将被视为无效：</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lang w:bidi="ar"/>
        </w:rPr>
        <w:t>资格标不全的，或者不符合招标文件标明的资格要求的；</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bCs/>
          <w:color w:val="000000"/>
          <w:sz w:val="24"/>
          <w:highlight w:val="none"/>
          <w:lang w:bidi="ar"/>
        </w:rPr>
        <w:t>投标文件</w:t>
      </w:r>
      <w:r>
        <w:rPr>
          <w:rFonts w:hint="eastAsia" w:ascii="宋体" w:hAnsi="宋体"/>
          <w:b/>
          <w:bCs/>
          <w:color w:val="000000"/>
          <w:sz w:val="24"/>
          <w:highlight w:val="none"/>
          <w:lang w:bidi="ar"/>
        </w:rPr>
        <w:t>在指定页面</w:t>
      </w:r>
      <w:r>
        <w:rPr>
          <w:rFonts w:hint="eastAsia" w:ascii="宋体" w:hAnsi="宋体"/>
          <w:bCs/>
          <w:color w:val="000000"/>
          <w:sz w:val="24"/>
          <w:highlight w:val="none"/>
          <w:lang w:bidi="ar"/>
        </w:rPr>
        <w:t>无法定代表人或授权委托人盖章或签字、</w:t>
      </w:r>
      <w:r>
        <w:rPr>
          <w:rFonts w:hint="eastAsia" w:ascii="宋体" w:hAnsi="宋体"/>
          <w:b/>
          <w:bCs/>
          <w:color w:val="000000"/>
          <w:sz w:val="24"/>
          <w:highlight w:val="none"/>
          <w:lang w:bidi="ar"/>
        </w:rPr>
        <w:t>未在指定页面盖公章、未提供法定代表人授权委托书、未提供投标函或者投标函格式不符合要求或填写项目不齐全的；</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投标代表人未能出具身份证明或与法定代表人授权委托人身份不符的；</w:t>
      </w:r>
      <w:r>
        <w:rPr>
          <w:rFonts w:ascii="宋体" w:hAnsi="宋体"/>
          <w:color w:val="000000"/>
          <w:sz w:val="24"/>
          <w:highlight w:val="none"/>
        </w:rPr>
        <w:t xml:space="preserve"> </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（4）投标文件份数不符合招标文件要求的；</w:t>
      </w:r>
    </w:p>
    <w:p>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rPr>
        <w:t>5</w:t>
      </w:r>
      <w:r>
        <w:rPr>
          <w:rFonts w:ascii="宋体" w:hAnsi="宋体"/>
          <w:color w:val="000000"/>
          <w:sz w:val="24"/>
          <w:highlight w:val="none"/>
        </w:rPr>
        <w:t>）投标文件的实质性内容未使用中文表述、意思表述不明确、前后矛盾或者使用计量单位不符合招标文件要求的（经评标委员会认定</w:t>
      </w:r>
      <w:r>
        <w:rPr>
          <w:rFonts w:hint="eastAsia" w:ascii="宋体" w:hAnsi="宋体"/>
          <w:color w:val="000000"/>
          <w:sz w:val="24"/>
          <w:highlight w:val="none"/>
        </w:rPr>
        <w:t>并</w:t>
      </w:r>
      <w:r>
        <w:rPr>
          <w:rFonts w:ascii="宋体" w:hAnsi="宋体"/>
          <w:color w:val="000000"/>
          <w:sz w:val="24"/>
          <w:highlight w:val="none"/>
        </w:rPr>
        <w:t>允许其当场更正的笔误除外）</w:t>
      </w:r>
    </w:p>
    <w:p>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rPr>
        <w:t>6</w:t>
      </w:r>
      <w:r>
        <w:rPr>
          <w:rFonts w:ascii="宋体" w:hAnsi="宋体"/>
          <w:color w:val="000000"/>
          <w:sz w:val="24"/>
          <w:highlight w:val="none"/>
        </w:rPr>
        <w:t>）投标有效期、</w:t>
      </w:r>
      <w:r>
        <w:rPr>
          <w:rFonts w:hint="eastAsia" w:ascii="宋体" w:hAnsi="宋体"/>
          <w:color w:val="000000"/>
          <w:sz w:val="24"/>
          <w:highlight w:val="none"/>
        </w:rPr>
        <w:t>服务</w:t>
      </w:r>
      <w:r>
        <w:rPr>
          <w:rFonts w:ascii="宋体" w:hAnsi="宋体"/>
          <w:color w:val="000000"/>
          <w:sz w:val="24"/>
          <w:highlight w:val="none"/>
        </w:rPr>
        <w:t>时间等条款不能满足招标文件要求的；</w:t>
      </w:r>
    </w:p>
    <w:p>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未实质性</w:t>
      </w:r>
      <w:r>
        <w:rPr>
          <w:rFonts w:ascii="宋体" w:hAnsi="宋体"/>
          <w:color w:val="000000"/>
          <w:sz w:val="24"/>
          <w:highlight w:val="none"/>
        </w:rPr>
        <w:t>响应招标文件要求或者投标文件有</w:t>
      </w:r>
      <w:r>
        <w:rPr>
          <w:rFonts w:hint="eastAsia" w:ascii="宋体" w:hAnsi="宋体"/>
          <w:color w:val="000000"/>
          <w:sz w:val="24"/>
          <w:highlight w:val="none"/>
        </w:rPr>
        <w:t>采购人</w:t>
      </w:r>
      <w:r>
        <w:rPr>
          <w:rFonts w:ascii="宋体" w:hAnsi="宋体"/>
          <w:color w:val="000000"/>
          <w:sz w:val="24"/>
          <w:highlight w:val="none"/>
        </w:rPr>
        <w:t>不能接受的附加条件的；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（8）两家或两家以上投标单位上传投标文件的ip地址（或工程清单锁地址）相同，视为串标行为，取消评标资格。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（9）法律法规或规章规定属无效标情形的。</w:t>
      </w:r>
    </w:p>
    <w:p>
      <w:pPr>
        <w:pStyle w:val="14"/>
        <w:snapToGrid w:val="0"/>
        <w:spacing w:line="360" w:lineRule="auto"/>
        <w:ind w:firstLine="482" w:firstLineChars="200"/>
        <w:rPr>
          <w:rFonts w:hAnsi="宋体"/>
          <w:b/>
          <w:bCs/>
          <w:color w:val="000000"/>
          <w:sz w:val="24"/>
          <w:highlight w:val="none"/>
        </w:rPr>
      </w:pPr>
      <w:r>
        <w:rPr>
          <w:rFonts w:hAnsi="宋体"/>
          <w:b/>
          <w:bCs/>
          <w:color w:val="000000"/>
          <w:sz w:val="24"/>
          <w:highlight w:val="none"/>
        </w:rPr>
        <w:t>2.在</w:t>
      </w:r>
      <w:r>
        <w:rPr>
          <w:rFonts w:hint="eastAsia" w:hAnsi="宋体"/>
          <w:b/>
          <w:bCs/>
          <w:color w:val="000000"/>
          <w:sz w:val="24"/>
          <w:highlight w:val="none"/>
        </w:rPr>
        <w:t>商务标</w:t>
      </w:r>
      <w:r>
        <w:rPr>
          <w:rFonts w:hAnsi="宋体"/>
          <w:b/>
          <w:bCs/>
          <w:color w:val="000000"/>
          <w:sz w:val="24"/>
          <w:highlight w:val="none"/>
        </w:rPr>
        <w:t>评审时，如发现下列情形之一的，投标文件将被视为无效：</w:t>
      </w:r>
    </w:p>
    <w:p>
      <w:pPr>
        <w:pStyle w:val="14"/>
        <w:snapToGrid w:val="0"/>
        <w:spacing w:line="360" w:lineRule="auto"/>
        <w:ind w:firstLine="480" w:firstLineChars="200"/>
        <w:rPr>
          <w:rFonts w:hAnsi="宋体"/>
          <w:color w:val="000000"/>
          <w:sz w:val="24"/>
          <w:highlight w:val="none"/>
        </w:rPr>
      </w:pPr>
      <w:r>
        <w:rPr>
          <w:rFonts w:hAnsi="宋体"/>
          <w:color w:val="000000"/>
          <w:sz w:val="24"/>
          <w:highlight w:val="none"/>
        </w:rPr>
        <w:t>（1）未采用人民币报价或者未按照招标文件标明的币种报价的；</w:t>
      </w:r>
    </w:p>
    <w:p>
      <w:pPr>
        <w:pStyle w:val="14"/>
        <w:snapToGrid w:val="0"/>
        <w:spacing w:line="360" w:lineRule="auto"/>
        <w:ind w:firstLine="480" w:firstLineChars="200"/>
        <w:rPr>
          <w:rFonts w:hAnsi="宋体"/>
          <w:color w:val="000000"/>
          <w:sz w:val="24"/>
          <w:highlight w:val="none"/>
        </w:rPr>
      </w:pPr>
      <w:r>
        <w:rPr>
          <w:rFonts w:hAnsi="宋体"/>
          <w:color w:val="000000"/>
          <w:sz w:val="24"/>
          <w:highlight w:val="none"/>
        </w:rPr>
        <w:t>（2）投标报价具有选择性，或者开标价格与投标文件承诺的优惠（折扣）价格不一致的；</w:t>
      </w:r>
    </w:p>
    <w:p>
      <w:pPr>
        <w:pStyle w:val="14"/>
        <w:snapToGrid w:val="0"/>
        <w:spacing w:line="360" w:lineRule="auto"/>
        <w:ind w:firstLine="480" w:firstLineChars="200"/>
        <w:rPr>
          <w:rFonts w:hAnsi="宋体"/>
          <w:color w:val="000000"/>
          <w:sz w:val="24"/>
          <w:highlight w:val="none"/>
        </w:rPr>
      </w:pPr>
      <w:r>
        <w:rPr>
          <w:rFonts w:hAnsi="宋体"/>
          <w:color w:val="000000"/>
          <w:sz w:val="24"/>
          <w:highlight w:val="none"/>
        </w:rPr>
        <w:t>（3）投标报价高于最高投标限价的。</w:t>
      </w:r>
    </w:p>
    <w:p>
      <w:pPr>
        <w:pStyle w:val="14"/>
        <w:snapToGrid w:val="0"/>
        <w:spacing w:line="360" w:lineRule="auto"/>
        <w:ind w:firstLine="482" w:firstLineChars="200"/>
        <w:rPr>
          <w:rFonts w:hAnsi="宋体"/>
          <w:b/>
          <w:color w:val="000000"/>
          <w:sz w:val="24"/>
          <w:highlight w:val="none"/>
        </w:rPr>
      </w:pPr>
      <w:r>
        <w:rPr>
          <w:rFonts w:hAnsi="宋体"/>
          <w:b/>
          <w:color w:val="000000"/>
          <w:sz w:val="24"/>
          <w:highlight w:val="none"/>
        </w:rPr>
        <w:t>3.被拒绝的投标文件为无效。</w:t>
      </w:r>
    </w:p>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t>四、开标</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（一）开标</w:t>
      </w:r>
    </w:p>
    <w:p>
      <w:pPr>
        <w:pStyle w:val="32"/>
        <w:widowControl w:val="0"/>
        <w:snapToGrid w:val="0"/>
        <w:spacing w:before="0" w:beforeAutospacing="0" w:after="0" w:afterAutospacing="0" w:line="360" w:lineRule="auto"/>
        <w:ind w:firstLine="480" w:firstLineChars="200"/>
        <w:jc w:val="both"/>
        <w:rPr>
          <w:bCs/>
          <w:color w:val="000000"/>
          <w:highlight w:val="none"/>
        </w:rPr>
      </w:pPr>
      <w:r>
        <w:rPr>
          <w:color w:val="000000"/>
          <w:szCs w:val="21"/>
          <w:highlight w:val="none"/>
        </w:rPr>
        <w:t>投标人代表一律不参加现场开标，通过在线直播参与监督开标过程。直播网络地址：</w:t>
      </w:r>
      <w:r>
        <w:rPr>
          <w:rFonts w:hint="default"/>
          <w:color w:val="000000"/>
          <w:highlight w:val="none"/>
        </w:rPr>
        <w:fldChar w:fldCharType="begin"/>
      </w:r>
      <w:r>
        <w:rPr>
          <w:rFonts w:hint="default"/>
          <w:color w:val="000000"/>
          <w:highlight w:val="none"/>
        </w:rPr>
        <w:instrText xml:space="preserve"> </w:instrText>
      </w:r>
      <w:r>
        <w:rPr>
          <w:color w:val="000000"/>
          <w:highlight w:val="none"/>
        </w:rPr>
        <w:instrText xml:space="preserve">HYPERLINK "http://www.tzwztb.com/live/"</w:instrText>
      </w:r>
      <w:r>
        <w:rPr>
          <w:rFonts w:hint="default"/>
          <w:color w:val="000000"/>
          <w:highlight w:val="none"/>
        </w:rPr>
        <w:instrText xml:space="preserve"> </w:instrText>
      </w:r>
      <w:r>
        <w:rPr>
          <w:rFonts w:hint="default"/>
          <w:color w:val="000000"/>
          <w:highlight w:val="none"/>
        </w:rPr>
        <w:fldChar w:fldCharType="separate"/>
      </w:r>
      <w:r>
        <w:rPr>
          <w:rStyle w:val="42"/>
          <w:color w:val="000000"/>
          <w:highlight w:val="none"/>
        </w:rPr>
        <w:t>http://www.tzwztb.com/live/</w:t>
      </w:r>
      <w:r>
        <w:rPr>
          <w:rFonts w:hint="default"/>
          <w:color w:val="000000"/>
          <w:highlight w:val="none"/>
        </w:rPr>
        <w:fldChar w:fldCharType="end"/>
      </w:r>
      <w:r>
        <w:rPr>
          <w:rFonts w:hint="default"/>
          <w:color w:val="000000"/>
          <w:highlight w:val="none"/>
        </w:rPr>
        <w:t xml:space="preserve"> </w:t>
      </w:r>
      <w:r>
        <w:rPr>
          <w:color w:val="000000"/>
          <w:highlight w:val="none"/>
        </w:rPr>
        <w:t>。</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（二） 开标程序：</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1、开标由采购代理机构工作人员主持</w:t>
      </w:r>
      <w:r>
        <w:rPr>
          <w:rFonts w:hint="eastAsia"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2、投标人</w:t>
      </w:r>
      <w:r>
        <w:rPr>
          <w:rFonts w:hint="eastAsia" w:ascii="宋体" w:hAnsi="宋体" w:cs="宋体"/>
          <w:color w:val="000000"/>
          <w:sz w:val="24"/>
          <w:highlight w:val="none"/>
        </w:rPr>
        <w:t>可</w:t>
      </w:r>
      <w:r>
        <w:rPr>
          <w:rFonts w:ascii="宋体" w:hAnsi="宋体" w:cs="宋体"/>
          <w:color w:val="000000"/>
          <w:sz w:val="24"/>
          <w:highlight w:val="none"/>
        </w:rPr>
        <w:t>进行在线</w:t>
      </w:r>
      <w:r>
        <w:rPr>
          <w:rFonts w:hint="eastAsia" w:ascii="宋体" w:hAnsi="宋体" w:cs="宋体"/>
          <w:color w:val="000000"/>
          <w:sz w:val="24"/>
          <w:highlight w:val="none"/>
        </w:rPr>
        <w:t>沟通</w:t>
      </w:r>
      <w:r>
        <w:rPr>
          <w:rFonts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3、采购人依法对资格</w:t>
      </w:r>
      <w:r>
        <w:rPr>
          <w:rFonts w:hint="eastAsia" w:ascii="宋体" w:hAnsi="宋体" w:cs="宋体"/>
          <w:color w:val="000000"/>
          <w:sz w:val="24"/>
          <w:highlight w:val="none"/>
        </w:rPr>
        <w:t>标</w:t>
      </w:r>
      <w:r>
        <w:rPr>
          <w:rFonts w:ascii="宋体" w:hAnsi="宋体" w:cs="宋体"/>
          <w:color w:val="000000"/>
          <w:sz w:val="24"/>
          <w:highlight w:val="none"/>
        </w:rPr>
        <w:t>进行审查，评标委员会对</w:t>
      </w:r>
      <w:r>
        <w:rPr>
          <w:rFonts w:hint="eastAsia" w:ascii="宋体" w:hAnsi="宋体" w:cs="宋体"/>
          <w:color w:val="000000"/>
          <w:sz w:val="24"/>
          <w:highlight w:val="none"/>
        </w:rPr>
        <w:t>技术标</w:t>
      </w:r>
      <w:r>
        <w:rPr>
          <w:rFonts w:ascii="宋体" w:hAnsi="宋体" w:cs="宋体"/>
          <w:color w:val="000000"/>
          <w:sz w:val="24"/>
          <w:highlight w:val="none"/>
        </w:rPr>
        <w:t>进行评审。</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技术标</w:t>
      </w:r>
      <w:r>
        <w:rPr>
          <w:rFonts w:ascii="宋体" w:hAnsi="宋体" w:cs="宋体"/>
          <w:color w:val="000000"/>
          <w:sz w:val="24"/>
          <w:highlight w:val="none"/>
        </w:rPr>
        <w:t>评审完成后，主持人宣告</w:t>
      </w:r>
      <w:r>
        <w:rPr>
          <w:rFonts w:hint="eastAsia" w:ascii="宋体" w:hAnsi="宋体" w:cs="宋体"/>
          <w:color w:val="000000"/>
          <w:sz w:val="24"/>
          <w:highlight w:val="none"/>
        </w:rPr>
        <w:t>技术标</w:t>
      </w:r>
      <w:r>
        <w:rPr>
          <w:rFonts w:ascii="宋体" w:hAnsi="宋体" w:cs="宋体"/>
          <w:color w:val="000000"/>
          <w:sz w:val="24"/>
          <w:highlight w:val="none"/>
        </w:rPr>
        <w:t>评审无效投标人名称及理由，公布经</w:t>
      </w:r>
      <w:r>
        <w:rPr>
          <w:rFonts w:hint="eastAsia" w:ascii="宋体" w:hAnsi="宋体" w:cs="宋体"/>
          <w:color w:val="000000"/>
          <w:sz w:val="24"/>
          <w:highlight w:val="none"/>
        </w:rPr>
        <w:t>技术标</w:t>
      </w:r>
      <w:r>
        <w:rPr>
          <w:rFonts w:ascii="宋体" w:hAnsi="宋体" w:cs="宋体"/>
          <w:color w:val="000000"/>
          <w:sz w:val="24"/>
          <w:highlight w:val="none"/>
        </w:rPr>
        <w:t>评审符合采购需求的投标人名单以及</w:t>
      </w:r>
      <w:r>
        <w:rPr>
          <w:rFonts w:hint="eastAsia" w:ascii="宋体" w:hAnsi="宋体" w:cs="宋体"/>
          <w:color w:val="000000"/>
          <w:sz w:val="24"/>
          <w:highlight w:val="none"/>
        </w:rPr>
        <w:t>技术标</w:t>
      </w:r>
      <w:r>
        <w:rPr>
          <w:rFonts w:ascii="宋体" w:hAnsi="宋体" w:cs="宋体"/>
          <w:color w:val="000000"/>
          <w:sz w:val="24"/>
          <w:highlight w:val="none"/>
        </w:rPr>
        <w:t>得分情况。</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5、开启各投标人</w:t>
      </w:r>
      <w:r>
        <w:rPr>
          <w:rFonts w:hint="eastAsia" w:ascii="宋体" w:hAnsi="宋体" w:cs="宋体"/>
          <w:color w:val="000000"/>
          <w:sz w:val="24"/>
          <w:highlight w:val="none"/>
        </w:rPr>
        <w:t>商务标</w:t>
      </w:r>
      <w:r>
        <w:rPr>
          <w:rFonts w:ascii="宋体" w:hAnsi="宋体" w:cs="宋体"/>
          <w:color w:val="000000"/>
          <w:sz w:val="24"/>
          <w:highlight w:val="none"/>
        </w:rPr>
        <w:t>。</w:t>
      </w:r>
    </w:p>
    <w:p>
      <w:pPr>
        <w:snapToGrid w:val="0"/>
        <w:spacing w:line="360" w:lineRule="auto"/>
        <w:ind w:firstLine="480" w:firstLineChars="200"/>
        <w:rPr>
          <w:rFonts w:ascii="宋体" w:hAnsi="宋体" w:cs="宋体"/>
          <w:color w:val="000000"/>
          <w:sz w:val="24"/>
          <w:highlight w:val="none"/>
          <w:lang w:val="zh-CN"/>
        </w:rPr>
      </w:pPr>
      <w:r>
        <w:rPr>
          <w:rFonts w:ascii="宋体" w:hAnsi="宋体" w:cs="宋体"/>
          <w:color w:val="000000"/>
          <w:sz w:val="24"/>
          <w:highlight w:val="none"/>
        </w:rPr>
        <w:t>6、当场制作并打印开标记录表，由唱标人、记录人、监督人当场签字确认。唱标结束后，由评标委员会对报价的合理性、准确性等进行审查核实。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7、评标结束后，主持人公布投标报价得分、综合得分以及推荐中标候选人排序名单。</w:t>
      </w:r>
    </w:p>
    <w:p>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8、开标会议结束。</w:t>
      </w:r>
    </w:p>
    <w:p>
      <w:pPr>
        <w:pStyle w:val="18"/>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9、其他注意事项：</w:t>
      </w:r>
    </w:p>
    <w:p>
      <w:pPr>
        <w:pStyle w:val="18"/>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18"/>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firstLine="480" w:firstLineChars="200"/>
        <w:jc w:val="left"/>
        <w:rPr>
          <w:rFonts w:hint="eastAsia"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firstLine="482" w:firstLineChars="200"/>
        <w:jc w:val="left"/>
        <w:rPr>
          <w:rFonts w:ascii="宋体" w:hAnsi="宋体"/>
          <w:b/>
          <w:color w:val="000000"/>
          <w:sz w:val="24"/>
          <w:highlight w:val="none"/>
        </w:rPr>
      </w:pPr>
    </w:p>
    <w:p>
      <w:pPr>
        <w:autoSpaceDE w:val="0"/>
        <w:autoSpaceDN w:val="0"/>
        <w:adjustRightIn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重要事项说明：</w:t>
      </w:r>
    </w:p>
    <w:p>
      <w:pPr>
        <w:autoSpaceDE w:val="0"/>
        <w:autoSpaceDN w:val="0"/>
        <w:adjustRightInd w:val="0"/>
        <w:spacing w:line="360" w:lineRule="auto"/>
        <w:ind w:firstLine="480" w:firstLineChars="200"/>
        <w:jc w:val="left"/>
        <w:rPr>
          <w:rFonts w:hint="eastAsia" w:ascii="宋体" w:hAnsi="宋体"/>
          <w:bCs/>
          <w:color w:val="000000"/>
          <w:sz w:val="24"/>
          <w:highlight w:val="none"/>
        </w:rPr>
      </w:pPr>
      <w:r>
        <w:rPr>
          <w:rFonts w:hint="eastAsia" w:ascii="宋体" w:hAnsi="宋体"/>
          <w:bCs/>
          <w:color w:val="000000"/>
          <w:sz w:val="24"/>
          <w:highlight w:val="none"/>
        </w:rPr>
        <w:t>（1）开标项目的时间均以国家授时中心发布的时间为准。</w:t>
      </w:r>
    </w:p>
    <w:p>
      <w:pPr>
        <w:autoSpaceDE w:val="0"/>
        <w:autoSpaceDN w:val="0"/>
        <w:adjustRightInd w:val="0"/>
        <w:spacing w:line="360" w:lineRule="auto"/>
        <w:ind w:firstLine="480" w:firstLineChars="200"/>
        <w:jc w:val="left"/>
        <w:rPr>
          <w:rFonts w:hint="eastAsia" w:ascii="宋体" w:hAnsi="宋体"/>
          <w:bCs/>
          <w:color w:val="000000"/>
          <w:sz w:val="24"/>
          <w:highlight w:val="none"/>
        </w:rPr>
      </w:pPr>
      <w:r>
        <w:rPr>
          <w:rFonts w:hint="eastAsia" w:ascii="宋体" w:hAnsi="宋体"/>
          <w:bCs/>
          <w:color w:val="000000"/>
          <w:sz w:val="24"/>
          <w:highlight w:val="none"/>
        </w:rPr>
        <w:t>（2）若投标人已申请多把CA锁，请注意使用差别。因ca锁使用错误引发的问题，由投标人自己负责。</w:t>
      </w:r>
    </w:p>
    <w:p>
      <w:pPr>
        <w:pStyle w:val="18"/>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（3）如有疑问，请咨询平台技术服务电话：</w:t>
      </w:r>
      <w:r>
        <w:rPr>
          <w:rFonts w:hAnsi="宋体"/>
          <w:b w:val="0"/>
          <w:color w:val="000000"/>
          <w:highlight w:val="none"/>
        </w:rPr>
        <w:t>蔡先生，13454667697；王女士，13757680207</w:t>
      </w:r>
      <w:r>
        <w:rPr>
          <w:rFonts w:hAnsi="宋体"/>
          <w:b w:val="0"/>
          <w:bCs/>
          <w:color w:val="000000"/>
          <w:highlight w:val="none"/>
        </w:rPr>
        <w:t>。QQ “台州湾新区小额工程交易平台交流”（群号：435057190），进行业务咨询。此群也作为不见面开标的备用远程交互群。</w:t>
      </w:r>
    </w:p>
    <w:p>
      <w:pPr>
        <w:pStyle w:val="18"/>
        <w:spacing w:before="0" w:beforeLines="0" w:after="0" w:afterLines="0" w:line="360" w:lineRule="auto"/>
        <w:ind w:firstLine="480" w:firstLineChars="200"/>
        <w:rPr>
          <w:rFonts w:hAnsi="宋体"/>
          <w:b w:val="0"/>
          <w:bCs/>
          <w:color w:val="000000"/>
          <w:highlight w:val="none"/>
        </w:rPr>
      </w:pPr>
    </w:p>
    <w:p>
      <w:pPr>
        <w:snapToGrid w:val="0"/>
        <w:spacing w:line="360" w:lineRule="auto"/>
        <w:ind w:firstLine="482" w:firstLineChars="200"/>
        <w:jc w:val="left"/>
        <w:rPr>
          <w:rFonts w:hint="eastAsia" w:ascii="宋体" w:hAnsi="宋体"/>
          <w:b/>
          <w:color w:val="000000"/>
          <w:kern w:val="0"/>
          <w:sz w:val="24"/>
          <w:highlight w:val="none"/>
        </w:rPr>
      </w:pPr>
      <w:r>
        <w:rPr>
          <w:rFonts w:hint="eastAsia" w:ascii="宋体" w:hAnsi="宋体"/>
          <w:b/>
          <w:color w:val="000000"/>
          <w:kern w:val="0"/>
          <w:sz w:val="24"/>
          <w:highlight w:val="none"/>
        </w:rPr>
        <w:t>（三） 异常情况处理：</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1、电子交易平台发生故障而无法登录访问的；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2、电子交易平台应用或数据库出现错误，不能进行正常操作的；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3、电子交易平台发现严重安全漏洞，有潜在泄密危险的；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4、病毒发作导致不能进行正常操作的；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5、其他无法保证电子交易的公平、公正和安全的情况。</w:t>
      </w:r>
    </w:p>
    <w:p>
      <w:pPr>
        <w:snapToGrid w:val="0"/>
        <w:spacing w:line="360" w:lineRule="auto"/>
        <w:ind w:firstLine="480" w:firstLineChars="200"/>
        <w:rPr>
          <w:color w:val="000000"/>
          <w:highlight w:val="none"/>
        </w:rPr>
      </w:pPr>
      <w:r>
        <w:rPr>
          <w:rFonts w:hint="eastAsia" w:ascii="宋体" w:hAnsi="宋体"/>
          <w:color w:val="000000"/>
          <w:sz w:val="24"/>
          <w:highlight w:val="none"/>
        </w:rPr>
        <w:t>出现前款规定情形，不影响采购公平、公正性的，采购组织机构可以待上述情形消除后继续组织电子交易活动。</w:t>
      </w:r>
    </w:p>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t>五、评标</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（一）组建评标委员会</w:t>
      </w:r>
    </w:p>
    <w:p>
      <w:pPr>
        <w:pStyle w:val="32"/>
        <w:widowControl w:val="0"/>
        <w:snapToGrid w:val="0"/>
        <w:spacing w:before="0" w:beforeAutospacing="0" w:after="0" w:afterAutospacing="0" w:line="360" w:lineRule="auto"/>
        <w:ind w:firstLine="480" w:firstLineChars="200"/>
        <w:jc w:val="both"/>
        <w:rPr>
          <w:color w:val="000000"/>
          <w:highlight w:val="none"/>
        </w:rPr>
      </w:pPr>
      <w:r>
        <w:rPr>
          <w:color w:val="000000"/>
          <w:highlight w:val="none"/>
        </w:rPr>
        <w:t>评标由招标人依法组建的评标委员会负责。</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（二）评标的方式</w:t>
      </w:r>
    </w:p>
    <w:p>
      <w:pPr>
        <w:pStyle w:val="18"/>
        <w:snapToGrid w:val="0"/>
        <w:spacing w:before="0" w:beforeLines="0" w:after="0" w:afterLines="0" w:line="360" w:lineRule="auto"/>
        <w:ind w:firstLine="480" w:firstLineChars="200"/>
        <w:rPr>
          <w:rFonts w:hAnsi="宋体"/>
          <w:b w:val="0"/>
          <w:bCs/>
          <w:color w:val="000000"/>
          <w:highlight w:val="none"/>
        </w:rPr>
      </w:pPr>
      <w:r>
        <w:rPr>
          <w:rFonts w:hAnsi="宋体"/>
          <w:b w:val="0"/>
          <w:bCs/>
          <w:color w:val="000000"/>
          <w:highlight w:val="none"/>
        </w:rPr>
        <w:t>本项目采用不公开方式评标，评标的依据为招标文件和投标文件。</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（三）</w:t>
      </w:r>
      <w:r>
        <w:rPr>
          <w:rFonts w:hAnsi="宋体"/>
          <w:b w:val="0"/>
          <w:bCs/>
          <w:color w:val="000000"/>
          <w:highlight w:val="none"/>
        </w:rPr>
        <w:t>评标程序</w:t>
      </w:r>
    </w:p>
    <w:p>
      <w:pPr>
        <w:snapToGrid w:val="0"/>
        <w:spacing w:line="360" w:lineRule="auto"/>
        <w:ind w:firstLine="482" w:firstLineChars="200"/>
        <w:rPr>
          <w:rFonts w:ascii="宋体" w:hAnsi="宋体"/>
          <w:b/>
          <w:bCs/>
          <w:color w:val="000000"/>
          <w:sz w:val="24"/>
          <w:szCs w:val="20"/>
          <w:highlight w:val="none"/>
        </w:rPr>
      </w:pPr>
      <w:r>
        <w:rPr>
          <w:rFonts w:ascii="宋体" w:hAnsi="宋体"/>
          <w:b/>
          <w:bCs/>
          <w:color w:val="000000"/>
          <w:sz w:val="24"/>
          <w:highlight w:val="none"/>
        </w:rPr>
        <w:t>1</w:t>
      </w:r>
      <w:r>
        <w:rPr>
          <w:rFonts w:hint="eastAsia" w:ascii="宋体" w:hAnsi="宋体"/>
          <w:b/>
          <w:bCs/>
          <w:color w:val="000000"/>
          <w:sz w:val="24"/>
          <w:highlight w:val="none"/>
        </w:rPr>
        <w:t>.</w:t>
      </w:r>
      <w:r>
        <w:rPr>
          <w:rFonts w:ascii="宋体" w:hAnsi="宋体"/>
          <w:b/>
          <w:bCs/>
          <w:color w:val="000000"/>
          <w:sz w:val="24"/>
          <w:highlight w:val="none"/>
        </w:rPr>
        <w:t>形式审查</w:t>
      </w:r>
    </w:p>
    <w:p>
      <w:pPr>
        <w:snapToGrid w:val="0"/>
        <w:spacing w:line="360" w:lineRule="auto"/>
        <w:ind w:firstLine="480" w:firstLineChars="200"/>
        <w:rPr>
          <w:rFonts w:hint="eastAsia" w:ascii="宋体" w:hAnsi="宋体"/>
          <w:b/>
          <w:color w:val="000000"/>
          <w:sz w:val="24"/>
          <w:szCs w:val="20"/>
          <w:highlight w:val="none"/>
        </w:rPr>
      </w:pPr>
      <w:r>
        <w:rPr>
          <w:rFonts w:hint="eastAsia" w:ascii="宋体" w:hAnsi="宋体"/>
          <w:color w:val="000000"/>
          <w:sz w:val="24"/>
          <w:highlight w:val="none"/>
        </w:rPr>
        <w:t>采购人代表和代理机构工作人员协助评标委员会对投标人的资格</w:t>
      </w:r>
      <w:r>
        <w:rPr>
          <w:rFonts w:ascii="宋体" w:hAnsi="宋体"/>
          <w:color w:val="000000"/>
          <w:sz w:val="24"/>
          <w:highlight w:val="none"/>
        </w:rPr>
        <w:t>和投标文件的完整性、合法性等进行审查。</w:t>
      </w:r>
    </w:p>
    <w:p>
      <w:pPr>
        <w:snapToGrid w:val="0"/>
        <w:spacing w:line="360" w:lineRule="auto"/>
        <w:ind w:firstLine="482" w:firstLineChars="200"/>
        <w:rPr>
          <w:rFonts w:ascii="宋体" w:hAnsi="宋体"/>
          <w:b/>
          <w:bCs/>
          <w:color w:val="000000"/>
          <w:sz w:val="24"/>
          <w:szCs w:val="20"/>
          <w:highlight w:val="none"/>
        </w:rPr>
      </w:pPr>
      <w:r>
        <w:rPr>
          <w:rFonts w:ascii="宋体" w:hAnsi="宋体"/>
          <w:b/>
          <w:bCs/>
          <w:color w:val="000000"/>
          <w:sz w:val="24"/>
          <w:highlight w:val="none"/>
        </w:rPr>
        <w:t>2</w:t>
      </w:r>
      <w:r>
        <w:rPr>
          <w:rFonts w:hint="eastAsia" w:ascii="宋体" w:hAnsi="宋体"/>
          <w:b/>
          <w:bCs/>
          <w:color w:val="000000"/>
          <w:sz w:val="24"/>
          <w:highlight w:val="none"/>
        </w:rPr>
        <w:t>.</w:t>
      </w:r>
      <w:r>
        <w:rPr>
          <w:rFonts w:ascii="宋体" w:hAnsi="宋体"/>
          <w:b/>
          <w:bCs/>
          <w:color w:val="000000"/>
          <w:sz w:val="24"/>
          <w:highlight w:val="none"/>
        </w:rPr>
        <w:t>实质审查与比较</w:t>
      </w:r>
    </w:p>
    <w:p>
      <w:pPr>
        <w:snapToGrid w:val="0"/>
        <w:spacing w:line="360" w:lineRule="auto"/>
        <w:ind w:firstLine="480" w:firstLineChars="200"/>
        <w:rPr>
          <w:rFonts w:ascii="宋体" w:hAnsi="宋体"/>
          <w:color w:val="000000"/>
          <w:sz w:val="24"/>
          <w:szCs w:val="20"/>
          <w:highlight w:val="none"/>
        </w:rPr>
      </w:pPr>
      <w:r>
        <w:rPr>
          <w:rFonts w:hint="eastAsia" w:ascii="宋体" w:hAnsi="宋体"/>
          <w:color w:val="000000"/>
          <w:sz w:val="24"/>
          <w:highlight w:val="none"/>
        </w:rPr>
        <w:t>（</w:t>
      </w:r>
      <w:r>
        <w:rPr>
          <w:rFonts w:ascii="宋体" w:hAnsi="宋体"/>
          <w:color w:val="000000"/>
          <w:sz w:val="24"/>
          <w:highlight w:val="none"/>
        </w:rPr>
        <w:t>1）评标委员会审查投标文件的实质性内容是否符合招标文件的实质性要求。</w:t>
      </w:r>
    </w:p>
    <w:p>
      <w:pPr>
        <w:snapToGrid w:val="0"/>
        <w:spacing w:line="360" w:lineRule="auto"/>
        <w:ind w:firstLine="480" w:firstLineChars="200"/>
        <w:rPr>
          <w:rFonts w:ascii="宋体" w:hAnsi="宋体"/>
          <w:color w:val="000000"/>
          <w:sz w:val="24"/>
          <w:szCs w:val="20"/>
          <w:highlight w:val="none"/>
        </w:rPr>
      </w:pPr>
      <w:r>
        <w:rPr>
          <w:rFonts w:hint="eastAsia" w:ascii="宋体" w:hAnsi="宋体"/>
          <w:color w:val="000000"/>
          <w:sz w:val="24"/>
          <w:highlight w:val="none"/>
        </w:rPr>
        <w:t>（</w:t>
      </w:r>
      <w:r>
        <w:rPr>
          <w:rFonts w:ascii="宋体" w:hAnsi="宋体"/>
          <w:color w:val="000000"/>
          <w:sz w:val="24"/>
          <w:highlight w:val="none"/>
        </w:rPr>
        <w:t>2）评标委员会将根据投标人的投标文件进行审查、核对,如有疑问,将对投标人进行询标,投标人要向评标委员会澄清有关问题,并最终以书面形式进行答复。</w:t>
      </w:r>
      <w:r>
        <w:rPr>
          <w:rFonts w:hint="eastAsia" w:ascii="宋体" w:hAnsi="宋体"/>
          <w:color w:val="000000"/>
          <w:sz w:val="24"/>
          <w:highlight w:val="none"/>
        </w:rPr>
        <w:t>投标人代表未到场或者拒绝澄清或者澄清的内容改变了投标文件的实质性内容的，评标委员会有权对该投标文件作出不利于投标人的评判。</w:t>
      </w:r>
    </w:p>
    <w:p>
      <w:pPr>
        <w:snapToGrid w:val="0"/>
        <w:spacing w:line="360" w:lineRule="auto"/>
        <w:ind w:firstLine="480" w:firstLineChars="200"/>
        <w:rPr>
          <w:rFonts w:hint="eastAsia" w:ascii="宋体" w:hAnsi="宋体"/>
          <w:color w:val="000000"/>
          <w:sz w:val="24"/>
          <w:szCs w:val="20"/>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代理机构工作人员协助</w:t>
      </w:r>
      <w:r>
        <w:rPr>
          <w:rFonts w:ascii="宋体" w:hAnsi="宋体"/>
          <w:color w:val="000000"/>
          <w:sz w:val="24"/>
          <w:highlight w:val="none"/>
        </w:rPr>
        <w:t>评标委员会根据</w:t>
      </w:r>
      <w:r>
        <w:rPr>
          <w:rFonts w:hint="eastAsia" w:ascii="宋体" w:hAnsi="宋体"/>
          <w:color w:val="000000"/>
          <w:sz w:val="24"/>
          <w:highlight w:val="none"/>
        </w:rPr>
        <w:t>本项目的评分标准</w:t>
      </w:r>
      <w:r>
        <w:rPr>
          <w:rFonts w:ascii="宋体" w:hAnsi="宋体"/>
          <w:color w:val="000000"/>
          <w:sz w:val="24"/>
          <w:highlight w:val="none"/>
        </w:rPr>
        <w:t>计算各投标人的商务报价得分</w:t>
      </w:r>
      <w:r>
        <w:rPr>
          <w:rFonts w:hint="eastAsia" w:ascii="宋体" w:hAnsi="宋体"/>
          <w:color w:val="000000"/>
          <w:sz w:val="24"/>
          <w:highlight w:val="none"/>
        </w:rPr>
        <w:t>。</w:t>
      </w:r>
    </w:p>
    <w:p>
      <w:pPr>
        <w:snapToGrid w:val="0"/>
        <w:spacing w:line="360" w:lineRule="auto"/>
        <w:ind w:firstLine="480" w:firstLineChars="200"/>
        <w:rPr>
          <w:rFonts w:ascii="宋体" w:hAnsi="宋体"/>
          <w:color w:val="000000"/>
          <w:sz w:val="24"/>
          <w:szCs w:val="20"/>
          <w:highlight w:val="none"/>
        </w:rPr>
      </w:pPr>
      <w:r>
        <w:rPr>
          <w:rFonts w:hint="eastAsia" w:ascii="宋体" w:hAnsi="宋体"/>
          <w:color w:val="000000"/>
          <w:sz w:val="24"/>
          <w:highlight w:val="none"/>
        </w:rPr>
        <w:t>（4</w:t>
      </w:r>
      <w:r>
        <w:rPr>
          <w:rFonts w:ascii="宋体" w:hAnsi="宋体"/>
          <w:color w:val="000000"/>
          <w:sz w:val="24"/>
          <w:highlight w:val="none"/>
        </w:rPr>
        <w:t>）评标委员会完成评标后,评委对各部分得分汇总,</w:t>
      </w:r>
      <w:r>
        <w:rPr>
          <w:rFonts w:hint="eastAsia" w:ascii="宋体" w:hAnsi="宋体"/>
          <w:color w:val="000000"/>
          <w:sz w:val="24"/>
          <w:highlight w:val="none"/>
        </w:rPr>
        <w:t>计算</w:t>
      </w:r>
      <w:r>
        <w:rPr>
          <w:rFonts w:ascii="宋体" w:hAnsi="宋体"/>
          <w:color w:val="000000"/>
          <w:sz w:val="24"/>
          <w:highlight w:val="none"/>
        </w:rPr>
        <w:t>出本项目</w:t>
      </w:r>
      <w:r>
        <w:rPr>
          <w:rFonts w:hint="eastAsia" w:ascii="宋体" w:hAnsi="宋体"/>
          <w:color w:val="000000"/>
          <w:sz w:val="24"/>
          <w:highlight w:val="none"/>
        </w:rPr>
        <w:t>最终得分</w:t>
      </w:r>
      <w:r>
        <w:rPr>
          <w:rFonts w:ascii="宋体" w:hAnsi="宋体"/>
          <w:color w:val="000000"/>
          <w:sz w:val="24"/>
          <w:highlight w:val="none"/>
        </w:rPr>
        <w:t>。评标委员会按评标原则推荐中标候选人同时起草评标报告。</w:t>
      </w:r>
    </w:p>
    <w:p>
      <w:pPr>
        <w:snapToGrid w:val="0"/>
        <w:spacing w:line="360" w:lineRule="auto"/>
        <w:ind w:firstLine="482" w:firstLineChars="200"/>
        <w:rPr>
          <w:rFonts w:ascii="宋体" w:hAnsi="宋体"/>
          <w:b/>
          <w:color w:val="000000"/>
          <w:sz w:val="24"/>
          <w:szCs w:val="20"/>
          <w:highlight w:val="none"/>
        </w:rPr>
      </w:pPr>
      <w:r>
        <w:rPr>
          <w:rFonts w:hint="eastAsia" w:ascii="宋体" w:hAnsi="宋体"/>
          <w:b/>
          <w:color w:val="000000"/>
          <w:sz w:val="24"/>
          <w:highlight w:val="none"/>
        </w:rPr>
        <w:t>（四）澄清问题的形式</w:t>
      </w:r>
    </w:p>
    <w:p>
      <w:pPr>
        <w:snapToGrid w:val="0"/>
        <w:spacing w:line="360" w:lineRule="auto"/>
        <w:ind w:firstLine="480" w:firstLineChars="200"/>
        <w:rPr>
          <w:rFonts w:ascii="宋体" w:hAnsi="宋体"/>
          <w:color w:val="000000"/>
          <w:sz w:val="24"/>
          <w:szCs w:val="20"/>
          <w:highlight w:val="none"/>
        </w:rPr>
      </w:pPr>
      <w:r>
        <w:rPr>
          <w:rFonts w:hint="eastAsia" w:ascii="宋体" w:hAnsi="宋体"/>
          <w:color w:val="000000"/>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（五）错误修正</w:t>
      </w:r>
    </w:p>
    <w:p>
      <w:pPr>
        <w:pStyle w:val="32"/>
        <w:spacing w:before="0" w:beforeAutospacing="0" w:after="0" w:afterAutospacing="0" w:line="360" w:lineRule="auto"/>
        <w:ind w:firstLine="480" w:firstLineChars="200"/>
        <w:jc w:val="both"/>
        <w:rPr>
          <w:color w:val="000000"/>
          <w:highlight w:val="none"/>
        </w:rPr>
      </w:pPr>
      <w:r>
        <w:rPr>
          <w:color w:val="000000"/>
          <w:highlight w:val="none"/>
        </w:rPr>
        <w:t>投标文件报价出现前后不一致的，除招标文件另有规定外，按照下列规定修正：</w:t>
      </w:r>
    </w:p>
    <w:p>
      <w:pPr>
        <w:pStyle w:val="32"/>
        <w:spacing w:before="0" w:beforeAutospacing="0" w:after="0" w:afterAutospacing="0" w:line="360" w:lineRule="auto"/>
        <w:ind w:firstLine="480" w:firstLineChars="200"/>
        <w:jc w:val="both"/>
        <w:rPr>
          <w:color w:val="000000"/>
          <w:highlight w:val="none"/>
        </w:rPr>
      </w:pPr>
      <w:r>
        <w:rPr>
          <w:color w:val="000000"/>
          <w:highlight w:val="none"/>
        </w:rPr>
        <w:t>1、投标文件中开标一览表（报价表）内容与投标文件中相应内容不一致的，以开标一览表（报价表）为准；</w:t>
      </w:r>
    </w:p>
    <w:p>
      <w:pPr>
        <w:pStyle w:val="32"/>
        <w:spacing w:before="0" w:beforeAutospacing="0" w:after="0" w:afterAutospacing="0" w:line="360" w:lineRule="auto"/>
        <w:ind w:firstLine="480" w:firstLineChars="200"/>
        <w:jc w:val="both"/>
        <w:rPr>
          <w:color w:val="000000"/>
          <w:highlight w:val="none"/>
        </w:rPr>
      </w:pPr>
      <w:r>
        <w:rPr>
          <w:color w:val="000000"/>
          <w:highlight w:val="none"/>
        </w:rPr>
        <w:t>2、大写金额和小写金额不一致的，以大写金额为准；</w:t>
      </w:r>
    </w:p>
    <w:p>
      <w:pPr>
        <w:pStyle w:val="32"/>
        <w:spacing w:before="0" w:beforeAutospacing="0" w:after="0" w:afterAutospacing="0" w:line="360" w:lineRule="auto"/>
        <w:ind w:firstLine="480" w:firstLineChars="200"/>
        <w:jc w:val="both"/>
        <w:rPr>
          <w:color w:val="000000"/>
          <w:highlight w:val="none"/>
        </w:rPr>
      </w:pPr>
      <w:r>
        <w:rPr>
          <w:color w:val="000000"/>
          <w:highlight w:val="none"/>
        </w:rPr>
        <w:t>3、单价金额小数点或者百分比有明显错位的，以开标一览表的总价为准，并修改单价；</w:t>
      </w:r>
    </w:p>
    <w:p>
      <w:pPr>
        <w:pStyle w:val="32"/>
        <w:spacing w:before="0" w:beforeAutospacing="0" w:after="0" w:afterAutospacing="0" w:line="360" w:lineRule="auto"/>
        <w:ind w:firstLine="480" w:firstLineChars="200"/>
        <w:jc w:val="both"/>
        <w:rPr>
          <w:color w:val="000000"/>
          <w:highlight w:val="none"/>
        </w:rPr>
      </w:pPr>
      <w:r>
        <w:rPr>
          <w:color w:val="000000"/>
          <w:highlight w:val="none"/>
        </w:rPr>
        <w:t>4、总价金额与按单价汇总金额不一致的，以单价金额计算结果为准。</w:t>
      </w:r>
    </w:p>
    <w:p>
      <w:pPr>
        <w:pStyle w:val="32"/>
        <w:spacing w:before="0" w:beforeAutospacing="0" w:after="0" w:afterAutospacing="0" w:line="360" w:lineRule="auto"/>
        <w:ind w:firstLine="480" w:firstLineChars="200"/>
        <w:jc w:val="both"/>
        <w:rPr>
          <w:color w:val="000000"/>
          <w:highlight w:val="none"/>
        </w:rPr>
      </w:pPr>
      <w:r>
        <w:rPr>
          <w:color w:val="000000"/>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autoSpaceDE w:val="0"/>
        <w:autoSpaceDN w:val="0"/>
        <w:spacing w:line="360" w:lineRule="auto"/>
        <w:ind w:firstLine="482" w:firstLineChars="200"/>
        <w:rPr>
          <w:rFonts w:ascii="宋体" w:hAnsi="宋体"/>
          <w:b/>
          <w:color w:val="000000"/>
          <w:kern w:val="0"/>
          <w:sz w:val="24"/>
          <w:highlight w:val="none"/>
        </w:rPr>
      </w:pPr>
      <w:r>
        <w:rPr>
          <w:rFonts w:hint="eastAsia" w:ascii="宋体" w:hAnsi="宋体"/>
          <w:b/>
          <w:color w:val="000000"/>
          <w:kern w:val="0"/>
          <w:sz w:val="24"/>
          <w:highlight w:val="none"/>
        </w:rPr>
        <w:t>（六）有下列情况之一的，本次招标作为废标处理，除采购任务取消外，由采购人重新组织招标：</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1、符合专业条件的供应商或者对招标文件作实质响应的供应商不足三家，评标委员会认定投标明显缺乏竞争的；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2、出现影响采购公正的违法、违规行为的；</w:t>
      </w:r>
    </w:p>
    <w:p>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3、投标人的报价均超过了采购预算，采购人不能支付的；</w:t>
      </w:r>
    </w:p>
    <w:p>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4、因重大变故，采购任务取消的。</w:t>
      </w:r>
    </w:p>
    <w:p>
      <w:pPr>
        <w:pStyle w:val="18"/>
        <w:tabs>
          <w:tab w:val="left" w:pos="630"/>
        </w:tabs>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（七）评标原则和评标办法</w:t>
      </w:r>
    </w:p>
    <w:p>
      <w:pPr>
        <w:pStyle w:val="18"/>
        <w:snapToGrid w:val="0"/>
        <w:spacing w:before="0" w:beforeLines="0" w:after="0" w:afterLines="0" w:line="360" w:lineRule="auto"/>
        <w:ind w:firstLine="482" w:firstLineChars="200"/>
        <w:rPr>
          <w:rFonts w:hAnsi="宋体"/>
          <w:color w:val="000000"/>
          <w:highlight w:val="none"/>
        </w:rPr>
      </w:pPr>
      <w:r>
        <w:rPr>
          <w:rFonts w:hAnsi="宋体"/>
          <w:color w:val="000000"/>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0" w:beforeLines="0" w:after="0" w:afterLines="0" w:line="360" w:lineRule="auto"/>
        <w:ind w:firstLine="482" w:firstLineChars="200"/>
        <w:rPr>
          <w:rFonts w:hAnsi="宋体"/>
          <w:color w:val="000000"/>
          <w:highlight w:val="none"/>
        </w:rPr>
      </w:pPr>
      <w:r>
        <w:rPr>
          <w:rFonts w:hAnsi="宋体"/>
          <w:color w:val="000000"/>
          <w:highlight w:val="none"/>
        </w:rPr>
        <w:t>2、评标办法。具体评标内容及评分标准等详见《第四章：评标办法及评分标准》。</w:t>
      </w:r>
    </w:p>
    <w:p>
      <w:pPr>
        <w:pStyle w:val="18"/>
        <w:snapToGrid w:val="0"/>
        <w:spacing w:before="0" w:beforeLines="0" w:after="0" w:afterLines="0" w:line="360" w:lineRule="auto"/>
        <w:ind w:firstLine="480" w:firstLineChars="200"/>
        <w:rPr>
          <w:rFonts w:hAnsi="宋体"/>
          <w:b w:val="0"/>
          <w:color w:val="000000"/>
          <w:highlight w:val="none"/>
        </w:rPr>
      </w:pPr>
      <w:r>
        <w:rPr>
          <w:rFonts w:hAnsi="宋体"/>
          <w:b w:val="0"/>
          <w:color w:val="000000"/>
          <w:highlight w:val="none"/>
        </w:rPr>
        <w:t>（八）评标过程的监控</w:t>
      </w:r>
    </w:p>
    <w:p>
      <w:pPr>
        <w:pStyle w:val="32"/>
        <w:spacing w:before="0" w:beforeAutospacing="0" w:after="0" w:afterAutospacing="0" w:line="360" w:lineRule="auto"/>
        <w:ind w:firstLine="480" w:firstLineChars="200"/>
        <w:jc w:val="both"/>
        <w:rPr>
          <w:color w:val="000000"/>
          <w:highlight w:val="none"/>
        </w:rPr>
      </w:pPr>
      <w:r>
        <w:rPr>
          <w:color w:val="000000"/>
          <w:highlight w:val="none"/>
        </w:rPr>
        <w:t>本项目评标过程实行全程录音、录像监控，投标人在评标过程中所进行的试图影响评标结果的不公正活动，可能导致其投标被拒绝。</w:t>
      </w:r>
    </w:p>
    <w:p>
      <w:pPr>
        <w:pStyle w:val="18"/>
        <w:snapToGrid w:val="0"/>
        <w:spacing w:before="0" w:beforeLines="0" w:after="0" w:afterLines="0" w:line="360" w:lineRule="auto"/>
        <w:rPr>
          <w:rFonts w:hint="default" w:hAnsi="宋体"/>
          <w:b w:val="0"/>
          <w:color w:val="000000"/>
          <w:sz w:val="30"/>
          <w:szCs w:val="30"/>
          <w:highlight w:val="none"/>
        </w:rPr>
      </w:pPr>
      <w:r>
        <w:rPr>
          <w:rFonts w:hAnsi="宋体"/>
          <w:b w:val="0"/>
          <w:color w:val="000000"/>
          <w:sz w:val="30"/>
          <w:szCs w:val="30"/>
          <w:highlight w:val="none"/>
        </w:rPr>
        <w:t>六、定标</w:t>
      </w:r>
    </w:p>
    <w:p>
      <w:pPr>
        <w:pStyle w:val="32"/>
        <w:spacing w:before="0" w:beforeAutospacing="0" w:after="0" w:afterAutospacing="0" w:line="360" w:lineRule="auto"/>
        <w:ind w:firstLine="480" w:firstLineChars="200"/>
        <w:jc w:val="both"/>
        <w:rPr>
          <w:color w:val="000000"/>
          <w:highlight w:val="none"/>
        </w:rPr>
      </w:pPr>
      <w:r>
        <w:rPr>
          <w:color w:val="000000"/>
          <w:highlight w:val="none"/>
        </w:rPr>
        <w:t>1、</w:t>
      </w:r>
      <w:r>
        <w:rPr>
          <w:color w:val="000000"/>
          <w:highlight w:val="none"/>
          <w:lang w:val="en-GB"/>
        </w:rPr>
        <w:t>确定中标供应商。评标委员会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lang w:bidi="ar"/>
        </w:rPr>
        <w:t>2、</w:t>
      </w:r>
      <w:r>
        <w:rPr>
          <w:rFonts w:hint="eastAsia" w:ascii="宋体" w:hAnsi="宋体" w:cs="宋体"/>
          <w:color w:val="000000"/>
          <w:kern w:val="0"/>
          <w:sz w:val="24"/>
          <w:highlight w:val="none"/>
          <w:lang w:bidi="ar"/>
        </w:rPr>
        <w:t>发布</w:t>
      </w:r>
      <w:r>
        <w:rPr>
          <w:rFonts w:hint="eastAsia" w:cs="宋体"/>
          <w:color w:val="000000"/>
          <w:sz w:val="24"/>
          <w:highlight w:val="none"/>
          <w:lang w:bidi="ar"/>
        </w:rPr>
        <w:t>中标</w:t>
      </w:r>
      <w:r>
        <w:rPr>
          <w:rFonts w:hint="eastAsia" w:ascii="宋体" w:hAnsi="宋体" w:cs="宋体"/>
          <w:color w:val="000000"/>
          <w:kern w:val="0"/>
          <w:sz w:val="24"/>
          <w:highlight w:val="none"/>
          <w:lang w:bidi="ar"/>
        </w:rPr>
        <w:t>结果公告。采购组织机构应当自中标人确定之日起2个工作日内，在相关网站上公告中标结果，招标文件应当随中标结果同时公告。</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3、发出中标通知书。采购组织机构在发布中标结果的同时，向中标人发出中标通知书。</w:t>
      </w:r>
    </w:p>
    <w:p>
      <w:pPr>
        <w:pStyle w:val="18"/>
        <w:snapToGrid w:val="0"/>
        <w:spacing w:before="0" w:beforeLines="0" w:after="0" w:afterLines="0" w:line="360" w:lineRule="auto"/>
        <w:rPr>
          <w:rFonts w:hAnsi="宋体"/>
          <w:b w:val="0"/>
          <w:color w:val="000000"/>
          <w:sz w:val="30"/>
          <w:szCs w:val="30"/>
          <w:highlight w:val="none"/>
        </w:rPr>
      </w:pPr>
      <w:r>
        <w:rPr>
          <w:rFonts w:hAnsi="宋体"/>
          <w:b w:val="0"/>
          <w:color w:val="000000"/>
          <w:sz w:val="30"/>
          <w:szCs w:val="30"/>
          <w:highlight w:val="none"/>
        </w:rPr>
        <w:t>七、合同授予</w:t>
      </w:r>
    </w:p>
    <w:p>
      <w:pPr>
        <w:spacing w:line="360" w:lineRule="auto"/>
        <w:ind w:firstLine="482" w:firstLineChars="200"/>
        <w:rPr>
          <w:rFonts w:hAnsi="宋体"/>
          <w:b/>
          <w:color w:val="000000"/>
          <w:sz w:val="30"/>
          <w:szCs w:val="30"/>
          <w:highlight w:val="none"/>
        </w:rPr>
      </w:pPr>
      <w:r>
        <w:rPr>
          <w:rFonts w:hint="eastAsia" w:ascii="宋体" w:hAnsi="宋体" w:cs="宋体"/>
          <w:b/>
          <w:color w:val="000000"/>
          <w:sz w:val="24"/>
          <w:highlight w:val="none"/>
          <w:lang w:bidi="ar"/>
        </w:rPr>
        <w:t>（一）签订合同</w:t>
      </w:r>
    </w:p>
    <w:p>
      <w:pPr>
        <w:pStyle w:val="32"/>
        <w:spacing w:before="0" w:beforeAutospacing="0" w:after="0" w:afterAutospacing="0" w:line="360" w:lineRule="auto"/>
        <w:ind w:firstLine="480" w:firstLineChars="200"/>
        <w:jc w:val="both"/>
        <w:rPr>
          <w:color w:val="000000"/>
          <w:highlight w:val="none"/>
        </w:rPr>
      </w:pPr>
      <w:r>
        <w:rPr>
          <w:color w:val="000000"/>
          <w:highlight w:val="none"/>
        </w:rPr>
        <w:t>1、采购人应当自中标通知书发出之日起</w:t>
      </w:r>
      <w:r>
        <w:rPr>
          <w:b/>
          <w:bCs/>
          <w:color w:val="000000"/>
          <w:highlight w:val="none"/>
          <w:u w:val="single"/>
        </w:rPr>
        <w:t>30</w:t>
      </w:r>
      <w:r>
        <w:rPr>
          <w:color w:val="000000"/>
          <w:highlight w:val="none"/>
        </w:rPr>
        <w:t>日内，按照招标文件和中标人投标文件的规定，与中标人签订书面合同。所签订的合同不得对招标文件确定的事项和中标人投标文件作实质性修改。</w:t>
      </w:r>
    </w:p>
    <w:p>
      <w:pPr>
        <w:pStyle w:val="32"/>
        <w:spacing w:before="0" w:beforeAutospacing="0" w:after="0" w:afterAutospacing="0" w:line="360" w:lineRule="auto"/>
        <w:ind w:firstLine="480" w:firstLineChars="200"/>
        <w:jc w:val="both"/>
        <w:rPr>
          <w:color w:val="000000"/>
          <w:highlight w:val="none"/>
        </w:rPr>
      </w:pPr>
      <w:r>
        <w:rPr>
          <w:color w:val="000000"/>
          <w:highlight w:val="none"/>
        </w:rPr>
        <w:t>2、采购人不得向中标人提出任何不合理的要求作为签订合同的条件。</w:t>
      </w:r>
    </w:p>
    <w:p>
      <w:pPr>
        <w:pStyle w:val="32"/>
        <w:spacing w:before="0" w:beforeAutospacing="0" w:after="0" w:afterAutospacing="0" w:line="360" w:lineRule="auto"/>
        <w:ind w:firstLine="480" w:firstLineChars="200"/>
        <w:jc w:val="both"/>
        <w:rPr>
          <w:color w:val="000000"/>
          <w:highlight w:val="none"/>
        </w:rPr>
      </w:pPr>
      <w:r>
        <w:rPr>
          <w:color w:val="000000"/>
          <w:highlight w:val="none"/>
        </w:rPr>
        <w:t>3、中标供应商无故拖延、拒签合同的,取消中标资格。</w:t>
      </w:r>
    </w:p>
    <w:p>
      <w:pPr>
        <w:pStyle w:val="32"/>
        <w:spacing w:before="0" w:beforeAutospacing="0" w:after="0" w:afterAutospacing="0" w:line="360" w:lineRule="auto"/>
        <w:ind w:firstLine="480" w:firstLineChars="200"/>
        <w:jc w:val="both"/>
        <w:rPr>
          <w:color w:val="000000"/>
          <w:highlight w:val="none"/>
        </w:rPr>
      </w:pPr>
      <w:r>
        <w:rPr>
          <w:color w:val="000000"/>
          <w:highlight w:val="none"/>
        </w:rPr>
        <w:t>4、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pPr>
        <w:pStyle w:val="32"/>
        <w:spacing w:before="0" w:beforeAutospacing="0" w:after="0" w:afterAutospacing="0" w:line="360" w:lineRule="auto"/>
        <w:ind w:firstLine="480" w:firstLineChars="200"/>
        <w:jc w:val="both"/>
        <w:rPr>
          <w:color w:val="000000"/>
          <w:highlight w:val="none"/>
        </w:rPr>
      </w:pPr>
      <w:r>
        <w:rPr>
          <w:color w:val="000000"/>
          <w:highlight w:val="none"/>
        </w:rPr>
        <w:t>5、询问或者质疑事项可能影响中标结果的，采购人应当暂停签订合同，已经签订合同的，应当中止履行合同（中标结果的质疑期为中标结果公告期限届满之日起七个工作日）。</w:t>
      </w:r>
    </w:p>
    <w:p>
      <w:pPr>
        <w:pStyle w:val="18"/>
        <w:numPr>
          <w:ilvl w:val="0"/>
          <w:numId w:val="5"/>
        </w:numPr>
        <w:snapToGrid w:val="0"/>
        <w:spacing w:before="120" w:beforeLines="0" w:after="120" w:afterLines="0" w:line="240" w:lineRule="auto"/>
        <w:jc w:val="center"/>
        <w:rPr>
          <w:rFonts w:hAnsi="宋体"/>
          <w:b w:val="0"/>
          <w:color w:val="000000"/>
          <w:sz w:val="30"/>
          <w:szCs w:val="30"/>
          <w:highlight w:val="none"/>
        </w:rPr>
      </w:pPr>
      <w:r>
        <w:rPr>
          <w:rFonts w:hAnsi="宋体"/>
          <w:b w:val="0"/>
          <w:color w:val="000000"/>
          <w:sz w:val="30"/>
          <w:szCs w:val="30"/>
          <w:highlight w:val="none"/>
        </w:rPr>
        <w:br w:type="page"/>
      </w:r>
      <w:bookmarkStart w:id="15" w:name="第四章"/>
      <w:r>
        <w:rPr>
          <w:rFonts w:hAnsi="宋体"/>
          <w:b w:val="0"/>
          <w:color w:val="000000"/>
          <w:sz w:val="30"/>
          <w:szCs w:val="30"/>
          <w:highlight w:val="none"/>
        </w:rPr>
        <w:t xml:space="preserve"> </w:t>
      </w:r>
      <w:bookmarkStart w:id="16" w:name="_Toc22477_WPSOffice_Level1"/>
      <w:r>
        <w:rPr>
          <w:rFonts w:hAnsi="宋体"/>
          <w:b w:val="0"/>
          <w:color w:val="000000"/>
          <w:sz w:val="30"/>
          <w:szCs w:val="30"/>
          <w:highlight w:val="none"/>
        </w:rPr>
        <w:t>评标办法及评分标准</w:t>
      </w:r>
      <w:bookmarkEnd w:id="15"/>
      <w:bookmarkEnd w:id="16"/>
    </w:p>
    <w:p>
      <w:pPr>
        <w:spacing w:line="360" w:lineRule="auto"/>
        <w:ind w:firstLine="480" w:firstLineChars="200"/>
        <w:rPr>
          <w:rFonts w:ascii="宋体" w:hAnsi="宋体"/>
          <w:sz w:val="24"/>
          <w:highlight w:val="none"/>
        </w:rPr>
      </w:pPr>
      <w:bookmarkStart w:id="17" w:name="EB217c00f118724f6bb5745c5cec252819"/>
      <w:r>
        <w:rPr>
          <w:rFonts w:hint="eastAsia" w:ascii="宋体" w:hAnsi="宋体"/>
          <w:sz w:val="24"/>
          <w:highlight w:val="none"/>
        </w:rPr>
        <w:t>为公正、公平、科学地选择中标人，根据《中华人民共和国政府采购法》、《政府采购货物和服务招投标管理办法》等有关法律法规的规定，并结合本项目的实际，制定本办法。</w:t>
      </w:r>
    </w:p>
    <w:p>
      <w:pPr>
        <w:spacing w:before="156" w:beforeLines="50" w:after="156" w:afterLines="50" w:line="360" w:lineRule="auto"/>
        <w:ind w:firstLine="472" w:firstLineChars="196"/>
        <w:rPr>
          <w:rFonts w:ascii="宋体" w:hAnsi="宋体"/>
          <w:b/>
          <w:sz w:val="24"/>
          <w:highlight w:val="none"/>
        </w:rPr>
      </w:pPr>
      <w:r>
        <w:rPr>
          <w:rFonts w:hint="eastAsia" w:ascii="宋体" w:hAnsi="宋体"/>
          <w:b/>
          <w:sz w:val="24"/>
          <w:highlight w:val="none"/>
        </w:rPr>
        <w:t>一、总则</w:t>
      </w:r>
    </w:p>
    <w:p>
      <w:pPr>
        <w:spacing w:line="360" w:lineRule="auto"/>
        <w:ind w:firstLine="480" w:firstLineChars="200"/>
        <w:rPr>
          <w:rFonts w:ascii="宋体" w:hAnsi="宋体"/>
          <w:bCs/>
          <w:sz w:val="24"/>
          <w:highlight w:val="none"/>
        </w:rPr>
      </w:pPr>
      <w:r>
        <w:rPr>
          <w:rFonts w:hint="eastAsia" w:ascii="宋体" w:hAnsi="宋体"/>
          <w:sz w:val="24"/>
          <w:highlight w:val="none"/>
        </w:rPr>
        <w:t>本次评标采用综合评分法，</w:t>
      </w:r>
      <w:r>
        <w:rPr>
          <w:rFonts w:hint="eastAsia" w:ascii="宋体" w:hAnsi="宋体"/>
          <w:b/>
          <w:sz w:val="24"/>
          <w:highlight w:val="none"/>
        </w:rPr>
        <w:t>总分为100分，其中</w:t>
      </w:r>
      <w:r>
        <w:rPr>
          <w:rFonts w:hint="eastAsia" w:ascii="宋体" w:hAnsi="宋体"/>
          <w:b/>
          <w:sz w:val="24"/>
          <w:highlight w:val="none"/>
          <w:lang w:eastAsia="zh-CN"/>
        </w:rPr>
        <w:t>商务标</w:t>
      </w:r>
      <w:r>
        <w:rPr>
          <w:rFonts w:hint="eastAsia" w:ascii="宋体" w:hAnsi="宋体"/>
          <w:b/>
          <w:sz w:val="24"/>
          <w:highlight w:val="none"/>
          <w:lang w:val="en-US" w:eastAsia="zh-CN"/>
        </w:rPr>
        <w:t>10</w:t>
      </w:r>
      <w:r>
        <w:rPr>
          <w:rFonts w:hint="eastAsia" w:ascii="宋体" w:hAnsi="宋体"/>
          <w:b/>
          <w:sz w:val="24"/>
          <w:highlight w:val="none"/>
        </w:rPr>
        <w:t>分、资信技术</w:t>
      </w:r>
      <w:r>
        <w:rPr>
          <w:rFonts w:hint="eastAsia" w:ascii="宋体" w:hAnsi="宋体"/>
          <w:b/>
          <w:sz w:val="24"/>
          <w:highlight w:val="none"/>
          <w:lang w:val="en-US" w:eastAsia="zh-CN"/>
        </w:rPr>
        <w:t>标90</w:t>
      </w:r>
      <w:r>
        <w:rPr>
          <w:rFonts w:hint="eastAsia" w:ascii="宋体" w:hAnsi="宋体"/>
          <w:b/>
          <w:sz w:val="24"/>
          <w:highlight w:val="none"/>
        </w:rPr>
        <w:t>分</w:t>
      </w:r>
      <w:r>
        <w:rPr>
          <w:rFonts w:hint="eastAsia" w:ascii="宋体" w:hAnsi="宋体"/>
          <w:sz w:val="24"/>
          <w:highlight w:val="none"/>
        </w:rPr>
        <w:t>。</w:t>
      </w:r>
    </w:p>
    <w:p>
      <w:pPr>
        <w:spacing w:line="360" w:lineRule="auto"/>
        <w:ind w:firstLine="472" w:firstLineChars="197"/>
        <w:rPr>
          <w:rFonts w:ascii="宋体" w:hAnsi="宋体"/>
          <w:sz w:val="24"/>
          <w:highlight w:val="none"/>
        </w:rPr>
      </w:pPr>
      <w:r>
        <w:rPr>
          <w:rFonts w:hint="eastAsia" w:ascii="宋体" w:hAnsi="宋体"/>
          <w:bCs/>
          <w:sz w:val="24"/>
          <w:highlight w:val="none"/>
        </w:rPr>
        <w:t>各投标人的总得分＝资信技术</w:t>
      </w:r>
      <w:r>
        <w:rPr>
          <w:rFonts w:hint="eastAsia" w:ascii="宋体" w:hAnsi="宋体"/>
          <w:bCs/>
          <w:sz w:val="24"/>
          <w:highlight w:val="none"/>
          <w:lang w:val="en-US" w:eastAsia="zh-CN"/>
        </w:rPr>
        <w:t>标</w:t>
      </w:r>
      <w:r>
        <w:rPr>
          <w:rFonts w:hint="eastAsia" w:ascii="宋体" w:hAnsi="宋体"/>
          <w:bCs/>
          <w:sz w:val="24"/>
          <w:highlight w:val="none"/>
        </w:rPr>
        <w:t>得分＋</w:t>
      </w:r>
      <w:r>
        <w:rPr>
          <w:rFonts w:hint="eastAsia" w:ascii="宋体" w:hAnsi="宋体"/>
          <w:bCs/>
          <w:sz w:val="24"/>
          <w:highlight w:val="none"/>
          <w:lang w:eastAsia="zh-CN"/>
        </w:rPr>
        <w:t>商务标</w:t>
      </w:r>
      <w:r>
        <w:rPr>
          <w:rFonts w:hint="eastAsia" w:ascii="宋体" w:hAnsi="宋体"/>
          <w:bCs/>
          <w:sz w:val="24"/>
          <w:highlight w:val="none"/>
        </w:rPr>
        <w:t>得分。</w:t>
      </w:r>
    </w:p>
    <w:p>
      <w:pPr>
        <w:spacing w:before="156" w:beforeLines="50" w:after="156" w:afterLines="50" w:line="360" w:lineRule="auto"/>
        <w:ind w:firstLine="482" w:firstLineChars="200"/>
        <w:rPr>
          <w:rFonts w:ascii="宋体" w:hAnsi="宋体"/>
          <w:b/>
          <w:sz w:val="24"/>
          <w:highlight w:val="none"/>
        </w:rPr>
      </w:pPr>
      <w:r>
        <w:rPr>
          <w:rFonts w:hint="eastAsia" w:ascii="宋体" w:hAnsi="宋体"/>
          <w:b/>
          <w:sz w:val="24"/>
          <w:highlight w:val="none"/>
        </w:rPr>
        <w:t>二、评标内容及标准</w:t>
      </w:r>
    </w:p>
    <w:p>
      <w:pPr>
        <w:spacing w:before="156" w:beforeLines="50" w:after="156" w:afterLines="50" w:line="360" w:lineRule="auto"/>
        <w:ind w:firstLine="482" w:firstLineChars="200"/>
        <w:rPr>
          <w:rFonts w:ascii="宋体" w:hAnsi="宋体"/>
          <w:b/>
          <w:sz w:val="24"/>
          <w:highlight w:val="none"/>
        </w:rPr>
      </w:pPr>
      <w:r>
        <w:rPr>
          <w:rFonts w:hint="eastAsia" w:ascii="宋体" w:hAnsi="宋体"/>
          <w:b/>
          <w:sz w:val="24"/>
          <w:highlight w:val="none"/>
        </w:rPr>
        <w:t>（1）资格审查</w:t>
      </w:r>
    </w:p>
    <w:p>
      <w:pPr>
        <w:spacing w:before="156" w:beforeLines="50" w:after="156" w:afterLines="50" w:line="360" w:lineRule="auto"/>
        <w:ind w:firstLine="480" w:firstLineChars="200"/>
        <w:rPr>
          <w:rFonts w:hint="eastAsia"/>
          <w:sz w:val="24"/>
          <w:highlight w:val="none"/>
        </w:rPr>
      </w:pPr>
      <w:r>
        <w:rPr>
          <w:rFonts w:hint="eastAsia"/>
          <w:sz w:val="24"/>
          <w:highlight w:val="none"/>
        </w:rPr>
        <w:t>评标委员会按照招标文件载明的投标人资格条件对投标人进行审查，凡不符合资格审查中合格条件要求的，以无效标处理，不再进入后续阶段评标。</w:t>
      </w:r>
    </w:p>
    <w:p>
      <w:pPr>
        <w:pStyle w:val="7"/>
        <w:ind w:firstLine="482" w:firstLineChars="200"/>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）资信技术标评审（</w:t>
      </w:r>
      <w:r>
        <w:rPr>
          <w:rFonts w:hint="eastAsia"/>
          <w:sz w:val="24"/>
          <w:szCs w:val="24"/>
          <w:highlight w:val="none"/>
          <w:lang w:val="en-US" w:eastAsia="zh-CN"/>
        </w:rPr>
        <w:t>90</w:t>
      </w:r>
      <w:r>
        <w:rPr>
          <w:rFonts w:hint="eastAsia"/>
          <w:sz w:val="24"/>
          <w:szCs w:val="24"/>
          <w:highlight w:val="none"/>
        </w:rPr>
        <w:t>分）</w:t>
      </w:r>
    </w:p>
    <w:p>
      <w:pPr>
        <w:spacing w:before="156" w:beforeLines="50" w:after="156" w:after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评委成员按下列评分表的评分项目进行评定，由评标委员会成员各自评定打分。评标委员会成员对各投标供应商的各项评分内容评分合计值的算术平均值为该投标供应商资信技术部分的最终得分（四舍五入，保留小数点后二位）。</w:t>
      </w:r>
    </w:p>
    <w:tbl>
      <w:tblPr>
        <w:tblStyle w:val="3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58"/>
        <w:gridCol w:w="590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5"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55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auto"/>
                <w:sz w:val="24"/>
                <w:szCs w:val="24"/>
                <w:highlight w:val="none"/>
              </w:rPr>
              <w:t>评分内容</w:t>
            </w:r>
          </w:p>
        </w:tc>
        <w:tc>
          <w:tcPr>
            <w:tcW w:w="590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auto"/>
                <w:sz w:val="24"/>
                <w:szCs w:val="24"/>
                <w:highlight w:val="none"/>
              </w:rPr>
              <w:t>评分细则</w:t>
            </w:r>
          </w:p>
        </w:tc>
        <w:tc>
          <w:tcPr>
            <w:tcW w:w="77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pStyle w:val="2"/>
              <w:keepNext w:val="0"/>
              <w:keepLines w:val="0"/>
              <w:suppressLineNumbers w:val="0"/>
              <w:spacing w:before="0" w:beforeAutospacing="0" w:afterAutospacing="0" w:line="312" w:lineRule="auto"/>
              <w:ind w:left="0" w:right="0" w:firstLine="422"/>
              <w:jc w:val="center"/>
              <w:rPr>
                <w:rFonts w:hint="eastAsia" w:asciiTheme="minorEastAsia" w:hAnsiTheme="minorEastAsia" w:eastAsiaTheme="minorEastAsia" w:cstheme="minorEastAsia"/>
                <w:b/>
                <w:bCs/>
                <w:kern w:val="0"/>
                <w:sz w:val="24"/>
                <w:szCs w:val="24"/>
                <w:highlight w:val="none"/>
              </w:rPr>
            </w:pPr>
          </w:p>
          <w:p>
            <w:pPr>
              <w:pStyle w:val="2"/>
              <w:keepNext w:val="0"/>
              <w:keepLines w:val="0"/>
              <w:suppressLineNumbers w:val="0"/>
              <w:spacing w:before="0" w:beforeAutospacing="0" w:afterAutospacing="0" w:line="312" w:lineRule="auto"/>
              <w:ind w:left="0" w:right="0" w:rightChars="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1</w:t>
            </w:r>
          </w:p>
        </w:tc>
        <w:tc>
          <w:tcPr>
            <w:tcW w:w="1558" w:type="dxa"/>
            <w:vAlign w:val="center"/>
          </w:tcPr>
          <w:p>
            <w:pPr>
              <w:pStyle w:val="2"/>
              <w:keepNext w:val="0"/>
              <w:keepLines w:val="0"/>
              <w:suppressLineNumbers w:val="0"/>
              <w:spacing w:before="0" w:beforeAutospacing="0" w:afterAutospacing="0" w:line="312" w:lineRule="auto"/>
              <w:ind w:left="0" w:leftChars="0" w:right="0" w:rightChars="0"/>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总体工作思路</w:t>
            </w: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根据项目组织管理、工作程序和步骤进行评分：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（1）思路清晰到位，可操作性强得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（2）思路及可操作性尚能满足项目要求得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（3）思路欠缺，可操作性一般</w:t>
            </w:r>
            <w:r>
              <w:rPr>
                <w:rFonts w:hint="eastAsia" w:asciiTheme="minorEastAsia" w:hAnsiTheme="minorEastAsia" w:eastAsiaTheme="minorEastAsia" w:cstheme="minorEastAsia"/>
                <w:color w:val="000000"/>
                <w:sz w:val="24"/>
                <w:szCs w:val="24"/>
                <w:highlight w:val="none"/>
                <w:lang w:val="en-US" w:eastAsia="zh-CN"/>
              </w:rPr>
              <w:t>得4</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line="312" w:lineRule="auto"/>
              <w:ind w:left="0" w:leftChars="0" w:right="0" w:righ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（4）未提及此项的不得分。</w:t>
            </w:r>
          </w:p>
        </w:tc>
        <w:tc>
          <w:tcPr>
            <w:tcW w:w="77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6</w:t>
            </w:r>
            <w:r>
              <w:rPr>
                <w:rFonts w:hint="eastAsia" w:asciiTheme="minorEastAsia" w:hAnsiTheme="minorEastAsia" w:eastAsiaTheme="minorEastAsia" w:cstheme="minorEastAsia"/>
                <w:color w:val="0000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w:t>
            </w:r>
          </w:p>
        </w:tc>
        <w:tc>
          <w:tcPr>
            <w:tcW w:w="1558"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项目概况及技术方案</w:t>
            </w: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对本项目概况理解、技术方案是否全面性，是否符合项目要求进行评分：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（1）对本项目概况理解透彻、技术方案全面，完全符合项目要求得</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（2）对本项目概况理解基本透彻、技术方案较为符合项目要求得1</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（3）内容粗略，基本符合得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（4）不符合不得分。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20</w:t>
            </w:r>
            <w:r>
              <w:rPr>
                <w:rFonts w:hint="eastAsia" w:asciiTheme="minorEastAsia" w:hAnsiTheme="minorEastAsia" w:eastAsiaTheme="minorEastAsia" w:cstheme="minorEastAsia"/>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3</w:t>
            </w:r>
          </w:p>
        </w:tc>
        <w:tc>
          <w:tcPr>
            <w:tcW w:w="1558"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sz w:val="24"/>
                <w:szCs w:val="24"/>
                <w:highlight w:val="none"/>
              </w:rPr>
              <w:t>进度安排及保障措施</w:t>
            </w: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工作进度的安排及保障措施是否全面性，是否符合项目要求进行评分：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（1）所述内容进度安排及保障措施，具切实可行得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（2）进度安排及保障措施基本符合项目要求得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（3）内容粗略，未结合实际得</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（4）缺项不得分。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5"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4</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服务承诺</w:t>
            </w: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（1）项目实施过程中及项目完成后，提供服务有实质性内容，对本项目的推动有促进作用，且承诺切实、优秀的，得6分。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（2）有额外服务承诺，但对本项目或招标人带来实质性作用较少的，得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（3）有服务承诺，但只是常规份内服务的，得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（4）未提及此项不得分。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95"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w:t>
            </w:r>
          </w:p>
        </w:tc>
        <w:tc>
          <w:tcPr>
            <w:tcW w:w="1558"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工作措施</w:t>
            </w: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具有明确的质量保证措施得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分，较为明确的得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分，比较普通得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776" w:type="dxa"/>
            <w:vMerge w:val="restart"/>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95"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c>
          <w:tcPr>
            <w:tcW w:w="1558"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具有明确的安全保障措施得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分，较为明确的得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分，比较普通得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776"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95"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c>
          <w:tcPr>
            <w:tcW w:w="1558"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c>
          <w:tcPr>
            <w:tcW w:w="5906"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根据投标人的项目重点难点分析与解决等由评委进行打分，贴合项目得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分，基本贴合得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分，不贴合不得分。</w:t>
            </w:r>
          </w:p>
        </w:tc>
        <w:tc>
          <w:tcPr>
            <w:tcW w:w="776" w:type="dxa"/>
            <w:vMerge w:val="continue"/>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6</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合理化建议</w:t>
            </w:r>
          </w:p>
        </w:tc>
        <w:tc>
          <w:tcPr>
            <w:tcW w:w="5906" w:type="dxa"/>
            <w:vAlign w:val="center"/>
          </w:tcPr>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投标人针对本项目的实施合理化建议进行打分：</w:t>
            </w:r>
          </w:p>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有完整可行的合理化建议得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分，较为完整的得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分，比较普通的得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7</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涉密管理</w:t>
            </w:r>
          </w:p>
        </w:tc>
        <w:tc>
          <w:tcPr>
            <w:tcW w:w="5906" w:type="dxa"/>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对涉密数据的管理、使用、生产、有明确的保障措施的得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分，较为明确的得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分，比较普通得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c>
          <w:tcPr>
            <w:tcW w:w="776" w:type="dxa"/>
            <w:vAlign w:val="center"/>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8</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售后服务</w:t>
            </w:r>
          </w:p>
        </w:tc>
        <w:tc>
          <w:tcPr>
            <w:tcW w:w="5906" w:type="dxa"/>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投标人提供的售后维护机构和人员等是否具有较强的服务能力，能否快速的响应及服务：优于招标需要得6分，满足招标需求的3分，未响应招标需求不得分。</w:t>
            </w:r>
          </w:p>
        </w:tc>
        <w:tc>
          <w:tcPr>
            <w:tcW w:w="776" w:type="dxa"/>
            <w:vAlign w:val="center"/>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9</w:t>
            </w:r>
          </w:p>
        </w:tc>
        <w:tc>
          <w:tcPr>
            <w:tcW w:w="1558" w:type="dxa"/>
            <w:vAlign w:val="center"/>
          </w:tcPr>
          <w:p>
            <w:pPr>
              <w:pStyle w:val="2"/>
              <w:keepNext w:val="0"/>
              <w:keepLines w:val="0"/>
              <w:suppressLineNumbers w:val="0"/>
              <w:spacing w:before="0" w:beforeAutospacing="0" w:afterAutospacing="0" w:line="312" w:lineRule="auto"/>
              <w:ind w:left="0" w:right="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sz w:val="24"/>
                <w:szCs w:val="24"/>
                <w:highlight w:val="none"/>
              </w:rPr>
              <w:t>设施设备配备情况</w:t>
            </w:r>
          </w:p>
        </w:tc>
        <w:tc>
          <w:tcPr>
            <w:tcW w:w="5906" w:type="dxa"/>
            <w:vAlign w:val="center"/>
          </w:tcPr>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具备开展工作所需的野外工作车辆的得2分，具备无人机的得2分，具备绘图仪的得2分。共6分。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5" w:type="dxa"/>
            <w:vAlign w:val="center"/>
          </w:tcPr>
          <w:p>
            <w:pPr>
              <w:pStyle w:val="2"/>
              <w:keepNext w:val="0"/>
              <w:keepLines w:val="0"/>
              <w:suppressLineNumbers w:val="0"/>
              <w:spacing w:before="0" w:beforeAutospacing="0" w:afterAutospacing="0" w:line="312" w:lineRule="auto"/>
              <w:ind w:left="0" w:right="0"/>
              <w:jc w:val="center"/>
              <w:rPr>
                <w:rFonts w:hint="default"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10</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拟派项目</w:t>
            </w:r>
          </w:p>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负责人</w:t>
            </w:r>
          </w:p>
        </w:tc>
        <w:tc>
          <w:tcPr>
            <w:tcW w:w="5906"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本项目拟投入的项目负责人具有</w:t>
            </w:r>
            <w:r>
              <w:rPr>
                <w:rFonts w:hint="eastAsia" w:asciiTheme="minorEastAsia" w:hAnsiTheme="minorEastAsia" w:eastAsiaTheme="minorEastAsia" w:cstheme="minorEastAsia"/>
                <w:sz w:val="24"/>
                <w:szCs w:val="24"/>
                <w:highlight w:val="none"/>
                <w:lang w:val="en-US" w:eastAsia="zh-CN"/>
              </w:rPr>
              <w:t>测绘类相关专业</w:t>
            </w:r>
            <w:r>
              <w:rPr>
                <w:rFonts w:hint="eastAsia" w:asciiTheme="minorEastAsia" w:hAnsiTheme="minorEastAsia" w:eastAsiaTheme="minorEastAsia" w:cstheme="minorEastAsia"/>
                <w:sz w:val="24"/>
                <w:szCs w:val="24"/>
                <w:highlight w:val="none"/>
              </w:rPr>
              <w:t>正高级（教授级）的且具有注册测绘师资格证书的得2分，具有</w:t>
            </w:r>
            <w:r>
              <w:rPr>
                <w:rFonts w:hint="eastAsia" w:asciiTheme="minorEastAsia" w:hAnsiTheme="minorEastAsia" w:eastAsiaTheme="minorEastAsia" w:cstheme="minorEastAsia"/>
                <w:sz w:val="24"/>
                <w:szCs w:val="24"/>
                <w:highlight w:val="none"/>
                <w:lang w:val="en-US" w:eastAsia="zh-CN"/>
              </w:rPr>
              <w:t>测绘类相关专业</w:t>
            </w:r>
            <w:r>
              <w:rPr>
                <w:rFonts w:hint="eastAsia" w:asciiTheme="minorEastAsia" w:hAnsiTheme="minorEastAsia" w:eastAsiaTheme="minorEastAsia" w:cstheme="minorEastAsia"/>
                <w:sz w:val="24"/>
                <w:szCs w:val="24"/>
                <w:highlight w:val="none"/>
              </w:rPr>
              <w:t>高级工程师的且具有注册测绘师资格证书的得1分，其余不得分。技术负责人具有</w:t>
            </w:r>
            <w:r>
              <w:rPr>
                <w:rFonts w:hint="eastAsia" w:asciiTheme="minorEastAsia" w:hAnsiTheme="minorEastAsia" w:eastAsiaTheme="minorEastAsia" w:cstheme="minorEastAsia"/>
                <w:sz w:val="24"/>
                <w:szCs w:val="24"/>
                <w:highlight w:val="none"/>
                <w:lang w:val="en-US" w:eastAsia="zh-CN"/>
              </w:rPr>
              <w:t>测绘类相关专业</w:t>
            </w:r>
            <w:r>
              <w:rPr>
                <w:rFonts w:hint="eastAsia" w:asciiTheme="minorEastAsia" w:hAnsiTheme="minorEastAsia" w:eastAsiaTheme="minorEastAsia" w:cstheme="minorEastAsia"/>
                <w:sz w:val="24"/>
                <w:szCs w:val="24"/>
                <w:highlight w:val="none"/>
              </w:rPr>
              <w:t>高级工程师且具有注册测绘师资格证书的得2分，具有</w:t>
            </w:r>
            <w:r>
              <w:rPr>
                <w:rFonts w:hint="eastAsia" w:asciiTheme="minorEastAsia" w:hAnsiTheme="minorEastAsia" w:eastAsiaTheme="minorEastAsia" w:cstheme="minorEastAsia"/>
                <w:sz w:val="24"/>
                <w:szCs w:val="24"/>
                <w:highlight w:val="none"/>
                <w:lang w:val="en-US" w:eastAsia="zh-CN"/>
              </w:rPr>
              <w:t>测绘类相关专业</w:t>
            </w:r>
            <w:r>
              <w:rPr>
                <w:rFonts w:hint="eastAsia" w:asciiTheme="minorEastAsia" w:hAnsiTheme="minorEastAsia" w:eastAsiaTheme="minorEastAsia" w:cstheme="minorEastAsia"/>
                <w:sz w:val="24"/>
                <w:szCs w:val="24"/>
                <w:highlight w:val="none"/>
              </w:rPr>
              <w:t>高级工程师或者具有注册测绘师的得1分，其余不得分。</w:t>
            </w:r>
          </w:p>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（社保须为投标截止日前</w:t>
            </w: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个月中的任意一个月）复印件盖公章。注：投标人须提供对应人员的社保证明材料和证书复印件，不提供不得分。</w:t>
            </w:r>
            <w:r>
              <w:rPr>
                <w:rFonts w:hint="eastAsia" w:asciiTheme="minorEastAsia" w:hAnsiTheme="minorEastAsia" w:eastAsiaTheme="minorEastAsia" w:cstheme="minorEastAsia"/>
                <w:sz w:val="24"/>
                <w:szCs w:val="24"/>
                <w:highlight w:val="none"/>
              </w:rPr>
              <w:t> </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1</w:t>
            </w:r>
          </w:p>
        </w:tc>
        <w:tc>
          <w:tcPr>
            <w:tcW w:w="1558"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拟派项目组成员配备</w:t>
            </w:r>
          </w:p>
        </w:tc>
        <w:tc>
          <w:tcPr>
            <w:tcW w:w="5906" w:type="dxa"/>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拟投入的主要测绘技术人员（不包括项目负责人和技术负责人），具有测绘类</w:t>
            </w:r>
            <w:r>
              <w:rPr>
                <w:rFonts w:hint="eastAsia" w:asciiTheme="minorEastAsia" w:hAnsiTheme="minorEastAsia" w:eastAsiaTheme="minorEastAsia" w:cstheme="minorEastAsia"/>
                <w:sz w:val="24"/>
                <w:szCs w:val="24"/>
                <w:highlight w:val="none"/>
                <w:lang w:val="en-US" w:eastAsia="zh-CN"/>
              </w:rPr>
              <w:t>相关专业</w:t>
            </w:r>
            <w:r>
              <w:rPr>
                <w:rFonts w:hint="eastAsia" w:asciiTheme="minorEastAsia" w:hAnsiTheme="minorEastAsia" w:eastAsiaTheme="minorEastAsia" w:cstheme="minorEastAsia"/>
                <w:sz w:val="24"/>
                <w:szCs w:val="24"/>
                <w:highlight w:val="none"/>
              </w:rPr>
              <w:t>高级及以上职称的，每1人得1分，最多得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（社保须为投标截止日前</w:t>
            </w: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个月中的任意一个月）复印件盖公章。注：投标人须提供对应人员的社保证明材料和证书复印件，不提供不得分。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95" w:type="dxa"/>
            <w:vMerge w:val="continue"/>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p>
        </w:tc>
        <w:tc>
          <w:tcPr>
            <w:tcW w:w="1558" w:type="dxa"/>
            <w:vMerge w:val="continue"/>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p>
        </w:tc>
        <w:tc>
          <w:tcPr>
            <w:tcW w:w="5906" w:type="dxa"/>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相关人员持有测绘地理信息保密知识培训证书，每</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人得1分，最高得2分。</w:t>
            </w:r>
          </w:p>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（社保须为投标截止日前</w:t>
            </w: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个月中的任意一个月）复印件盖公章。注：投标人须提供对应人员的社保证明材料和证书复印件，不提供不得分。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95"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2</w:t>
            </w:r>
          </w:p>
        </w:tc>
        <w:tc>
          <w:tcPr>
            <w:tcW w:w="1558" w:type="dxa"/>
            <w:vMerge w:val="restart"/>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认证证书</w:t>
            </w:r>
          </w:p>
        </w:tc>
        <w:tc>
          <w:tcPr>
            <w:tcW w:w="5906" w:type="dxa"/>
          </w:tcPr>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投标人具有由国家认证监督管理部门批准设立的认证机构颁发并在有效期内的质量管理体系认证、信息技术服务管理体系认证、信息安全管理体系认证，职业健康安全管理体系、环境管理体系认证证书</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每项得1分。最高得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注：投标时提供证书复印件或扫描件加盖公章或电子公章。</w:t>
            </w:r>
          </w:p>
        </w:tc>
        <w:tc>
          <w:tcPr>
            <w:tcW w:w="776" w:type="dxa"/>
            <w:vMerge w:val="restart"/>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95" w:type="dxa"/>
            <w:vMerge w:val="continue"/>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p>
        </w:tc>
        <w:tc>
          <w:tcPr>
            <w:tcW w:w="1558" w:type="dxa"/>
            <w:vMerge w:val="continue"/>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sz w:val="24"/>
                <w:szCs w:val="24"/>
                <w:highlight w:val="none"/>
              </w:rPr>
            </w:pPr>
          </w:p>
        </w:tc>
        <w:tc>
          <w:tcPr>
            <w:tcW w:w="5906" w:type="dxa"/>
          </w:tcPr>
          <w:p>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具有省级及以上计量行政主管部门颁发的CMA计量认证证书得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注：投标时提供证书复印件或扫描件加盖公章或电子公章。</w:t>
            </w:r>
          </w:p>
        </w:tc>
        <w:tc>
          <w:tcPr>
            <w:tcW w:w="776" w:type="dxa"/>
            <w:vMerge w:val="continue"/>
            <w:vAlign w:val="center"/>
          </w:tcPr>
          <w:p>
            <w:pPr>
              <w:pStyle w:val="127"/>
              <w:keepNext w:val="0"/>
              <w:keepLines w:val="0"/>
              <w:suppressLineNumbers w:val="0"/>
              <w:spacing w:before="0" w:beforeAutospacing="0" w:after="0" w:afterAutospacing="0" w:line="312" w:lineRule="auto"/>
              <w:ind w:left="0" w:right="0" w:firstLine="0" w:firstLineChars="0"/>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13</w:t>
            </w:r>
          </w:p>
        </w:tc>
        <w:tc>
          <w:tcPr>
            <w:tcW w:w="1558" w:type="dxa"/>
            <w:vAlign w:val="center"/>
          </w:tcPr>
          <w:p>
            <w:pPr>
              <w:keepNext w:val="0"/>
              <w:keepLines w:val="0"/>
              <w:suppressLineNumbers w:val="0"/>
              <w:spacing w:before="0" w:beforeAutospacing="0" w:after="0" w:afterAutospacing="0" w:line="312" w:lineRule="auto"/>
              <w:ind w:left="0" w:right="0"/>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企业荣誉</w:t>
            </w:r>
          </w:p>
        </w:tc>
        <w:tc>
          <w:tcPr>
            <w:tcW w:w="5906" w:type="dxa"/>
            <w:vAlign w:val="top"/>
          </w:tcPr>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2019年以来投标人承担项目获得省级及以上人民政府颁发的科学技术进步奖：国家级每个得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分，省级每个得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分，其余情况不得分，最多得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b/>
                <w:bCs/>
                <w:sz w:val="24"/>
                <w:szCs w:val="24"/>
                <w:highlight w:val="none"/>
              </w:rPr>
              <w:t>注：投标时提供证书复印件或扫描件加盖公章或电子公章。</w:t>
            </w:r>
          </w:p>
        </w:tc>
        <w:tc>
          <w:tcPr>
            <w:tcW w:w="77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95"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4</w:t>
            </w:r>
          </w:p>
        </w:tc>
        <w:tc>
          <w:tcPr>
            <w:tcW w:w="1558" w:type="dxa"/>
            <w:vAlign w:val="center"/>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案例业绩经验</w:t>
            </w:r>
          </w:p>
        </w:tc>
        <w:tc>
          <w:tcPr>
            <w:tcW w:w="5906" w:type="dxa"/>
            <w:vAlign w:val="center"/>
          </w:tcPr>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投标人自2019年1月1日以来（以合同签订时间为准）承担过批后监管、测绘类事中事后监管项目，每个类型凭合同得0.2分，最高得1分。</w:t>
            </w:r>
          </w:p>
          <w:p>
            <w:pPr>
              <w:keepNext w:val="0"/>
              <w:keepLines w:val="0"/>
              <w:suppressLineNumbers w:val="0"/>
              <w:spacing w:before="0" w:beforeAutospacing="0" w:after="0" w:afterAutospacing="0" w:line="312"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须提供业绩合同复印件加盖公章或电子公章，否则不得分。</w:t>
            </w:r>
          </w:p>
        </w:tc>
        <w:tc>
          <w:tcPr>
            <w:tcW w:w="776"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1分</w:t>
            </w:r>
          </w:p>
        </w:tc>
      </w:tr>
    </w:tbl>
    <w:p>
      <w:pPr>
        <w:spacing w:line="400" w:lineRule="exact"/>
        <w:rPr>
          <w:rFonts w:hint="eastAsia" w:asciiTheme="minorEastAsia" w:hAnsiTheme="minorEastAsia" w:eastAsiaTheme="minorEastAsia" w:cstheme="minorEastAsia"/>
          <w:b/>
          <w:bCs/>
          <w:iCs/>
          <w:sz w:val="24"/>
          <w:szCs w:val="24"/>
          <w:highlight w:val="none"/>
        </w:rPr>
      </w:pPr>
      <w:r>
        <w:rPr>
          <w:rFonts w:hint="eastAsia" w:asciiTheme="minorEastAsia" w:hAnsiTheme="minorEastAsia" w:eastAsiaTheme="minorEastAsia" w:cstheme="minorEastAsia"/>
          <w:b/>
          <w:bCs/>
          <w:iCs/>
          <w:sz w:val="24"/>
          <w:szCs w:val="24"/>
          <w:highlight w:val="none"/>
          <w:lang w:eastAsia="zh-CN"/>
        </w:rPr>
        <w:t>（</w:t>
      </w:r>
      <w:r>
        <w:rPr>
          <w:rFonts w:hint="eastAsia" w:asciiTheme="minorEastAsia" w:hAnsiTheme="minorEastAsia" w:eastAsiaTheme="minorEastAsia" w:cstheme="minorEastAsia"/>
          <w:b/>
          <w:bCs/>
          <w:iCs/>
          <w:sz w:val="24"/>
          <w:szCs w:val="24"/>
          <w:highlight w:val="none"/>
          <w:lang w:val="en-US" w:eastAsia="zh-CN"/>
        </w:rPr>
        <w:t>3</w:t>
      </w:r>
      <w:r>
        <w:rPr>
          <w:rFonts w:hint="eastAsia" w:asciiTheme="minorEastAsia" w:hAnsiTheme="minorEastAsia" w:eastAsiaTheme="minorEastAsia" w:cstheme="minorEastAsia"/>
          <w:b/>
          <w:bCs/>
          <w:iCs/>
          <w:sz w:val="24"/>
          <w:szCs w:val="24"/>
          <w:highlight w:val="none"/>
          <w:lang w:eastAsia="zh-CN"/>
        </w:rPr>
        <w:t>）</w:t>
      </w:r>
      <w:r>
        <w:rPr>
          <w:rFonts w:hint="eastAsia" w:asciiTheme="minorEastAsia" w:hAnsiTheme="minorEastAsia" w:eastAsiaTheme="minorEastAsia" w:cstheme="minorEastAsia"/>
          <w:b/>
          <w:bCs/>
          <w:iCs/>
          <w:sz w:val="24"/>
          <w:szCs w:val="24"/>
          <w:highlight w:val="none"/>
          <w:lang w:val="en-US" w:eastAsia="zh-CN"/>
        </w:rPr>
        <w:t>商务标得</w:t>
      </w:r>
      <w:r>
        <w:rPr>
          <w:rFonts w:hint="eastAsia" w:asciiTheme="minorEastAsia" w:hAnsiTheme="minorEastAsia" w:eastAsiaTheme="minorEastAsia" w:cstheme="minorEastAsia"/>
          <w:b/>
          <w:bCs/>
          <w:iCs/>
          <w:sz w:val="24"/>
          <w:szCs w:val="24"/>
          <w:highlight w:val="none"/>
        </w:rPr>
        <w:t>分：</w:t>
      </w:r>
    </w:p>
    <w:p>
      <w:pPr>
        <w:spacing w:line="400" w:lineRule="exact"/>
        <w:rPr>
          <w:rFonts w:hint="eastAsia" w:asciiTheme="minorEastAsia" w:hAnsiTheme="minorEastAsia" w:eastAsiaTheme="minorEastAsia" w:cstheme="minorEastAsia"/>
          <w:bCs/>
          <w:iCs/>
          <w:sz w:val="24"/>
          <w:szCs w:val="24"/>
          <w:highlight w:val="none"/>
        </w:rPr>
      </w:pPr>
      <w:r>
        <w:rPr>
          <w:rFonts w:hint="eastAsia" w:asciiTheme="minorEastAsia" w:hAnsiTheme="minorEastAsia" w:eastAsiaTheme="minorEastAsia" w:cstheme="minorEastAsia"/>
          <w:bCs/>
          <w:iCs/>
          <w:sz w:val="24"/>
          <w:szCs w:val="24"/>
          <w:highlight w:val="none"/>
        </w:rPr>
        <w:t>评标基准价：即满足采购文件要求且投标报价最低的投标报价为评标基准价，其商务标得分为满分。</w:t>
      </w:r>
    </w:p>
    <w:p>
      <w:pPr>
        <w:spacing w:line="400" w:lineRule="exact"/>
        <w:rPr>
          <w:rFonts w:hint="eastAsia" w:asciiTheme="minorEastAsia" w:hAnsiTheme="minorEastAsia" w:eastAsiaTheme="minorEastAsia" w:cstheme="minorEastAsia"/>
          <w:bCs/>
          <w:iCs/>
          <w:sz w:val="24"/>
          <w:szCs w:val="24"/>
          <w:highlight w:val="none"/>
        </w:rPr>
      </w:pPr>
      <w:r>
        <w:rPr>
          <w:rFonts w:hint="eastAsia" w:asciiTheme="minorEastAsia" w:hAnsiTheme="minorEastAsia" w:eastAsiaTheme="minorEastAsia" w:cstheme="minorEastAsia"/>
          <w:bCs/>
          <w:iCs/>
          <w:sz w:val="24"/>
          <w:szCs w:val="24"/>
          <w:highlight w:val="none"/>
        </w:rPr>
        <w:t>其他投标人的价格分统一按照下列公式计算：</w:t>
      </w:r>
    </w:p>
    <w:p>
      <w:pPr>
        <w:widowControl/>
        <w:snapToGrid w:val="0"/>
        <w:spacing w:line="480" w:lineRule="exact"/>
        <w:rPr>
          <w:rFonts w:hint="eastAsia" w:asciiTheme="minorEastAsia" w:hAnsiTheme="minorEastAsia" w:eastAsiaTheme="minorEastAsia" w:cstheme="minorEastAsia"/>
          <w:bCs/>
          <w:iCs/>
          <w:sz w:val="24"/>
          <w:szCs w:val="24"/>
          <w:highlight w:val="none"/>
        </w:rPr>
      </w:pPr>
      <w:r>
        <w:rPr>
          <w:rFonts w:hint="eastAsia" w:asciiTheme="minorEastAsia" w:hAnsiTheme="minorEastAsia" w:eastAsiaTheme="minorEastAsia" w:cstheme="minorEastAsia"/>
          <w:bCs/>
          <w:iCs/>
          <w:sz w:val="24"/>
          <w:szCs w:val="24"/>
          <w:highlight w:val="none"/>
        </w:rPr>
        <w:t>即：商务标得</w:t>
      </w:r>
      <w:r>
        <w:rPr>
          <w:rFonts w:hint="eastAsia" w:asciiTheme="minorEastAsia" w:hAnsiTheme="minorEastAsia" w:eastAsiaTheme="minorEastAsia" w:cstheme="minorEastAsia"/>
          <w:bCs/>
          <w:iCs/>
          <w:sz w:val="24"/>
          <w:szCs w:val="24"/>
          <w:highlight w:val="none"/>
          <w:lang w:val="en-US" w:eastAsia="zh-CN"/>
        </w:rPr>
        <w:t>分</w:t>
      </w:r>
      <w:r>
        <w:rPr>
          <w:rFonts w:hint="eastAsia" w:asciiTheme="minorEastAsia" w:hAnsiTheme="minorEastAsia" w:eastAsiaTheme="minorEastAsia" w:cstheme="minorEastAsia"/>
          <w:bCs/>
          <w:iCs/>
          <w:sz w:val="24"/>
          <w:szCs w:val="24"/>
          <w:highlight w:val="none"/>
        </w:rPr>
        <w:t>＝（评标基准价/投标报价）×</w:t>
      </w:r>
      <w:r>
        <w:rPr>
          <w:rFonts w:hint="eastAsia" w:asciiTheme="minorEastAsia" w:hAnsiTheme="minorEastAsia" w:eastAsiaTheme="minorEastAsia" w:cstheme="minorEastAsia"/>
          <w:bCs/>
          <w:iCs/>
          <w:sz w:val="24"/>
          <w:szCs w:val="24"/>
          <w:highlight w:val="none"/>
          <w:lang w:val="en-US" w:eastAsia="zh-CN"/>
        </w:rPr>
        <w:t>1</w:t>
      </w:r>
      <w:r>
        <w:rPr>
          <w:rFonts w:hint="eastAsia" w:asciiTheme="minorEastAsia" w:hAnsiTheme="minorEastAsia" w:eastAsiaTheme="minorEastAsia" w:cstheme="minorEastAsia"/>
          <w:bCs/>
          <w:iCs/>
          <w:sz w:val="24"/>
          <w:szCs w:val="24"/>
          <w:highlight w:val="none"/>
        </w:rPr>
        <w:t>0%×100</w:t>
      </w:r>
    </w:p>
    <w:p>
      <w:pPr>
        <w:widowControl/>
        <w:snapToGrid w:val="0"/>
        <w:spacing w:line="480" w:lineRule="exact"/>
        <w:rPr>
          <w:rFonts w:hint="eastAsia" w:asciiTheme="minorEastAsia" w:hAnsiTheme="minorEastAsia" w:eastAsiaTheme="minorEastAsia" w:cstheme="minorEastAsia"/>
          <w:bCs/>
          <w:iCs/>
          <w:color w:val="000000"/>
          <w:sz w:val="24"/>
          <w:szCs w:val="24"/>
          <w:highlight w:val="none"/>
          <w:u w:val="single"/>
        </w:rPr>
      </w:pPr>
      <w:r>
        <w:rPr>
          <w:rFonts w:hint="eastAsia" w:asciiTheme="minorEastAsia" w:hAnsiTheme="minorEastAsia" w:eastAsiaTheme="minorEastAsia" w:cstheme="minorEastAsia"/>
          <w:bCs/>
          <w:iCs/>
          <w:sz w:val="24"/>
          <w:szCs w:val="24"/>
          <w:highlight w:val="none"/>
        </w:rPr>
        <w:t>如投标人为中小微企业，对其投标价格给予10%的扣除，用扣除后的价格参与评审。</w:t>
      </w:r>
      <w:r>
        <w:rPr>
          <w:rFonts w:hint="eastAsia" w:asciiTheme="minorEastAsia" w:hAnsiTheme="minorEastAsia" w:eastAsiaTheme="minorEastAsia" w:cstheme="minorEastAsia"/>
          <w:b/>
          <w:color w:val="000000"/>
          <w:sz w:val="24"/>
          <w:szCs w:val="24"/>
          <w:highlight w:val="none"/>
        </w:rPr>
        <w:t>注：符合招标文件要求且报价低于或等于上限价的投标报价为有效报价</w:t>
      </w:r>
    </w:p>
    <w:p>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sz w:val="24"/>
          <w:szCs w:val="24"/>
          <w:highlight w:val="none"/>
        </w:rPr>
      </w:pPr>
    </w:p>
    <w:p>
      <w:pPr>
        <w:spacing w:before="120" w:beforeLines="50" w:after="120" w:afterLines="50" w:line="360" w:lineRule="exact"/>
        <w:ind w:right="-675" w:rightChars="-241" w:firstLine="482" w:firstLineChars="200"/>
        <w:jc w:val="left"/>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color w:val="000000"/>
          <w:kern w:val="0"/>
          <w:sz w:val="24"/>
          <w:szCs w:val="24"/>
          <w:highlight w:val="none"/>
        </w:rPr>
        <w:t>备注：当投标人在本项目开标前存在机构合并、分立、重组等情况的，造成以上所提供的资料如有不一致时，必须提供当地工商行政主管部门或其他主管部门的变更证明材料。</w:t>
      </w:r>
    </w:p>
    <w:bookmarkEnd w:id="17"/>
    <w:p>
      <w:pPr>
        <w:jc w:val="center"/>
        <w:rPr>
          <w:rFonts w:hint="eastAsia" w:ascii="宋体" w:hAnsi="宋体" w:cs="宋体"/>
          <w:b/>
          <w:color w:val="000000"/>
          <w:sz w:val="24"/>
          <w:highlight w:val="none"/>
        </w:rPr>
      </w:pPr>
      <w:r>
        <w:rPr>
          <w:rFonts w:ascii="宋体" w:hAnsi="宋体"/>
          <w:color w:val="000000"/>
          <w:kern w:val="0"/>
          <w:sz w:val="24"/>
          <w:highlight w:val="none"/>
        </w:rPr>
        <w:br w:type="page"/>
      </w:r>
      <w:r>
        <w:rPr>
          <w:rFonts w:hint="eastAsia" w:ascii="宋体" w:hAnsi="宋体" w:cs="宋体"/>
          <w:b/>
          <w:color w:val="000000"/>
          <w:sz w:val="30"/>
          <w:szCs w:val="30"/>
          <w:highlight w:val="none"/>
          <w:lang w:bidi="ar"/>
        </w:rPr>
        <w:t>采购项目评分索引表</w:t>
      </w:r>
    </w:p>
    <w:p>
      <w:pPr>
        <w:snapToGrid w:val="0"/>
        <w:spacing w:before="100" w:beforeAutospacing="1" w:after="100" w:afterAutospacing="1" w:line="400" w:lineRule="exact"/>
        <w:jc w:val="left"/>
        <w:rPr>
          <w:rFonts w:hint="eastAsia" w:ascii="宋体" w:hAnsi="宋体" w:cs="宋体"/>
          <w:color w:val="000000"/>
          <w:spacing w:val="-4"/>
          <w:sz w:val="24"/>
          <w:highlight w:val="none"/>
        </w:rPr>
      </w:pPr>
      <w:r>
        <w:rPr>
          <w:rFonts w:hint="eastAsia" w:ascii="宋体" w:hAnsi="宋体" w:cs="宋体"/>
          <w:b/>
          <w:color w:val="000000"/>
          <w:spacing w:val="-4"/>
          <w:sz w:val="24"/>
          <w:highlight w:val="none"/>
          <w:lang w:bidi="ar"/>
        </w:rPr>
        <w:t>（本采购项目评分索引表放在</w:t>
      </w:r>
      <w:r>
        <w:rPr>
          <w:rFonts w:hint="eastAsia" w:ascii="宋体" w:hAnsi="宋体"/>
          <w:b/>
          <w:color w:val="000000"/>
          <w:kern w:val="0"/>
          <w:sz w:val="24"/>
          <w:highlight w:val="none"/>
          <w:lang w:val="en-US" w:eastAsia="zh-CN"/>
        </w:rPr>
        <w:t>资信</w:t>
      </w:r>
      <w:r>
        <w:rPr>
          <w:rFonts w:hint="eastAsia" w:ascii="宋体" w:hAnsi="宋体"/>
          <w:b/>
          <w:color w:val="000000"/>
          <w:kern w:val="0"/>
          <w:sz w:val="24"/>
          <w:highlight w:val="none"/>
        </w:rPr>
        <w:t>技术标</w:t>
      </w:r>
      <w:r>
        <w:rPr>
          <w:rFonts w:hint="eastAsia" w:ascii="宋体" w:hAnsi="宋体" w:cs="宋体"/>
          <w:b/>
          <w:color w:val="000000"/>
          <w:spacing w:val="-4"/>
          <w:sz w:val="24"/>
          <w:highlight w:val="none"/>
          <w:lang w:bidi="ar"/>
        </w:rPr>
        <w:t>目录的前页，以方便评委进行评审)</w:t>
      </w:r>
    </w:p>
    <w:p>
      <w:pPr>
        <w:rPr>
          <w:rFonts w:hint="eastAsia" w:ascii="宋体" w:hAnsi="宋体" w:cs="宋体"/>
          <w:b/>
          <w:color w:val="000000"/>
          <w:sz w:val="24"/>
          <w:highlight w:val="none"/>
        </w:rPr>
      </w:pPr>
      <w:r>
        <w:rPr>
          <w:rFonts w:hint="eastAsia" w:ascii="宋体" w:hAnsi="宋体" w:cs="宋体"/>
          <w:b/>
          <w:color w:val="000000"/>
          <w:sz w:val="24"/>
          <w:highlight w:val="none"/>
          <w:lang w:bidi="ar"/>
        </w:rPr>
        <w:t>项目编号：</w:t>
      </w:r>
    </w:p>
    <w:p>
      <w:pPr>
        <w:rPr>
          <w:rFonts w:hint="eastAsia" w:ascii="宋体" w:hAnsi="宋体" w:cs="宋体"/>
          <w:b/>
          <w:color w:val="000000"/>
          <w:sz w:val="24"/>
          <w:highlight w:val="none"/>
        </w:rPr>
      </w:pPr>
    </w:p>
    <w:p>
      <w:pPr>
        <w:rPr>
          <w:rFonts w:hint="eastAsia" w:ascii="宋体" w:hAnsi="宋体" w:cs="宋体"/>
          <w:b/>
          <w:color w:val="000000"/>
          <w:sz w:val="24"/>
          <w:highlight w:val="none"/>
        </w:rPr>
      </w:pPr>
      <w:r>
        <w:rPr>
          <w:rFonts w:hint="eastAsia" w:ascii="宋体" w:hAnsi="宋体" w:cs="宋体"/>
          <w:b/>
          <w:color w:val="000000"/>
          <w:sz w:val="24"/>
          <w:highlight w:val="none"/>
          <w:lang w:bidi="ar"/>
        </w:rPr>
        <w:t>投标人名称：</w:t>
      </w:r>
    </w:p>
    <w:p>
      <w:pPr>
        <w:rPr>
          <w:rFonts w:hint="eastAsia" w:ascii="宋体" w:hAnsi="宋体" w:cs="宋体"/>
          <w:b/>
          <w:color w:val="000000"/>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454"/>
        <w:gridCol w:w="1134"/>
        <w:gridCol w:w="198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highlight w:val="none"/>
              </w:rPr>
            </w:pPr>
            <w:r>
              <w:rPr>
                <w:rFonts w:hint="eastAsia" w:ascii="宋体" w:hAnsi="宋体" w:cs="宋体"/>
                <w:color w:val="000000"/>
                <w:sz w:val="21"/>
                <w:szCs w:val="21"/>
                <w:highlight w:val="none"/>
                <w:lang w:bidi="ar"/>
              </w:rPr>
              <w:t>评标内容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Times New Roman" w:cs="宋体"/>
                <w:color w:val="000000"/>
                <w:szCs w:val="21"/>
                <w:highlight w:val="none"/>
              </w:rPr>
            </w:pPr>
            <w:r>
              <w:rPr>
                <w:rFonts w:hint="eastAsia" w:ascii="宋体" w:hAnsi="Times New Roman" w:cs="宋体"/>
                <w:color w:val="000000"/>
                <w:sz w:val="21"/>
                <w:szCs w:val="21"/>
                <w:highlight w:val="none"/>
                <w:lang w:bidi="ar"/>
              </w:rPr>
              <w:t>分值</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Times New Roman" w:cs="宋体"/>
                <w:color w:val="000000"/>
                <w:szCs w:val="21"/>
                <w:highlight w:val="none"/>
              </w:rPr>
            </w:pPr>
            <w:r>
              <w:rPr>
                <w:rFonts w:hint="eastAsia" w:ascii="宋体" w:hAnsi="宋体" w:cs="宋体"/>
                <w:color w:val="000000"/>
                <w:sz w:val="21"/>
                <w:szCs w:val="21"/>
                <w:highlight w:val="none"/>
                <w:lang w:bidi="ar"/>
              </w:rPr>
              <w:t>供应商</w:t>
            </w:r>
          </w:p>
          <w:p>
            <w:pPr>
              <w:keepNext w:val="0"/>
              <w:keepLines w:val="0"/>
              <w:suppressLineNumbers w:val="0"/>
              <w:spacing w:before="0" w:beforeAutospacing="0" w:after="0" w:afterAutospacing="0"/>
              <w:ind w:left="0" w:right="0"/>
              <w:jc w:val="center"/>
              <w:rPr>
                <w:rFonts w:hint="eastAsia" w:ascii="宋体" w:hAnsi="Times New Roman" w:cs="宋体"/>
                <w:color w:val="000000"/>
                <w:szCs w:val="21"/>
                <w:highlight w:val="none"/>
              </w:rPr>
            </w:pPr>
            <w:r>
              <w:rPr>
                <w:rFonts w:hint="eastAsia" w:ascii="宋体" w:hAnsi="宋体" w:cs="宋体"/>
                <w:color w:val="000000"/>
                <w:sz w:val="21"/>
                <w:szCs w:val="21"/>
                <w:highlight w:val="none"/>
                <w:lang w:bidi="ar"/>
              </w:rPr>
              <w:t>投标文件响应页码</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highlight w:val="none"/>
              </w:rPr>
            </w:pPr>
            <w:r>
              <w:rPr>
                <w:rFonts w:hint="eastAsia" w:ascii="宋体" w:hAnsi="宋体" w:cs="宋体"/>
                <w:color w:val="000000"/>
                <w:sz w:val="21"/>
                <w:szCs w:val="21"/>
                <w:highlight w:val="none"/>
                <w:lang w:bidi="ar"/>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000000"/>
                <w:sz w:val="24"/>
                <w:highlight w:val="none"/>
              </w:rPr>
            </w:pPr>
            <w:r>
              <w:rPr>
                <w:rFonts w:hint="eastAsia" w:ascii="宋体" w:hAnsi="宋体" w:cs="宋体"/>
                <w:bCs/>
                <w:color w:val="000000"/>
                <w:sz w:val="24"/>
                <w:highlight w:val="none"/>
                <w:lang w:bidi="ar"/>
              </w:rPr>
              <w:t>1</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000000"/>
                <w:sz w:val="24"/>
                <w:highlight w:val="none"/>
              </w:rPr>
            </w:pPr>
            <w:r>
              <w:rPr>
                <w:rFonts w:hint="eastAsia" w:ascii="宋体" w:hAnsi="宋体" w:cs="宋体"/>
                <w:bCs/>
                <w:color w:val="000000"/>
                <w:sz w:val="24"/>
                <w:highlight w:val="none"/>
                <w:lang w:bidi="ar"/>
              </w:rPr>
              <w:t>2</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000000"/>
                <w:sz w:val="24"/>
                <w:highlight w:val="none"/>
              </w:rPr>
            </w:pPr>
            <w:r>
              <w:rPr>
                <w:rFonts w:hint="eastAsia" w:ascii="宋体" w:hAnsi="宋体" w:cs="宋体"/>
                <w:bCs/>
                <w:color w:val="000000"/>
                <w:sz w:val="24"/>
                <w:highlight w:val="none"/>
                <w:lang w:bidi="ar"/>
              </w:rPr>
              <w:t>3</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000000"/>
                <w:sz w:val="24"/>
                <w:highlight w:val="none"/>
              </w:rPr>
            </w:pPr>
            <w:r>
              <w:rPr>
                <w:rFonts w:hint="eastAsia" w:ascii="宋体" w:hAnsi="宋体" w:cs="宋体"/>
                <w:bCs/>
                <w:color w:val="000000"/>
                <w:sz w:val="24"/>
                <w:highlight w:val="none"/>
                <w:lang w:bidi="ar"/>
              </w:rPr>
              <w:t>4</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bCs/>
                <w:color w:val="000000"/>
                <w:sz w:val="24"/>
                <w:highlight w:val="none"/>
              </w:rPr>
            </w:pPr>
            <w:r>
              <w:rPr>
                <w:rFonts w:hint="eastAsia" w:ascii="宋体" w:hAnsi="宋体" w:cs="宋体"/>
                <w:bCs/>
                <w:color w:val="000000"/>
                <w:sz w:val="24"/>
                <w:highlight w:val="none"/>
                <w:lang w:bidi="ar"/>
              </w:rPr>
              <w:t>5</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宋体"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Times New Roman" w:cs="宋体"/>
                <w:color w:val="000000"/>
                <w:kern w:val="0"/>
                <w:sz w:val="24"/>
                <w:highlight w:val="none"/>
              </w:rPr>
            </w:pPr>
            <w:r>
              <w:rPr>
                <w:rFonts w:hint="eastAsia" w:ascii="宋体" w:hAnsi="宋体" w:cs="宋体"/>
                <w:color w:val="000000"/>
                <w:kern w:val="0"/>
                <w:sz w:val="24"/>
                <w:highlight w:val="none"/>
                <w:lang w:bidi="ar"/>
              </w:rPr>
              <w:t>6</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Times New Roman" w:cs="宋体"/>
                <w:color w:val="000000"/>
                <w:kern w:val="0"/>
                <w:sz w:val="24"/>
                <w:highlight w:val="none"/>
              </w:rPr>
            </w:pPr>
            <w:r>
              <w:rPr>
                <w:rFonts w:hint="eastAsia" w:ascii="宋体" w:hAnsi="宋体" w:cs="宋体"/>
                <w:color w:val="000000"/>
                <w:kern w:val="0"/>
                <w:sz w:val="24"/>
                <w:highlight w:val="none"/>
                <w:lang w:bidi="ar"/>
              </w:rPr>
              <w:t>7</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Calibri" w:hAnsi="Calibri" w:cs="Calibri"/>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rPr>
                <w:rFonts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8</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color w:val="000000"/>
                <w:spacing w:val="-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Times New Roman" w:cs="宋体"/>
                <w:color w:val="000000"/>
                <w:kern w:val="0"/>
                <w:sz w:val="24"/>
                <w:highlight w:val="none"/>
              </w:rPr>
            </w:pPr>
            <w:r>
              <w:rPr>
                <w:rFonts w:hint="eastAsia" w:ascii="宋体" w:hAnsi="宋体" w:cs="宋体"/>
                <w:color w:val="000000"/>
                <w:kern w:val="0"/>
                <w:sz w:val="24"/>
                <w:highlight w:val="none"/>
                <w:lang w:bidi="ar"/>
              </w:rPr>
              <w:t>9</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cs="宋体"/>
                <w:color w:val="000000"/>
                <w:spacing w:val="-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firstLine="420"/>
              <w:jc w:val="both"/>
              <w:rPr>
                <w:rFonts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10</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114" w:right="0" w:hanging="114" w:hangingChars="50"/>
              <w:jc w:val="both"/>
              <w:rPr>
                <w:rFonts w:hAnsi="Times New Roman" w:cs="宋体"/>
                <w:color w:val="000000"/>
                <w:spacing w:val="-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jc w:val="both"/>
              <w:rPr>
                <w:rFonts w:hAnsi="Times New Roman"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highlight w:val="none"/>
              </w:rPr>
            </w:pPr>
            <w:r>
              <w:rPr>
                <w:rFonts w:hint="eastAsia" w:ascii="宋体" w:hAnsi="宋体" w:cs="宋体"/>
                <w:color w:val="000000"/>
                <w:kern w:val="0"/>
                <w:sz w:val="24"/>
                <w:highlight w:val="none"/>
              </w:rPr>
              <w:t>...</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114" w:right="0" w:hanging="114" w:hangingChars="50"/>
              <w:jc w:val="both"/>
              <w:rPr>
                <w:rFonts w:hAnsi="Times New Roman" w:cs="宋体"/>
                <w:color w:val="000000"/>
                <w:spacing w:val="-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32"/>
              <w:keepNext w:val="0"/>
              <w:keepLines w:val="0"/>
              <w:widowControl w:val="0"/>
              <w:suppressLineNumbers w:val="0"/>
              <w:spacing w:before="0" w:beforeAutospacing="0" w:after="0" w:afterAutospacing="0"/>
              <w:ind w:left="0" w:right="0"/>
              <w:jc w:val="both"/>
              <w:rPr>
                <w:rFonts w:hAnsi="Times New Roman"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r>
              <w:rPr>
                <w:rFonts w:hint="eastAsia" w:ascii="宋体" w:hAnsi="宋体" w:cs="宋体"/>
                <w:color w:val="000000"/>
                <w:sz w:val="24"/>
                <w:highlight w:val="none"/>
                <w:lang w:bidi="ar"/>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Times New Roman" w:cs="宋体"/>
                <w:color w:val="000000"/>
                <w:sz w:val="24"/>
                <w:highlight w:val="none"/>
              </w:rPr>
            </w:pPr>
            <w:r>
              <w:rPr>
                <w:rFonts w:hint="eastAsia" w:ascii="宋体" w:cs="宋体"/>
                <w:color w:val="000000"/>
                <w:sz w:val="24"/>
                <w:highlight w:val="none"/>
                <w:lang w:val="en-US" w:eastAsia="zh-CN" w:bidi="ar"/>
              </w:rPr>
              <w:t>90</w:t>
            </w:r>
            <w:r>
              <w:rPr>
                <w:rFonts w:hint="eastAsia" w:ascii="宋体" w:hAnsi="Times New Roman" w:cs="宋体"/>
                <w:color w:val="000000"/>
                <w:sz w:val="24"/>
                <w:highlight w:val="none"/>
                <w:lang w:bidi="ar"/>
              </w:rPr>
              <w:t>分</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Times New Roman" w:cs="宋体"/>
                <w:bCs/>
                <w:color w:val="000000"/>
                <w:szCs w:val="21"/>
                <w:highlight w:val="none"/>
                <w:lang w:val="zh-CN"/>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hint="eastAsia" w:ascii="宋体" w:hAnsi="Times New Roman" w:cs="宋体"/>
                <w:bCs/>
                <w:color w:val="000000"/>
                <w:szCs w:val="21"/>
                <w:highlight w:val="none"/>
                <w:lang w:val="zh-CN"/>
              </w:rPr>
            </w:pPr>
          </w:p>
        </w:tc>
      </w:tr>
    </w:tbl>
    <w:p>
      <w:pPr>
        <w:rPr>
          <w:rFonts w:hint="eastAsia" w:ascii="宋体" w:hAnsi="宋体" w:cs="宋体"/>
          <w:b/>
          <w:color w:val="000000"/>
          <w:sz w:val="24"/>
          <w:highlight w:val="none"/>
        </w:rPr>
      </w:pPr>
    </w:p>
    <w:p>
      <w:pPr>
        <w:pStyle w:val="25"/>
        <w:spacing w:line="360" w:lineRule="auto"/>
        <w:rPr>
          <w:rFonts w:ascii="Times New Roman" w:hAnsi="宋体"/>
          <w:b/>
          <w:color w:val="000000"/>
          <w:sz w:val="30"/>
          <w:szCs w:val="30"/>
          <w:highlight w:val="none"/>
          <w:lang w:bidi="ar"/>
        </w:rPr>
        <w:sectPr>
          <w:footerReference r:id="rId11" w:type="default"/>
          <w:pgSz w:w="11900" w:h="16840"/>
          <w:pgMar w:top="1267" w:right="1612" w:bottom="1774" w:left="1716" w:header="839" w:footer="1417" w:gutter="0"/>
          <w:cols w:space="720" w:num="1"/>
          <w:docGrid w:linePitch="360" w:charSpace="0"/>
        </w:sectPr>
      </w:pPr>
      <w:bookmarkStart w:id="18" w:name="_Toc31340_WPSOffice_Level1"/>
      <w:bookmarkStart w:id="19" w:name="_Toc517158299"/>
      <w:bookmarkStart w:id="20" w:name="第五章"/>
    </w:p>
    <w:p>
      <w:pPr>
        <w:pStyle w:val="25"/>
        <w:spacing w:line="360" w:lineRule="auto"/>
        <w:rPr>
          <w:rFonts w:ascii="黑体" w:eastAsia="黑体"/>
          <w:b/>
          <w:color w:val="000000"/>
          <w:sz w:val="32"/>
          <w:szCs w:val="32"/>
          <w:highlight w:val="none"/>
        </w:rPr>
      </w:pPr>
      <w:r>
        <w:rPr>
          <w:rFonts w:hint="eastAsia" w:ascii="黑体" w:eastAsia="黑体"/>
          <w:b/>
          <w:color w:val="000000"/>
          <w:sz w:val="32"/>
          <w:szCs w:val="32"/>
          <w:highlight w:val="none"/>
        </w:rPr>
        <w:t>第五章 合同格式（仅参考）</w:t>
      </w:r>
      <w:bookmarkEnd w:id="18"/>
      <w:bookmarkEnd w:id="19"/>
      <w:bookmarkEnd w:id="20"/>
    </w:p>
    <w:p>
      <w:pPr>
        <w:pStyle w:val="91"/>
        <w:spacing w:before="0" w:beforeAutospacing="0" w:after="0" w:afterAutospacing="0" w:line="360" w:lineRule="auto"/>
        <w:ind w:right="720"/>
        <w:jc w:val="right"/>
        <w:rPr>
          <w:b/>
          <w:color w:val="000000"/>
          <w:szCs w:val="28"/>
          <w:highlight w:val="none"/>
        </w:rPr>
      </w:pPr>
      <w:bookmarkStart w:id="21" w:name="_Toc25861_WPSOffice_Level1"/>
      <w:bookmarkStart w:id="22" w:name="第六章"/>
      <w:r>
        <w:rPr>
          <w:rFonts w:hint="eastAsia"/>
          <w:color w:val="000000"/>
          <w:highlight w:val="none"/>
        </w:rPr>
        <w:t xml:space="preserve">合同编号： </w:t>
      </w:r>
      <w:r>
        <w:rPr>
          <w:color w:val="000000"/>
          <w:highlight w:val="none"/>
        </w:rPr>
        <w:t xml:space="preserve">  </w:t>
      </w:r>
    </w:p>
    <w:p>
      <w:pPr>
        <w:spacing w:line="440" w:lineRule="exact"/>
        <w:ind w:left="419"/>
        <w:jc w:val="center"/>
        <w:rPr>
          <w:rFonts w:ascii="黑体" w:eastAsia="黑体"/>
          <w:kern w:val="21"/>
          <w:sz w:val="32"/>
          <w:szCs w:val="32"/>
          <w:highlight w:val="none"/>
        </w:rPr>
      </w:pPr>
      <w:r>
        <w:rPr>
          <w:rFonts w:hint="eastAsia" w:ascii="黑体" w:eastAsia="黑体"/>
          <w:kern w:val="21"/>
          <w:sz w:val="32"/>
          <w:szCs w:val="32"/>
          <w:highlight w:val="none"/>
        </w:rPr>
        <w:t>服务合同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甲方（买方）：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乙方（卖方）：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委托规划批后管理和竣工综合测绘监督检查服务事项</w:t>
      </w:r>
      <w:r>
        <w:rPr>
          <w:rFonts w:hint="eastAsia" w:ascii="宋体" w:hAnsi="宋体" w:cs="宋体"/>
          <w:sz w:val="24"/>
          <w:highlight w:val="none"/>
        </w:rPr>
        <w:t xml:space="preserve">                      </w:t>
      </w:r>
    </w:p>
    <w:p>
      <w:pPr>
        <w:pStyle w:val="18"/>
        <w:keepNext w:val="0"/>
        <w:keepLines w:val="0"/>
        <w:pageBreakBefore w:val="0"/>
        <w:widowControl w:val="0"/>
        <w:numPr>
          <w:ilvl w:val="0"/>
          <w:numId w:val="6"/>
        </w:numPr>
        <w:kinsoku/>
        <w:wordWrap/>
        <w:overflowPunct/>
        <w:topLinePunct w:val="0"/>
        <w:autoSpaceDE/>
        <w:autoSpaceDN/>
        <w:bidi w:val="0"/>
        <w:adjustRightInd/>
        <w:snapToGrid w:val="0"/>
        <w:spacing w:before="120" w:after="120" w:line="360" w:lineRule="auto"/>
        <w:ind w:firstLine="482" w:firstLineChars="200"/>
        <w:textAlignment w:val="auto"/>
        <w:rPr>
          <w:rFonts w:hint="eastAsia" w:hAnsi="宋体"/>
          <w:color w:val="000000"/>
          <w:highlight w:val="none"/>
        </w:rPr>
      </w:pPr>
      <w:r>
        <w:rPr>
          <w:rFonts w:hint="eastAsia" w:hAnsi="宋体"/>
          <w:color w:val="000000"/>
          <w:highlight w:val="none"/>
        </w:rPr>
        <w:t>乙双方根据</w:t>
      </w:r>
      <w:r>
        <w:rPr>
          <w:rFonts w:hint="eastAsia" w:hAnsi="宋体"/>
          <w:color w:val="000000"/>
          <w:highlight w:val="none"/>
          <w:u w:val="single"/>
          <w:lang w:eastAsia="zh-CN"/>
        </w:rPr>
        <w:t>委托规划批后管理和竣工综合测绘监督检查服务事项</w:t>
      </w:r>
      <w:r>
        <w:rPr>
          <w:rFonts w:hint="eastAsia" w:hAnsi="宋体"/>
          <w:color w:val="000000"/>
          <w:highlight w:val="none"/>
        </w:rPr>
        <w:t>招标文件的相关规定</w:t>
      </w:r>
      <w:r>
        <w:rPr>
          <w:rFonts w:hint="eastAsia" w:hAnsi="宋体"/>
          <w:color w:val="000000"/>
          <w:highlight w:val="none"/>
          <w:lang w:val="en-US" w:eastAsia="zh-CN"/>
        </w:rPr>
        <w:t>及开标结果</w:t>
      </w:r>
      <w:r>
        <w:rPr>
          <w:rFonts w:hint="eastAsia" w:hAnsi="宋体"/>
          <w:color w:val="000000"/>
          <w:highlight w:val="none"/>
        </w:rPr>
        <w:t>，双方达成一致签署本合同。</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一、项目内容</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lang w:val="en-US" w:eastAsia="zh-CN"/>
        </w:rPr>
        <w:t>、依照</w:t>
      </w:r>
      <w:r>
        <w:rPr>
          <w:rFonts w:hint="eastAsia" w:ascii="宋体" w:hAnsi="宋体" w:cs="宋体"/>
          <w:sz w:val="24"/>
          <w:highlight w:val="none"/>
        </w:rPr>
        <w:t>《台州市自然资源和规划局关于进一步加强建设工程规划批后管理的通知（台自然资规发〔2022〕47号）</w:t>
      </w:r>
      <w:r>
        <w:rPr>
          <w:rFonts w:hint="eastAsia" w:ascii="宋体" w:hAnsi="宋体" w:cs="宋体"/>
          <w:sz w:val="24"/>
          <w:highlight w:val="none"/>
          <w:lang w:val="en-US" w:eastAsia="zh-CN"/>
        </w:rPr>
        <w:t>有关规定，</w:t>
      </w:r>
      <w:r>
        <w:rPr>
          <w:rFonts w:hint="eastAsia" w:ascii="宋体" w:hAnsi="宋体" w:cs="宋体"/>
          <w:sz w:val="24"/>
          <w:highlight w:val="none"/>
          <w:lang w:eastAsia="zh-CN"/>
        </w:rPr>
        <w:t>在建设工程的</w:t>
      </w:r>
      <w:r>
        <w:rPr>
          <w:rFonts w:hint="eastAsia" w:ascii="宋体" w:hAnsi="宋体" w:cs="宋体"/>
          <w:sz w:val="24"/>
          <w:highlight w:val="none"/>
        </w:rPr>
        <w:t>下列四个关键环节到现场核查，出具《</w:t>
      </w:r>
      <w:r>
        <w:rPr>
          <w:rFonts w:hint="eastAsia" w:ascii="宋体" w:hAnsi="宋体" w:cs="宋体"/>
          <w:sz w:val="24"/>
          <w:highlight w:val="none"/>
          <w:lang w:eastAsia="zh-CN"/>
        </w:rPr>
        <w:t>规划批后管理技术服务</w:t>
      </w:r>
      <w:r>
        <w:rPr>
          <w:rFonts w:hint="eastAsia" w:ascii="宋体" w:hAnsi="宋体" w:cs="宋体"/>
          <w:sz w:val="24"/>
          <w:highlight w:val="none"/>
        </w:rPr>
        <w:t>报告书》提供给甲方，作为监督检查的参考依据，主要</w:t>
      </w:r>
      <w:r>
        <w:rPr>
          <w:rFonts w:hint="eastAsia" w:ascii="宋体" w:hAnsi="宋体" w:cs="宋体"/>
          <w:sz w:val="24"/>
          <w:highlight w:val="none"/>
          <w:lang w:eastAsia="zh-CN"/>
        </w:rPr>
        <w:t>核查</w:t>
      </w:r>
      <w:r>
        <w:rPr>
          <w:rFonts w:hint="eastAsia" w:ascii="宋体" w:hAnsi="宋体" w:cs="宋体"/>
          <w:sz w:val="24"/>
          <w:highlight w:val="none"/>
        </w:rPr>
        <w:t>内容：</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、在基础完成后，核查±0.000 建筑平面轴线坐标、尺寸和高程；</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、标准层楼面架立模板后、浇捣砼前，核查高程、建筑平面轴线、尺寸等（工业、仓储项目除外）；</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、在主体结顶前，核查建筑高度等技术经济指标；</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、在主体外装饰完成后，重点</w:t>
      </w:r>
      <w:r>
        <w:rPr>
          <w:rFonts w:hint="eastAsia" w:ascii="宋体" w:hAnsi="宋体" w:cs="宋体"/>
          <w:sz w:val="24"/>
          <w:highlight w:val="none"/>
          <w:lang w:eastAsia="zh-CN"/>
        </w:rPr>
        <w:t>核查室外地坪标高、围墙及</w:t>
      </w:r>
      <w:r>
        <w:rPr>
          <w:rFonts w:hint="eastAsia" w:ascii="宋体" w:hAnsi="宋体" w:cs="宋体"/>
          <w:sz w:val="24"/>
          <w:highlight w:val="none"/>
        </w:rPr>
        <w:t>出入口</w:t>
      </w:r>
      <w:r>
        <w:rPr>
          <w:rFonts w:hint="eastAsia" w:ascii="宋体" w:hAnsi="宋体" w:cs="宋体"/>
          <w:sz w:val="24"/>
          <w:highlight w:val="none"/>
          <w:lang w:eastAsia="zh-CN"/>
        </w:rPr>
        <w:t>位置</w:t>
      </w:r>
      <w:r>
        <w:rPr>
          <w:rFonts w:hint="eastAsia" w:ascii="宋体" w:hAnsi="宋体" w:cs="宋体"/>
          <w:sz w:val="24"/>
          <w:highlight w:val="none"/>
        </w:rPr>
        <w:t>。</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、依照台州市建筑工程竣工综合测绘质量管理有关规定、台州市建筑工程竣工综合测绘质量监督检查评定有关标准和台州市建筑工程竣工综合测绘有关技术要求等相关规定，实施技术性服务。配合甲方，做好</w:t>
      </w:r>
      <w:r>
        <w:rPr>
          <w:rFonts w:hint="eastAsia" w:ascii="宋体" w:hAnsi="宋体" w:cs="宋体"/>
          <w:sz w:val="24"/>
          <w:highlight w:val="none"/>
          <w:lang w:val="en-US" w:eastAsia="zh-CN"/>
        </w:rPr>
        <w:t>2</w:t>
      </w:r>
      <w:r>
        <w:rPr>
          <w:rFonts w:hint="eastAsia" w:ascii="宋体" w:hAnsi="宋体" w:cs="宋体"/>
          <w:sz w:val="24"/>
          <w:highlight w:val="none"/>
        </w:rPr>
        <w:t>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台州湾新区</w:t>
      </w:r>
      <w:r>
        <w:rPr>
          <w:rFonts w:hint="eastAsia" w:ascii="宋体" w:hAnsi="宋体" w:cs="宋体"/>
          <w:sz w:val="24"/>
          <w:highlight w:val="none"/>
        </w:rPr>
        <w:t>竣工综合测绘“首测必查”、</w:t>
      </w:r>
      <w:r>
        <w:rPr>
          <w:rFonts w:hint="eastAsia" w:ascii="宋体" w:hAnsi="宋体" w:cs="宋体"/>
          <w:sz w:val="24"/>
          <w:highlight w:val="none"/>
          <w:lang w:val="en-US" w:eastAsia="zh-CN"/>
        </w:rPr>
        <w:t>台州湾新区</w:t>
      </w:r>
      <w:r>
        <w:rPr>
          <w:rFonts w:hint="eastAsia" w:ascii="宋体" w:hAnsi="宋体" w:cs="宋体"/>
          <w:sz w:val="24"/>
          <w:highlight w:val="none"/>
        </w:rPr>
        <w:t xml:space="preserve">“两个覆盖”测绘成果质量监督检查和全市性的测绘成果质量监督检查以及全市性的竣工测绘监督检查 </w:t>
      </w:r>
      <w:r>
        <w:rPr>
          <w:rFonts w:hint="eastAsia" w:ascii="宋体" w:hAnsi="宋体" w:cs="宋体"/>
          <w:sz w:val="24"/>
          <w:highlight w:val="none"/>
          <w:lang w:eastAsia="zh-CN"/>
        </w:rPr>
        <w:t>，</w:t>
      </w:r>
      <w:r>
        <w:rPr>
          <w:rFonts w:hint="eastAsia" w:ascii="宋体" w:hAnsi="宋体" w:cs="宋体"/>
          <w:sz w:val="24"/>
          <w:highlight w:val="none"/>
        </w:rPr>
        <w:t>每年度至少开展两次及以上检查。</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val="en-US" w:eastAsia="zh-CN"/>
        </w:rPr>
        <w:t>c</w:t>
      </w:r>
      <w:r>
        <w:rPr>
          <w:rFonts w:hint="eastAsia" w:ascii="宋体" w:hAnsi="宋体" w:cs="宋体"/>
          <w:sz w:val="24"/>
          <w:highlight w:val="none"/>
        </w:rPr>
        <w:t>、受甲方委托，对监督的竣工综合测绘项目所有专业子项测绘成果进行技术性检查，并客观、公正地作出结论，出具《竣工综合测绘监督检查技术服务报告书》提供给甲方，作为监督检查的参考依据。</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rPr>
        <w:t>d、对被查项目的整改落实情况进行复核。并根据检查情况作出技术总结。</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rPr>
        <w:t>e、辅助开展相关技术培训或技术论证。</w:t>
      </w:r>
    </w:p>
    <w:p>
      <w:pPr>
        <w:pStyle w:val="97"/>
        <w:keepNext w:val="0"/>
        <w:keepLines w:val="0"/>
        <w:pageBreakBefore w:val="0"/>
        <w:kinsoku/>
        <w:wordWrap/>
        <w:overflowPunct/>
        <w:topLinePunct w:val="0"/>
        <w:autoSpaceDE/>
        <w:autoSpaceDN/>
        <w:bidi w:val="0"/>
        <w:adjustRightInd/>
        <w:spacing w:line="400" w:lineRule="exact"/>
        <w:ind w:firstLine="480"/>
        <w:textAlignment w:val="auto"/>
        <w:rPr>
          <w:rFonts w:hint="eastAsia" w:ascii="宋体" w:hAnsi="宋体" w:cs="宋体"/>
          <w:sz w:val="24"/>
          <w:highlight w:val="none"/>
        </w:rPr>
      </w:pPr>
      <w:r>
        <w:rPr>
          <w:rFonts w:hint="eastAsia" w:ascii="宋体" w:hAnsi="宋体" w:cs="宋体"/>
          <w:sz w:val="24"/>
          <w:highlight w:val="none"/>
          <w:lang w:val="en-US" w:eastAsia="zh-CN"/>
        </w:rPr>
        <w:t>f</w:t>
      </w:r>
      <w:r>
        <w:rPr>
          <w:rFonts w:hint="eastAsia" w:ascii="宋体" w:hAnsi="宋体" w:cs="宋体"/>
          <w:sz w:val="24"/>
          <w:highlight w:val="none"/>
        </w:rPr>
        <w:t>、驻场服务人员一名。</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二、合同金额</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本合同</w:t>
      </w:r>
      <w:r>
        <w:rPr>
          <w:rFonts w:hint="eastAsia" w:ascii="宋体" w:hAnsi="宋体"/>
          <w:sz w:val="24"/>
          <w:highlight w:val="none"/>
          <w:lang w:val="en-US" w:eastAsia="zh-CN"/>
        </w:rPr>
        <w:t>总</w:t>
      </w:r>
      <w:r>
        <w:rPr>
          <w:rFonts w:hint="eastAsia" w:ascii="宋体" w:hAnsi="宋体"/>
          <w:sz w:val="24"/>
          <w:highlight w:val="none"/>
        </w:rPr>
        <w:t>金额为（大写）：___________________元（￥____________元）人民币。规划批后管理技术服务</w:t>
      </w:r>
      <w:r>
        <w:rPr>
          <w:rFonts w:hint="eastAsia" w:ascii="宋体" w:hAnsi="宋体"/>
          <w:sz w:val="24"/>
          <w:highlight w:val="none"/>
          <w:lang w:val="en-US" w:eastAsia="zh-CN"/>
        </w:rPr>
        <w:t>单个金额</w:t>
      </w:r>
      <w:r>
        <w:rPr>
          <w:rFonts w:hint="eastAsia" w:ascii="宋体" w:hAnsi="宋体"/>
          <w:sz w:val="24"/>
          <w:highlight w:val="none"/>
        </w:rPr>
        <w:t>为（大写）：____________元（￥________元）人民币</w:t>
      </w:r>
      <w:r>
        <w:rPr>
          <w:rFonts w:hint="eastAsia" w:ascii="宋体" w:hAnsi="宋体"/>
          <w:sz w:val="24"/>
          <w:highlight w:val="none"/>
          <w:lang w:eastAsia="zh-CN"/>
        </w:rPr>
        <w:t>，竣工测绘成果质量检验技术服务</w:t>
      </w:r>
      <w:r>
        <w:rPr>
          <w:rFonts w:hint="eastAsia" w:ascii="宋体" w:hAnsi="宋体"/>
          <w:sz w:val="24"/>
          <w:highlight w:val="none"/>
          <w:lang w:val="en-US" w:eastAsia="zh-CN"/>
        </w:rPr>
        <w:t>单个金额</w:t>
      </w:r>
      <w:r>
        <w:rPr>
          <w:rFonts w:hint="eastAsia" w:ascii="宋体" w:hAnsi="宋体"/>
          <w:sz w:val="24"/>
          <w:highlight w:val="none"/>
        </w:rPr>
        <w:t>为（大写）：________元（￥____元）人民币。</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三、技术资料</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1.乙方应按</w:t>
      </w:r>
      <w:r>
        <w:rPr>
          <w:rFonts w:hint="eastAsia" w:ascii="宋体" w:hAnsi="宋体"/>
          <w:sz w:val="24"/>
          <w:highlight w:val="none"/>
          <w:lang w:val="en-US" w:eastAsia="zh-CN"/>
        </w:rPr>
        <w:t>合同</w:t>
      </w:r>
      <w:r>
        <w:rPr>
          <w:rFonts w:hint="eastAsia" w:ascii="宋体" w:hAnsi="宋体"/>
          <w:sz w:val="24"/>
          <w:highlight w:val="none"/>
        </w:rPr>
        <w:t>文件规定的时间向甲方提供有关技术资料。</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highlight w:val="none"/>
        </w:rPr>
      </w:pPr>
      <w:r>
        <w:rPr>
          <w:rFonts w:hint="eastAsia" w:ascii="宋体" w:hAnsi="宋体"/>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adjustRightInd/>
        <w:snapToGrid w:val="0"/>
        <w:spacing w:before="120" w:after="120" w:line="400" w:lineRule="exact"/>
        <w:ind w:left="638" w:leftChars="228" w:firstLine="70" w:firstLineChars="29"/>
        <w:textAlignment w:val="auto"/>
        <w:rPr>
          <w:rFonts w:hint="eastAsia" w:ascii="宋体" w:hAnsi="宋体"/>
          <w:b/>
          <w:sz w:val="24"/>
          <w:highlight w:val="none"/>
        </w:rPr>
      </w:pPr>
      <w:r>
        <w:rPr>
          <w:rFonts w:hint="eastAsia" w:ascii="宋体" w:hAnsi="宋体"/>
          <w:b/>
          <w:sz w:val="24"/>
          <w:highlight w:val="none"/>
        </w:rPr>
        <w:t>四、知识产权</w:t>
      </w:r>
    </w:p>
    <w:p>
      <w:pPr>
        <w:keepNext w:val="0"/>
        <w:keepLines w:val="0"/>
        <w:pageBreakBefore w:val="0"/>
        <w:kinsoku/>
        <w:wordWrap/>
        <w:overflowPunct/>
        <w:topLinePunct w:val="0"/>
        <w:autoSpaceDE/>
        <w:autoSpaceDN/>
        <w:bidi w:val="0"/>
        <w:adjustRightInd/>
        <w:snapToGrid w:val="0"/>
        <w:spacing w:before="120" w:after="120" w:line="400" w:lineRule="exact"/>
        <w:ind w:left="638" w:leftChars="228" w:firstLine="69" w:firstLineChars="29"/>
        <w:textAlignment w:val="auto"/>
        <w:rPr>
          <w:rFonts w:hint="eastAsia" w:ascii="宋体" w:hAnsi="宋体"/>
          <w:b/>
          <w:bCs/>
          <w:sz w:val="24"/>
          <w:highlight w:val="none"/>
        </w:rPr>
      </w:pPr>
      <w:r>
        <w:rPr>
          <w:rFonts w:hint="eastAsia" w:ascii="宋体" w:hAnsi="宋体"/>
          <w:sz w:val="24"/>
          <w:highlight w:val="none"/>
        </w:rPr>
        <w:t>乙方应保证提供服务过程中不会侵犯任何第三方的</w:t>
      </w:r>
      <w:r>
        <w:rPr>
          <w:rFonts w:hint="eastAsia" w:ascii="宋体" w:hAnsi="宋体"/>
          <w:b/>
          <w:sz w:val="24"/>
          <w:highlight w:val="none"/>
        </w:rPr>
        <w:t>知识产权</w:t>
      </w:r>
      <w:r>
        <w:rPr>
          <w:rFonts w:hint="eastAsia" w:ascii="宋体" w:hAnsi="宋体"/>
          <w:b/>
          <w:bCs/>
          <w:sz w:val="24"/>
          <w:highlight w:val="none"/>
        </w:rPr>
        <w:t>。</w:t>
      </w:r>
    </w:p>
    <w:p>
      <w:pPr>
        <w:keepNext w:val="0"/>
        <w:keepLines w:val="0"/>
        <w:pageBreakBefore w:val="0"/>
        <w:kinsoku/>
        <w:wordWrap/>
        <w:overflowPunct/>
        <w:topLinePunct w:val="0"/>
        <w:autoSpaceDE/>
        <w:autoSpaceDN/>
        <w:bidi w:val="0"/>
        <w:adjustRightInd/>
        <w:snapToGrid w:val="0"/>
        <w:spacing w:before="120" w:after="120" w:line="400" w:lineRule="exact"/>
        <w:ind w:left="641" w:leftChars="229" w:firstLine="72" w:firstLineChars="30"/>
        <w:textAlignment w:val="auto"/>
        <w:rPr>
          <w:rFonts w:hint="eastAsia" w:ascii="宋体" w:hAnsi="宋体"/>
          <w:b/>
          <w:sz w:val="24"/>
          <w:highlight w:val="none"/>
        </w:rPr>
      </w:pPr>
      <w:r>
        <w:rPr>
          <w:rFonts w:hint="eastAsia" w:ascii="宋体" w:hAnsi="宋体"/>
          <w:b/>
          <w:sz w:val="24"/>
          <w:highlight w:val="none"/>
        </w:rPr>
        <w:t>五、履约保证金</w:t>
      </w:r>
    </w:p>
    <w:p>
      <w:pPr>
        <w:keepNext w:val="0"/>
        <w:keepLines w:val="0"/>
        <w:pageBreakBefore w:val="0"/>
        <w:kinsoku/>
        <w:wordWrap/>
        <w:overflowPunct/>
        <w:topLinePunct w:val="0"/>
        <w:autoSpaceDE/>
        <w:autoSpaceDN/>
        <w:bidi w:val="0"/>
        <w:adjustRightInd/>
        <w:snapToGrid w:val="0"/>
        <w:spacing w:before="120" w:after="120" w:line="400" w:lineRule="exact"/>
        <w:ind w:left="638" w:leftChars="228" w:firstLine="72" w:firstLineChars="30"/>
        <w:textAlignment w:val="auto"/>
        <w:rPr>
          <w:rFonts w:hint="eastAsia" w:ascii="宋体" w:hAnsi="宋体"/>
          <w:sz w:val="24"/>
          <w:highlight w:val="none"/>
        </w:rPr>
      </w:pPr>
      <w:r>
        <w:rPr>
          <w:rFonts w:hint="eastAsia" w:ascii="宋体" w:hAnsi="宋体"/>
          <w:sz w:val="24"/>
          <w:highlight w:val="none"/>
        </w:rPr>
        <w:t>乙方交纳中标价的</w:t>
      </w:r>
      <w:r>
        <w:rPr>
          <w:rFonts w:hint="eastAsia" w:ascii="宋体" w:hAnsi="宋体"/>
          <w:b/>
          <w:sz w:val="24"/>
          <w:highlight w:val="none"/>
          <w:u w:val="single"/>
        </w:rPr>
        <w:t xml:space="preserve"> </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w:t>
      </w:r>
      <w:r>
        <w:rPr>
          <w:rFonts w:hint="eastAsia" w:ascii="宋体" w:hAnsi="宋体"/>
          <w:b/>
          <w:sz w:val="24"/>
          <w:highlight w:val="none"/>
          <w:u w:val="single"/>
        </w:rPr>
        <w:t xml:space="preserve"> </w:t>
      </w:r>
      <w:r>
        <w:rPr>
          <w:rFonts w:hint="eastAsia" w:ascii="宋体" w:hAnsi="宋体"/>
          <w:b/>
          <w:sz w:val="24"/>
          <w:highlight w:val="none"/>
          <w:u w:val="single"/>
        </w:rPr>
        <w:t xml:space="preserve"> </w:t>
      </w:r>
      <w:r>
        <w:rPr>
          <w:rFonts w:hint="eastAsia" w:ascii="宋体" w:hAnsi="宋体"/>
          <w:sz w:val="24"/>
          <w:highlight w:val="none"/>
        </w:rPr>
        <w:t>作为本合同的履约保证金。</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六、转包或分包</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hint="eastAsia" w:ascii="宋体" w:hAnsi="宋体"/>
          <w:sz w:val="24"/>
          <w:highlight w:val="none"/>
        </w:rPr>
      </w:pPr>
      <w:r>
        <w:rPr>
          <w:rFonts w:hint="eastAsia" w:ascii="宋体" w:hAnsi="宋体"/>
          <w:sz w:val="24"/>
          <w:highlight w:val="none"/>
        </w:rPr>
        <w:t>1.本合同范围的服务，应由</w:t>
      </w:r>
      <w:r>
        <w:rPr>
          <w:rFonts w:hint="eastAsia" w:hAnsi="宋体"/>
          <w:sz w:val="24"/>
          <w:highlight w:val="none"/>
        </w:rPr>
        <w:t>乙</w:t>
      </w:r>
      <w:r>
        <w:rPr>
          <w:rFonts w:hint="eastAsia" w:ascii="宋体" w:hAnsi="宋体"/>
          <w:sz w:val="24"/>
          <w:highlight w:val="none"/>
        </w:rPr>
        <w:t>方直接供应，不得转让他人供应；</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hint="eastAsia" w:ascii="宋体" w:hAnsi="宋体"/>
          <w:sz w:val="24"/>
          <w:highlight w:val="none"/>
        </w:rPr>
      </w:pPr>
      <w:r>
        <w:rPr>
          <w:rFonts w:hint="eastAsia" w:ascii="宋体" w:hAnsi="宋体"/>
          <w:sz w:val="24"/>
          <w:highlight w:val="none"/>
        </w:rPr>
        <w:t>2.除非得到甲方的书面同意，</w:t>
      </w:r>
      <w:r>
        <w:rPr>
          <w:rFonts w:hint="eastAsia" w:hAnsi="宋体"/>
          <w:sz w:val="24"/>
          <w:highlight w:val="none"/>
        </w:rPr>
        <w:t>乙</w:t>
      </w:r>
      <w:r>
        <w:rPr>
          <w:rFonts w:hint="eastAsia" w:ascii="宋体" w:hAnsi="宋体"/>
          <w:sz w:val="24"/>
          <w:highlight w:val="none"/>
        </w:rPr>
        <w:t>方不得将本合同范围的服务全部或部分分包给他人供应；</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hint="eastAsia" w:ascii="宋体" w:hAnsi="宋体"/>
          <w:sz w:val="24"/>
          <w:highlight w:val="none"/>
        </w:rPr>
      </w:pPr>
      <w:r>
        <w:rPr>
          <w:rFonts w:hint="eastAsia" w:ascii="宋体" w:hAnsi="宋体"/>
          <w:sz w:val="24"/>
          <w:highlight w:val="none"/>
        </w:rPr>
        <w:t>3.如有转让和未经甲方同意的分包行为，甲方有权解除合同，没收履约保证金并追究乙方的违约责任。</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sz w:val="24"/>
          <w:highlight w:val="none"/>
        </w:rPr>
      </w:pPr>
      <w:r>
        <w:rPr>
          <w:rFonts w:hint="eastAsia" w:ascii="宋体" w:hAnsi="宋体"/>
          <w:b/>
          <w:sz w:val="24"/>
          <w:highlight w:val="none"/>
        </w:rPr>
        <w:t>七、服务质量保证期</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服务质量保证期</w:t>
      </w:r>
      <w:r>
        <w:rPr>
          <w:rFonts w:hint="eastAsia" w:ascii="宋体" w:hAnsi="宋体"/>
          <w:sz w:val="24"/>
          <w:highlight w:val="none"/>
          <w:u w:val="single"/>
        </w:rPr>
        <w:t xml:space="preserve">      </w:t>
      </w:r>
      <w:r>
        <w:rPr>
          <w:rFonts w:hint="eastAsia" w:ascii="宋体" w:hAnsi="宋体"/>
          <w:sz w:val="24"/>
          <w:highlight w:val="none"/>
        </w:rPr>
        <w:t>年。（自验收合格之日起计）</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八、合同履行时间</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bCs/>
          <w:sz w:val="24"/>
          <w:highlight w:val="none"/>
        </w:rPr>
      </w:pPr>
      <w:r>
        <w:rPr>
          <w:rFonts w:hint="eastAsia" w:ascii="宋体" w:hAnsi="宋体"/>
          <w:sz w:val="24"/>
          <w:highlight w:val="none"/>
        </w:rPr>
        <w:t>履行时间</w:t>
      </w:r>
      <w:r>
        <w:rPr>
          <w:rFonts w:hint="eastAsia" w:ascii="宋体" w:hAnsi="宋体"/>
          <w:bCs/>
          <w:sz w:val="24"/>
          <w:highlight w:val="none"/>
        </w:rPr>
        <w:t>：</w:t>
      </w:r>
      <w:r>
        <w:rPr>
          <w:rFonts w:hint="eastAsia" w:ascii="宋体" w:hAnsi="宋体" w:eastAsia="宋体" w:cs="Calibri"/>
          <w:color w:val="000000"/>
          <w:sz w:val="24"/>
          <w:highlight w:val="none"/>
          <w:lang w:val="en-US" w:eastAsia="zh-CN"/>
        </w:rPr>
        <w:t>合同签订后一年内完成。</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九、款项支付</w:t>
      </w:r>
    </w:p>
    <w:p>
      <w:pPr>
        <w:keepNext w:val="0"/>
        <w:keepLines w:val="0"/>
        <w:pageBreakBefore w:val="0"/>
        <w:widowControl/>
        <w:tabs>
          <w:tab w:val="left" w:pos="525"/>
        </w:tabs>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合同签订后15日内支付合同价的40%；</w:t>
      </w:r>
      <w:r>
        <w:rPr>
          <w:rFonts w:hint="eastAsia" w:ascii="宋体" w:hAnsi="宋体" w:cs="宋体"/>
          <w:sz w:val="24"/>
          <w:highlight w:val="none"/>
        </w:rPr>
        <w:t>合同履行完毕并经甲方确认合格后一次性付清</w:t>
      </w:r>
      <w:r>
        <w:rPr>
          <w:rFonts w:hint="eastAsia" w:ascii="宋体" w:hAnsi="宋体" w:cs="宋体"/>
          <w:sz w:val="24"/>
          <w:highlight w:val="none"/>
          <w:lang w:val="en-US" w:eastAsia="zh-CN"/>
        </w:rPr>
        <w:t>余款</w:t>
      </w:r>
      <w:r>
        <w:rPr>
          <w:rFonts w:hint="eastAsia" w:ascii="宋体" w:hAnsi="宋体" w:cs="宋体"/>
          <w:sz w:val="24"/>
          <w:highlight w:val="none"/>
        </w:rPr>
        <w:t>。</w:t>
      </w:r>
    </w:p>
    <w:p>
      <w:pPr>
        <w:keepNext w:val="0"/>
        <w:keepLines w:val="0"/>
        <w:pageBreakBefore w:val="0"/>
        <w:widowControl/>
        <w:tabs>
          <w:tab w:val="left" w:pos="525"/>
        </w:tabs>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2.当测绘数量与实际测绘数量不一致时，中标单位应根据实际测绘数量测绘，合同的最终结算金额按实际测绘数量乘以成交单价进行计算。</w:t>
      </w:r>
    </w:p>
    <w:p>
      <w:pPr>
        <w:keepNext w:val="0"/>
        <w:keepLines w:val="0"/>
        <w:pageBreakBefore w:val="0"/>
        <w:widowControl/>
        <w:tabs>
          <w:tab w:val="left" w:pos="525"/>
        </w:tabs>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sz w:val="24"/>
          <w:highlight w:val="none"/>
        </w:rPr>
      </w:pPr>
      <w:r>
        <w:rPr>
          <w:rFonts w:hint="eastAsia" w:ascii="宋体" w:hAnsi="宋体" w:cs="宋体"/>
          <w:sz w:val="24"/>
          <w:highlight w:val="none"/>
        </w:rPr>
        <w:t>3.采购人可根据实际情况减少工程量，中标单位须无条件服从，并按实际工程量结算。工程量不论减多少，单价不变，中标单位不得拒绝。</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十、税费</w:t>
      </w:r>
    </w:p>
    <w:p>
      <w:pPr>
        <w:keepNext w:val="0"/>
        <w:keepLines w:val="0"/>
        <w:pageBreakBefore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hint="eastAsia" w:ascii="宋体" w:hAnsi="宋体"/>
          <w:sz w:val="24"/>
          <w:highlight w:val="none"/>
        </w:rPr>
      </w:pPr>
      <w:r>
        <w:rPr>
          <w:rFonts w:hint="eastAsia" w:ascii="宋体" w:hAnsi="宋体"/>
          <w:sz w:val="24"/>
          <w:highlight w:val="none"/>
        </w:rPr>
        <w:t>本合同执行中相关的一切税费均由</w:t>
      </w:r>
      <w:r>
        <w:rPr>
          <w:rFonts w:hint="eastAsia" w:hAnsi="宋体"/>
          <w:sz w:val="24"/>
          <w:highlight w:val="none"/>
        </w:rPr>
        <w:t>乙</w:t>
      </w:r>
      <w:r>
        <w:rPr>
          <w:rFonts w:hint="eastAsia" w:ascii="宋体" w:hAnsi="宋体"/>
          <w:sz w:val="24"/>
          <w:highlight w:val="none"/>
        </w:rPr>
        <w:t>方负担。</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sz w:val="24"/>
          <w:highlight w:val="none"/>
        </w:rPr>
      </w:pPr>
      <w:r>
        <w:rPr>
          <w:rFonts w:hint="eastAsia" w:ascii="宋体" w:hAnsi="宋体"/>
          <w:b/>
          <w:sz w:val="24"/>
          <w:highlight w:val="none"/>
        </w:rPr>
        <w:t>十一、质量保证及后续服务</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乙方应按招标文件规定向甲方提供服务。</w:t>
      </w:r>
    </w:p>
    <w:p>
      <w:pPr>
        <w:keepNext w:val="0"/>
        <w:keepLines w:val="0"/>
        <w:pageBreakBefore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乙方提供的服务成果在服务质量保证期内发生故障，乙方应负责免费提供后续服务。对达不到要求者，根据实际情况，经双方协商，可按以下办法处理：</w:t>
      </w:r>
    </w:p>
    <w:p>
      <w:pPr>
        <w:keepNext w:val="0"/>
        <w:keepLines w:val="0"/>
        <w:pageBreakBefore w:val="0"/>
        <w:kinsoku/>
        <w:wordWrap/>
        <w:overflowPunct/>
        <w:topLinePunct w:val="0"/>
        <w:autoSpaceDE/>
        <w:autoSpaceDN/>
        <w:bidi w:val="0"/>
        <w:adjustRightInd/>
        <w:snapToGrid w:val="0"/>
        <w:spacing w:before="120" w:after="120" w:line="400" w:lineRule="exact"/>
        <w:ind w:firstLine="420"/>
        <w:textAlignment w:val="auto"/>
        <w:rPr>
          <w:rFonts w:hint="eastAsia" w:ascii="宋体" w:hAnsi="宋体"/>
          <w:sz w:val="24"/>
          <w:highlight w:val="none"/>
        </w:rPr>
      </w:pPr>
      <w:r>
        <w:rPr>
          <w:rFonts w:hint="eastAsia" w:ascii="宋体" w:hAnsi="宋体"/>
          <w:sz w:val="24"/>
          <w:highlight w:val="none"/>
        </w:rPr>
        <w:t>⑴重做：由乙方承担所发生的全部费用。</w:t>
      </w:r>
    </w:p>
    <w:p>
      <w:pPr>
        <w:keepNext w:val="0"/>
        <w:keepLines w:val="0"/>
        <w:pageBreakBefore w:val="0"/>
        <w:kinsoku/>
        <w:wordWrap/>
        <w:overflowPunct/>
        <w:topLinePunct w:val="0"/>
        <w:autoSpaceDE/>
        <w:autoSpaceDN/>
        <w:bidi w:val="0"/>
        <w:adjustRightInd/>
        <w:snapToGrid w:val="0"/>
        <w:spacing w:before="120" w:after="120" w:line="400" w:lineRule="exact"/>
        <w:ind w:firstLine="420"/>
        <w:textAlignment w:val="auto"/>
        <w:rPr>
          <w:rFonts w:hint="eastAsia" w:ascii="宋体" w:hAnsi="宋体"/>
          <w:sz w:val="24"/>
          <w:highlight w:val="none"/>
        </w:rPr>
      </w:pPr>
      <w:r>
        <w:rPr>
          <w:rFonts w:hint="eastAsia" w:ascii="宋体" w:hAnsi="宋体"/>
          <w:sz w:val="24"/>
          <w:highlight w:val="none"/>
        </w:rPr>
        <w:t>⑵贬值处理：由甲乙双方合议定价。</w:t>
      </w:r>
    </w:p>
    <w:p>
      <w:pPr>
        <w:keepNext w:val="0"/>
        <w:keepLines w:val="0"/>
        <w:pageBreakBefore w:val="0"/>
        <w:kinsoku/>
        <w:wordWrap/>
        <w:overflowPunct/>
        <w:topLinePunct w:val="0"/>
        <w:autoSpaceDE/>
        <w:autoSpaceDN/>
        <w:bidi w:val="0"/>
        <w:adjustRightInd/>
        <w:snapToGrid w:val="0"/>
        <w:spacing w:before="120" w:after="120" w:line="400" w:lineRule="exact"/>
        <w:ind w:firstLine="420"/>
        <w:textAlignment w:val="auto"/>
        <w:rPr>
          <w:rFonts w:hint="eastAsia" w:ascii="宋体" w:hAnsi="宋体"/>
          <w:sz w:val="24"/>
          <w:highlight w:val="none"/>
        </w:rPr>
      </w:pPr>
      <w:r>
        <w:rPr>
          <w:rFonts w:hint="eastAsia" w:ascii="宋体" w:hAnsi="宋体"/>
          <w:sz w:val="24"/>
          <w:highlight w:val="none"/>
        </w:rPr>
        <w:t>⑶解除合同。</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如在使用过程中发生问题，乙方在接到甲方通知后在</w:t>
      </w:r>
      <w:r>
        <w:rPr>
          <w:rFonts w:hint="eastAsia" w:ascii="宋体" w:hAnsi="宋体"/>
          <w:sz w:val="24"/>
          <w:highlight w:val="none"/>
          <w:lang w:val="en-US" w:eastAsia="zh-CN"/>
        </w:rPr>
        <w:t>2</w:t>
      </w:r>
      <w:r>
        <w:rPr>
          <w:rFonts w:hint="eastAsia" w:ascii="宋体" w:hAnsi="宋体"/>
          <w:sz w:val="24"/>
          <w:highlight w:val="none"/>
        </w:rPr>
        <w:t>小时内到达甲方现场。</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highlight w:val="none"/>
        </w:rPr>
      </w:pPr>
      <w:r>
        <w:rPr>
          <w:rFonts w:hint="eastAsia" w:ascii="宋体" w:hAnsi="宋体"/>
          <w:sz w:val="24"/>
          <w:highlight w:val="none"/>
        </w:rPr>
        <w:t>4．在</w:t>
      </w:r>
      <w:r>
        <w:rPr>
          <w:rFonts w:hint="eastAsia" w:ascii="宋体" w:hAnsi="宋体"/>
          <w:b/>
          <w:sz w:val="24"/>
          <w:highlight w:val="none"/>
        </w:rPr>
        <w:t>服务质量保证期</w:t>
      </w:r>
      <w:r>
        <w:rPr>
          <w:rFonts w:hint="eastAsia" w:ascii="宋体" w:hAnsi="宋体"/>
          <w:sz w:val="24"/>
          <w:highlight w:val="none"/>
        </w:rPr>
        <w:t>内，乙方应对出现的质量及安全问题负责处理解决并承担一切费用。</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十二、违约责任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甲方无正当理由拒收接受服务的，甲方向乙方偿付合同款项百分之五作为违约金。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val="0"/>
        <w:spacing w:line="400" w:lineRule="exact"/>
        <w:ind w:left="0"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甲方无故逾期办理款项支付手续的,甲方应按逾期付款总额每日万分之五向乙方支付违约金。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val="0"/>
        <w:spacing w:line="400" w:lineRule="exact"/>
        <w:ind w:left="0"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十三、不可抗力事件处理</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在合同有效期内，任何一方因不可抗力事件导致不能履行合同，则合同履行</w:t>
      </w:r>
    </w:p>
    <w:p>
      <w:pPr>
        <w:keepNext w:val="0"/>
        <w:keepLines w:val="0"/>
        <w:pageBreakBefore w:val="0"/>
        <w:kinsoku/>
        <w:wordWrap/>
        <w:overflowPunct/>
        <w:topLinePunct w:val="0"/>
        <w:autoSpaceDE/>
        <w:autoSpaceDN/>
        <w:bidi w:val="0"/>
        <w:adjustRightInd/>
        <w:snapToGrid w:val="0"/>
        <w:spacing w:before="120" w:after="120" w:line="400" w:lineRule="exact"/>
        <w:textAlignment w:val="auto"/>
        <w:rPr>
          <w:rFonts w:hint="eastAsia" w:ascii="宋体" w:hAnsi="宋体"/>
          <w:sz w:val="24"/>
          <w:highlight w:val="none"/>
        </w:rPr>
      </w:pPr>
      <w:r>
        <w:rPr>
          <w:rFonts w:hint="eastAsia" w:ascii="宋体" w:hAnsi="宋体"/>
          <w:sz w:val="24"/>
          <w:highlight w:val="none"/>
        </w:rPr>
        <w:t>期可延长，其延长期与不可抗力影响期相同。</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不可抗力事件发生后，应立即通知对方，并寄送有关权威机构出具的证明。</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sz w:val="24"/>
          <w:highlight w:val="none"/>
        </w:rPr>
      </w:pPr>
      <w:r>
        <w:rPr>
          <w:rFonts w:hint="eastAsia"/>
          <w:highlight w:val="none"/>
          <w:lang w:val="en-US" w:eastAsia="zh-CN"/>
        </w:rPr>
        <w:t>3.</w:t>
      </w:r>
      <w:r>
        <w:rPr>
          <w:rFonts w:hint="eastAsia"/>
          <w:highlight w:val="none"/>
        </w:rPr>
        <w:t>不可抗力事件延续120天以上，双方应通过友好协商，确定是否继续履行合</w:t>
      </w:r>
      <w:r>
        <w:rPr>
          <w:rFonts w:hint="eastAsia" w:ascii="宋体" w:hAnsi="宋体"/>
          <w:sz w:val="24"/>
          <w:highlight w:val="none"/>
        </w:rPr>
        <w:t>同。</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十四、诉讼</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adjustRightInd/>
        <w:snapToGrid w:val="0"/>
        <w:spacing w:before="120" w:after="120"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十五、合同生效及其它</w:t>
      </w:r>
    </w:p>
    <w:p>
      <w:pPr>
        <w:keepNext w:val="0"/>
        <w:keepLines w:val="0"/>
        <w:pageBreakBefore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合同经双方法定代表人或授权代表签字并加盖单位公章后生效。</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合同执行中涉及采购资金和采购内容修改或补充的，须经财政部门审批，并</w:t>
      </w:r>
    </w:p>
    <w:p>
      <w:pPr>
        <w:keepNext w:val="0"/>
        <w:keepLines w:val="0"/>
        <w:pageBreakBefore w:val="0"/>
        <w:kinsoku/>
        <w:wordWrap/>
        <w:overflowPunct/>
        <w:topLinePunct w:val="0"/>
        <w:autoSpaceDE/>
        <w:autoSpaceDN/>
        <w:bidi w:val="0"/>
        <w:adjustRightInd/>
        <w:snapToGrid w:val="0"/>
        <w:spacing w:before="120" w:after="120" w:line="400" w:lineRule="exact"/>
        <w:textAlignment w:val="auto"/>
        <w:rPr>
          <w:rFonts w:hint="eastAsia" w:ascii="宋体" w:hAnsi="宋体"/>
          <w:sz w:val="24"/>
          <w:highlight w:val="none"/>
        </w:rPr>
      </w:pPr>
      <w:r>
        <w:rPr>
          <w:rFonts w:hint="eastAsia" w:ascii="宋体" w:hAnsi="宋体"/>
          <w:sz w:val="24"/>
          <w:highlight w:val="none"/>
        </w:rPr>
        <w:t>签书面补充协议报政府采购监督管理部门备案，方可作为主合同不可分割的一部分。</w:t>
      </w:r>
    </w:p>
    <w:p>
      <w:pPr>
        <w:keepNext w:val="0"/>
        <w:keepLines w:val="0"/>
        <w:pageBreakBefore w:val="0"/>
        <w:kinsoku/>
        <w:wordWrap/>
        <w:overflowPunct/>
        <w:topLinePunct w:val="0"/>
        <w:autoSpaceDE/>
        <w:autoSpaceDN/>
        <w:bidi w:val="0"/>
        <w:adjustRightInd/>
        <w:snapToGrid w:val="0"/>
        <w:spacing w:before="120" w:after="120" w:line="400" w:lineRule="exact"/>
        <w:ind w:left="638" w:leftChars="228" w:firstLine="0" w:firstLineChars="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本合同未尽事宜，遵照《中华人民共和国民法典》有关条文执行。</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kern w:val="0"/>
          <w:sz w:val="24"/>
          <w:highlight w:val="none"/>
        </w:rPr>
      </w:pPr>
      <w:r>
        <w:rPr>
          <w:rFonts w:hint="eastAsia" w:ascii="宋体" w:hAnsi="宋体"/>
          <w:color w:val="000000"/>
          <w:kern w:val="0"/>
          <w:sz w:val="24"/>
          <w:highlight w:val="none"/>
        </w:rPr>
        <w:t>4.本合同一式陆份。甲、乙双方各执两份，采购组织机构及同级人民政府财政采购监管部门各执一份。</w:t>
      </w:r>
    </w:p>
    <w:p>
      <w:pPr>
        <w:keepNext w:val="0"/>
        <w:keepLines w:val="0"/>
        <w:pageBreakBefore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color w:val="000000"/>
          <w:kern w:val="0"/>
          <w:sz w:val="24"/>
          <w:highlight w:val="none"/>
        </w:rPr>
      </w:pPr>
    </w:p>
    <w:p>
      <w:pPr>
        <w:keepNext w:val="0"/>
        <w:keepLines w:val="0"/>
        <w:pageBreakBefore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color w:val="000000"/>
          <w:kern w:val="0"/>
          <w:sz w:val="24"/>
          <w:highlight w:val="none"/>
        </w:rPr>
      </w:pPr>
      <w:r>
        <w:rPr>
          <w:rFonts w:hint="eastAsia" w:ascii="宋体" w:hAnsi="宋体"/>
          <w:color w:val="000000"/>
          <w:kern w:val="0"/>
          <w:sz w:val="24"/>
          <w:highlight w:val="none"/>
        </w:rPr>
        <w:t xml:space="preserve">甲方：                                  乙方：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kern w:val="0"/>
          <w:sz w:val="24"/>
          <w:highlight w:val="none"/>
        </w:rPr>
      </w:pPr>
      <w:r>
        <w:rPr>
          <w:rFonts w:hint="eastAsia" w:ascii="宋体" w:hAnsi="宋体"/>
          <w:color w:val="000000"/>
          <w:kern w:val="0"/>
          <w:sz w:val="24"/>
          <w:highlight w:val="none"/>
        </w:rPr>
        <w:t xml:space="preserve">  地址：                                  地址：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olor w:val="000000"/>
          <w:kern w:val="0"/>
          <w:sz w:val="24"/>
          <w:highlight w:val="none"/>
        </w:rPr>
      </w:pPr>
      <w:r>
        <w:rPr>
          <w:rFonts w:hint="eastAsia" w:ascii="宋体" w:hAnsi="宋体"/>
          <w:color w:val="000000"/>
          <w:kern w:val="0"/>
          <w:sz w:val="24"/>
          <w:highlight w:val="none"/>
        </w:rPr>
        <w:t xml:space="preserve">  法定（授权）代表人：                    法定（授权）代表人：</w:t>
      </w:r>
    </w:p>
    <w:p>
      <w:pPr>
        <w:pStyle w:val="18"/>
        <w:snapToGrid w:val="0"/>
        <w:spacing w:beforeLines="0" w:afterLines="0" w:line="480" w:lineRule="exact"/>
        <w:ind w:firstLine="241" w:firstLineChars="100"/>
        <w:rPr>
          <w:rFonts w:hint="eastAsia" w:hAnsi="宋体"/>
          <w:color w:val="000000"/>
          <w:highlight w:val="none"/>
        </w:rPr>
      </w:pPr>
      <w:r>
        <w:rPr>
          <w:rFonts w:hint="eastAsia" w:ascii="宋体" w:hAnsi="宋体"/>
          <w:color w:val="000000"/>
          <w:kern w:val="0"/>
          <w:sz w:val="24"/>
          <w:highlight w:val="none"/>
        </w:rPr>
        <w:t xml:space="preserve">签订日期：     年　  月　 日            </w:t>
      </w:r>
      <w:r>
        <w:rPr>
          <w:rFonts w:hint="eastAsia" w:ascii="宋体" w:hAnsi="宋体"/>
          <w:color w:val="000000"/>
          <w:kern w:val="0"/>
          <w:sz w:val="24"/>
          <w:highlight w:val="none"/>
          <w:lang w:val="en-US" w:eastAsia="zh-CN"/>
        </w:rPr>
        <w:t xml:space="preserve"> </w:t>
      </w:r>
      <w:r>
        <w:rPr>
          <w:rFonts w:hint="eastAsia" w:ascii="宋体" w:hAnsi="宋体"/>
          <w:color w:val="000000"/>
          <w:kern w:val="0"/>
          <w:sz w:val="24"/>
          <w:highlight w:val="none"/>
        </w:rPr>
        <w:t>签订日期：     年　  月　 日</w:t>
      </w:r>
    </w:p>
    <w:p>
      <w:pPr>
        <w:pStyle w:val="18"/>
        <w:snapToGrid w:val="0"/>
        <w:spacing w:beforeLines="0" w:afterLines="0" w:line="480" w:lineRule="exact"/>
        <w:ind w:firstLine="361" w:firstLineChars="150"/>
        <w:rPr>
          <w:rFonts w:hint="eastAsia" w:hAnsi="宋体"/>
          <w:color w:val="000000"/>
          <w:highlight w:val="none"/>
        </w:rPr>
      </w:pPr>
    </w:p>
    <w:p>
      <w:pPr>
        <w:pStyle w:val="18"/>
        <w:tabs>
          <w:tab w:val="left" w:pos="2472"/>
        </w:tabs>
        <w:snapToGrid w:val="0"/>
        <w:spacing w:before="120" w:beforeLines="0" w:after="120" w:afterLines="0" w:line="240" w:lineRule="auto"/>
        <w:jc w:val="center"/>
        <w:rPr>
          <w:rFonts w:hAnsi="宋体"/>
          <w:b w:val="0"/>
          <w:color w:val="000000"/>
          <w:sz w:val="32"/>
          <w:szCs w:val="32"/>
          <w:highlight w:val="none"/>
        </w:rPr>
      </w:pPr>
      <w:r>
        <w:rPr>
          <w:rFonts w:hAnsi="宋体"/>
          <w:b w:val="0"/>
          <w:color w:val="000000"/>
          <w:sz w:val="32"/>
          <w:szCs w:val="32"/>
          <w:highlight w:val="none"/>
        </w:rPr>
        <w:br w:type="page"/>
      </w:r>
      <w:r>
        <w:rPr>
          <w:rFonts w:hAnsi="宋体"/>
          <w:b w:val="0"/>
          <w:color w:val="000000"/>
          <w:sz w:val="32"/>
          <w:szCs w:val="32"/>
          <w:highlight w:val="none"/>
        </w:rPr>
        <w:t>第六章　投标文件格式</w:t>
      </w:r>
      <w:bookmarkEnd w:id="21"/>
    </w:p>
    <w:bookmarkEnd w:id="22"/>
    <w:p>
      <w:pPr>
        <w:snapToGrid w:val="0"/>
        <w:spacing w:before="50" w:after="120" w:afterLines="50"/>
        <w:jc w:val="left"/>
        <w:rPr>
          <w:rFonts w:ascii="宋体" w:hAnsi="宋体"/>
          <w:color w:val="000000"/>
          <w:sz w:val="24"/>
          <w:szCs w:val="20"/>
          <w:highlight w:val="none"/>
        </w:rPr>
      </w:pPr>
      <w:r>
        <w:rPr>
          <w:rFonts w:hint="eastAsia" w:ascii="宋体" w:hAnsi="宋体"/>
          <w:color w:val="000000"/>
          <w:sz w:val="24"/>
          <w:highlight w:val="none"/>
        </w:rPr>
        <w:t>1.法定代表人授权委托书格式：</w:t>
      </w:r>
    </w:p>
    <w:p>
      <w:pPr>
        <w:snapToGrid w:val="0"/>
        <w:spacing w:before="120" w:beforeLines="50" w:after="50" w:line="460" w:lineRule="exact"/>
        <w:rPr>
          <w:rFonts w:hint="eastAsia" w:ascii="宋体" w:hAnsi="宋体" w:cs="宋体"/>
          <w:b/>
          <w:color w:val="000000"/>
          <w:sz w:val="24"/>
          <w:szCs w:val="20"/>
          <w:highlight w:val="none"/>
        </w:rPr>
      </w:pPr>
      <w:r>
        <w:rPr>
          <w:rFonts w:hint="eastAsia" w:ascii="宋体" w:hAnsi="宋体" w:cs="宋体"/>
          <w:bCs/>
          <w:color w:val="000000"/>
          <w:sz w:val="24"/>
          <w:highlight w:val="none"/>
          <w:lang w:bidi="ar"/>
        </w:rPr>
        <w:t>致：</w:t>
      </w:r>
      <w:r>
        <w:rPr>
          <w:rFonts w:hint="eastAsia" w:ascii="宋体" w:hAnsi="宋体" w:cs="宋体"/>
          <w:color w:val="000000"/>
          <w:sz w:val="24"/>
          <w:highlight w:val="none"/>
          <w:lang w:bidi="ar"/>
        </w:rPr>
        <w:t>_____________（招标采购单位名称）：</w:t>
      </w:r>
    </w:p>
    <w:p>
      <w:pPr>
        <w:snapToGrid w:val="0"/>
        <w:spacing w:before="120" w:beforeLines="50" w:after="50" w:line="460" w:lineRule="exact"/>
        <w:ind w:firstLine="480" w:firstLineChars="200"/>
        <w:rPr>
          <w:rFonts w:hint="eastAsia" w:ascii="宋体" w:hAnsi="宋体" w:cs="宋体"/>
          <w:color w:val="000000"/>
          <w:sz w:val="24"/>
          <w:szCs w:val="20"/>
          <w:highlight w:val="none"/>
        </w:rPr>
      </w:pPr>
      <w:r>
        <w:rPr>
          <w:rFonts w:hint="eastAsia" w:ascii="宋体" w:hAnsi="宋体" w:cs="宋体"/>
          <w:color w:val="000000"/>
          <w:sz w:val="24"/>
          <w:highlight w:val="none"/>
          <w:lang w:bidi="ar"/>
        </w:rPr>
        <w:t>我</w:t>
      </w:r>
      <w:bookmarkStart w:id="23" w:name="_Hlk12177807"/>
      <w:r>
        <w:rPr>
          <w:rFonts w:hint="eastAsia" w:ascii="宋体" w:hAnsi="宋体" w:cs="宋体"/>
          <w:color w:val="000000"/>
          <w:sz w:val="24"/>
          <w:highlight w:val="none"/>
          <w:lang w:bidi="ar"/>
        </w:rPr>
        <w:t>___________</w:t>
      </w:r>
      <w:bookmarkEnd w:id="23"/>
      <w:r>
        <w:rPr>
          <w:rFonts w:hint="eastAsia" w:ascii="宋体" w:hAnsi="宋体" w:cs="宋体"/>
          <w:color w:val="000000"/>
          <w:sz w:val="24"/>
          <w:highlight w:val="none"/>
          <w:lang w:bidi="ar"/>
        </w:rPr>
        <w:t>（姓名）系____________（投标单位名称）的法定代表人，现授权委托</w:t>
      </w:r>
      <w:r>
        <w:rPr>
          <w:rFonts w:hint="eastAsia" w:ascii="宋体" w:hAnsi="宋体" w:cs="宋体"/>
          <w:color w:val="000000"/>
          <w:sz w:val="24"/>
          <w:highlight w:val="none"/>
          <w:u w:val="single"/>
          <w:lang w:bidi="ar"/>
        </w:rPr>
        <w:t xml:space="preserve">          </w:t>
      </w:r>
      <w:r>
        <w:rPr>
          <w:rFonts w:hint="eastAsia" w:ascii="宋体" w:hAnsi="宋体" w:cs="宋体"/>
          <w:color w:val="000000"/>
          <w:sz w:val="24"/>
          <w:highlight w:val="none"/>
          <w:lang w:bidi="ar"/>
        </w:rPr>
        <w:t>（姓名）以我方的名义参加</w:t>
      </w:r>
      <w:r>
        <w:rPr>
          <w:rFonts w:hint="eastAsia" w:ascii="宋体" w:hAnsi="宋体" w:cs="宋体"/>
          <w:color w:val="000000"/>
          <w:sz w:val="24"/>
          <w:highlight w:val="none"/>
          <w:u w:val="single"/>
          <w:lang w:bidi="ar"/>
        </w:rPr>
        <w:t xml:space="preserve">        </w:t>
      </w:r>
      <w:r>
        <w:rPr>
          <w:rFonts w:hint="eastAsia" w:ascii="宋体" w:hAnsi="宋体" w:cs="宋体"/>
          <w:color w:val="000000"/>
          <w:sz w:val="24"/>
          <w:highlight w:val="none"/>
          <w:lang w:bidi="ar"/>
        </w:rPr>
        <w:t>项目的投标活动，并代表我方全权办理针对上述项目的投标、开标、评标、签约等具体事务和签署相关文件。</w:t>
      </w:r>
    </w:p>
    <w:p>
      <w:pPr>
        <w:snapToGrid w:val="0"/>
        <w:spacing w:before="120" w:beforeLines="50" w:after="50" w:line="460" w:lineRule="exact"/>
        <w:rPr>
          <w:rFonts w:hint="eastAsia" w:ascii="宋体" w:hAnsi="宋体" w:cs="宋体"/>
          <w:color w:val="000000"/>
          <w:sz w:val="24"/>
          <w:szCs w:val="20"/>
          <w:highlight w:val="none"/>
        </w:rPr>
      </w:pPr>
      <w:r>
        <w:rPr>
          <w:rFonts w:hint="eastAsia" w:ascii="宋体" w:hAnsi="宋体" w:cs="宋体"/>
          <w:color w:val="000000"/>
          <w:sz w:val="24"/>
          <w:highlight w:val="none"/>
          <w:lang w:bidi="ar"/>
        </w:rPr>
        <w:t xml:space="preserve">    我方对被授权人的签名事项负全部责任。</w:t>
      </w:r>
    </w:p>
    <w:p>
      <w:pPr>
        <w:snapToGrid w:val="0"/>
        <w:spacing w:before="120" w:beforeLines="50" w:after="50" w:line="460" w:lineRule="exact"/>
        <w:ind w:firstLine="480"/>
        <w:rPr>
          <w:rFonts w:hint="eastAsia" w:ascii="宋体" w:hAnsi="宋体" w:cs="宋体"/>
          <w:color w:val="000000"/>
          <w:sz w:val="24"/>
          <w:szCs w:val="20"/>
          <w:highlight w:val="none"/>
        </w:rPr>
      </w:pPr>
      <w:r>
        <w:rPr>
          <w:rFonts w:hint="eastAsia" w:ascii="宋体" w:hAnsi="宋体" w:cs="宋体"/>
          <w:color w:val="000000"/>
          <w:sz w:val="24"/>
          <w:highlight w:val="none"/>
          <w:u w:val="single"/>
          <w:lang w:bidi="ar"/>
        </w:rPr>
        <w:t>在撤销授权的书面通知以前，本授权书一直有效。</w:t>
      </w:r>
      <w:r>
        <w:rPr>
          <w:rFonts w:hint="eastAsia" w:ascii="宋体" w:hAnsi="宋体" w:cs="宋体"/>
          <w:color w:val="000000"/>
          <w:sz w:val="24"/>
          <w:highlight w:val="none"/>
          <w:lang w:bidi="ar"/>
        </w:rPr>
        <w:t>被授权人在授权书有效期内签署的所有文件不因授权的撤销而失效。</w:t>
      </w:r>
    </w:p>
    <w:p>
      <w:pPr>
        <w:snapToGrid w:val="0"/>
        <w:spacing w:before="120" w:beforeLines="50" w:after="50" w:line="460" w:lineRule="exact"/>
        <w:ind w:firstLine="480"/>
        <w:rPr>
          <w:rFonts w:hint="eastAsia" w:ascii="宋体" w:hAnsi="宋体" w:cs="宋体"/>
          <w:color w:val="000000"/>
          <w:sz w:val="24"/>
          <w:szCs w:val="20"/>
          <w:highlight w:val="none"/>
        </w:rPr>
      </w:pPr>
      <w:r>
        <w:rPr>
          <w:rFonts w:hint="eastAsia" w:ascii="宋体" w:hAnsi="宋体" w:cs="宋体"/>
          <w:color w:val="000000"/>
          <w:sz w:val="24"/>
          <w:highlight w:val="none"/>
          <w:lang w:bidi="ar"/>
        </w:rPr>
        <w:t>被授权人无转委托权，特此委托。</w:t>
      </w:r>
    </w:p>
    <w:p>
      <w:pPr>
        <w:snapToGrid w:val="0"/>
        <w:spacing w:before="120" w:beforeLines="50" w:after="50" w:line="460" w:lineRule="exact"/>
        <w:rPr>
          <w:rFonts w:hint="eastAsia" w:ascii="宋体" w:hAnsi="宋体" w:cs="宋体"/>
          <w:color w:val="000000"/>
          <w:sz w:val="24"/>
          <w:szCs w:val="20"/>
          <w:highlight w:val="none"/>
          <w:u w:val="single"/>
        </w:rPr>
      </w:pPr>
      <w:r>
        <w:rPr>
          <w:rFonts w:hint="eastAsia" w:ascii="宋体" w:hAnsi="宋体" w:cs="宋体"/>
          <w:b/>
          <w:color w:val="000000"/>
          <w:szCs w:val="28"/>
          <w:highlight w:val="none"/>
          <w:u w:val="single"/>
          <w:lang w:bidi="ar"/>
        </w:rPr>
        <w:t>法定代表人签名或盖章：</w:t>
      </w:r>
      <w:r>
        <w:rPr>
          <w:rFonts w:hint="eastAsia" w:ascii="宋体" w:hAnsi="宋体" w:cs="宋体"/>
          <w:b/>
          <w:color w:val="000000"/>
          <w:szCs w:val="28"/>
          <w:highlight w:val="none"/>
          <w:lang w:bidi="ar"/>
        </w:rPr>
        <w:t xml:space="preserve">             </w:t>
      </w:r>
      <w:r>
        <w:rPr>
          <w:rFonts w:hint="eastAsia" w:ascii="宋体" w:hAnsi="宋体" w:cs="宋体"/>
          <w:b/>
          <w:color w:val="000000"/>
          <w:szCs w:val="28"/>
          <w:highlight w:val="none"/>
          <w:u w:val="single"/>
          <w:lang w:bidi="ar"/>
        </w:rPr>
        <w:t xml:space="preserve">被授权人签名： </w:t>
      </w:r>
      <w:r>
        <w:rPr>
          <w:rFonts w:hint="eastAsia" w:ascii="宋体" w:hAnsi="宋体" w:cs="宋体"/>
          <w:color w:val="000000"/>
          <w:szCs w:val="28"/>
          <w:highlight w:val="none"/>
          <w:lang w:bidi="ar"/>
        </w:rPr>
        <w:t xml:space="preserve">               </w:t>
      </w:r>
    </w:p>
    <w:p>
      <w:pPr>
        <w:snapToGrid w:val="0"/>
        <w:spacing w:before="120" w:beforeLines="50" w:after="50" w:line="460" w:lineRule="exact"/>
        <w:rPr>
          <w:rFonts w:hint="eastAsia" w:ascii="宋体" w:hAnsi="宋体" w:cs="宋体"/>
          <w:b/>
          <w:color w:val="000000"/>
          <w:szCs w:val="28"/>
          <w:highlight w:val="none"/>
        </w:rPr>
      </w:pPr>
      <w:r>
        <w:rPr>
          <w:rFonts w:hint="eastAsia" w:ascii="宋体" w:hAnsi="宋体" w:cs="宋体"/>
          <w:b/>
          <w:color w:val="000000"/>
          <w:szCs w:val="28"/>
          <w:highlight w:val="none"/>
          <w:lang w:bidi="ar"/>
        </w:rPr>
        <w:t>法定代表人身份证打印件或扫描件     被授权人身份证打印件或扫描件</w:t>
      </w:r>
    </w:p>
    <w:tbl>
      <w:tblPr>
        <w:tblStyle w:val="36"/>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881" w:hRule="atLeast"/>
        </w:trPr>
        <w:tc>
          <w:tcPr>
            <w:tcW w:w="4962"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000000"/>
                <w:sz w:val="30"/>
                <w:szCs w:val="30"/>
                <w:highlight w:val="none"/>
              </w:rPr>
            </w:pPr>
            <w:r>
              <w:rPr>
                <w:rFonts w:hint="eastAsia" w:ascii="Times New Roman" w:hAnsi="Times New Roman" w:cs="宋体"/>
                <w:color w:val="000000"/>
                <w:sz w:val="30"/>
                <w:szCs w:val="30"/>
                <w:highlight w:val="none"/>
                <w:lang w:bidi="ar"/>
              </w:rPr>
              <w:t>身份证复印件粘贴处，正反两面均复印，复印件清晰可认。</w:t>
            </w:r>
          </w:p>
        </w:tc>
        <w:tc>
          <w:tcPr>
            <w:tcW w:w="4961"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000000"/>
                <w:sz w:val="30"/>
                <w:szCs w:val="30"/>
                <w:highlight w:val="none"/>
              </w:rPr>
            </w:pPr>
            <w:r>
              <w:rPr>
                <w:rFonts w:hint="eastAsia" w:ascii="Times New Roman" w:hAnsi="Times New Roman" w:cs="宋体"/>
                <w:color w:val="000000"/>
                <w:sz w:val="30"/>
                <w:szCs w:val="30"/>
                <w:highlight w:val="none"/>
                <w:lang w:bidi="ar"/>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000000"/>
                <w:sz w:val="30"/>
                <w:szCs w:val="30"/>
                <w:highlight w:val="none"/>
              </w:rPr>
            </w:pPr>
          </w:p>
        </w:tc>
        <w:tc>
          <w:tcPr>
            <w:tcW w:w="4961"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000000"/>
                <w:sz w:val="30"/>
                <w:szCs w:val="30"/>
                <w:highlight w:val="none"/>
              </w:rPr>
            </w:pPr>
          </w:p>
        </w:tc>
      </w:tr>
    </w:tbl>
    <w:p>
      <w:pPr>
        <w:snapToGrid w:val="0"/>
        <w:spacing w:before="120" w:beforeLines="50" w:after="50" w:line="460" w:lineRule="exact"/>
        <w:rPr>
          <w:rFonts w:hint="eastAsia" w:ascii="宋体" w:hAnsi="宋体" w:cs="宋体"/>
          <w:color w:val="000000"/>
          <w:sz w:val="24"/>
          <w:highlight w:val="none"/>
        </w:rPr>
      </w:pPr>
      <w:r>
        <w:rPr>
          <w:rFonts w:hint="eastAsia" w:ascii="宋体" w:hAnsi="宋体" w:cs="宋体"/>
          <w:color w:val="000000"/>
          <w:sz w:val="24"/>
          <w:highlight w:val="none"/>
          <w:lang w:bidi="ar"/>
        </w:rPr>
        <w:t xml:space="preserve">                                                投标人公章：</w:t>
      </w:r>
    </w:p>
    <w:p>
      <w:pPr>
        <w:snapToGrid w:val="0"/>
        <w:spacing w:before="120" w:beforeLines="50" w:after="50"/>
        <w:jc w:val="center"/>
        <w:rPr>
          <w:rFonts w:hint="eastAsia" w:ascii="宋体" w:hAnsi="宋体" w:cs="宋体"/>
          <w:color w:val="000000"/>
          <w:sz w:val="24"/>
          <w:szCs w:val="20"/>
          <w:highlight w:val="none"/>
        </w:rPr>
      </w:pPr>
      <w:r>
        <w:rPr>
          <w:rFonts w:hint="eastAsia" w:ascii="宋体" w:hAnsi="宋体" w:cs="宋体"/>
          <w:color w:val="000000"/>
          <w:sz w:val="24"/>
          <w:highlight w:val="none"/>
          <w:lang w:bidi="ar"/>
        </w:rPr>
        <w:t xml:space="preserve">                                        年    月    日</w:t>
      </w:r>
    </w:p>
    <w:p>
      <w:pPr>
        <w:snapToGrid w:val="0"/>
        <w:spacing w:before="50" w:after="50"/>
        <w:rPr>
          <w:rFonts w:hint="eastAsia" w:ascii="宋体" w:hAnsi="宋体"/>
          <w:color w:val="000000"/>
          <w:sz w:val="24"/>
          <w:highlight w:val="none"/>
        </w:rPr>
      </w:pPr>
    </w:p>
    <w:p>
      <w:pPr>
        <w:snapToGrid w:val="0"/>
        <w:spacing w:before="50" w:after="50"/>
        <w:rPr>
          <w:rFonts w:ascii="宋体" w:hAnsi="宋体"/>
          <w:color w:val="000000"/>
          <w:sz w:val="24"/>
          <w:highlight w:val="none"/>
        </w:rPr>
      </w:pPr>
      <w:r>
        <w:rPr>
          <w:rFonts w:hint="eastAsia" w:ascii="宋体" w:hAnsi="宋体"/>
          <w:color w:val="000000"/>
          <w:sz w:val="24"/>
          <w:highlight w:val="none"/>
        </w:rPr>
        <w:br w:type="page"/>
      </w:r>
      <w:r>
        <w:rPr>
          <w:rFonts w:hint="eastAsia" w:ascii="宋体" w:hAnsi="宋体"/>
          <w:color w:val="000000"/>
          <w:sz w:val="24"/>
          <w:highlight w:val="none"/>
        </w:rPr>
        <w:t>2.投标声明书</w:t>
      </w:r>
    </w:p>
    <w:p>
      <w:pPr>
        <w:adjustRightInd w:val="0"/>
        <w:snapToGrid w:val="0"/>
        <w:spacing w:line="360" w:lineRule="auto"/>
        <w:ind w:right="480"/>
        <w:jc w:val="center"/>
        <w:rPr>
          <w:rFonts w:hint="eastAsia"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投标声明书</w:t>
      </w:r>
    </w:p>
    <w:p>
      <w:pPr>
        <w:snapToGrid w:val="0"/>
        <w:spacing w:before="120" w:beforeLines="50" w:after="50" w:line="288"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u w:val="single"/>
        </w:rPr>
        <w:t>台州市建设咨询有限公司</w:t>
      </w:r>
      <w:r>
        <w:rPr>
          <w:rFonts w:hint="eastAsia" w:ascii="宋体" w:hAnsi="宋体" w:cs="宋体"/>
          <w:color w:val="000000"/>
          <w:kern w:val="0"/>
          <w:sz w:val="21"/>
          <w:szCs w:val="21"/>
          <w:highlight w:val="none"/>
        </w:rPr>
        <w:t>：</w:t>
      </w:r>
    </w:p>
    <w:p>
      <w:pPr>
        <w:snapToGrid w:val="0"/>
        <w:spacing w:before="120" w:beforeLines="50" w:after="50" w:line="324"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u w:val="single"/>
        </w:rPr>
        <w:t xml:space="preserve">（供应商名称）           </w:t>
      </w:r>
      <w:r>
        <w:rPr>
          <w:rFonts w:hint="eastAsia" w:ascii="宋体" w:hAnsi="宋体" w:cs="宋体"/>
          <w:color w:val="000000"/>
          <w:kern w:val="0"/>
          <w:sz w:val="21"/>
          <w:szCs w:val="21"/>
          <w:highlight w:val="none"/>
        </w:rPr>
        <w:t>系中华人民共和国合法企业，经营地址：</w:t>
      </w:r>
      <w:r>
        <w:rPr>
          <w:rFonts w:hint="eastAsia" w:ascii="宋体" w:hAnsi="宋体" w:cs="宋体"/>
          <w:color w:val="000000"/>
          <w:kern w:val="0"/>
          <w:sz w:val="21"/>
          <w:szCs w:val="21"/>
          <w:highlight w:val="none"/>
          <w:u w:val="single"/>
        </w:rPr>
        <w:t xml:space="preserve">        </w:t>
      </w:r>
      <w:r>
        <w:rPr>
          <w:rFonts w:hint="eastAsia" w:ascii="宋体" w:hAnsi="宋体" w:cs="宋体"/>
          <w:color w:val="000000"/>
          <w:kern w:val="0"/>
          <w:sz w:val="21"/>
          <w:szCs w:val="21"/>
          <w:highlight w:val="none"/>
        </w:rPr>
        <w:t>。</w:t>
      </w:r>
    </w:p>
    <w:p>
      <w:pPr>
        <w:snapToGrid w:val="0"/>
        <w:spacing w:before="120" w:beforeLines="50" w:after="50" w:line="36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我</w:t>
      </w:r>
      <w:r>
        <w:rPr>
          <w:rFonts w:hint="eastAsia" w:ascii="宋体" w:hAnsi="宋体" w:cs="宋体"/>
          <w:color w:val="000000"/>
          <w:kern w:val="0"/>
          <w:sz w:val="21"/>
          <w:szCs w:val="21"/>
          <w:highlight w:val="none"/>
          <w:u w:val="single"/>
        </w:rPr>
        <w:t xml:space="preserve">（ 姓名 ）      </w:t>
      </w:r>
      <w:r>
        <w:rPr>
          <w:rFonts w:hint="eastAsia" w:ascii="宋体" w:hAnsi="宋体" w:cs="宋体"/>
          <w:color w:val="000000"/>
          <w:kern w:val="0"/>
          <w:sz w:val="21"/>
          <w:szCs w:val="21"/>
          <w:highlight w:val="none"/>
        </w:rPr>
        <w:t>系</w:t>
      </w:r>
      <w:r>
        <w:rPr>
          <w:rFonts w:hint="eastAsia" w:ascii="宋体" w:hAnsi="宋体" w:cs="宋体"/>
          <w:color w:val="000000"/>
          <w:kern w:val="0"/>
          <w:sz w:val="21"/>
          <w:szCs w:val="21"/>
          <w:highlight w:val="none"/>
          <w:u w:val="single"/>
        </w:rPr>
        <w:t xml:space="preserve">（ 供应商名称 ）      </w:t>
      </w:r>
      <w:r>
        <w:rPr>
          <w:rFonts w:hint="eastAsia" w:ascii="宋体" w:hAnsi="宋体" w:cs="宋体"/>
          <w:color w:val="000000"/>
          <w:kern w:val="0"/>
          <w:sz w:val="21"/>
          <w:szCs w:val="21"/>
          <w:highlight w:val="none"/>
        </w:rPr>
        <w:t>的法定代表人，我公司自愿参加贵方组织的</w:t>
      </w:r>
      <w:r>
        <w:rPr>
          <w:rFonts w:hint="eastAsia" w:ascii="宋体" w:hAnsi="宋体" w:cs="宋体"/>
          <w:color w:val="000000"/>
          <w:kern w:val="0"/>
          <w:sz w:val="21"/>
          <w:szCs w:val="21"/>
          <w:highlight w:val="none"/>
          <w:lang w:eastAsia="zh-CN"/>
        </w:rPr>
        <w:t>委托规划批后管理和竣工综合测绘监督检查服务事项</w:t>
      </w:r>
      <w:r>
        <w:rPr>
          <w:rFonts w:hint="eastAsia" w:ascii="宋体" w:hAnsi="宋体" w:cs="宋体"/>
          <w:color w:val="000000"/>
          <w:kern w:val="0"/>
          <w:sz w:val="21"/>
          <w:szCs w:val="21"/>
          <w:highlight w:val="none"/>
        </w:rPr>
        <w:t>（编号为</w:t>
      </w:r>
      <w:r>
        <w:rPr>
          <w:rFonts w:hint="eastAsia" w:ascii="宋体" w:hAnsi="宋体" w:cs="宋体"/>
          <w:color w:val="000000"/>
          <w:kern w:val="0"/>
          <w:sz w:val="21"/>
          <w:szCs w:val="21"/>
          <w:highlight w:val="none"/>
          <w:u w:val="single"/>
        </w:rPr>
        <w:t xml:space="preserve">           </w:t>
      </w:r>
      <w:r>
        <w:rPr>
          <w:rFonts w:hint="eastAsia" w:ascii="宋体" w:hAnsi="宋体" w:cs="宋体"/>
          <w:color w:val="000000"/>
          <w:kern w:val="0"/>
          <w:sz w:val="21"/>
          <w:szCs w:val="21"/>
          <w:highlight w:val="none"/>
        </w:rPr>
        <w:t>号）的投标，为此，我公司就本次投标有关事项郑重声明如下：</w:t>
      </w:r>
    </w:p>
    <w:p>
      <w:pPr>
        <w:snapToGrid w:val="0"/>
        <w:spacing w:before="120" w:beforeLines="50" w:after="50" w:line="360" w:lineRule="auto"/>
        <w:ind w:firstLine="420" w:firstLineChars="200"/>
        <w:rPr>
          <w:rFonts w:hint="eastAsia" w:ascii="宋体" w:hAnsi="宋体" w:cs="宋体"/>
          <w:b/>
          <w:color w:val="000000"/>
          <w:kern w:val="0"/>
          <w:sz w:val="21"/>
          <w:szCs w:val="21"/>
          <w:highlight w:val="none"/>
        </w:rPr>
      </w:pPr>
      <w:r>
        <w:rPr>
          <w:rFonts w:hint="eastAsia" w:ascii="宋体" w:hAnsi="宋体" w:cs="宋体"/>
          <w:color w:val="000000"/>
          <w:kern w:val="0"/>
          <w:sz w:val="21"/>
          <w:szCs w:val="21"/>
          <w:highlight w:val="none"/>
        </w:rPr>
        <w:t>1、</w:t>
      </w:r>
      <w:r>
        <w:rPr>
          <w:rFonts w:hint="eastAsia" w:ascii="宋体" w:hAnsi="宋体" w:cs="宋体"/>
          <w:color w:val="000000"/>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20" w:beforeLines="50" w:after="50" w:line="36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before="120" w:beforeLines="50" w:after="50"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3、我</w:t>
      </w:r>
      <w:r>
        <w:rPr>
          <w:rFonts w:hint="eastAsia" w:ascii="宋体" w:hAnsi="宋体" w:cs="宋体"/>
          <w:color w:val="000000"/>
          <w:kern w:val="0"/>
          <w:sz w:val="21"/>
          <w:szCs w:val="21"/>
          <w:highlight w:val="none"/>
          <w:lang w:val="zh-CN"/>
        </w:rPr>
        <w:t>公司</w:t>
      </w:r>
      <w:r>
        <w:rPr>
          <w:rFonts w:hint="eastAsia" w:ascii="宋体" w:hAnsi="宋体" w:cs="宋体"/>
          <w:color w:val="000000"/>
          <w:sz w:val="21"/>
          <w:szCs w:val="21"/>
          <w:highlight w:val="none"/>
        </w:rPr>
        <w:t>不是采购人的附属机构；在获知本项目采购信息后，与采购人聘请的为此项目提供咨询服务的公司及其附属机构没有任何联系。</w:t>
      </w:r>
    </w:p>
    <w:p>
      <w:pPr>
        <w:snapToGrid w:val="0"/>
        <w:spacing w:before="120" w:beforeLines="50" w:after="50" w:line="360" w:lineRule="auto"/>
        <w:ind w:firstLine="420" w:firstLineChars="200"/>
        <w:rPr>
          <w:rFonts w:hint="eastAsia" w:ascii="宋体" w:hAnsi="宋体" w:cs="宋体"/>
          <w:color w:val="000000"/>
          <w:kern w:val="0"/>
          <w:sz w:val="21"/>
          <w:szCs w:val="21"/>
          <w:highlight w:val="none"/>
          <w:lang w:val="af-ZA"/>
        </w:rPr>
      </w:pPr>
      <w:r>
        <w:rPr>
          <w:rFonts w:hint="eastAsia" w:ascii="宋体" w:hAnsi="宋体" w:cs="宋体"/>
          <w:color w:val="000000"/>
          <w:sz w:val="21"/>
          <w:szCs w:val="21"/>
          <w:highlight w:val="none"/>
        </w:rPr>
        <w:t>4、</w:t>
      </w:r>
      <w:r>
        <w:rPr>
          <w:rFonts w:hint="eastAsia" w:ascii="宋体" w:hAnsi="宋体" w:cs="宋体"/>
          <w:color w:val="000000"/>
          <w:kern w:val="0"/>
          <w:sz w:val="21"/>
          <w:szCs w:val="21"/>
          <w:highlight w:val="none"/>
        </w:rPr>
        <w:t>我</w:t>
      </w:r>
      <w:r>
        <w:rPr>
          <w:rFonts w:hint="eastAsia" w:ascii="宋体" w:hAnsi="宋体" w:cs="宋体"/>
          <w:color w:val="000000"/>
          <w:kern w:val="0"/>
          <w:sz w:val="21"/>
          <w:szCs w:val="21"/>
          <w:highlight w:val="none"/>
          <w:lang w:val="zh-CN"/>
        </w:rPr>
        <w:t>公司</w:t>
      </w:r>
      <w:r>
        <w:rPr>
          <w:rFonts w:hint="eastAsia" w:ascii="宋体" w:hAnsi="宋体" w:cs="宋体"/>
          <w:color w:val="000000"/>
          <w:kern w:val="0"/>
          <w:sz w:val="21"/>
          <w:szCs w:val="21"/>
          <w:highlight w:val="none"/>
        </w:rPr>
        <w:t>保证，</w:t>
      </w:r>
      <w:r>
        <w:rPr>
          <w:rFonts w:hint="eastAsia" w:ascii="宋体" w:hAnsi="宋体" w:cs="宋体"/>
          <w:color w:val="000000"/>
          <w:kern w:val="0"/>
          <w:sz w:val="21"/>
          <w:szCs w:val="21"/>
          <w:highlight w:val="none"/>
          <w:lang w:val="af-ZA"/>
        </w:rPr>
        <w:t>采购人在中华人民共和国境内使用</w:t>
      </w:r>
      <w:r>
        <w:rPr>
          <w:rFonts w:hint="eastAsia" w:ascii="宋体" w:hAnsi="宋体" w:cs="宋体"/>
          <w:color w:val="000000"/>
          <w:kern w:val="0"/>
          <w:sz w:val="21"/>
          <w:szCs w:val="21"/>
          <w:highlight w:val="none"/>
        </w:rPr>
        <w:t>我</w:t>
      </w:r>
      <w:r>
        <w:rPr>
          <w:rFonts w:hint="eastAsia" w:ascii="宋体" w:hAnsi="宋体" w:cs="宋体"/>
          <w:color w:val="000000"/>
          <w:kern w:val="0"/>
          <w:sz w:val="21"/>
          <w:szCs w:val="21"/>
          <w:highlight w:val="none"/>
          <w:lang w:val="zh-CN"/>
        </w:rPr>
        <w:t>公司</w:t>
      </w:r>
      <w:r>
        <w:rPr>
          <w:rFonts w:hint="eastAsia" w:ascii="宋体" w:hAnsi="宋体" w:cs="宋体"/>
          <w:color w:val="000000"/>
          <w:kern w:val="0"/>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120" w:beforeLines="50" w:after="50"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val="af-ZA"/>
        </w:rPr>
        <w:t>5、我</w:t>
      </w:r>
      <w:r>
        <w:rPr>
          <w:rFonts w:hint="eastAsia" w:ascii="宋体" w:hAnsi="宋体" w:cs="宋体"/>
          <w:color w:val="000000"/>
          <w:kern w:val="0"/>
          <w:sz w:val="21"/>
          <w:szCs w:val="21"/>
          <w:highlight w:val="none"/>
          <w:lang w:val="zh-CN"/>
        </w:rPr>
        <w:t>公司</w:t>
      </w:r>
      <w:r>
        <w:rPr>
          <w:rFonts w:hint="eastAsia" w:ascii="宋体" w:hAnsi="宋体" w:cs="宋体"/>
          <w:color w:val="000000"/>
          <w:kern w:val="0"/>
          <w:sz w:val="21"/>
          <w:szCs w:val="21"/>
          <w:highlight w:val="none"/>
          <w:lang w:val="af-ZA"/>
        </w:rPr>
        <w:t>严格履行采购合同，不降低合同约定的产品质量和服务，不擅自变更、中止、终止合同，或拒绝履行合同义务；</w:t>
      </w:r>
    </w:p>
    <w:p>
      <w:pPr>
        <w:snapToGrid w:val="0"/>
        <w:spacing w:before="120" w:beforeLines="50" w:after="50"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6、以上事项如有虚假或隐瞒，我</w:t>
      </w:r>
      <w:r>
        <w:rPr>
          <w:rFonts w:hint="eastAsia" w:ascii="宋体" w:hAnsi="宋体" w:cs="宋体"/>
          <w:color w:val="000000"/>
          <w:kern w:val="0"/>
          <w:sz w:val="21"/>
          <w:szCs w:val="21"/>
          <w:highlight w:val="none"/>
          <w:lang w:val="zh-CN"/>
        </w:rPr>
        <w:t>公司</w:t>
      </w:r>
      <w:r>
        <w:rPr>
          <w:rFonts w:hint="eastAsia" w:ascii="宋体" w:hAnsi="宋体" w:cs="宋体"/>
          <w:color w:val="000000"/>
          <w:sz w:val="21"/>
          <w:szCs w:val="21"/>
          <w:highlight w:val="none"/>
        </w:rPr>
        <w:t>愿意承担一切后果，并不再寻求任何旨在减轻或免除法律责任的辩解。</w:t>
      </w:r>
    </w:p>
    <w:p>
      <w:pPr>
        <w:adjustRightInd w:val="0"/>
        <w:snapToGrid w:val="0"/>
        <w:spacing w:line="360" w:lineRule="auto"/>
        <w:ind w:firstLine="480"/>
        <w:rPr>
          <w:rFonts w:hint="eastAsia" w:ascii="宋体" w:hAnsi="宋体" w:cs="宋体"/>
          <w:color w:val="000000"/>
          <w:kern w:val="0"/>
          <w:sz w:val="21"/>
          <w:szCs w:val="21"/>
          <w:highlight w:val="none"/>
        </w:rPr>
      </w:pPr>
    </w:p>
    <w:p>
      <w:pPr>
        <w:adjustRightInd w:val="0"/>
        <w:snapToGrid w:val="0"/>
        <w:spacing w:line="360" w:lineRule="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投标人名称(公章)：</w:t>
      </w:r>
    </w:p>
    <w:p>
      <w:pPr>
        <w:adjustRightInd w:val="0"/>
        <w:snapToGrid w:val="0"/>
        <w:spacing w:line="360" w:lineRule="auto"/>
        <w:rPr>
          <w:rFonts w:hint="eastAsia" w:ascii="宋体" w:hAnsi="宋体" w:cs="宋体"/>
          <w:color w:val="000000"/>
          <w:kern w:val="0"/>
          <w:sz w:val="21"/>
          <w:szCs w:val="21"/>
          <w:highlight w:val="none"/>
          <w:lang w:val="zh-CN"/>
        </w:rPr>
      </w:pPr>
      <w:r>
        <w:rPr>
          <w:rFonts w:hint="eastAsia" w:ascii="宋体" w:hAnsi="宋体" w:cs="宋体"/>
          <w:color w:val="000000"/>
          <w:sz w:val="21"/>
          <w:szCs w:val="21"/>
          <w:highlight w:val="none"/>
        </w:rPr>
        <w:t>法定代表人或授权委托人(签字或盖章)</w:t>
      </w:r>
      <w:r>
        <w:rPr>
          <w:rFonts w:hint="eastAsia" w:ascii="宋体" w:hAnsi="宋体" w:cs="宋体"/>
          <w:color w:val="000000"/>
          <w:kern w:val="0"/>
          <w:sz w:val="21"/>
          <w:szCs w:val="21"/>
          <w:highlight w:val="none"/>
          <w:lang w:val="zh-CN"/>
        </w:rPr>
        <w:t>：</w:t>
      </w:r>
    </w:p>
    <w:p>
      <w:pPr>
        <w:adjustRightInd w:val="0"/>
        <w:snapToGrid w:val="0"/>
        <w:spacing w:line="360" w:lineRule="auto"/>
        <w:ind w:right="480"/>
        <w:rPr>
          <w:rFonts w:hint="eastAsia" w:ascii="宋体" w:hAnsi="宋体" w:cs="宋体"/>
          <w:color w:val="000000"/>
          <w:kern w:val="0"/>
          <w:sz w:val="24"/>
          <w:highlight w:val="none"/>
          <w:lang w:val="zh-CN"/>
        </w:rPr>
      </w:pPr>
      <w:r>
        <w:rPr>
          <w:rFonts w:hint="eastAsia" w:ascii="宋体" w:hAnsi="宋体" w:cs="宋体"/>
          <w:color w:val="000000"/>
          <w:kern w:val="0"/>
          <w:sz w:val="21"/>
          <w:szCs w:val="21"/>
          <w:highlight w:val="none"/>
          <w:lang w:val="zh-CN"/>
        </w:rPr>
        <w:t>日期：</w:t>
      </w:r>
      <w:r>
        <w:rPr>
          <w:rFonts w:hint="eastAsia" w:ascii="宋体" w:hAnsi="宋体" w:cs="宋体"/>
          <w:color w:val="000000"/>
          <w:sz w:val="21"/>
          <w:szCs w:val="21"/>
          <w:highlight w:val="none"/>
        </w:rPr>
        <w:t xml:space="preserve">    </w:t>
      </w:r>
      <w:r>
        <w:rPr>
          <w:rFonts w:hint="eastAsia" w:ascii="宋体" w:hAnsi="宋体" w:cs="宋体"/>
          <w:color w:val="000000"/>
          <w:kern w:val="0"/>
          <w:sz w:val="21"/>
          <w:szCs w:val="21"/>
          <w:highlight w:val="none"/>
          <w:lang w:val="zh-CN"/>
        </w:rPr>
        <w:t xml:space="preserve">年 </w:t>
      </w:r>
      <w:r>
        <w:rPr>
          <w:rFonts w:hint="eastAsia" w:ascii="宋体" w:hAnsi="宋体" w:cs="宋体"/>
          <w:color w:val="000000"/>
          <w:sz w:val="21"/>
          <w:szCs w:val="21"/>
          <w:highlight w:val="none"/>
        </w:rPr>
        <w:t xml:space="preserve"> </w:t>
      </w:r>
      <w:r>
        <w:rPr>
          <w:rFonts w:hint="eastAsia" w:ascii="宋体" w:hAnsi="宋体" w:cs="宋体"/>
          <w:color w:val="000000"/>
          <w:kern w:val="0"/>
          <w:sz w:val="21"/>
          <w:szCs w:val="21"/>
          <w:highlight w:val="none"/>
          <w:lang w:val="zh-CN"/>
        </w:rPr>
        <w:t xml:space="preserve"> </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zh-CN"/>
        </w:rPr>
        <w:t xml:space="preserve">月 </w:t>
      </w:r>
      <w:r>
        <w:rPr>
          <w:rFonts w:hint="eastAsia" w:ascii="宋体" w:hAnsi="宋体" w:cs="宋体"/>
          <w:color w:val="000000"/>
          <w:sz w:val="21"/>
          <w:szCs w:val="21"/>
          <w:highlight w:val="none"/>
        </w:rPr>
        <w:t xml:space="preserve">  </w:t>
      </w:r>
      <w:r>
        <w:rPr>
          <w:rFonts w:hint="eastAsia" w:ascii="宋体" w:hAnsi="宋体" w:cs="宋体"/>
          <w:color w:val="000000"/>
          <w:kern w:val="0"/>
          <w:sz w:val="21"/>
          <w:szCs w:val="21"/>
          <w:highlight w:val="none"/>
          <w:lang w:val="zh-CN"/>
        </w:rPr>
        <w:t xml:space="preserve"> 日</w:t>
      </w:r>
    </w:p>
    <w:p>
      <w:pPr>
        <w:snapToGrid w:val="0"/>
        <w:spacing w:line="360" w:lineRule="auto"/>
        <w:ind w:firstLine="4080" w:firstLineChars="1700"/>
        <w:jc w:val="left"/>
        <w:rPr>
          <w:rFonts w:ascii="宋体" w:hAnsi="宋体"/>
          <w:color w:val="000000"/>
          <w:sz w:val="24"/>
          <w:highlight w:val="none"/>
        </w:rPr>
      </w:pPr>
    </w:p>
    <w:p>
      <w:pPr>
        <w:snapToGrid w:val="0"/>
        <w:spacing w:before="50" w:after="50"/>
        <w:rPr>
          <w:rFonts w:hint="eastAsia" w:ascii="宋体" w:hAnsi="宋体"/>
          <w:color w:val="000000"/>
          <w:sz w:val="24"/>
          <w:highlight w:val="none"/>
        </w:rPr>
      </w:pPr>
      <w:r>
        <w:rPr>
          <w:rFonts w:ascii="宋体" w:hAnsi="宋体"/>
          <w:color w:val="000000"/>
          <w:sz w:val="24"/>
          <w:highlight w:val="none"/>
        </w:rPr>
        <w:br w:type="page"/>
      </w:r>
      <w:r>
        <w:rPr>
          <w:rFonts w:hint="eastAsia" w:ascii="宋体" w:hAnsi="宋体"/>
          <w:color w:val="000000"/>
          <w:sz w:val="24"/>
          <w:highlight w:val="none"/>
        </w:rPr>
        <w:t>3.技术需求响应表</w:t>
      </w:r>
    </w:p>
    <w:p>
      <w:pPr>
        <w:pStyle w:val="10"/>
        <w:ind w:firstLine="0"/>
        <w:jc w:val="center"/>
        <w:rPr>
          <w:rFonts w:hint="eastAsia" w:ascii="宋体" w:hAnsi="宋体"/>
          <w:b/>
          <w:color w:val="000000"/>
          <w:sz w:val="36"/>
          <w:szCs w:val="32"/>
          <w:highlight w:val="none"/>
        </w:rPr>
      </w:pPr>
      <w:r>
        <w:rPr>
          <w:rFonts w:hint="eastAsia" w:ascii="宋体" w:hAnsi="宋体"/>
          <w:b/>
          <w:color w:val="000000"/>
          <w:sz w:val="36"/>
          <w:szCs w:val="32"/>
          <w:highlight w:val="none"/>
        </w:rPr>
        <w:t>技术需求响应表</w:t>
      </w:r>
    </w:p>
    <w:p>
      <w:pPr>
        <w:rPr>
          <w:rFonts w:hint="eastAsia"/>
          <w:color w:val="000000"/>
          <w:highlight w:val="none"/>
        </w:rPr>
      </w:pPr>
    </w:p>
    <w:tbl>
      <w:tblPr>
        <w:tblStyle w:val="36"/>
        <w:tblW w:w="8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552"/>
        <w:gridCol w:w="229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b/>
                <w:color w:val="000000"/>
                <w:sz w:val="24"/>
                <w:highlight w:val="none"/>
              </w:rPr>
            </w:pPr>
            <w:r>
              <w:rPr>
                <w:rFonts w:hint="eastAsia" w:ascii="宋体" w:hAnsi="宋体" w:cs="Calibri"/>
                <w:b/>
                <w:color w:val="000000"/>
                <w:sz w:val="24"/>
                <w:highlight w:val="none"/>
              </w:rPr>
              <w:t>序号</w:t>
            </w:r>
          </w:p>
        </w:tc>
        <w:tc>
          <w:tcPr>
            <w:tcW w:w="2552" w:type="dxa"/>
            <w:noWrap w:val="0"/>
            <w:vAlign w:val="center"/>
          </w:tcPr>
          <w:p>
            <w:pPr>
              <w:keepNext w:val="0"/>
              <w:keepLines w:val="0"/>
              <w:suppressLineNumbers w:val="0"/>
              <w:spacing w:before="0" w:beforeAutospacing="0" w:after="0" w:afterAutospacing="0" w:line="360" w:lineRule="auto"/>
              <w:ind w:left="152" w:right="0"/>
              <w:rPr>
                <w:rFonts w:hint="default" w:ascii="宋体" w:hAnsi="宋体" w:cs="Calibri"/>
                <w:b/>
                <w:color w:val="000000"/>
                <w:sz w:val="24"/>
                <w:highlight w:val="none"/>
              </w:rPr>
            </w:pPr>
            <w:r>
              <w:rPr>
                <w:rFonts w:hint="eastAsia" w:ascii="宋体" w:hAnsi="宋体" w:cs="Calibri"/>
                <w:b/>
                <w:color w:val="000000"/>
                <w:sz w:val="24"/>
                <w:highlight w:val="none"/>
              </w:rPr>
              <w:t>招标要求</w:t>
            </w: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b/>
                <w:color w:val="000000"/>
                <w:sz w:val="24"/>
                <w:highlight w:val="none"/>
              </w:rPr>
            </w:pPr>
            <w:r>
              <w:rPr>
                <w:rFonts w:hint="eastAsia" w:ascii="宋体" w:hAnsi="宋体" w:cs="Calibri"/>
                <w:b/>
                <w:color w:val="000000"/>
                <w:sz w:val="24"/>
                <w:highlight w:val="none"/>
              </w:rPr>
              <w:t>投标响应</w:t>
            </w: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b/>
                <w:color w:val="000000"/>
                <w:sz w:val="24"/>
                <w:highlight w:val="none"/>
              </w:rPr>
            </w:pPr>
            <w:r>
              <w:rPr>
                <w:rFonts w:hint="eastAsia" w:ascii="宋体" w:hAnsi="宋体" w:cs="Calibri"/>
                <w:b/>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01"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55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c>
          <w:tcPr>
            <w:tcW w:w="223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Calibri"/>
                <w:color w:val="000000"/>
                <w:sz w:val="24"/>
                <w:highlight w:val="none"/>
              </w:rPr>
            </w:pPr>
          </w:p>
        </w:tc>
      </w:tr>
    </w:tbl>
    <w:p>
      <w:pPr>
        <w:pStyle w:val="52"/>
        <w:rPr>
          <w:rFonts w:hint="eastAsia"/>
          <w:color w:val="000000"/>
          <w:highlight w:val="none"/>
        </w:rPr>
      </w:pPr>
    </w:p>
    <w:p>
      <w:pPr>
        <w:pStyle w:val="52"/>
        <w:rPr>
          <w:rFonts w:ascii="宋体" w:hAnsi="宋体" w:cs="宋体"/>
          <w:color w:val="000000"/>
          <w:kern w:val="0"/>
          <w:szCs w:val="21"/>
          <w:highlight w:val="none"/>
          <w:lang w:val="zh-CN"/>
        </w:rPr>
      </w:pPr>
      <w:r>
        <w:rPr>
          <w:rFonts w:hint="eastAsia"/>
          <w:color w:val="000000"/>
          <w:highlight w:val="none"/>
        </w:rPr>
        <w:t>注：对“技术需求”未响应的条款或参数应在本表格中明确，</w:t>
      </w:r>
      <w:r>
        <w:rPr>
          <w:rFonts w:hint="eastAsia" w:ascii="宋体"/>
          <w:color w:val="000000"/>
          <w:szCs w:val="21"/>
          <w:highlight w:val="none"/>
        </w:rPr>
        <w:t>若未予以说明的，视为供应商完全响应招标文件。若投标文件其它部分与响应表有冲突的</w:t>
      </w:r>
      <w:r>
        <w:rPr>
          <w:rFonts w:hint="eastAsia"/>
          <w:color w:val="000000"/>
          <w:highlight w:val="none"/>
        </w:rPr>
        <w:t>，以本响应表为准。</w:t>
      </w:r>
    </w:p>
    <w:p>
      <w:pPr>
        <w:adjustRightInd w:val="0"/>
        <w:snapToGrid w:val="0"/>
        <w:spacing w:line="360" w:lineRule="auto"/>
        <w:rPr>
          <w:rFonts w:hint="eastAsia" w:ascii="宋体" w:hAnsi="宋体" w:cs="宋体"/>
          <w:color w:val="000000"/>
          <w:kern w:val="0"/>
          <w:sz w:val="24"/>
          <w:highlight w:val="none"/>
          <w:lang w:val="zh-CN"/>
        </w:rPr>
      </w:pPr>
    </w:p>
    <w:p>
      <w:pPr>
        <w:adjustRightInd w:val="0"/>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投标人名称(公章)：</w:t>
      </w:r>
    </w:p>
    <w:p>
      <w:pPr>
        <w:adjustRightInd w:val="0"/>
        <w:snapToGrid w:val="0"/>
        <w:spacing w:line="360" w:lineRule="auto"/>
        <w:rPr>
          <w:rFonts w:ascii="宋体" w:hAnsi="宋体" w:cs="宋体"/>
          <w:color w:val="000000"/>
          <w:kern w:val="0"/>
          <w:sz w:val="24"/>
          <w:highlight w:val="none"/>
          <w:lang w:val="zh-CN"/>
        </w:rPr>
      </w:pPr>
      <w:r>
        <w:rPr>
          <w:rFonts w:hint="eastAsia" w:ascii="宋体" w:hAnsi="宋体" w:cs="宋体"/>
          <w:color w:val="000000"/>
          <w:sz w:val="24"/>
          <w:highlight w:val="none"/>
        </w:rPr>
        <w:t>法定代表人或授权委托人(签字或盖章)</w:t>
      </w:r>
      <w:r>
        <w:rPr>
          <w:rFonts w:hint="eastAsia" w:ascii="宋体" w:hAnsi="宋体" w:cs="宋体"/>
          <w:color w:val="000000"/>
          <w:kern w:val="0"/>
          <w:sz w:val="24"/>
          <w:highlight w:val="none"/>
          <w:lang w:val="zh-CN"/>
        </w:rPr>
        <w:t>：</w:t>
      </w:r>
    </w:p>
    <w:p>
      <w:pPr>
        <w:pStyle w:val="2"/>
        <w:rPr>
          <w:rFonts w:hint="eastAsia"/>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 xml:space="preserve">年 </w:t>
      </w: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 xml:space="preserve"> 月 </w:t>
      </w: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 xml:space="preserve"> 日</w:t>
      </w:r>
    </w:p>
    <w:p>
      <w:pPr>
        <w:snapToGrid w:val="0"/>
        <w:spacing w:before="50" w:after="50"/>
        <w:rPr>
          <w:rFonts w:ascii="宋体" w:hAnsi="宋体"/>
          <w:b/>
          <w:color w:val="000000"/>
          <w:sz w:val="24"/>
          <w:szCs w:val="20"/>
          <w:highlight w:val="none"/>
        </w:rPr>
      </w:pPr>
      <w:r>
        <w:rPr>
          <w:rFonts w:ascii="宋体" w:hAnsi="宋体"/>
          <w:color w:val="000000"/>
          <w:sz w:val="24"/>
          <w:highlight w:val="none"/>
        </w:rPr>
        <w:br w:type="page"/>
      </w:r>
      <w:r>
        <w:rPr>
          <w:rFonts w:hint="eastAsia" w:ascii="宋体" w:hAnsi="宋体"/>
          <w:color w:val="000000"/>
          <w:sz w:val="24"/>
          <w:highlight w:val="none"/>
        </w:rPr>
        <w:t>4.开标一览表</w:t>
      </w:r>
    </w:p>
    <w:p>
      <w:pPr>
        <w:spacing w:line="360" w:lineRule="atLeast"/>
        <w:ind w:firstLine="3614" w:firstLineChars="1000"/>
        <w:rPr>
          <w:rFonts w:hint="eastAsia" w:ascii="宋体" w:hAnsi="宋体"/>
          <w:color w:val="000000"/>
          <w:sz w:val="24"/>
          <w:highlight w:val="none"/>
        </w:rPr>
      </w:pPr>
      <w:r>
        <w:rPr>
          <w:rFonts w:hint="eastAsia" w:ascii="宋体" w:hAnsi="宋体"/>
          <w:b/>
          <w:color w:val="000000"/>
          <w:sz w:val="36"/>
          <w:szCs w:val="32"/>
          <w:highlight w:val="none"/>
        </w:rPr>
        <w:t>开标一览表</w:t>
      </w:r>
      <w:r>
        <w:rPr>
          <w:rFonts w:hint="eastAsia" w:ascii="宋体" w:hAnsi="宋体"/>
          <w:color w:val="000000"/>
          <w:sz w:val="32"/>
          <w:szCs w:val="32"/>
          <w:highlight w:val="none"/>
        </w:rPr>
        <w:t xml:space="preserve">  </w:t>
      </w:r>
      <w:r>
        <w:rPr>
          <w:rFonts w:hint="eastAsia" w:ascii="宋体" w:hAnsi="宋体"/>
          <w:color w:val="000000"/>
          <w:sz w:val="24"/>
          <w:highlight w:val="none"/>
        </w:rPr>
        <w:t xml:space="preserve"> </w:t>
      </w:r>
    </w:p>
    <w:p>
      <w:pPr>
        <w:spacing w:line="400" w:lineRule="atLeast"/>
        <w:ind w:firstLine="281" w:firstLineChars="100"/>
        <w:rPr>
          <w:rFonts w:hint="eastAsia" w:ascii="宋体" w:hAnsi="宋体"/>
          <w:b/>
          <w:bCs/>
          <w:color w:val="000000"/>
          <w:highlight w:val="none"/>
        </w:rPr>
      </w:pPr>
      <w:r>
        <w:rPr>
          <w:rFonts w:hint="eastAsia" w:ascii="宋体" w:hAnsi="宋体"/>
          <w:b/>
          <w:bCs/>
          <w:color w:val="000000"/>
          <w:highlight w:val="none"/>
        </w:rPr>
        <w:t>项目名称：</w:t>
      </w:r>
    </w:p>
    <w:p>
      <w:pPr>
        <w:spacing w:line="400" w:lineRule="atLeast"/>
        <w:ind w:firstLine="281" w:firstLineChars="100"/>
        <w:rPr>
          <w:rFonts w:hint="eastAsia" w:ascii="宋体" w:hAnsi="宋体"/>
          <w:color w:val="000000"/>
          <w:sz w:val="24"/>
          <w:highlight w:val="none"/>
        </w:rPr>
      </w:pPr>
      <w:r>
        <w:rPr>
          <w:rFonts w:hint="eastAsia" w:ascii="宋体" w:hAnsi="宋体"/>
          <w:b/>
          <w:bCs/>
          <w:color w:val="000000"/>
          <w:highlight w:val="none"/>
        </w:rPr>
        <w:t xml:space="preserve">项目编号：   </w:t>
      </w:r>
      <w:r>
        <w:rPr>
          <w:rFonts w:hint="eastAsia" w:ascii="宋体" w:hAnsi="宋体"/>
          <w:color w:val="000000"/>
          <w:sz w:val="24"/>
          <w:highlight w:val="none"/>
        </w:rPr>
        <w:t xml:space="preserve">   </w:t>
      </w:r>
    </w:p>
    <w:tbl>
      <w:tblPr>
        <w:tblStyle w:val="36"/>
        <w:tblW w:w="10137" w:type="dxa"/>
        <w:tblInd w:w="-2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1637"/>
        <w:gridCol w:w="2344"/>
        <w:gridCol w:w="846"/>
        <w:gridCol w:w="809"/>
        <w:gridCol w:w="1194"/>
        <w:gridCol w:w="1322"/>
        <w:gridCol w:w="1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标项</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顶目名称</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服务内容</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数量</w:t>
            </w:r>
          </w:p>
        </w:tc>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b/>
                <w:color w:val="000000"/>
                <w:sz w:val="24"/>
                <w:highlight w:val="none"/>
              </w:rPr>
              <w:t>单位</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最高投标单价限价（</w:t>
            </w:r>
            <w:r>
              <w:rPr>
                <w:rFonts w:hint="eastAsia" w:ascii="宋体" w:hAnsi="宋体" w:cs="宋体"/>
                <w:sz w:val="24"/>
                <w:highlight w:val="none"/>
                <w:lang w:val="en-US" w:eastAsia="zh-CN"/>
              </w:rPr>
              <w:t>元/个</w:t>
            </w:r>
            <w:r>
              <w:rPr>
                <w:rFonts w:hint="eastAsia" w:ascii="宋体" w:hAnsi="宋体" w:cs="宋体"/>
                <w:b/>
                <w:color w:val="000000"/>
                <w:sz w:val="24"/>
                <w:highlight w:val="none"/>
                <w:lang w:val="en-US" w:eastAsia="zh-CN"/>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投标单价（</w:t>
            </w:r>
            <w:r>
              <w:rPr>
                <w:rFonts w:hint="eastAsia" w:ascii="宋体" w:hAnsi="宋体" w:cs="宋体"/>
                <w:sz w:val="24"/>
                <w:highlight w:val="none"/>
                <w:lang w:val="en-US" w:eastAsia="zh-CN"/>
              </w:rPr>
              <w:t>元/个</w:t>
            </w:r>
            <w:r>
              <w:rPr>
                <w:rFonts w:hint="eastAsia" w:ascii="宋体" w:hAnsi="宋体" w:cs="宋体"/>
                <w:b/>
                <w:color w:val="000000"/>
                <w:sz w:val="24"/>
                <w:highlight w:val="none"/>
                <w:lang w:val="en-US" w:eastAsia="zh-CN"/>
              </w:rPr>
              <w:t>）</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报价=</w:t>
            </w:r>
            <w:r>
              <w:rPr>
                <w:rFonts w:hint="eastAsia" w:ascii="宋体" w:hAnsi="宋体" w:cs="宋体"/>
                <w:b/>
                <w:color w:val="000000"/>
                <w:sz w:val="24"/>
                <w:highlight w:val="none"/>
              </w:rPr>
              <w:t>数量</w:t>
            </w:r>
            <w:r>
              <w:rPr>
                <w:rFonts w:hint="eastAsia" w:ascii="宋体" w:hAnsi="宋体" w:cs="宋体"/>
                <w:b/>
                <w:color w:val="000000"/>
                <w:sz w:val="24"/>
                <w:highlight w:val="none"/>
                <w:lang w:val="en-US" w:eastAsia="zh-CN"/>
              </w:rPr>
              <w:t>*投标单价（</w:t>
            </w:r>
            <w:r>
              <w:rPr>
                <w:rFonts w:hint="eastAsia" w:ascii="宋体" w:hAnsi="宋体" w:cs="宋体"/>
                <w:sz w:val="24"/>
                <w:highlight w:val="none"/>
                <w:lang w:val="en-US" w:eastAsia="zh-CN"/>
              </w:rPr>
              <w:t>元</w:t>
            </w:r>
            <w:r>
              <w:rPr>
                <w:rFonts w:hint="eastAsia" w:ascii="宋体" w:hAnsi="宋体" w:cs="宋体"/>
                <w:b/>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szCs w:val="21"/>
                <w:highlight w:val="none"/>
              </w:rPr>
            </w:pPr>
            <w:r>
              <w:rPr>
                <w:rFonts w:hint="eastAsia" w:ascii="宋体" w:hAnsi="宋体" w:cs="宋体"/>
                <w:sz w:val="24"/>
                <w:highlight w:val="none"/>
              </w:rPr>
              <w:t>1</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highlight w:val="none"/>
              </w:rPr>
            </w:pPr>
          </w:p>
        </w:tc>
        <w:tc>
          <w:tcPr>
            <w:tcW w:w="163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Cs/>
                <w:szCs w:val="21"/>
                <w:highlight w:val="none"/>
              </w:rPr>
            </w:pPr>
            <w:r>
              <w:rPr>
                <w:rFonts w:hint="eastAsia" w:ascii="宋体" w:hAnsi="宋体" w:cs="宋体"/>
                <w:kern w:val="0"/>
                <w:sz w:val="24"/>
                <w:highlight w:val="none"/>
              </w:rPr>
              <w:t>委托规划批后管理和竣工综合测绘监督检查服务事项</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bCs/>
                <w:szCs w:val="21"/>
                <w:highlight w:val="none"/>
              </w:rPr>
            </w:pPr>
            <w:r>
              <w:rPr>
                <w:rFonts w:hint="eastAsia" w:ascii="宋体" w:hAnsi="宋体" w:eastAsia="宋体" w:cs="宋体"/>
                <w:kern w:val="0"/>
                <w:sz w:val="24"/>
                <w:highlight w:val="none"/>
                <w:lang w:eastAsia="zh-CN"/>
              </w:rPr>
              <w:t>规划批后管理技术</w:t>
            </w:r>
            <w:r>
              <w:rPr>
                <w:rFonts w:hint="eastAsia" w:ascii="宋体" w:hAnsi="宋体" w:eastAsia="宋体" w:cs="宋体"/>
                <w:color w:val="000000"/>
                <w:kern w:val="2"/>
                <w:sz w:val="24"/>
                <w:highlight w:val="none"/>
                <w:lang w:eastAsia="zh-CN"/>
              </w:rPr>
              <w:t>服务</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Cs/>
                <w:szCs w:val="21"/>
                <w:highlight w:val="none"/>
                <w:lang w:val="en-US" w:eastAsia="zh-CN"/>
              </w:rPr>
            </w:pPr>
            <w:r>
              <w:rPr>
                <w:rFonts w:hint="eastAsia" w:ascii="宋体" w:hAnsi="宋体" w:cs="宋体"/>
                <w:sz w:val="24"/>
                <w:highlight w:val="none"/>
                <w:lang w:val="en-US" w:eastAsia="zh-CN"/>
              </w:rPr>
              <w:t>25</w:t>
            </w:r>
          </w:p>
        </w:tc>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bCs/>
                <w:szCs w:val="21"/>
                <w:highlight w:val="none"/>
              </w:rPr>
            </w:pPr>
            <w:r>
              <w:rPr>
                <w:rFonts w:hint="eastAsia" w:ascii="宋体" w:hAnsi="宋体" w:cs="宋体"/>
                <w:sz w:val="24"/>
                <w:highlight w:val="none"/>
                <w:lang w:eastAsia="zh-CN"/>
              </w:rPr>
              <w:t>个</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10000 </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1637"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0"/>
                <w:sz w:val="24"/>
                <w:highlight w:val="none"/>
              </w:rPr>
            </w:pPr>
            <w:r>
              <w:rPr>
                <w:rFonts w:hint="eastAsia" w:ascii="宋体" w:hAnsi="宋体" w:cs="宋体"/>
                <w:kern w:val="0"/>
                <w:sz w:val="24"/>
                <w:highlight w:val="none"/>
              </w:rPr>
              <w:t>竣工测绘成果质</w:t>
            </w:r>
            <w:r>
              <w:rPr>
                <w:rFonts w:hint="eastAsia" w:ascii="宋体" w:hAnsi="宋体" w:eastAsia="宋体" w:cs="宋体"/>
                <w:color w:val="000000"/>
                <w:kern w:val="2"/>
                <w:sz w:val="24"/>
                <w:highlight w:val="none"/>
                <w:lang w:eastAsia="zh-CN"/>
              </w:rPr>
              <w:t>量</w:t>
            </w:r>
            <w:r>
              <w:rPr>
                <w:rFonts w:hint="default" w:ascii="宋体" w:hAnsi="宋体" w:eastAsia="宋体" w:cs="宋体"/>
                <w:color w:val="000000"/>
                <w:kern w:val="2"/>
                <w:sz w:val="24"/>
                <w:highlight w:val="none"/>
                <w:lang w:eastAsia="zh-CN"/>
              </w:rPr>
              <w:t>检验</w:t>
            </w:r>
            <w:r>
              <w:rPr>
                <w:rFonts w:hint="eastAsia" w:ascii="宋体" w:hAnsi="宋体" w:eastAsia="宋体" w:cs="宋体"/>
                <w:kern w:val="0"/>
                <w:sz w:val="24"/>
                <w:highlight w:val="none"/>
                <w:lang w:eastAsia="zh-CN"/>
              </w:rPr>
              <w:t>技术</w:t>
            </w:r>
            <w:r>
              <w:rPr>
                <w:rFonts w:hint="eastAsia" w:ascii="宋体" w:hAnsi="宋体" w:eastAsia="宋体" w:cs="宋体"/>
                <w:color w:val="000000"/>
                <w:kern w:val="2"/>
                <w:sz w:val="24"/>
                <w:highlight w:val="none"/>
                <w:lang w:eastAsia="zh-CN"/>
              </w:rPr>
              <w:t>服务</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Cs/>
                <w:szCs w:val="21"/>
                <w:highlight w:val="none"/>
                <w:lang w:val="en-US" w:eastAsia="zh-CN"/>
              </w:rPr>
            </w:pPr>
            <w:r>
              <w:rPr>
                <w:rFonts w:hint="eastAsia" w:ascii="宋体" w:hAnsi="宋体" w:cs="宋体"/>
                <w:sz w:val="24"/>
                <w:highlight w:val="none"/>
                <w:lang w:val="en-US" w:eastAsia="zh-CN"/>
              </w:rPr>
              <w:t>10</w:t>
            </w:r>
          </w:p>
        </w:tc>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 w:val="24"/>
                <w:highlight w:val="none"/>
              </w:rPr>
            </w:pPr>
            <w:r>
              <w:rPr>
                <w:rFonts w:hint="eastAsia" w:ascii="宋体" w:hAnsi="宋体" w:cs="宋体"/>
                <w:sz w:val="24"/>
                <w:highlight w:val="none"/>
                <w:lang w:eastAsia="zh-CN"/>
              </w:rPr>
              <w:t>个</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20000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815" w:type="dxa"/>
            <w:gridSpan w:val="7"/>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合计：￥</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元</w:t>
            </w:r>
          </w:p>
        </w:tc>
        <w:tc>
          <w:tcPr>
            <w:tcW w:w="132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lang w:val="en-US" w:eastAsia="zh-CN"/>
              </w:rPr>
            </w:pPr>
          </w:p>
        </w:tc>
      </w:tr>
    </w:tbl>
    <w:p>
      <w:pPr>
        <w:snapToGrid w:val="0"/>
        <w:spacing w:line="360" w:lineRule="auto"/>
        <w:rPr>
          <w:rFonts w:hint="eastAsia" w:ascii="宋体" w:hAnsi="宋体"/>
          <w:color w:val="000000"/>
          <w:sz w:val="24"/>
          <w:highlight w:val="none"/>
        </w:rPr>
      </w:pPr>
      <w:r>
        <w:rPr>
          <w:rFonts w:hint="eastAsia" w:ascii="宋体" w:hAnsi="宋体"/>
          <w:color w:val="000000"/>
          <w:sz w:val="24"/>
          <w:highlight w:val="none"/>
        </w:rPr>
        <w:t xml:space="preserve"> 注：1、报价一经涂改，应在涂改处加盖单位公章或者由法定代表人或授权代表签字或盖章，否则其投标作无效标处理。</w:t>
      </w:r>
    </w:p>
    <w:p>
      <w:pPr>
        <w:numPr>
          <w:ilvl w:val="0"/>
          <w:numId w:val="7"/>
        </w:num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注：投标报价上限为</w:t>
      </w:r>
      <w:r>
        <w:rPr>
          <w:rFonts w:hint="eastAsia" w:ascii="宋体" w:hAnsi="宋体"/>
          <w:color w:val="000000"/>
          <w:sz w:val="24"/>
          <w:highlight w:val="none"/>
          <w:lang w:val="en-US" w:eastAsia="zh-CN"/>
        </w:rPr>
        <w:t>45</w:t>
      </w:r>
      <w:r>
        <w:rPr>
          <w:rFonts w:hint="eastAsia" w:ascii="宋体" w:hAnsi="宋体"/>
          <w:color w:val="000000"/>
          <w:sz w:val="24"/>
          <w:highlight w:val="none"/>
        </w:rPr>
        <w:t>万元。</w:t>
      </w:r>
    </w:p>
    <w:p>
      <w:pPr>
        <w:pStyle w:val="2"/>
        <w:ind w:firstLine="480" w:firstLineChars="200"/>
        <w:rPr>
          <w:rFonts w:hint="eastAsia" w:ascii="宋体" w:hAnsi="宋体"/>
          <w:color w:val="000000"/>
          <w:sz w:val="24"/>
          <w:highlight w:val="none"/>
        </w:rPr>
      </w:pPr>
      <w:r>
        <w:rPr>
          <w:rFonts w:hint="eastAsia" w:ascii="宋体" w:hAnsi="宋体"/>
          <w:color w:val="000000"/>
          <w:sz w:val="24"/>
          <w:highlight w:val="none"/>
        </w:rPr>
        <w:t>3、供应商根据项目需求，同时结合企业自身实力及市场行情结合本项目费用自行自主报价。投标报价费用应包括但不限于</w:t>
      </w:r>
      <w:r>
        <w:rPr>
          <w:rFonts w:hint="eastAsia" w:ascii="宋体" w:hAnsi="宋体" w:eastAsia="宋体" w:cs="宋体"/>
          <w:sz w:val="24"/>
          <w:szCs w:val="24"/>
          <w:highlight w:val="none"/>
        </w:rPr>
        <w:t>应包括服务、人工、水电费、管理、售后服务、保险、利润、税金、风险费及其他等所有费用</w:t>
      </w:r>
      <w:r>
        <w:rPr>
          <w:rFonts w:hint="eastAsia" w:ascii="宋体" w:hAnsi="宋体"/>
          <w:color w:val="000000"/>
          <w:sz w:val="24"/>
          <w:highlight w:val="none"/>
        </w:rPr>
        <w:t>。</w:t>
      </w:r>
    </w:p>
    <w:p>
      <w:pPr>
        <w:spacing w:line="320" w:lineRule="exact"/>
        <w:ind w:left="420"/>
        <w:rPr>
          <w:rFonts w:hint="eastAsia" w:ascii="宋体" w:hAnsi="宋体"/>
          <w:color w:val="000000"/>
          <w:sz w:val="24"/>
          <w:highlight w:val="none"/>
        </w:rPr>
      </w:pPr>
    </w:p>
    <w:p>
      <w:pPr>
        <w:pStyle w:val="10"/>
        <w:rPr>
          <w:rFonts w:hint="eastAsia"/>
          <w:color w:val="000000"/>
          <w:highlight w:val="none"/>
        </w:rPr>
      </w:pPr>
    </w:p>
    <w:p>
      <w:pPr>
        <w:spacing w:line="320" w:lineRule="exact"/>
        <w:ind w:left="420"/>
        <w:rPr>
          <w:rFonts w:hint="eastAsia" w:ascii="宋体" w:hAnsi="宋体"/>
          <w:color w:val="000000"/>
          <w:sz w:val="24"/>
          <w:highlight w:val="none"/>
        </w:rPr>
      </w:pPr>
      <w:r>
        <w:rPr>
          <w:rFonts w:hint="eastAsia" w:ascii="宋体" w:hAnsi="宋体" w:cs="仿宋_GB2312"/>
          <w:color w:val="000000"/>
          <w:sz w:val="24"/>
          <w:highlight w:val="none"/>
        </w:rPr>
        <w:t xml:space="preserve">投标人（盖章）：  </w:t>
      </w:r>
      <w:r>
        <w:rPr>
          <w:rFonts w:hint="eastAsia" w:ascii="宋体" w:hAnsi="宋体"/>
          <w:color w:val="000000"/>
          <w:sz w:val="24"/>
          <w:highlight w:val="none"/>
        </w:rPr>
        <w:t xml:space="preserve">   </w:t>
      </w:r>
    </w:p>
    <w:p>
      <w:pPr>
        <w:spacing w:line="320" w:lineRule="exact"/>
        <w:ind w:left="420"/>
        <w:rPr>
          <w:rFonts w:hint="eastAsia" w:ascii="宋体" w:hAnsi="宋体"/>
          <w:color w:val="000000"/>
          <w:sz w:val="24"/>
          <w:highlight w:val="none"/>
        </w:rPr>
      </w:pPr>
    </w:p>
    <w:p>
      <w:pPr>
        <w:spacing w:line="320" w:lineRule="exact"/>
        <w:ind w:left="420"/>
        <w:rPr>
          <w:rFonts w:hint="eastAsia" w:ascii="宋体" w:hAnsi="宋体"/>
          <w:color w:val="000000"/>
          <w:sz w:val="24"/>
          <w:highlight w:val="none"/>
        </w:rPr>
      </w:pPr>
      <w:r>
        <w:rPr>
          <w:rFonts w:hint="eastAsia" w:ascii="宋体" w:hAnsi="宋体" w:cs="仿宋_GB2312"/>
          <w:color w:val="000000"/>
          <w:sz w:val="24"/>
          <w:highlight w:val="none"/>
        </w:rPr>
        <w:t>法定代表人或授权代表（签字或盖章）</w:t>
      </w:r>
      <w:r>
        <w:rPr>
          <w:rFonts w:hint="eastAsia" w:ascii="宋体" w:hAnsi="宋体"/>
          <w:color w:val="000000"/>
          <w:sz w:val="24"/>
          <w:highlight w:val="none"/>
        </w:rPr>
        <w:t xml:space="preserve">：            </w:t>
      </w:r>
    </w:p>
    <w:p>
      <w:pPr>
        <w:spacing w:line="320" w:lineRule="exact"/>
        <w:ind w:left="420"/>
        <w:rPr>
          <w:rFonts w:hint="eastAsia" w:ascii="宋体" w:hAnsi="宋体" w:cs="仿宋_GB2312"/>
          <w:color w:val="000000"/>
          <w:sz w:val="24"/>
          <w:highlight w:val="none"/>
        </w:rPr>
      </w:pPr>
      <w:r>
        <w:rPr>
          <w:rFonts w:hint="eastAsia" w:ascii="宋体" w:hAnsi="宋体"/>
          <w:color w:val="000000"/>
          <w:sz w:val="24"/>
          <w:highlight w:val="none"/>
        </w:rPr>
        <w:t xml:space="preserve">  </w:t>
      </w:r>
      <w:r>
        <w:rPr>
          <w:rFonts w:hint="eastAsia" w:ascii="宋体" w:hAnsi="宋体" w:cs="仿宋_GB2312"/>
          <w:color w:val="000000"/>
          <w:sz w:val="24"/>
          <w:highlight w:val="none"/>
        </w:rPr>
        <w:t xml:space="preserve"> </w:t>
      </w:r>
    </w:p>
    <w:p>
      <w:pPr>
        <w:spacing w:line="320" w:lineRule="exact"/>
        <w:ind w:left="420"/>
        <w:rPr>
          <w:rFonts w:hint="eastAsia" w:ascii="宋体" w:hAnsi="宋体"/>
          <w:color w:val="000000"/>
          <w:sz w:val="24"/>
          <w:highlight w:val="none"/>
        </w:rPr>
      </w:pPr>
      <w:r>
        <w:rPr>
          <w:rFonts w:hint="eastAsia" w:ascii="宋体" w:hAnsi="宋体" w:cs="仿宋_GB2312"/>
          <w:color w:val="000000"/>
          <w:sz w:val="24"/>
          <w:highlight w:val="none"/>
        </w:rPr>
        <w:t xml:space="preserve">日 期： </w:t>
      </w:r>
      <w:r>
        <w:rPr>
          <w:rFonts w:hint="eastAsia" w:ascii="宋体" w:hAnsi="宋体"/>
          <w:color w:val="000000"/>
          <w:sz w:val="24"/>
          <w:highlight w:val="none"/>
        </w:rPr>
        <w:t xml:space="preserve">                           </w:t>
      </w:r>
    </w:p>
    <w:p>
      <w:pPr>
        <w:pStyle w:val="35"/>
        <w:ind w:left="560" w:firstLine="664"/>
        <w:rPr>
          <w:rFonts w:hint="eastAsia" w:ascii="宋体" w:hAnsi="宋体"/>
          <w:color w:val="000000"/>
          <w:highlight w:val="none"/>
        </w:rPr>
      </w:pPr>
      <w:r>
        <w:rPr>
          <w:rFonts w:ascii="宋体" w:hAnsi="宋体"/>
          <w:color w:val="000000"/>
          <w:spacing w:val="6"/>
          <w:sz w:val="32"/>
          <w:szCs w:val="32"/>
          <w:highlight w:val="none"/>
        </w:rPr>
        <w:t xml:space="preserve"> </w:t>
      </w:r>
    </w:p>
    <w:p>
      <w:pPr>
        <w:rPr>
          <w:rFonts w:hint="eastAsia" w:ascii="宋体" w:hAnsi="宋体"/>
          <w:color w:val="000000"/>
          <w:highlight w:val="none"/>
        </w:rPr>
      </w:pPr>
    </w:p>
    <w:p>
      <w:pPr>
        <w:pStyle w:val="35"/>
        <w:ind w:left="560"/>
        <w:rPr>
          <w:rFonts w:hint="eastAsia"/>
          <w:color w:val="000000"/>
          <w:highlight w:val="none"/>
        </w:rPr>
      </w:pPr>
    </w:p>
    <w:sectPr>
      <w:headerReference r:id="rId13" w:type="first"/>
      <w:headerReference r:id="rId12" w:type="default"/>
      <w:footerReference r:id="rId14" w:type="default"/>
      <w:footerReference r:id="rId15" w:type="even"/>
      <w:pgSz w:w="11900" w:h="16838"/>
      <w:pgMar w:top="1264" w:right="1417" w:bottom="1247" w:left="1417" w:header="839"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200"/>
        <w:tab w:val="clear" w:pos="900"/>
      </w:tabs>
      <w:spacing w:after="120"/>
      <w:ind w:left="480" w:right="360" w:firstLine="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TSpnl0QEAAKQDAAAOAAAAAAAAAAEAIAAAACIB&#10;AABkcnMvZTJvRG9jLnhtbFBLBQYAAAAABgAGAFkBAABlBQ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1200"/>
        <w:tab w:val="clear" w:pos="900"/>
      </w:tabs>
      <w:spacing w:after="120"/>
      <w:rPr>
        <w:rStyle w:val="42"/>
      </w:rPr>
    </w:pPr>
    <w:r>
      <w:fldChar w:fldCharType="begin"/>
    </w:r>
    <w:r>
      <w:rPr>
        <w:rStyle w:val="42"/>
      </w:rPr>
      <w:instrText xml:space="preserve">PAGE  </w:instrText>
    </w:r>
    <w:r>
      <w:fldChar w:fldCharType="separate"/>
    </w:r>
    <w:r>
      <w:rPr>
        <w:rStyle w:val="42"/>
      </w:rPr>
      <w:t>10</w:t>
    </w:r>
    <w:r>
      <w:fldChar w:fldCharType="end"/>
    </w:r>
  </w:p>
  <w:p>
    <w:pPr>
      <w:pStyle w:val="9"/>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KbyTSAQAApA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KqTPoOHBtPuPSbG8b0bcWuWe8DLRHuUwaQvEiIYR3VPF3XFGAlPj+qqrksMcYwtDuIXj899&#10;gPhBOEOS0dKA48uqsuMniFPqkpKqWXentM4j1JYMiHpdv7vOLy4hRNcWiyQWU7fJiuNunKntXHdC&#10;ZgPuQEstrjwl+qNFidO6LEZYjN1iHHxQ+z7vU2oF/O0hYju5y1Rhgp0L4/Ayz3nR0nb86+esx59r&#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0pvJNIBAACkAwAADgAAAAAAAAABACAAAAAi&#10;AQAAZHJzL2Uyb0RvYy54bWxQSwUGAAAAAAYABgBZAQAAZ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8/MTTAQAApA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1leJ316DzWm3XtMjMMHN+DWzPeAl4n2IINJXyREMI7qHs/qiiESnh5Vy6oqMcQxNjuIXzw9&#10;9wHinXCGJKOhAceXVWWHTxDH1DklVbPuVmmdR6gt6RH1qnp3lV+cQ4iuLRZJLMZukxWH7TBR27r2&#10;iMx63IGGWlx5SvRHixKndZmNMBvb2dj7oHZd3qfUCvj3+4jt5C5ThRF2KozDyzynRUvb8befs55+&#10;rv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38/MTTAQAApAMAAA4AAAAAAAAAAQAgAAAA&#10;IgEAAGRycy9lMm9Eb2MueG1sUEsFBgAAAAAGAAYAWQEAAGc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&#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kyqstIBAACkAwAADgAAAAAAAAABACAAAAAi&#10;AQAAZHJzL2Uyb0RvYy54bWxQSwUGAAAAAAYABgBZAQAAZ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0" locked="0" layoutInCell="1" allowOverlap="1">
              <wp:simplePos x="0" y="0"/>
              <wp:positionH relativeFrom="margin">
                <wp:posOffset>2702560</wp:posOffset>
              </wp:positionH>
              <wp:positionV relativeFrom="paragraph">
                <wp:posOffset>-161925</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left:212.8pt;margin-top:-12.75pt;height:144pt;width:144pt;mso-position-horizontal-relative:margin;mso-wrap-style:none;z-index:251663360;mso-width-relative:page;mso-height-relative:page;" filled="f" stroked="f" coordsize="21600,21600" o:gfxdata="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MttwjbAAAACwEAAA8AAAAAAAAAAQAg&#10;AAAAIgAAAGRycy9kb3ducmV2LnhtbFBLAQIUABQAAAAIAIdO4kBs+jlS0gEAAKQDAAAOAAAAAAAA&#10;AAEAIAAAACoBAABkcnMvZTJvRG9jLnhtbFBLBQYAAAAABgAGAFkBAABuBQ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n/KjTAQAApA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fLpE/voca0R4+JcXjvBtya+R7wMtEeZDDpi4QIxlHd41ldMUTC06NqWVUlhjjGZgfxi+fn&#10;PkB8EM6QZDQ04PiyquzwEeKYOqekatbdK63zCLUlPaLeVG9v8otzCNG1xSKJxdhtsuKwHSZqW9ce&#10;kVmPO9BQiytPif5gUeK0LrMRZmM7G3sf1K7L+5RaAf9uH7Gd3GWqMMJOhXF4mee0aGk7/vZz1vPP&#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n/KjTAQAApAMAAA4AAAAAAAAAAQAgAAAA&#10;IgEAAGRycy9lMm9Eb2MueG1sUEsFBgAAAAAGAAYAWQEAAGc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hint="eastAsia" w:ascii="宋体" w:hAnsi="宋体" w:cs="宋体"/>
        <w:bCs/>
      </w:rPr>
    </w:pPr>
  </w:p>
  <w:p>
    <w:pPr>
      <w:pStyle w:val="23"/>
      <w:pBdr>
        <w:bottom w:val="single" w:color="auto" w:sz="4" w:space="1"/>
      </w:pBdr>
      <w:jc w:val="right"/>
      <w:rPr>
        <w:rFonts w:hint="eastAsia" w:ascii="宋体" w:hAnsi="宋体" w:cs="宋体"/>
        <w:bCs/>
      </w:rPr>
    </w:pPr>
    <w:r>
      <w:rPr>
        <w:rFonts w:hint="eastAsia" w:ascii="宋体" w:hAnsi="宋体" w:cs="宋体"/>
        <w:bCs/>
        <w:lang w:eastAsia="zh-CN"/>
      </w:rPr>
      <w:t>委托规划批后管理和竣工综合测绘监督检查服务事项</w:t>
    </w:r>
    <w:r>
      <w:rPr>
        <w:rFonts w:hint="eastAsia" w:ascii="宋体" w:hAnsi="宋体" w:cs="宋体"/>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ascii="宋体" w:hAnsi="宋体"/>
      </w:rPr>
    </w:pPr>
    <w:r>
      <w:rPr>
        <w:rFonts w:hint="eastAsia" w:ascii="宋体" w:hAnsi="宋体" w:cs="宋体"/>
        <w:szCs w:val="24"/>
        <w:u w:val="single"/>
        <w:lang w:eastAsia="zh-CN"/>
      </w:rPr>
      <w:t>委托规划批后管理和竣工综合测绘监督检查服务事项</w:t>
    </w:r>
    <w:r>
      <w:rPr>
        <w:rFonts w:hint="eastAsia" w:ascii="宋体" w:hAnsi="宋体" w:cs="宋体"/>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hint="eastAsia" w:ascii="宋体" w:hAnsi="宋体" w:cs="宋体"/>
        <w:bCs/>
      </w:rPr>
    </w:pPr>
    <w:r>
      <w:rPr>
        <w:rFonts w:hint="eastAsia" w:ascii="宋体" w:hAnsi="宋体" w:cs="宋体"/>
        <w:bCs/>
        <w:lang w:eastAsia="zh-CN"/>
      </w:rPr>
      <w:t>委托规划批后管理和竣工综合测绘监督检查服务事项</w:t>
    </w:r>
    <w:r>
      <w:rPr>
        <w:rFonts w:hint="eastAsia" w:ascii="宋体" w:hAnsi="宋体" w:cs="宋体"/>
        <w:bCs/>
      </w:rPr>
      <w:t>招标文件</w:t>
    </w:r>
  </w:p>
  <w:p>
    <w:pPr>
      <w:spacing w:line="20" w:lineRule="atLeast"/>
      <w:rPr>
        <w:rFonts w:hint="eastAsia"/>
        <w:b/>
        <w:color w:val="808080"/>
        <w:w w:val="66"/>
        <w:sz w:val="10"/>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hint="eastAsia" w:ascii="宋体" w:hAnsi="宋体" w:cs="宋体"/>
        <w:bCs/>
      </w:rPr>
    </w:pPr>
    <w:r>
      <w:rPr>
        <w:rFonts w:hint="eastAsia" w:ascii="宋体" w:hAnsi="宋体" w:cs="宋体"/>
        <w:bCs/>
        <w:lang w:eastAsia="zh-CN"/>
      </w:rPr>
      <w:t>委托规划批后管理和竣工综合测绘监督检查服务事项</w:t>
    </w:r>
    <w:r>
      <w:rPr>
        <w:rFonts w:hint="eastAsia" w:ascii="宋体" w:hAnsi="宋体" w:cs="宋体"/>
        <w:bCs/>
      </w:rPr>
      <w:t>招标文件</w:t>
    </w:r>
  </w:p>
  <w:p>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06BE0"/>
    <w:multiLevelType w:val="singleLevel"/>
    <w:tmpl w:val="C6A06BE0"/>
    <w:lvl w:ilvl="0" w:tentative="0">
      <w:start w:val="2"/>
      <w:numFmt w:val="decimal"/>
      <w:suff w:val="nothing"/>
      <w:lvlText w:val="%1、"/>
      <w:lvlJc w:val="left"/>
    </w:lvl>
  </w:abstractNum>
  <w:abstractNum w:abstractNumId="1">
    <w:nsid w:val="CD925077"/>
    <w:multiLevelType w:val="singleLevel"/>
    <w:tmpl w:val="CD925077"/>
    <w:lvl w:ilvl="0" w:tentative="0">
      <w:start w:val="1"/>
      <w:numFmt w:val="decimal"/>
      <w:suff w:val="nothing"/>
      <w:lvlText w:val="（%1）"/>
      <w:lvlJc w:val="left"/>
    </w:lvl>
  </w:abstractNum>
  <w:abstractNum w:abstractNumId="2">
    <w:nsid w:val="D7BDFCA7"/>
    <w:multiLevelType w:val="singleLevel"/>
    <w:tmpl w:val="D7BDFCA7"/>
    <w:lvl w:ilvl="0" w:tentative="0">
      <w:start w:val="1"/>
      <w:numFmt w:val="ideographTraditional"/>
      <w:suff w:val="nothing"/>
      <w:lvlText w:val="%1、"/>
      <w:lvlJc w:val="left"/>
      <w:rPr>
        <w:rFonts w:hint="eastAsia"/>
      </w:rPr>
    </w:lvl>
  </w:abstractNum>
  <w:abstractNum w:abstractNumId="3">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singleLevel"/>
    <w:tmpl w:val="0000000E"/>
    <w:lvl w:ilvl="0" w:tentative="0">
      <w:start w:val="4"/>
      <w:numFmt w:val="chineseCounting"/>
      <w:suff w:val="space"/>
      <w:lvlText w:val="第%1章"/>
      <w:lvlJc w:val="left"/>
      <w:rPr>
        <w:rFonts w:hint="eastAsia"/>
      </w:rPr>
    </w:lvl>
  </w:abstractNum>
  <w:abstractNum w:abstractNumId="5">
    <w:nsid w:val="26368315"/>
    <w:multiLevelType w:val="singleLevel"/>
    <w:tmpl w:val="26368315"/>
    <w:lvl w:ilvl="0" w:tentative="0">
      <w:start w:val="2"/>
      <w:numFmt w:val="chineseCounting"/>
      <w:suff w:val="space"/>
      <w:lvlText w:val="第%1章"/>
      <w:lvlJc w:val="left"/>
      <w:rPr>
        <w:rFonts w:hint="eastAsia"/>
      </w:rPr>
    </w:lvl>
  </w:abstractNum>
  <w:abstractNum w:abstractNumId="6">
    <w:nsid w:val="2E312A02"/>
    <w:multiLevelType w:val="singleLevel"/>
    <w:tmpl w:val="2E312A02"/>
    <w:lvl w:ilvl="0" w:tentative="0">
      <w:start w:val="1"/>
      <w:numFmt w:val="decimal"/>
      <w:pStyle w:val="57"/>
      <w:suff w:val="space"/>
      <w:lvlText w:val="%1."/>
      <w:lvlJc w:val="left"/>
      <w:pPr>
        <w:ind w:left="-7" w:firstLine="567"/>
      </w:pPr>
    </w:lvl>
  </w:abstractNum>
  <w:num w:numId="1">
    <w:abstractNumId w:val="3"/>
  </w:num>
  <w:num w:numId="2">
    <w:abstractNumId w:val="6"/>
    <w:lvlOverride w:ilvl="0">
      <w:startOverride w:val="1"/>
    </w:lvlOverride>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czMTg4N2ExZWZmMDU0MmIxMDc2NTJiZjIxOTMifQ=="/>
  </w:docVars>
  <w:rsids>
    <w:rsidRoot w:val="00172A27"/>
    <w:rsid w:val="00022F61"/>
    <w:rsid w:val="00026F8B"/>
    <w:rsid w:val="00033F4E"/>
    <w:rsid w:val="00042144"/>
    <w:rsid w:val="00047125"/>
    <w:rsid w:val="000550F5"/>
    <w:rsid w:val="0006620D"/>
    <w:rsid w:val="00066544"/>
    <w:rsid w:val="000766B3"/>
    <w:rsid w:val="00076C6F"/>
    <w:rsid w:val="00077FB6"/>
    <w:rsid w:val="00082601"/>
    <w:rsid w:val="00087430"/>
    <w:rsid w:val="00096B04"/>
    <w:rsid w:val="000A0508"/>
    <w:rsid w:val="000B025A"/>
    <w:rsid w:val="000B3FF9"/>
    <w:rsid w:val="000B69A0"/>
    <w:rsid w:val="000C1F0C"/>
    <w:rsid w:val="000C5B78"/>
    <w:rsid w:val="000C7955"/>
    <w:rsid w:val="000F21D7"/>
    <w:rsid w:val="0010232D"/>
    <w:rsid w:val="00110258"/>
    <w:rsid w:val="0011285F"/>
    <w:rsid w:val="00150F15"/>
    <w:rsid w:val="00157DD7"/>
    <w:rsid w:val="0016032B"/>
    <w:rsid w:val="00167A04"/>
    <w:rsid w:val="001A2D33"/>
    <w:rsid w:val="001B3EF2"/>
    <w:rsid w:val="001E36E4"/>
    <w:rsid w:val="001E3725"/>
    <w:rsid w:val="0020205E"/>
    <w:rsid w:val="00207C17"/>
    <w:rsid w:val="0021278E"/>
    <w:rsid w:val="00221B46"/>
    <w:rsid w:val="00236CEB"/>
    <w:rsid w:val="00247CAE"/>
    <w:rsid w:val="00252005"/>
    <w:rsid w:val="0025594D"/>
    <w:rsid w:val="00272931"/>
    <w:rsid w:val="00272D55"/>
    <w:rsid w:val="00290C54"/>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6DAE"/>
    <w:rsid w:val="00390FE6"/>
    <w:rsid w:val="0039143B"/>
    <w:rsid w:val="003C7BD8"/>
    <w:rsid w:val="003D396D"/>
    <w:rsid w:val="003D58FD"/>
    <w:rsid w:val="0040335B"/>
    <w:rsid w:val="00406FBD"/>
    <w:rsid w:val="004152E9"/>
    <w:rsid w:val="0041580A"/>
    <w:rsid w:val="004158D1"/>
    <w:rsid w:val="0042178D"/>
    <w:rsid w:val="004322FF"/>
    <w:rsid w:val="004373E5"/>
    <w:rsid w:val="00463C96"/>
    <w:rsid w:val="00474365"/>
    <w:rsid w:val="00480E67"/>
    <w:rsid w:val="00495440"/>
    <w:rsid w:val="004A0076"/>
    <w:rsid w:val="004B4993"/>
    <w:rsid w:val="004C3A05"/>
    <w:rsid w:val="004E7187"/>
    <w:rsid w:val="004F219E"/>
    <w:rsid w:val="004F278E"/>
    <w:rsid w:val="004F32D2"/>
    <w:rsid w:val="005105A9"/>
    <w:rsid w:val="0051071B"/>
    <w:rsid w:val="005115EA"/>
    <w:rsid w:val="00511753"/>
    <w:rsid w:val="00512300"/>
    <w:rsid w:val="00515927"/>
    <w:rsid w:val="00535D78"/>
    <w:rsid w:val="00551308"/>
    <w:rsid w:val="005728B2"/>
    <w:rsid w:val="00582FF7"/>
    <w:rsid w:val="00592882"/>
    <w:rsid w:val="005A0B64"/>
    <w:rsid w:val="005A5F5B"/>
    <w:rsid w:val="005B449F"/>
    <w:rsid w:val="005C5D17"/>
    <w:rsid w:val="005D0F5A"/>
    <w:rsid w:val="005E2CA7"/>
    <w:rsid w:val="005F348C"/>
    <w:rsid w:val="005F38C8"/>
    <w:rsid w:val="005F541D"/>
    <w:rsid w:val="0061082D"/>
    <w:rsid w:val="00611BD0"/>
    <w:rsid w:val="006141F8"/>
    <w:rsid w:val="006325B8"/>
    <w:rsid w:val="00650A94"/>
    <w:rsid w:val="006641EF"/>
    <w:rsid w:val="00682808"/>
    <w:rsid w:val="006A15AA"/>
    <w:rsid w:val="006A2145"/>
    <w:rsid w:val="006A295E"/>
    <w:rsid w:val="006C6D2C"/>
    <w:rsid w:val="006D34C6"/>
    <w:rsid w:val="006D5483"/>
    <w:rsid w:val="006E158A"/>
    <w:rsid w:val="006E5864"/>
    <w:rsid w:val="006F3D7C"/>
    <w:rsid w:val="0071122F"/>
    <w:rsid w:val="0073490D"/>
    <w:rsid w:val="007432E2"/>
    <w:rsid w:val="007505A7"/>
    <w:rsid w:val="007600F2"/>
    <w:rsid w:val="007739BB"/>
    <w:rsid w:val="00790899"/>
    <w:rsid w:val="00794230"/>
    <w:rsid w:val="007A1223"/>
    <w:rsid w:val="007B3911"/>
    <w:rsid w:val="007E30F2"/>
    <w:rsid w:val="007F5D46"/>
    <w:rsid w:val="00810485"/>
    <w:rsid w:val="0082390A"/>
    <w:rsid w:val="00824A0E"/>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44477"/>
    <w:rsid w:val="00952B82"/>
    <w:rsid w:val="009577EF"/>
    <w:rsid w:val="00966550"/>
    <w:rsid w:val="00974E89"/>
    <w:rsid w:val="0098363B"/>
    <w:rsid w:val="00997848"/>
    <w:rsid w:val="009B3263"/>
    <w:rsid w:val="009B60A2"/>
    <w:rsid w:val="009D586D"/>
    <w:rsid w:val="009E007B"/>
    <w:rsid w:val="00A0229B"/>
    <w:rsid w:val="00A050EF"/>
    <w:rsid w:val="00A3757E"/>
    <w:rsid w:val="00A52A3E"/>
    <w:rsid w:val="00A73CA8"/>
    <w:rsid w:val="00A747F2"/>
    <w:rsid w:val="00A75607"/>
    <w:rsid w:val="00A80B39"/>
    <w:rsid w:val="00A8691E"/>
    <w:rsid w:val="00A969DA"/>
    <w:rsid w:val="00AA18B8"/>
    <w:rsid w:val="00AA28BD"/>
    <w:rsid w:val="00B15929"/>
    <w:rsid w:val="00B31EA7"/>
    <w:rsid w:val="00B42EAF"/>
    <w:rsid w:val="00B64266"/>
    <w:rsid w:val="00B74DFA"/>
    <w:rsid w:val="00B837C6"/>
    <w:rsid w:val="00B90075"/>
    <w:rsid w:val="00BA02CA"/>
    <w:rsid w:val="00BA28B1"/>
    <w:rsid w:val="00BA5B28"/>
    <w:rsid w:val="00BB6A74"/>
    <w:rsid w:val="00BB70CC"/>
    <w:rsid w:val="00BD1413"/>
    <w:rsid w:val="00BE23FE"/>
    <w:rsid w:val="00C13A44"/>
    <w:rsid w:val="00C16E3D"/>
    <w:rsid w:val="00C33AD1"/>
    <w:rsid w:val="00C3545B"/>
    <w:rsid w:val="00C41B07"/>
    <w:rsid w:val="00C44574"/>
    <w:rsid w:val="00C553FE"/>
    <w:rsid w:val="00C5603A"/>
    <w:rsid w:val="00C71EF2"/>
    <w:rsid w:val="00C75586"/>
    <w:rsid w:val="00C75EE2"/>
    <w:rsid w:val="00C83C92"/>
    <w:rsid w:val="00CA03BD"/>
    <w:rsid w:val="00CA23F0"/>
    <w:rsid w:val="00CA52D2"/>
    <w:rsid w:val="00CB5BA6"/>
    <w:rsid w:val="00CC51F0"/>
    <w:rsid w:val="00D002D6"/>
    <w:rsid w:val="00D04F67"/>
    <w:rsid w:val="00D05226"/>
    <w:rsid w:val="00D0564E"/>
    <w:rsid w:val="00D1050C"/>
    <w:rsid w:val="00D17A63"/>
    <w:rsid w:val="00D24718"/>
    <w:rsid w:val="00D3516F"/>
    <w:rsid w:val="00D45252"/>
    <w:rsid w:val="00D512D8"/>
    <w:rsid w:val="00D5562B"/>
    <w:rsid w:val="00D6029C"/>
    <w:rsid w:val="00D71415"/>
    <w:rsid w:val="00D93984"/>
    <w:rsid w:val="00DA4965"/>
    <w:rsid w:val="00DA7BA7"/>
    <w:rsid w:val="00DC15E4"/>
    <w:rsid w:val="00DE241C"/>
    <w:rsid w:val="00DF3A0E"/>
    <w:rsid w:val="00E00AC3"/>
    <w:rsid w:val="00E0459D"/>
    <w:rsid w:val="00E04C31"/>
    <w:rsid w:val="00E13287"/>
    <w:rsid w:val="00E31E31"/>
    <w:rsid w:val="00E328E5"/>
    <w:rsid w:val="00E41C2B"/>
    <w:rsid w:val="00E677C4"/>
    <w:rsid w:val="00EA256C"/>
    <w:rsid w:val="00EA5CA1"/>
    <w:rsid w:val="00EB1CB8"/>
    <w:rsid w:val="00EB594B"/>
    <w:rsid w:val="00EB6CA4"/>
    <w:rsid w:val="00EC7F27"/>
    <w:rsid w:val="00ED472A"/>
    <w:rsid w:val="00EE19B1"/>
    <w:rsid w:val="00EF2EDA"/>
    <w:rsid w:val="00EF3C16"/>
    <w:rsid w:val="00EF590C"/>
    <w:rsid w:val="00F06607"/>
    <w:rsid w:val="00F516AD"/>
    <w:rsid w:val="00F63855"/>
    <w:rsid w:val="00F667D3"/>
    <w:rsid w:val="00F66FA3"/>
    <w:rsid w:val="00F677E5"/>
    <w:rsid w:val="00F67A0A"/>
    <w:rsid w:val="00F7116A"/>
    <w:rsid w:val="00F7332B"/>
    <w:rsid w:val="00F8617B"/>
    <w:rsid w:val="00FC04E3"/>
    <w:rsid w:val="00FD2564"/>
    <w:rsid w:val="00FD2674"/>
    <w:rsid w:val="00FE4F6B"/>
    <w:rsid w:val="00FE5726"/>
    <w:rsid w:val="01B25E8C"/>
    <w:rsid w:val="01DC5800"/>
    <w:rsid w:val="022C2B30"/>
    <w:rsid w:val="02940DDC"/>
    <w:rsid w:val="030D5B68"/>
    <w:rsid w:val="032028E9"/>
    <w:rsid w:val="03A74AAC"/>
    <w:rsid w:val="03D101EC"/>
    <w:rsid w:val="04C812FE"/>
    <w:rsid w:val="050564FC"/>
    <w:rsid w:val="064A6FF5"/>
    <w:rsid w:val="06BC13FF"/>
    <w:rsid w:val="06C13ABA"/>
    <w:rsid w:val="06FE72F2"/>
    <w:rsid w:val="07306D76"/>
    <w:rsid w:val="07842740"/>
    <w:rsid w:val="07B45588"/>
    <w:rsid w:val="07E25459"/>
    <w:rsid w:val="08044309"/>
    <w:rsid w:val="085914C1"/>
    <w:rsid w:val="088A3C0C"/>
    <w:rsid w:val="08DB055E"/>
    <w:rsid w:val="08F513DA"/>
    <w:rsid w:val="093F6086"/>
    <w:rsid w:val="09A73232"/>
    <w:rsid w:val="09D803DC"/>
    <w:rsid w:val="09DF7D81"/>
    <w:rsid w:val="09E30E8A"/>
    <w:rsid w:val="0A6845A4"/>
    <w:rsid w:val="0A8665B7"/>
    <w:rsid w:val="0AE0724A"/>
    <w:rsid w:val="0AFA42C5"/>
    <w:rsid w:val="0B3D5FCB"/>
    <w:rsid w:val="0B7810F0"/>
    <w:rsid w:val="0C4535DF"/>
    <w:rsid w:val="0D4F2B8B"/>
    <w:rsid w:val="0DFC6E71"/>
    <w:rsid w:val="0E586682"/>
    <w:rsid w:val="0F853A69"/>
    <w:rsid w:val="0FED70F4"/>
    <w:rsid w:val="105456DA"/>
    <w:rsid w:val="10993590"/>
    <w:rsid w:val="113B7209"/>
    <w:rsid w:val="114570F3"/>
    <w:rsid w:val="11BE7DF9"/>
    <w:rsid w:val="11CF4443"/>
    <w:rsid w:val="12587ED8"/>
    <w:rsid w:val="128505D7"/>
    <w:rsid w:val="129C766D"/>
    <w:rsid w:val="12A366F5"/>
    <w:rsid w:val="12A80E0E"/>
    <w:rsid w:val="12CA21B0"/>
    <w:rsid w:val="12D405A0"/>
    <w:rsid w:val="130167D3"/>
    <w:rsid w:val="13254054"/>
    <w:rsid w:val="136B6D03"/>
    <w:rsid w:val="13746B1F"/>
    <w:rsid w:val="13905BC1"/>
    <w:rsid w:val="14024910"/>
    <w:rsid w:val="14107D1A"/>
    <w:rsid w:val="143C6801"/>
    <w:rsid w:val="14891876"/>
    <w:rsid w:val="14E87377"/>
    <w:rsid w:val="15B45EF5"/>
    <w:rsid w:val="160C46A9"/>
    <w:rsid w:val="161F6358"/>
    <w:rsid w:val="16344267"/>
    <w:rsid w:val="166958B5"/>
    <w:rsid w:val="173E7BAD"/>
    <w:rsid w:val="1754074B"/>
    <w:rsid w:val="17854C8E"/>
    <w:rsid w:val="1798232A"/>
    <w:rsid w:val="17D87A49"/>
    <w:rsid w:val="17DA7361"/>
    <w:rsid w:val="17FA2967"/>
    <w:rsid w:val="18502FFE"/>
    <w:rsid w:val="185C7304"/>
    <w:rsid w:val="1907573A"/>
    <w:rsid w:val="19885CF8"/>
    <w:rsid w:val="19BB63B8"/>
    <w:rsid w:val="1A14063E"/>
    <w:rsid w:val="1A287EC6"/>
    <w:rsid w:val="1A5C63C4"/>
    <w:rsid w:val="1ADE7ECC"/>
    <w:rsid w:val="1AE75DF3"/>
    <w:rsid w:val="1BC54C92"/>
    <w:rsid w:val="1BF10299"/>
    <w:rsid w:val="1C8D44C1"/>
    <w:rsid w:val="1D11090B"/>
    <w:rsid w:val="1E2819A6"/>
    <w:rsid w:val="1E780B2E"/>
    <w:rsid w:val="1ED1389D"/>
    <w:rsid w:val="1FE84E43"/>
    <w:rsid w:val="201B0BB3"/>
    <w:rsid w:val="20D9179F"/>
    <w:rsid w:val="2118186B"/>
    <w:rsid w:val="219F6BD1"/>
    <w:rsid w:val="21B92876"/>
    <w:rsid w:val="21DC1180"/>
    <w:rsid w:val="22165FC1"/>
    <w:rsid w:val="221B5908"/>
    <w:rsid w:val="222E6F7B"/>
    <w:rsid w:val="22757192"/>
    <w:rsid w:val="23864A5D"/>
    <w:rsid w:val="241636EE"/>
    <w:rsid w:val="244D4992"/>
    <w:rsid w:val="24757D5C"/>
    <w:rsid w:val="24920434"/>
    <w:rsid w:val="249828C7"/>
    <w:rsid w:val="24A8700F"/>
    <w:rsid w:val="24AF2258"/>
    <w:rsid w:val="24BB6DB1"/>
    <w:rsid w:val="24E672DB"/>
    <w:rsid w:val="252C2762"/>
    <w:rsid w:val="25606D56"/>
    <w:rsid w:val="269823A9"/>
    <w:rsid w:val="26B139FF"/>
    <w:rsid w:val="280E1ADD"/>
    <w:rsid w:val="288B6891"/>
    <w:rsid w:val="288C7F9A"/>
    <w:rsid w:val="290167D3"/>
    <w:rsid w:val="29055E5B"/>
    <w:rsid w:val="29783C49"/>
    <w:rsid w:val="2A7B0488"/>
    <w:rsid w:val="2AC13251"/>
    <w:rsid w:val="2AC82FD4"/>
    <w:rsid w:val="2AD02EB1"/>
    <w:rsid w:val="2BDD5797"/>
    <w:rsid w:val="2C194708"/>
    <w:rsid w:val="2C4B7CBB"/>
    <w:rsid w:val="2CBC5CC1"/>
    <w:rsid w:val="2CC331FD"/>
    <w:rsid w:val="2CD83A18"/>
    <w:rsid w:val="2D6C2CA7"/>
    <w:rsid w:val="2DED0D1F"/>
    <w:rsid w:val="2E15390D"/>
    <w:rsid w:val="2E6039A3"/>
    <w:rsid w:val="2EA071B0"/>
    <w:rsid w:val="2EC30D0D"/>
    <w:rsid w:val="2EC43793"/>
    <w:rsid w:val="2FB74C35"/>
    <w:rsid w:val="2FD81D74"/>
    <w:rsid w:val="30BB7FBB"/>
    <w:rsid w:val="30ED6442"/>
    <w:rsid w:val="317174A6"/>
    <w:rsid w:val="31726B2E"/>
    <w:rsid w:val="31BB2FAB"/>
    <w:rsid w:val="31F005E4"/>
    <w:rsid w:val="32FF5E98"/>
    <w:rsid w:val="33003623"/>
    <w:rsid w:val="3364747B"/>
    <w:rsid w:val="336A38E6"/>
    <w:rsid w:val="338027AA"/>
    <w:rsid w:val="33CC52A6"/>
    <w:rsid w:val="357046E4"/>
    <w:rsid w:val="365233C2"/>
    <w:rsid w:val="367D2A73"/>
    <w:rsid w:val="36F102CE"/>
    <w:rsid w:val="371B0D28"/>
    <w:rsid w:val="37294BDE"/>
    <w:rsid w:val="37A50775"/>
    <w:rsid w:val="37F92931"/>
    <w:rsid w:val="38352256"/>
    <w:rsid w:val="38E724B8"/>
    <w:rsid w:val="38FE1FBD"/>
    <w:rsid w:val="3A482197"/>
    <w:rsid w:val="3A86400A"/>
    <w:rsid w:val="3A885DF8"/>
    <w:rsid w:val="3B12471E"/>
    <w:rsid w:val="3B864B77"/>
    <w:rsid w:val="3BC524B2"/>
    <w:rsid w:val="3BFC703F"/>
    <w:rsid w:val="3D7E1136"/>
    <w:rsid w:val="3D7F0546"/>
    <w:rsid w:val="3DC17431"/>
    <w:rsid w:val="3DDC4738"/>
    <w:rsid w:val="3E187C6E"/>
    <w:rsid w:val="3E4923C6"/>
    <w:rsid w:val="3E4C02D1"/>
    <w:rsid w:val="3E7E3AE6"/>
    <w:rsid w:val="3FDF0D9C"/>
    <w:rsid w:val="40071C95"/>
    <w:rsid w:val="407B49CD"/>
    <w:rsid w:val="40A419B2"/>
    <w:rsid w:val="40AF3921"/>
    <w:rsid w:val="40E303AC"/>
    <w:rsid w:val="42151230"/>
    <w:rsid w:val="425905D5"/>
    <w:rsid w:val="42A06A3C"/>
    <w:rsid w:val="42C35E6E"/>
    <w:rsid w:val="435D160E"/>
    <w:rsid w:val="438C2076"/>
    <w:rsid w:val="43C4244B"/>
    <w:rsid w:val="43DD07ED"/>
    <w:rsid w:val="43E47813"/>
    <w:rsid w:val="440F5420"/>
    <w:rsid w:val="44313CCA"/>
    <w:rsid w:val="444D4EF7"/>
    <w:rsid w:val="447079F7"/>
    <w:rsid w:val="44FE41E7"/>
    <w:rsid w:val="451F3698"/>
    <w:rsid w:val="45614EB8"/>
    <w:rsid w:val="45737DCA"/>
    <w:rsid w:val="459B60D7"/>
    <w:rsid w:val="45B6577B"/>
    <w:rsid w:val="45C14584"/>
    <w:rsid w:val="45C43AFA"/>
    <w:rsid w:val="467B6D67"/>
    <w:rsid w:val="468278E6"/>
    <w:rsid w:val="46D53107"/>
    <w:rsid w:val="470B6DD5"/>
    <w:rsid w:val="47623597"/>
    <w:rsid w:val="47B50FC0"/>
    <w:rsid w:val="48673F7F"/>
    <w:rsid w:val="493041AC"/>
    <w:rsid w:val="499C7E58"/>
    <w:rsid w:val="4A5A3B51"/>
    <w:rsid w:val="4B3F510C"/>
    <w:rsid w:val="4B692D77"/>
    <w:rsid w:val="4BA34617"/>
    <w:rsid w:val="4BB65798"/>
    <w:rsid w:val="4BF10A2C"/>
    <w:rsid w:val="4C3543CF"/>
    <w:rsid w:val="4C4208EE"/>
    <w:rsid w:val="4C5F20B6"/>
    <w:rsid w:val="4C9706AA"/>
    <w:rsid w:val="4CA00972"/>
    <w:rsid w:val="4D800D3B"/>
    <w:rsid w:val="4D9C59FE"/>
    <w:rsid w:val="4DB14BCF"/>
    <w:rsid w:val="4DCC2E9C"/>
    <w:rsid w:val="4DEE642A"/>
    <w:rsid w:val="4DF97B48"/>
    <w:rsid w:val="4E40254C"/>
    <w:rsid w:val="4F7076E0"/>
    <w:rsid w:val="4F933D0F"/>
    <w:rsid w:val="50291F21"/>
    <w:rsid w:val="506D4592"/>
    <w:rsid w:val="50F90771"/>
    <w:rsid w:val="5172738F"/>
    <w:rsid w:val="51D53635"/>
    <w:rsid w:val="52042243"/>
    <w:rsid w:val="52385729"/>
    <w:rsid w:val="52DA52F6"/>
    <w:rsid w:val="53307101"/>
    <w:rsid w:val="535337BA"/>
    <w:rsid w:val="53547CE7"/>
    <w:rsid w:val="537718D9"/>
    <w:rsid w:val="5386656F"/>
    <w:rsid w:val="53B07A1D"/>
    <w:rsid w:val="53B80121"/>
    <w:rsid w:val="540029D4"/>
    <w:rsid w:val="542803D4"/>
    <w:rsid w:val="54672A42"/>
    <w:rsid w:val="557F77F3"/>
    <w:rsid w:val="564B6219"/>
    <w:rsid w:val="56C40FAE"/>
    <w:rsid w:val="574036C7"/>
    <w:rsid w:val="57B503D9"/>
    <w:rsid w:val="58053921"/>
    <w:rsid w:val="582C4CCA"/>
    <w:rsid w:val="58D50AA5"/>
    <w:rsid w:val="58D91320"/>
    <w:rsid w:val="58FA2BCD"/>
    <w:rsid w:val="590803BD"/>
    <w:rsid w:val="591E2269"/>
    <w:rsid w:val="591F662B"/>
    <w:rsid w:val="595D173E"/>
    <w:rsid w:val="59D11F8E"/>
    <w:rsid w:val="5A596738"/>
    <w:rsid w:val="5A64590F"/>
    <w:rsid w:val="5B016795"/>
    <w:rsid w:val="5C517C0A"/>
    <w:rsid w:val="5CB34F40"/>
    <w:rsid w:val="5CED41B0"/>
    <w:rsid w:val="5D1C6C66"/>
    <w:rsid w:val="5D3E1472"/>
    <w:rsid w:val="5D5552CD"/>
    <w:rsid w:val="5D62244A"/>
    <w:rsid w:val="5D9B3BA2"/>
    <w:rsid w:val="5DBD392A"/>
    <w:rsid w:val="5E6131AA"/>
    <w:rsid w:val="5ECD5376"/>
    <w:rsid w:val="5FB827D3"/>
    <w:rsid w:val="5FE64E23"/>
    <w:rsid w:val="60395667"/>
    <w:rsid w:val="60447729"/>
    <w:rsid w:val="60B829E0"/>
    <w:rsid w:val="61634383"/>
    <w:rsid w:val="61931AD5"/>
    <w:rsid w:val="61965A39"/>
    <w:rsid w:val="620A54F0"/>
    <w:rsid w:val="621D2F6A"/>
    <w:rsid w:val="623C2D92"/>
    <w:rsid w:val="62403F00"/>
    <w:rsid w:val="624B5B3C"/>
    <w:rsid w:val="62B40D3D"/>
    <w:rsid w:val="63181564"/>
    <w:rsid w:val="63BD68CB"/>
    <w:rsid w:val="63D87E03"/>
    <w:rsid w:val="643B76B9"/>
    <w:rsid w:val="645846EB"/>
    <w:rsid w:val="647A73BB"/>
    <w:rsid w:val="647C1FC7"/>
    <w:rsid w:val="64F71093"/>
    <w:rsid w:val="659A0BB1"/>
    <w:rsid w:val="659B10A9"/>
    <w:rsid w:val="65C72CDF"/>
    <w:rsid w:val="66533FE7"/>
    <w:rsid w:val="666106F4"/>
    <w:rsid w:val="667213B2"/>
    <w:rsid w:val="669A5F8B"/>
    <w:rsid w:val="67EE0225"/>
    <w:rsid w:val="68103613"/>
    <w:rsid w:val="681215A8"/>
    <w:rsid w:val="69384FEB"/>
    <w:rsid w:val="69565452"/>
    <w:rsid w:val="6AB2080C"/>
    <w:rsid w:val="6B7C4F42"/>
    <w:rsid w:val="6BE83DFD"/>
    <w:rsid w:val="6BEE37AA"/>
    <w:rsid w:val="6C151845"/>
    <w:rsid w:val="6C253A8D"/>
    <w:rsid w:val="6CCA7C2F"/>
    <w:rsid w:val="6CFB48B3"/>
    <w:rsid w:val="6D237652"/>
    <w:rsid w:val="6D4A2BEE"/>
    <w:rsid w:val="6D582400"/>
    <w:rsid w:val="6D7A1AA2"/>
    <w:rsid w:val="6DA700C4"/>
    <w:rsid w:val="6DBA066E"/>
    <w:rsid w:val="6DD21EDE"/>
    <w:rsid w:val="6E2F1541"/>
    <w:rsid w:val="6E64297D"/>
    <w:rsid w:val="6E7C0E27"/>
    <w:rsid w:val="6EE601AB"/>
    <w:rsid w:val="6F2F144B"/>
    <w:rsid w:val="6F4F2504"/>
    <w:rsid w:val="6F5140F5"/>
    <w:rsid w:val="6FBF2B9C"/>
    <w:rsid w:val="6FE21452"/>
    <w:rsid w:val="70103B63"/>
    <w:rsid w:val="70687A06"/>
    <w:rsid w:val="714E248D"/>
    <w:rsid w:val="716F0B64"/>
    <w:rsid w:val="727017A2"/>
    <w:rsid w:val="72BA6194"/>
    <w:rsid w:val="72EB2B55"/>
    <w:rsid w:val="72FD6FCD"/>
    <w:rsid w:val="738D3A52"/>
    <w:rsid w:val="73DE3F0C"/>
    <w:rsid w:val="747B1E9F"/>
    <w:rsid w:val="74B81834"/>
    <w:rsid w:val="74D80B53"/>
    <w:rsid w:val="74D908CB"/>
    <w:rsid w:val="74FC1BB9"/>
    <w:rsid w:val="751C396C"/>
    <w:rsid w:val="751E1009"/>
    <w:rsid w:val="756F04A3"/>
    <w:rsid w:val="75785D6A"/>
    <w:rsid w:val="75E81314"/>
    <w:rsid w:val="764E3D4E"/>
    <w:rsid w:val="76D46F31"/>
    <w:rsid w:val="771630A2"/>
    <w:rsid w:val="77C32B18"/>
    <w:rsid w:val="785C6E37"/>
    <w:rsid w:val="78695823"/>
    <w:rsid w:val="79786860"/>
    <w:rsid w:val="7A05061A"/>
    <w:rsid w:val="7A803E13"/>
    <w:rsid w:val="7ADA6E5C"/>
    <w:rsid w:val="7B9D24EC"/>
    <w:rsid w:val="7C813895"/>
    <w:rsid w:val="7CB45069"/>
    <w:rsid w:val="7CB65C1E"/>
    <w:rsid w:val="7CDE2ED7"/>
    <w:rsid w:val="7E4360FD"/>
    <w:rsid w:val="7E6065D4"/>
    <w:rsid w:val="7E7A101E"/>
    <w:rsid w:val="7F352976"/>
    <w:rsid w:val="7F5C4AE6"/>
    <w:rsid w:val="7F7C0B09"/>
    <w:rsid w:val="7FF838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spacing w:after="0" w:line="271" w:lineRule="auto"/>
      <w:outlineLvl w:val="3"/>
    </w:pPr>
    <w:rPr>
      <w:b/>
      <w:bCs/>
      <w:spacing w:val="5"/>
    </w:rPr>
  </w:style>
  <w:style w:type="character" w:default="1" w:styleId="38">
    <w:name w:val="Default Paragraph Font"/>
    <w:qFormat/>
    <w:uiPriority w:val="0"/>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3"/>
    <w:link w:val="98"/>
    <w:qFormat/>
    <w:uiPriority w:val="0"/>
    <w:pPr>
      <w:spacing w:after="120" w:afterLines="0"/>
    </w:pPr>
    <w:rPr>
      <w:sz w:val="21"/>
    </w:rPr>
  </w:style>
  <w:style w:type="paragraph" w:styleId="3">
    <w:name w:val="Body Text First Indent"/>
    <w:basedOn w:val="2"/>
    <w:next w:val="4"/>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4">
    <w:name w:val="toc 6"/>
    <w:basedOn w:val="1"/>
    <w:next w:val="1"/>
    <w:qFormat/>
    <w:uiPriority w:val="0"/>
    <w:pPr>
      <w:ind w:left="1600"/>
      <w:jc w:val="left"/>
    </w:pPr>
    <w:rPr>
      <w:szCs w:val="21"/>
    </w:rPr>
  </w:style>
  <w:style w:type="paragraph" w:styleId="9">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beforeLines="0" w:after="160" w:afterLines="0"/>
    </w:pPr>
    <w:rPr>
      <w:rFonts w:ascii="Arial" w:hAnsi="Arial" w:eastAsia="黑体" w:cs="Arial"/>
      <w:sz w:val="20"/>
      <w:szCs w:val="20"/>
    </w:rPr>
  </w:style>
  <w:style w:type="paragraph" w:styleId="12">
    <w:name w:val="annotation text"/>
    <w:basedOn w:val="1"/>
    <w:link w:val="99"/>
    <w:unhideWhenUsed/>
    <w:qFormat/>
    <w:uiPriority w:val="99"/>
    <w:pPr>
      <w:jc w:val="left"/>
    </w:pPr>
  </w:style>
  <w:style w:type="paragraph" w:styleId="13">
    <w:name w:val="Body Text 3"/>
    <w:basedOn w:val="1"/>
    <w:qFormat/>
    <w:uiPriority w:val="0"/>
    <w:pPr>
      <w:snapToGrid w:val="0"/>
      <w:spacing w:before="50" w:beforeLines="0" w:after="50" w:afterLines="0"/>
    </w:pPr>
    <w:rPr>
      <w:rFonts w:hAnsi="宋体" w:eastAsia="仿宋_GB2312"/>
      <w:b/>
      <w:bCs/>
      <w:sz w:val="24"/>
      <w:szCs w:val="20"/>
    </w:rPr>
  </w:style>
  <w:style w:type="paragraph" w:styleId="14">
    <w:name w:val="Body Text Indent"/>
    <w:basedOn w:val="1"/>
    <w:next w:val="1"/>
    <w:link w:val="100"/>
    <w:qFormat/>
    <w:uiPriority w:val="0"/>
    <w:pPr>
      <w:spacing w:line="200" w:lineRule="atLeast"/>
      <w:ind w:firstLine="301"/>
    </w:pPr>
    <w:rPr>
      <w:sz w:val="21"/>
    </w:rPr>
  </w:style>
  <w:style w:type="paragraph" w:styleId="15">
    <w:name w:val="List Number 3"/>
    <w:basedOn w:val="1"/>
    <w:qFormat/>
    <w:uiPriority w:val="0"/>
    <w:pPr>
      <w:numPr>
        <w:ilvl w:val="0"/>
        <w:numId w:val="1"/>
      </w:numPr>
      <w:tabs>
        <w:tab w:val="left" w:pos="1200"/>
      </w:tabs>
      <w:ind w:left="720"/>
    </w:pPr>
    <w:rPr>
      <w:sz w:val="21"/>
    </w:rPr>
  </w:style>
  <w:style w:type="paragraph" w:styleId="16">
    <w:name w:val="List 2"/>
    <w:basedOn w:val="1"/>
    <w:qFormat/>
    <w:uiPriority w:val="0"/>
    <w:pPr>
      <w:ind w:leftChars="200" w:hanging="200" w:hangingChars="200"/>
    </w:pPr>
  </w:style>
  <w:style w:type="paragraph" w:styleId="17">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8">
    <w:name w:val="Plain Text"/>
    <w:basedOn w:val="1"/>
    <w:next w:val="19"/>
    <w:link w:val="101"/>
    <w:qFormat/>
    <w:uiPriority w:val="0"/>
    <w:pPr>
      <w:spacing w:before="156" w:beforeLines="50" w:after="156" w:afterLines="50" w:line="400" w:lineRule="atLeast"/>
    </w:pPr>
    <w:rPr>
      <w:rFonts w:hint="eastAsia" w:ascii="宋体" w:hAnsi="Courier New"/>
      <w:b/>
      <w:sz w:val="24"/>
    </w:rPr>
  </w:style>
  <w:style w:type="paragraph" w:styleId="19">
    <w:name w:val="Date"/>
    <w:basedOn w:val="1"/>
    <w:next w:val="1"/>
    <w:qFormat/>
    <w:uiPriority w:val="0"/>
    <w:pPr>
      <w:ind w:leftChars="2500"/>
    </w:pPr>
    <w:rPr>
      <w:rFonts w:eastAsia="楷体_GB2312"/>
      <w:sz w:val="32"/>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Balloon Text"/>
    <w:basedOn w:val="1"/>
    <w:link w:val="102"/>
    <w:qFormat/>
    <w:uiPriority w:val="0"/>
    <w:rPr>
      <w:sz w:val="18"/>
      <w:szCs w:val="18"/>
    </w:rPr>
  </w:style>
  <w:style w:type="paragraph" w:styleId="22">
    <w:name w:val="footer"/>
    <w:basedOn w:val="1"/>
    <w:link w:val="103"/>
    <w:qFormat/>
    <w:uiPriority w:val="0"/>
    <w:pPr>
      <w:tabs>
        <w:tab w:val="center" w:pos="4153"/>
        <w:tab w:val="right" w:pos="8306"/>
      </w:tabs>
      <w:snapToGrid w:val="0"/>
      <w:jc w:val="left"/>
    </w:pPr>
    <w:rPr>
      <w:sz w:val="18"/>
      <w:szCs w:val="18"/>
    </w:rPr>
  </w:style>
  <w:style w:type="paragraph" w:styleId="23">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Subtitle"/>
    <w:basedOn w:val="1"/>
    <w:next w:val="1"/>
    <w:qFormat/>
    <w:uiPriority w:val="11"/>
    <w:pPr>
      <w:spacing w:after="60"/>
      <w:jc w:val="center"/>
      <w:outlineLvl w:val="1"/>
    </w:pPr>
    <w:rPr>
      <w:rFonts w:ascii="Cambria" w:hAnsi="Cambria"/>
    </w:rPr>
  </w:style>
  <w:style w:type="paragraph" w:styleId="26">
    <w:name w:val="List"/>
    <w:basedOn w:val="1"/>
    <w:qFormat/>
    <w:uiPriority w:val="0"/>
    <w:pPr>
      <w:ind w:left="200" w:hanging="200" w:hangingChars="200"/>
    </w:pPr>
  </w:style>
  <w:style w:type="paragraph" w:styleId="27">
    <w:name w:val="footnote text"/>
    <w:basedOn w:val="1"/>
    <w:qFormat/>
    <w:uiPriority w:val="0"/>
    <w:pPr>
      <w:snapToGrid w:val="0"/>
      <w:jc w:val="left"/>
    </w:pPr>
    <w:rPr>
      <w:rFonts w:eastAsia="仿宋_GB2312"/>
      <w:sz w:val="18"/>
      <w:szCs w:val="20"/>
    </w:rPr>
  </w:style>
  <w:style w:type="paragraph" w:styleId="28">
    <w:name w:val="Body Text Indent 3"/>
    <w:basedOn w:val="1"/>
    <w:qFormat/>
    <w:uiPriority w:val="0"/>
    <w:pPr>
      <w:spacing w:after="120" w:afterLines="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link w:val="105"/>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3">
    <w:name w:val="Title"/>
    <w:basedOn w:val="1"/>
    <w:next w:val="1"/>
    <w:link w:val="106"/>
    <w:qFormat/>
    <w:uiPriority w:val="0"/>
    <w:pPr>
      <w:spacing w:before="240" w:beforeLines="0" w:after="60" w:afterLines="0"/>
      <w:jc w:val="center"/>
      <w:outlineLvl w:val="0"/>
    </w:pPr>
    <w:rPr>
      <w:rFonts w:ascii="Cambria" w:hAnsi="Cambria" w:eastAsia="Cambria"/>
      <w:b/>
      <w:sz w:val="32"/>
      <w:szCs w:val="32"/>
    </w:rPr>
  </w:style>
  <w:style w:type="paragraph" w:styleId="34">
    <w:name w:val="annotation subject"/>
    <w:basedOn w:val="12"/>
    <w:next w:val="12"/>
    <w:link w:val="107"/>
    <w:unhideWhenUsed/>
    <w:qFormat/>
    <w:uiPriority w:val="99"/>
    <w:rPr>
      <w:b/>
      <w:bCs/>
    </w:rPr>
  </w:style>
  <w:style w:type="paragraph" w:styleId="35">
    <w:name w:val="Body Text First Indent 2"/>
    <w:basedOn w:val="14"/>
    <w:next w:val="2"/>
    <w:qFormat/>
    <w:uiPriority w:val="0"/>
    <w:pPr>
      <w:spacing w:after="120" w:afterLines="0" w:afterAutospacing="0" w:line="240" w:lineRule="auto"/>
      <w:ind w:left="420" w:leftChars="200" w:firstLine="420" w:firstLineChars="200"/>
    </w:pPr>
    <w:rPr>
      <w:rFonts w:ascii="等线" w:hAnsi="等线" w:eastAsia="等线"/>
      <w:sz w:val="21"/>
    </w:r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b/>
      <w:color w:val="000000"/>
    </w:rPr>
  </w:style>
  <w:style w:type="character" w:styleId="40">
    <w:name w:val="page number"/>
    <w:qFormat/>
    <w:uiPriority w:val="0"/>
  </w:style>
  <w:style w:type="character" w:styleId="41">
    <w:name w:val="FollowedHyperlink"/>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qFormat/>
    <w:uiPriority w:val="0"/>
    <w:rPr>
      <w:vertAlign w:val="superscript"/>
    </w:rPr>
  </w:style>
  <w:style w:type="paragraph" w:customStyle="1" w:styleId="45">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46">
    <w:name w:val="Char1"/>
    <w:basedOn w:val="1"/>
    <w:qFormat/>
    <w:uiPriority w:val="0"/>
    <w:rPr>
      <w:rFonts w:ascii="Tahoma" w:hAnsi="Tahoma"/>
      <w:sz w:val="24"/>
      <w:szCs w:val="20"/>
    </w:rPr>
  </w:style>
  <w:style w:type="paragraph" w:customStyle="1" w:styleId="47">
    <w:name w:val="ZY-C-附录表格-正文"/>
    <w:basedOn w:val="48"/>
    <w:qFormat/>
    <w:uiPriority w:val="99"/>
    <w:pPr>
      <w:tabs>
        <w:tab w:val="left" w:pos="0"/>
      </w:tabs>
      <w:spacing w:beforeLines="50" w:afterLines="50"/>
      <w:ind w:firstLine="0" w:firstLineChars="0"/>
      <w:jc w:val="center"/>
    </w:pPr>
    <w:rPr>
      <w:rFonts w:ascii="黑体" w:hAnsi="黑体" w:cs="宋体"/>
      <w:kern w:val="0"/>
      <w:sz w:val="20"/>
      <w:szCs w:val="20"/>
    </w:rPr>
  </w:style>
  <w:style w:type="paragraph" w:customStyle="1" w:styleId="48">
    <w:name w:val="ZY-A-正文内容"/>
    <w:basedOn w:val="1"/>
    <w:qFormat/>
    <w:uiPriority w:val="99"/>
    <w:pPr>
      <w:tabs>
        <w:tab w:val="left" w:pos="0"/>
      </w:tabs>
      <w:adjustRightInd/>
      <w:spacing w:line="240" w:lineRule="auto"/>
      <w:ind w:left="0" w:firstLine="560" w:firstLineChars="200"/>
    </w:pPr>
    <w:rPr>
      <w:rFonts w:ascii="Times New Roman"/>
      <w:szCs w:val="21"/>
    </w:rPr>
  </w:style>
  <w:style w:type="paragraph" w:customStyle="1" w:styleId="4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50">
    <w:name w:val="1.正文首行缩进2字符"/>
    <w:basedOn w:val="1"/>
    <w:qFormat/>
    <w:uiPriority w:val="0"/>
    <w:pPr>
      <w:snapToGrid w:val="0"/>
      <w:spacing w:line="360" w:lineRule="auto"/>
      <w:ind w:left="0" w:firstLine="482"/>
      <w:jc w:val="left"/>
    </w:pPr>
    <w:rPr>
      <w:rFonts w:ascii="仿宋" w:hAnsi="仿宋" w:eastAsia="仿宋" w:cs="等线"/>
      <w:kern w:val="0"/>
      <w:sz w:val="28"/>
      <w:szCs w:val="24"/>
    </w:rPr>
  </w:style>
  <w:style w:type="paragraph" w:customStyle="1" w:styleId="51">
    <w:name w:val=" Char Char Char1"/>
    <w:basedOn w:val="1"/>
    <w:qFormat/>
    <w:uiPriority w:val="0"/>
    <w:rPr>
      <w:sz w:val="21"/>
    </w:rPr>
  </w:style>
  <w:style w:type="paragraph" w:customStyle="1" w:styleId="5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Char"/>
    <w:basedOn w:val="1"/>
    <w:qFormat/>
    <w:uiPriority w:val="0"/>
    <w:rPr>
      <w:sz w:val="21"/>
    </w:rPr>
  </w:style>
  <w:style w:type="paragraph" w:customStyle="1" w:styleId="54">
    <w:name w:val=" Char2"/>
    <w:basedOn w:val="1"/>
    <w:next w:val="1"/>
    <w:qFormat/>
    <w:uiPriority w:val="0"/>
    <w:pPr>
      <w:spacing w:before="120" w:beforeLines="0" w:line="360" w:lineRule="auto"/>
      <w:ind w:firstLine="425"/>
    </w:pPr>
    <w:rPr>
      <w:sz w:val="24"/>
    </w:rPr>
  </w:style>
  <w:style w:type="paragraph" w:customStyle="1" w:styleId="5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56">
    <w:name w:val="正文（首行缩进2字符）"/>
    <w:basedOn w:val="1"/>
    <w:qFormat/>
    <w:uiPriority w:val="0"/>
    <w:pPr>
      <w:spacing w:line="360" w:lineRule="auto"/>
      <w:ind w:firstLine="420" w:firstLineChars="200"/>
    </w:pPr>
    <w:rPr>
      <w:szCs w:val="21"/>
    </w:rPr>
  </w:style>
  <w:style w:type="paragraph" w:customStyle="1" w:styleId="57">
    <w:name w:val="ZY-B-正文 1 X. 排序"/>
    <w:basedOn w:val="48"/>
    <w:qFormat/>
    <w:uiPriority w:val="99"/>
    <w:pPr>
      <w:numPr>
        <w:ilvl w:val="0"/>
        <w:numId w:val="2"/>
      </w:numPr>
      <w:tabs>
        <w:tab w:val="left" w:pos="420"/>
      </w:tabs>
      <w:ind w:firstLine="0" w:firstLineChars="0"/>
    </w:pPr>
  </w:style>
  <w:style w:type="paragraph" w:customStyle="1" w:styleId="5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9">
    <w:name w:val="_Style 10"/>
    <w:basedOn w:val="1"/>
    <w:qFormat/>
    <w:uiPriority w:val="0"/>
    <w:rPr>
      <w:rFonts w:ascii="Tahoma" w:hAnsi="Tahoma"/>
      <w:sz w:val="24"/>
      <w:szCs w:val="20"/>
    </w:rPr>
  </w:style>
  <w:style w:type="paragraph" w:customStyle="1" w:styleId="6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
    <w:name w:val="_Style 1"/>
    <w:qFormat/>
    <w:uiPriority w:val="99"/>
    <w:rPr>
      <w:rFonts w:ascii="Calibri" w:hAnsi="Calibri" w:eastAsia="宋体" w:cs="Times New Roman"/>
      <w:kern w:val="2"/>
      <w:sz w:val="28"/>
      <w:szCs w:val="22"/>
      <w:lang w:val="en-US" w:eastAsia="zh-CN" w:bidi="ar-SA"/>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65">
    <w:name w:val="标准中文版式_正文"/>
    <w:basedOn w:val="1"/>
    <w:qFormat/>
    <w:uiPriority w:val="0"/>
    <w:pPr>
      <w:spacing w:before="30" w:beforeLines="0" w:line="360" w:lineRule="auto"/>
      <w:ind w:firstLineChars="200"/>
    </w:pPr>
    <w:rPr>
      <w:rFonts w:ascii="Arial" w:hAnsi="Arial"/>
      <w:sz w:val="24"/>
    </w:rPr>
  </w:style>
  <w:style w:type="paragraph" w:customStyle="1" w:styleId="66">
    <w:name w:val=" Char"/>
    <w:basedOn w:val="1"/>
    <w:qFormat/>
    <w:uiPriority w:val="0"/>
    <w:rPr>
      <w:sz w:val="24"/>
    </w:rPr>
  </w:style>
  <w:style w:type="paragraph" w:customStyle="1" w:styleId="6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8">
    <w:name w:val="表格文字"/>
    <w:basedOn w:val="1"/>
    <w:next w:val="2"/>
    <w:qFormat/>
    <w:uiPriority w:val="0"/>
    <w:pPr>
      <w:adjustRightInd w:val="0"/>
      <w:spacing w:line="420" w:lineRule="atLeast"/>
      <w:jc w:val="left"/>
      <w:textAlignment w:val="baseline"/>
    </w:pPr>
    <w:rPr>
      <w:kern w:val="0"/>
    </w:rPr>
  </w:style>
  <w:style w:type="paragraph" w:customStyle="1" w:styleId="6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0">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7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w:basedOn w:val="1"/>
    <w:qFormat/>
    <w:uiPriority w:val="0"/>
    <w:pPr>
      <w:widowControl/>
      <w:adjustRightInd/>
      <w:spacing w:line="240" w:lineRule="auto"/>
      <w:ind w:left="0" w:firstLine="200"/>
    </w:pPr>
    <w:rPr>
      <w:rFonts w:hAnsi="宋体"/>
      <w:kern w:val="0"/>
      <w:szCs w:val="24"/>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纯文本1"/>
    <w:basedOn w:val="71"/>
    <w:qFormat/>
    <w:uiPriority w:val="0"/>
    <w:pPr>
      <w:widowControl/>
      <w:jc w:val="left"/>
    </w:pPr>
    <w:rPr>
      <w:rFonts w:ascii="宋体" w:hAnsi="Courier New"/>
    </w:rPr>
  </w:style>
  <w:style w:type="paragraph" w:customStyle="1" w:styleId="76">
    <w:name w:val="正文段"/>
    <w:basedOn w:val="1"/>
    <w:qFormat/>
    <w:uiPriority w:val="0"/>
    <w:pPr>
      <w:widowControl/>
      <w:snapToGrid w:val="0"/>
      <w:spacing w:after="156" w:afterLines="50"/>
      <w:ind w:firstLine="200" w:firstLineChars="200"/>
    </w:pPr>
    <w:rPr>
      <w:kern w:val="0"/>
      <w:sz w:val="24"/>
      <w:szCs w:val="20"/>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9">
    <w:name w:val=" Char1"/>
    <w:basedOn w:val="1"/>
    <w:qFormat/>
    <w:uiPriority w:val="0"/>
    <w:pPr>
      <w:jc w:val="center"/>
    </w:pPr>
    <w:rPr>
      <w:rFonts w:ascii="仿宋_GB2312" w:eastAsia="仿宋_GB2312"/>
      <w:b/>
      <w:kern w:val="0"/>
      <w:sz w:val="32"/>
      <w:szCs w:val="32"/>
      <w:lang w:val="en-GB"/>
    </w:rPr>
  </w:style>
  <w:style w:type="paragraph" w:customStyle="1" w:styleId="80">
    <w:name w:val="Body text|1"/>
    <w:basedOn w:val="1"/>
    <w:qFormat/>
    <w:uiPriority w:val="0"/>
    <w:pPr>
      <w:widowControl w:val="0"/>
      <w:shd w:val="clear" w:color="auto" w:fill="auto"/>
      <w:spacing w:after="260" w:line="425" w:lineRule="auto"/>
      <w:ind w:firstLine="380"/>
    </w:pPr>
    <w:rPr>
      <w:rFonts w:ascii="宋体" w:hAnsi="宋体" w:eastAsia="宋体" w:cs="宋体"/>
      <w:sz w:val="22"/>
      <w:szCs w:val="22"/>
      <w:u w:val="none"/>
      <w:shd w:val="clear" w:color="auto" w:fill="auto"/>
      <w:lang w:val="zh-TW" w:eastAsia="zh-TW" w:bidi="zh-TW"/>
    </w:rPr>
  </w:style>
  <w:style w:type="paragraph" w:customStyle="1" w:styleId="81">
    <w:name w:val="Pictur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82">
    <w:name w:val="Body text|5"/>
    <w:basedOn w:val="1"/>
    <w:qFormat/>
    <w:uiPriority w:val="0"/>
    <w:pPr>
      <w:widowControl w:val="0"/>
      <w:shd w:val="clear" w:color="auto" w:fill="auto"/>
      <w:spacing w:after="170"/>
      <w:jc w:val="center"/>
    </w:pPr>
    <w:rPr>
      <w:color w:val="E29EB5"/>
      <w:sz w:val="60"/>
      <w:szCs w:val="60"/>
      <w:u w:val="none"/>
      <w:shd w:val="clear" w:color="auto" w:fill="auto"/>
      <w:lang w:val="zh-TW" w:eastAsia="zh-TW" w:bidi="zh-TW"/>
    </w:rPr>
  </w:style>
  <w:style w:type="paragraph" w:customStyle="1" w:styleId="8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4">
    <w:name w:val="Other|2"/>
    <w:basedOn w:val="1"/>
    <w:qFormat/>
    <w:uiPriority w:val="0"/>
    <w:pPr>
      <w:widowControl w:val="0"/>
      <w:shd w:val="clear" w:color="auto" w:fill="auto"/>
      <w:spacing w:line="298" w:lineRule="exact"/>
      <w:jc w:val="center"/>
    </w:pPr>
    <w:rPr>
      <w:rFonts w:ascii="宋体" w:hAnsi="宋体" w:eastAsia="宋体" w:cs="宋体"/>
      <w:u w:val="none"/>
      <w:shd w:val="clear" w:color="auto" w:fill="auto"/>
      <w:lang w:val="zh-TW" w:eastAsia="zh-TW" w:bidi="zh-TW"/>
    </w:rPr>
  </w:style>
  <w:style w:type="paragraph" w:customStyle="1" w:styleId="85">
    <w:name w:val="Other|1"/>
    <w:basedOn w:val="1"/>
    <w:qFormat/>
    <w:uiPriority w:val="0"/>
    <w:pPr>
      <w:widowControl w:val="0"/>
      <w:shd w:val="clear" w:color="auto" w:fill="auto"/>
      <w:spacing w:after="260" w:line="425" w:lineRule="auto"/>
      <w:ind w:firstLine="380"/>
    </w:pPr>
    <w:rPr>
      <w:rFonts w:ascii="宋体" w:hAnsi="宋体" w:eastAsia="宋体" w:cs="宋体"/>
      <w:sz w:val="22"/>
      <w:szCs w:val="22"/>
      <w:u w:val="none"/>
      <w:shd w:val="clear" w:color="auto" w:fill="auto"/>
      <w:lang w:val="zh-TW" w:eastAsia="zh-TW" w:bidi="zh-TW"/>
    </w:rPr>
  </w:style>
  <w:style w:type="paragraph" w:customStyle="1" w:styleId="86">
    <w:name w:val="列出段落1"/>
    <w:basedOn w:val="1"/>
    <w:qFormat/>
    <w:uiPriority w:val="0"/>
    <w:pPr>
      <w:ind w:firstLine="420" w:firstLineChars="200"/>
    </w:pPr>
    <w:rPr>
      <w:rFonts w:ascii="Calibri" w:hAnsi="Calibri"/>
      <w:kern w:val="0"/>
      <w:szCs w:val="20"/>
    </w:rPr>
  </w:style>
  <w:style w:type="paragraph" w:customStyle="1" w:styleId="87">
    <w:name w:val="列出段落2"/>
    <w:basedOn w:val="1"/>
    <w:qFormat/>
    <w:uiPriority w:val="0"/>
    <w:pPr>
      <w:ind w:firstLine="420" w:firstLineChars="200"/>
    </w:pPr>
    <w:rPr>
      <w:rFonts w:ascii="Calibri" w:hAnsi="Calibri" w:cs="黑体"/>
      <w:sz w:val="20"/>
    </w:rPr>
  </w:style>
  <w:style w:type="paragraph" w:customStyle="1" w:styleId="8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9">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2">
    <w:name w:val="首行缩进"/>
    <w:basedOn w:val="1"/>
    <w:qFormat/>
    <w:uiPriority w:val="0"/>
    <w:pPr>
      <w:spacing w:line="360" w:lineRule="auto"/>
      <w:ind w:firstLine="480" w:firstLineChars="200"/>
      <w:jc w:val="left"/>
    </w:pPr>
    <w:rPr>
      <w:rFonts w:ascii="宋体" w:hAnsi="宋体" w:eastAsia="宋体" w:cs="Times New Roman"/>
      <w:sz w:val="24"/>
      <w:szCs w:val="22"/>
    </w:rPr>
  </w:style>
  <w:style w:type="paragraph" w:customStyle="1" w:styleId="9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BodyText1I"/>
    <w:basedOn w:val="95"/>
    <w:next w:val="96"/>
    <w:qFormat/>
    <w:uiPriority w:val="0"/>
    <w:pPr>
      <w:spacing w:after="120"/>
      <w:ind w:firstLine="420" w:firstLineChars="100"/>
      <w:jc w:val="both"/>
      <w:textAlignment w:val="baseline"/>
    </w:pPr>
  </w:style>
  <w:style w:type="paragraph" w:customStyle="1" w:styleId="95">
    <w:name w:val="BodyText"/>
    <w:basedOn w:val="1"/>
    <w:qFormat/>
    <w:uiPriority w:val="0"/>
    <w:pPr>
      <w:spacing w:after="120"/>
      <w:jc w:val="both"/>
      <w:textAlignment w:val="baseline"/>
    </w:pPr>
  </w:style>
  <w:style w:type="paragraph" w:customStyle="1" w:styleId="96">
    <w:name w:val="TOC6"/>
    <w:basedOn w:val="1"/>
    <w:next w:val="1"/>
    <w:qFormat/>
    <w:uiPriority w:val="0"/>
    <w:pPr>
      <w:ind w:left="2100" w:leftChars="1000"/>
      <w:jc w:val="both"/>
      <w:textAlignment w:val="baseline"/>
    </w:pPr>
  </w:style>
  <w:style w:type="paragraph" w:customStyle="1" w:styleId="97">
    <w:name w:val="List Paragraph1"/>
    <w:basedOn w:val="1"/>
    <w:qFormat/>
    <w:uiPriority w:val="0"/>
    <w:pPr>
      <w:adjustRightInd w:val="0"/>
      <w:spacing w:line="360" w:lineRule="atLeast"/>
      <w:ind w:firstLine="420" w:firstLineChars="200"/>
      <w:jc w:val="left"/>
      <w:textAlignment w:val="baseline"/>
    </w:pPr>
    <w:rPr>
      <w:kern w:val="0"/>
      <w:sz w:val="24"/>
      <w:szCs w:val="20"/>
    </w:rPr>
  </w:style>
  <w:style w:type="character" w:customStyle="1" w:styleId="98">
    <w:name w:val="正文文本 字符1"/>
    <w:link w:val="2"/>
    <w:qFormat/>
    <w:uiPriority w:val="0"/>
    <w:rPr>
      <w:kern w:val="2"/>
      <w:sz w:val="21"/>
      <w:szCs w:val="24"/>
    </w:rPr>
  </w:style>
  <w:style w:type="character" w:customStyle="1" w:styleId="99">
    <w:name w:val="批注文字 字符"/>
    <w:link w:val="12"/>
    <w:semiHidden/>
    <w:qFormat/>
    <w:uiPriority w:val="99"/>
    <w:rPr>
      <w:kern w:val="2"/>
      <w:sz w:val="28"/>
      <w:szCs w:val="24"/>
    </w:rPr>
  </w:style>
  <w:style w:type="character" w:customStyle="1" w:styleId="100">
    <w:name w:val="正文文本缩进 字符"/>
    <w:link w:val="14"/>
    <w:qFormat/>
    <w:uiPriority w:val="0"/>
    <w:rPr>
      <w:kern w:val="2"/>
      <w:sz w:val="21"/>
      <w:szCs w:val="24"/>
    </w:rPr>
  </w:style>
  <w:style w:type="character" w:customStyle="1" w:styleId="101">
    <w:name w:val="纯文本 字符"/>
    <w:link w:val="18"/>
    <w:qFormat/>
    <w:uiPriority w:val="0"/>
    <w:rPr>
      <w:rFonts w:hint="eastAsia" w:ascii="宋体" w:hAnsi="Courier New" w:eastAsia="宋体" w:cs="宋体"/>
      <w:b/>
      <w:kern w:val="2"/>
      <w:sz w:val="24"/>
      <w:szCs w:val="24"/>
    </w:rPr>
  </w:style>
  <w:style w:type="character" w:customStyle="1" w:styleId="102">
    <w:name w:val="批注框文本 字符"/>
    <w:link w:val="21"/>
    <w:qFormat/>
    <w:uiPriority w:val="0"/>
    <w:rPr>
      <w:kern w:val="2"/>
      <w:sz w:val="18"/>
      <w:szCs w:val="18"/>
    </w:rPr>
  </w:style>
  <w:style w:type="character" w:customStyle="1" w:styleId="103">
    <w:name w:val="页脚 字符"/>
    <w:link w:val="22"/>
    <w:qFormat/>
    <w:uiPriority w:val="0"/>
    <w:rPr>
      <w:kern w:val="2"/>
      <w:sz w:val="18"/>
      <w:szCs w:val="18"/>
    </w:rPr>
  </w:style>
  <w:style w:type="character" w:customStyle="1" w:styleId="104">
    <w:name w:val="页眉 字符"/>
    <w:link w:val="23"/>
    <w:qFormat/>
    <w:uiPriority w:val="0"/>
    <w:rPr>
      <w:kern w:val="2"/>
      <w:sz w:val="18"/>
      <w:szCs w:val="18"/>
    </w:rPr>
  </w:style>
  <w:style w:type="character" w:customStyle="1" w:styleId="105">
    <w:name w:val="普通(网站) 字符"/>
    <w:link w:val="32"/>
    <w:qFormat/>
    <w:uiPriority w:val="0"/>
    <w:rPr>
      <w:rFonts w:hint="eastAsia" w:ascii="宋体" w:hAnsi="宋体" w:eastAsia="宋体" w:cs="宋体"/>
      <w:sz w:val="24"/>
      <w:szCs w:val="24"/>
    </w:rPr>
  </w:style>
  <w:style w:type="character" w:customStyle="1" w:styleId="106">
    <w:name w:val="标题 字符1"/>
    <w:link w:val="33"/>
    <w:qFormat/>
    <w:uiPriority w:val="0"/>
    <w:rPr>
      <w:rFonts w:ascii="Cambria" w:hAnsi="Cambria" w:eastAsia="Cambria" w:cs="Times New Roman"/>
      <w:b/>
      <w:kern w:val="2"/>
      <w:sz w:val="32"/>
      <w:szCs w:val="32"/>
    </w:rPr>
  </w:style>
  <w:style w:type="character" w:customStyle="1" w:styleId="107">
    <w:name w:val="批注主题 字符"/>
    <w:link w:val="34"/>
    <w:semiHidden/>
    <w:qFormat/>
    <w:uiPriority w:val="99"/>
    <w:rPr>
      <w:b/>
      <w:bCs/>
      <w:kern w:val="2"/>
      <w:sz w:val="28"/>
      <w:szCs w:val="24"/>
    </w:rPr>
  </w:style>
  <w:style w:type="character" w:customStyle="1" w:styleId="108">
    <w:name w:val="font31"/>
    <w:qFormat/>
    <w:uiPriority w:val="0"/>
    <w:rPr>
      <w:rFonts w:hint="eastAsia" w:ascii="宋体" w:hAnsi="宋体" w:eastAsia="宋体" w:cs="宋体"/>
      <w:color w:val="FF0000"/>
      <w:sz w:val="18"/>
      <w:szCs w:val="18"/>
      <w:u w:val="none"/>
    </w:rPr>
  </w:style>
  <w:style w:type="character" w:customStyle="1" w:styleId="109">
    <w:name w:val="font61"/>
    <w:qFormat/>
    <w:uiPriority w:val="0"/>
    <w:rPr>
      <w:rFonts w:hint="eastAsia" w:ascii="宋体" w:hAnsi="宋体" w:eastAsia="宋体" w:cs="宋体"/>
      <w:b/>
      <w:color w:val="FF0000"/>
      <w:sz w:val="20"/>
      <w:szCs w:val="20"/>
      <w:u w:val="none"/>
    </w:rPr>
  </w:style>
  <w:style w:type="character" w:customStyle="1" w:styleId="110">
    <w:name w:val="正文文本缩进 Char1"/>
    <w:qFormat/>
    <w:uiPriority w:val="0"/>
    <w:rPr>
      <w:kern w:val="2"/>
      <w:sz w:val="21"/>
      <w:szCs w:val="24"/>
    </w:rPr>
  </w:style>
  <w:style w:type="character" w:customStyle="1" w:styleId="111">
    <w:name w:val="font51"/>
    <w:qFormat/>
    <w:uiPriority w:val="0"/>
    <w:rPr>
      <w:rFonts w:hint="eastAsia" w:ascii="宋体" w:hAnsi="宋体" w:eastAsia="宋体" w:cs="宋体"/>
      <w:color w:val="000000"/>
      <w:sz w:val="20"/>
      <w:szCs w:val="20"/>
      <w:u w:val="none"/>
    </w:rPr>
  </w:style>
  <w:style w:type="character" w:customStyle="1" w:styleId="112">
    <w:name w:val="正文缩进 Char"/>
    <w:qFormat/>
    <w:uiPriority w:val="0"/>
  </w:style>
  <w:style w:type="character" w:customStyle="1" w:styleId="113">
    <w:name w:val="标题 字符"/>
    <w:qFormat/>
    <w:uiPriority w:val="0"/>
    <w:rPr>
      <w:rFonts w:ascii="Arial" w:hAnsi="Arial" w:eastAsia="宋体" w:cs="Arial"/>
      <w:b/>
      <w:bCs/>
      <w:kern w:val="2"/>
      <w:sz w:val="32"/>
      <w:szCs w:val="32"/>
      <w:lang w:val="en-US" w:eastAsia="zh-CN" w:bidi="ar-SA"/>
    </w:rPr>
  </w:style>
  <w:style w:type="character" w:customStyle="1" w:styleId="114">
    <w:name w:val="正文文本 字符"/>
    <w:qFormat/>
    <w:uiPriority w:val="0"/>
    <w:rPr>
      <w:kern w:val="2"/>
      <w:sz w:val="21"/>
      <w:szCs w:val="24"/>
    </w:rPr>
  </w:style>
  <w:style w:type="character" w:customStyle="1" w:styleId="115">
    <w:name w:val="纯文本 Char1"/>
    <w:qFormat/>
    <w:uiPriority w:val="0"/>
    <w:rPr>
      <w:rFonts w:hint="eastAsia" w:ascii="宋体" w:hAnsi="Courier New" w:eastAsia="宋体" w:cs="Courier New"/>
      <w:kern w:val="2"/>
      <w:sz w:val="21"/>
      <w:szCs w:val="21"/>
    </w:rPr>
  </w:style>
  <w:style w:type="character" w:customStyle="1" w:styleId="116">
    <w:name w:val="纯文本 Char11"/>
    <w:qFormat/>
    <w:uiPriority w:val="0"/>
    <w:rPr>
      <w:rFonts w:ascii="宋体" w:hAnsi="Courier New" w:eastAsia="宋体"/>
      <w:kern w:val="2"/>
      <w:sz w:val="24"/>
      <w:szCs w:val="24"/>
      <w:lang w:val="en-US" w:eastAsia="zh-CN" w:bidi="ar-SA"/>
    </w:rPr>
  </w:style>
  <w:style w:type="character" w:customStyle="1" w:styleId="117">
    <w:name w:val="font91"/>
    <w:qFormat/>
    <w:uiPriority w:val="0"/>
    <w:rPr>
      <w:rFonts w:hint="eastAsia" w:ascii="宋体" w:hAnsi="宋体" w:eastAsia="宋体" w:cs="宋体"/>
      <w:color w:val="000000"/>
      <w:sz w:val="20"/>
      <w:szCs w:val="20"/>
      <w:u w:val="none"/>
    </w:rPr>
  </w:style>
  <w:style w:type="character" w:customStyle="1" w:styleId="118">
    <w:name w:val="font11"/>
    <w:qFormat/>
    <w:uiPriority w:val="0"/>
    <w:rPr>
      <w:rFonts w:hint="eastAsia" w:ascii="宋体" w:hAnsi="宋体" w:eastAsia="宋体" w:cs="宋体"/>
      <w:color w:val="000000"/>
      <w:sz w:val="20"/>
      <w:szCs w:val="20"/>
      <w:u w:val="none"/>
    </w:rPr>
  </w:style>
  <w:style w:type="character" w:customStyle="1" w:styleId="119">
    <w:name w:val="纯文本 Char"/>
    <w:qFormat/>
    <w:uiPriority w:val="0"/>
    <w:rPr>
      <w:rFonts w:hint="eastAsia" w:ascii="宋体" w:hAnsi="Courier New" w:eastAsia="宋体" w:cs="宋体"/>
      <w:sz w:val="24"/>
      <w:szCs w:val="24"/>
    </w:rPr>
  </w:style>
  <w:style w:type="character" w:customStyle="1" w:styleId="120">
    <w:name w:val="无"/>
    <w:qFormat/>
    <w:uiPriority w:val="0"/>
  </w:style>
  <w:style w:type="character" w:customStyle="1" w:styleId="121">
    <w:name w:val="font41"/>
    <w:qFormat/>
    <w:uiPriority w:val="0"/>
    <w:rPr>
      <w:rFonts w:hint="eastAsia" w:ascii="宋体" w:hAnsi="宋体" w:eastAsia="宋体" w:cs="宋体"/>
      <w:color w:val="000000"/>
      <w:sz w:val="18"/>
      <w:szCs w:val="18"/>
      <w:u w:val="none"/>
    </w:rPr>
  </w:style>
  <w:style w:type="character" w:customStyle="1" w:styleId="122">
    <w:name w:val="标题 1 Char Char"/>
    <w:qFormat/>
    <w:uiPriority w:val="0"/>
    <w:rPr>
      <w:rFonts w:eastAsia="宋体"/>
      <w:b/>
      <w:spacing w:val="-2"/>
      <w:sz w:val="24"/>
      <w:lang w:val="en-US" w:eastAsia="zh-CN" w:bidi="ar-SA"/>
    </w:rPr>
  </w:style>
  <w:style w:type="character" w:customStyle="1" w:styleId="123">
    <w:name w:val="_Style 122"/>
    <w:unhideWhenUsed/>
    <w:qFormat/>
    <w:uiPriority w:val="99"/>
    <w:rPr>
      <w:color w:val="605E5C"/>
      <w:shd w:val="clear" w:color="auto" w:fill="E1DFDD"/>
    </w:rPr>
  </w:style>
  <w:style w:type="character" w:customStyle="1" w:styleId="124">
    <w:name w:val="font01"/>
    <w:qFormat/>
    <w:uiPriority w:val="0"/>
    <w:rPr>
      <w:rFonts w:hint="eastAsia" w:ascii="宋体" w:hAnsi="宋体" w:eastAsia="宋体" w:cs="宋体"/>
      <w:b/>
      <w:color w:val="FF0000"/>
      <w:sz w:val="18"/>
      <w:szCs w:val="18"/>
      <w:u w:val="none"/>
    </w:rPr>
  </w:style>
  <w:style w:type="character" w:customStyle="1" w:styleId="125">
    <w:name w:val="纯文本 Char2"/>
    <w:qFormat/>
    <w:uiPriority w:val="0"/>
    <w:rPr>
      <w:rFonts w:ascii="宋体" w:hAnsi="Courier New" w:eastAsia="宋体"/>
      <w:kern w:val="2"/>
      <w:sz w:val="24"/>
      <w:szCs w:val="24"/>
      <w:lang w:val="en-US" w:eastAsia="zh-CN" w:bidi="ar-SA"/>
    </w:rPr>
  </w:style>
  <w:style w:type="table" w:customStyle="1" w:styleId="12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7">
    <w:name w:val="正文2"/>
    <w:basedOn w:val="1"/>
    <w:qFormat/>
    <w:uiPriority w:val="0"/>
    <w:pPr>
      <w:spacing w:before="156" w:line="360" w:lineRule="auto"/>
      <w:ind w:firstLine="51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34</Pages>
  <Words>17039</Words>
  <Characters>17838</Characters>
  <Lines>133</Lines>
  <Paragraphs>37</Paragraphs>
  <TotalTime>3</TotalTime>
  <ScaleCrop>false</ScaleCrop>
  <LinksUpToDate>false</LinksUpToDate>
  <CharactersWithSpaces>18494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2019-04-01T00:50:00Z</dcterms:created>
  <dc:creator>费国炎</dc:creator>
  <cp:lastModifiedBy>建设咨询</cp:lastModifiedBy>
  <cp:lastPrinted>2023-06-02T05:55:00Z</cp:lastPrinted>
  <dcterms:modified xsi:type="dcterms:W3CDTF">2023-07-26T13:59:10Z</dcterms:modified>
  <dc:title>浙江省政府采购招标文件（范本）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18ACB67363D54CFDBEA64A2602A0A1F3_13</vt:lpwstr>
  </property>
</Properties>
</file>