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40" w:line="240" w:lineRule="auto"/>
        <w:rPr>
          <w:rFonts w:hint="eastAsia"/>
          <w:color w:val="000000"/>
          <w:szCs w:val="28"/>
          <w:highlight w:val="none"/>
        </w:rPr>
      </w:pPr>
      <w:r>
        <w:rPr>
          <w:rFonts w:hint="eastAsia"/>
          <w:color w:val="000000"/>
          <w:szCs w:val="28"/>
          <w:highlight w:val="none"/>
        </w:rPr>
        <w:t>附件三：台州市建设工程投标人资格自查表</w:t>
      </w:r>
    </w:p>
    <w:p>
      <w:pPr>
        <w:spacing w:line="360" w:lineRule="auto"/>
        <w:ind w:left="-424" w:leftChars="-202" w:right="-340" w:rightChars="-162"/>
        <w:jc w:val="center"/>
        <w:outlineLvl w:val="0"/>
        <w:rPr>
          <w:rFonts w:hint="eastAsia" w:ascii="宋体" w:hAnsi="宋体" w:eastAsia="宋体"/>
          <w:color w:val="000000"/>
          <w:sz w:val="28"/>
          <w:highlight w:val="none"/>
          <w:lang w:eastAsia="zh-CN"/>
        </w:rPr>
      </w:pPr>
      <w:r>
        <w:rPr>
          <w:rFonts w:hint="eastAsia" w:ascii="宋体" w:hAnsi="宋体"/>
          <w:color w:val="000000"/>
          <w:sz w:val="24"/>
          <w:szCs w:val="22"/>
          <w:highlight w:val="none"/>
          <w:u w:val="single"/>
          <w:lang w:eastAsia="zh-CN"/>
        </w:rPr>
        <w:t>台州湾新区三山涂北区块一期二期垦造耕地项目（一区块）等七个项目石渣勘察服务</w:t>
      </w:r>
    </w:p>
    <w:p>
      <w:pPr>
        <w:spacing w:line="276" w:lineRule="auto"/>
        <w:jc w:val="center"/>
        <w:rPr>
          <w:rFonts w:hint="eastAsia" w:ascii="黑体" w:eastAsia="黑体"/>
          <w:b/>
          <w:color w:val="000000"/>
          <w:sz w:val="30"/>
          <w:szCs w:val="30"/>
          <w:highlight w:val="none"/>
        </w:rPr>
      </w:pPr>
      <w:r>
        <w:rPr>
          <w:rFonts w:hint="eastAsia" w:ascii="黑体" w:hAnsi="宋体" w:eastAsia="黑体"/>
          <w:b/>
          <w:color w:val="000000"/>
          <w:sz w:val="36"/>
          <w:highlight w:val="none"/>
        </w:rPr>
        <w:t>台州市建设工程投标人资格自查表</w:t>
      </w:r>
    </w:p>
    <w:tbl>
      <w:tblPr>
        <w:tblStyle w:val="4"/>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386"/>
        <w:gridCol w:w="1276"/>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0" w:type="dxa"/>
            <w:noWrap w:val="0"/>
            <w:vAlign w:val="center"/>
          </w:tcPr>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序号</w:t>
            </w:r>
          </w:p>
        </w:tc>
        <w:tc>
          <w:tcPr>
            <w:tcW w:w="5386" w:type="dxa"/>
            <w:noWrap w:val="0"/>
            <w:vAlign w:val="center"/>
          </w:tcPr>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自查内容</w:t>
            </w:r>
          </w:p>
        </w:tc>
        <w:tc>
          <w:tcPr>
            <w:tcW w:w="1276" w:type="dxa"/>
            <w:noWrap w:val="0"/>
            <w:vAlign w:val="center"/>
          </w:tcPr>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招标文件条款号</w:t>
            </w:r>
          </w:p>
        </w:tc>
        <w:tc>
          <w:tcPr>
            <w:tcW w:w="709" w:type="dxa"/>
            <w:noWrap w:val="0"/>
            <w:vAlign w:val="center"/>
          </w:tcPr>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投标</w:t>
            </w:r>
          </w:p>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要求</w:t>
            </w:r>
          </w:p>
        </w:tc>
        <w:tc>
          <w:tcPr>
            <w:tcW w:w="708" w:type="dxa"/>
            <w:noWrap w:val="0"/>
            <w:vAlign w:val="center"/>
          </w:tcPr>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自查</w:t>
            </w:r>
          </w:p>
          <w:p>
            <w:pPr>
              <w:spacing w:line="360" w:lineRule="auto"/>
              <w:jc w:val="center"/>
              <w:rPr>
                <w:rFonts w:hint="eastAsia" w:ascii="黑体" w:hAnsi="宋体" w:eastAsia="黑体"/>
                <w:b/>
                <w:color w:val="000000"/>
                <w:sz w:val="24"/>
                <w:highlight w:val="none"/>
              </w:rPr>
            </w:pPr>
            <w:r>
              <w:rPr>
                <w:rFonts w:hint="eastAsia" w:ascii="黑体" w:hAnsi="宋体" w:eastAsia="黑体"/>
                <w:b/>
                <w:color w:val="000000"/>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投标人资质条件是否符合</w:t>
            </w:r>
          </w:p>
        </w:tc>
        <w:tc>
          <w:tcPr>
            <w:tcW w:w="1276" w:type="dxa"/>
            <w:noWrap w:val="0"/>
            <w:vAlign w:val="center"/>
          </w:tcPr>
          <w:p>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1.4.1</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是</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2</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是否为招标人不具有独立法人资格的附属机构（单位）</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（1）</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是否为本工程前期准备提供设计《含基坑维护设计及基坑监测设计》或咨询服务的，但设计施工总承包以及勘察的除外</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（2）</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4</w:t>
            </w:r>
          </w:p>
        </w:tc>
        <w:tc>
          <w:tcPr>
            <w:tcW w:w="5386" w:type="dxa"/>
            <w:noWrap w:val="0"/>
            <w:vAlign w:val="center"/>
          </w:tcPr>
          <w:p>
            <w:pPr>
              <w:jc w:val="left"/>
              <w:rPr>
                <w:rFonts w:hint="eastAsia" w:ascii="宋体" w:hAnsi="宋体" w:eastAsia="宋体"/>
                <w:color w:val="000000"/>
                <w:szCs w:val="21"/>
                <w:highlight w:val="none"/>
                <w:lang w:eastAsia="zh-CN"/>
              </w:rPr>
            </w:pPr>
            <w:r>
              <w:rPr>
                <w:rFonts w:hint="eastAsia" w:ascii="宋体" w:hAnsi="宋体"/>
                <w:color w:val="000000"/>
                <w:szCs w:val="21"/>
                <w:highlight w:val="none"/>
              </w:rPr>
              <w:t>是否为本工程的</w:t>
            </w:r>
            <w:r>
              <w:rPr>
                <w:rFonts w:hint="eastAsia" w:ascii="宋体" w:hAnsi="宋体"/>
                <w:color w:val="000000"/>
                <w:szCs w:val="21"/>
                <w:highlight w:val="none"/>
                <w:lang w:val="en-US" w:eastAsia="zh-CN"/>
              </w:rPr>
              <w:t>监理人</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（3）</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5</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w:t>
            </w:r>
            <w:r>
              <w:rPr>
                <w:rFonts w:hint="eastAsia" w:ascii="宋体" w:hAnsi="宋体"/>
                <w:color w:val="000000"/>
                <w:szCs w:val="21"/>
                <w:highlight w:val="none"/>
                <w:lang w:val="en-US" w:eastAsia="zh-CN"/>
              </w:rPr>
              <w:t>为</w:t>
            </w:r>
            <w:r>
              <w:rPr>
                <w:rFonts w:hint="eastAsia" w:ascii="宋体" w:hAnsi="宋体"/>
                <w:color w:val="000000"/>
                <w:szCs w:val="21"/>
                <w:highlight w:val="none"/>
              </w:rPr>
              <w:t>本工程的代建人</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（4）</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6</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w:t>
            </w:r>
            <w:r>
              <w:rPr>
                <w:rFonts w:hint="eastAsia" w:ascii="宋体" w:hAnsi="宋体"/>
                <w:color w:val="000000"/>
                <w:szCs w:val="21"/>
                <w:highlight w:val="none"/>
                <w:lang w:val="en-US" w:eastAsia="zh-CN"/>
              </w:rPr>
              <w:t>为</w:t>
            </w:r>
            <w:r>
              <w:rPr>
                <w:rFonts w:hint="eastAsia" w:ascii="宋体" w:hAnsi="宋体"/>
                <w:color w:val="000000"/>
                <w:szCs w:val="21"/>
                <w:highlight w:val="none"/>
              </w:rPr>
              <w:t>本工程提供招标代理服务的</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（5）</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7</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是否与本工程的监理人或代建人或招标代理机构同为一个法定代表人的</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（6）</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0"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8</w:t>
            </w:r>
          </w:p>
        </w:tc>
        <w:tc>
          <w:tcPr>
            <w:tcW w:w="5386" w:type="dxa"/>
            <w:noWrap w:val="0"/>
            <w:vAlign w:val="center"/>
          </w:tcPr>
          <w:p>
            <w:pPr>
              <w:jc w:val="left"/>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是否与本工程的监理人或代建人或招标代理机构相互控股或参股的</w:t>
            </w:r>
          </w:p>
        </w:tc>
        <w:tc>
          <w:tcPr>
            <w:tcW w:w="1276"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lang w:val="en-US" w:eastAsia="zh-CN"/>
              </w:rPr>
              <w:t>1.4.2</w:t>
            </w:r>
            <w:r>
              <w:rPr>
                <w:rFonts w:hint="eastAsia" w:ascii="宋体" w:hAnsi="宋体"/>
                <w:color w:val="000000"/>
                <w:szCs w:val="21"/>
                <w:highlight w:val="none"/>
              </w:rPr>
              <w:t>（7）</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710"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9</w:t>
            </w:r>
          </w:p>
        </w:tc>
        <w:tc>
          <w:tcPr>
            <w:tcW w:w="5386" w:type="dxa"/>
            <w:noWrap w:val="0"/>
            <w:vAlign w:val="center"/>
          </w:tcPr>
          <w:p>
            <w:pPr>
              <w:jc w:val="left"/>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是否与本工程的监理人或代建人或招标代理机构相互任职或工作的</w:t>
            </w:r>
          </w:p>
        </w:tc>
        <w:tc>
          <w:tcPr>
            <w:tcW w:w="1276"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lang w:val="en-US" w:eastAsia="zh-CN"/>
              </w:rPr>
              <w:t>1.4.2</w:t>
            </w:r>
            <w:r>
              <w:rPr>
                <w:rFonts w:hint="eastAsia" w:ascii="宋体" w:hAnsi="宋体"/>
                <w:color w:val="000000"/>
                <w:szCs w:val="21"/>
                <w:highlight w:val="none"/>
              </w:rPr>
              <w:t>（8）</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10"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10</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是否被责令停业</w:t>
            </w:r>
          </w:p>
        </w:tc>
        <w:tc>
          <w:tcPr>
            <w:tcW w:w="1276"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lang w:val="en-US" w:eastAsia="zh-CN"/>
              </w:rPr>
              <w:t>1.4.2</w:t>
            </w:r>
            <w:r>
              <w:rPr>
                <w:rFonts w:hint="eastAsia" w:ascii="宋体" w:hAnsi="宋体"/>
                <w:color w:val="000000"/>
                <w:szCs w:val="21"/>
                <w:highlight w:val="none"/>
              </w:rPr>
              <w:t>（9）</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10"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11</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是否被暂停或取消投标资格</w:t>
            </w:r>
          </w:p>
        </w:tc>
        <w:tc>
          <w:tcPr>
            <w:tcW w:w="1276" w:type="dxa"/>
            <w:noWrap w:val="0"/>
            <w:vAlign w:val="center"/>
          </w:tcPr>
          <w:p>
            <w:pPr>
              <w:spacing w:line="360" w:lineRule="auto"/>
              <w:jc w:val="center"/>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lang w:val="en-US" w:eastAsia="zh-CN"/>
              </w:rPr>
              <w:t>1.4.2</w:t>
            </w: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12</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是否存在投标人（包括法定代表人）有行贿犯罪记录的（由投标文件提交截止之日上溯3年，行贿犯罪记录日期以法院判决生效日期为准）</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（9）</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黑体" w:hAnsi="宋体" w:eastAsia="黑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13</w:t>
            </w:r>
          </w:p>
        </w:tc>
        <w:tc>
          <w:tcPr>
            <w:tcW w:w="5386"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是否存在《省外企业进浙承接业务备案证明》超出有效期或已注销（仅指浙江省省外企业）</w:t>
            </w:r>
          </w:p>
        </w:tc>
        <w:tc>
          <w:tcPr>
            <w:tcW w:w="1276"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1.4.2</w:t>
            </w:r>
            <w:r>
              <w:rPr>
                <w:rFonts w:hint="eastAsia" w:ascii="宋体" w:hAnsi="宋体"/>
                <w:color w:val="000000"/>
                <w:szCs w:val="21"/>
                <w:highlight w:val="none"/>
              </w:rPr>
              <w:t>（1</w:t>
            </w:r>
            <w:r>
              <w:rPr>
                <w:rFonts w:ascii="宋体" w:hAnsi="宋体"/>
                <w:color w:val="000000"/>
                <w:szCs w:val="21"/>
                <w:highlight w:val="none"/>
              </w:rPr>
              <w:t>1</w:t>
            </w:r>
            <w:r>
              <w:rPr>
                <w:rFonts w:hint="eastAsia" w:ascii="宋体" w:hAnsi="宋体"/>
                <w:color w:val="000000"/>
                <w:szCs w:val="21"/>
                <w:highlight w:val="none"/>
              </w:rPr>
              <w:t>）</w:t>
            </w:r>
          </w:p>
        </w:tc>
        <w:tc>
          <w:tcPr>
            <w:tcW w:w="709" w:type="dxa"/>
            <w:noWrap w:val="0"/>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否</w:t>
            </w:r>
          </w:p>
        </w:tc>
        <w:tc>
          <w:tcPr>
            <w:tcW w:w="708" w:type="dxa"/>
            <w:noWrap w:val="0"/>
            <w:vAlign w:val="center"/>
          </w:tcPr>
          <w:p>
            <w:pPr>
              <w:spacing w:line="360" w:lineRule="auto"/>
              <w:jc w:val="center"/>
              <w:rPr>
                <w:rFonts w:hint="eastAsia" w:ascii="宋体" w:hAnsi="宋体"/>
                <w:color w:val="000000"/>
                <w:szCs w:val="21"/>
                <w:highlight w:val="none"/>
              </w:rPr>
            </w:pPr>
          </w:p>
        </w:tc>
      </w:tr>
    </w:tbl>
    <w:p>
      <w:pPr>
        <w:spacing w:line="440" w:lineRule="exact"/>
        <w:jc w:val="left"/>
        <w:rPr>
          <w:rFonts w:hint="eastAsia" w:ascii="宋体" w:hAnsi="宋体"/>
          <w:color w:val="000000"/>
          <w:sz w:val="28"/>
          <w:szCs w:val="28"/>
          <w:highlight w:val="none"/>
        </w:rPr>
      </w:pPr>
    </w:p>
    <w:p>
      <w:pPr>
        <w:spacing w:line="440" w:lineRule="exact"/>
        <w:jc w:val="left"/>
        <w:rPr>
          <w:rFonts w:hint="eastAsia" w:ascii="宋体" w:hAnsi="宋体"/>
          <w:color w:val="000000"/>
          <w:sz w:val="24"/>
          <w:szCs w:val="24"/>
          <w:highlight w:val="none"/>
        </w:rPr>
      </w:pPr>
      <w:r>
        <w:rPr>
          <w:rFonts w:hint="eastAsia" w:ascii="宋体" w:hAnsi="宋体"/>
          <w:color w:val="000000"/>
          <w:sz w:val="24"/>
          <w:szCs w:val="24"/>
          <w:highlight w:val="none"/>
        </w:rPr>
        <w:t xml:space="preserve">法定代表人（签字或盖章）：  </w:t>
      </w:r>
    </w:p>
    <w:p>
      <w:pPr>
        <w:spacing w:line="440" w:lineRule="exact"/>
        <w:rPr>
          <w:rFonts w:hint="eastAsia" w:ascii="宋体" w:hAnsi="宋体"/>
          <w:color w:val="000000"/>
          <w:sz w:val="24"/>
          <w:szCs w:val="24"/>
          <w:highlight w:val="none"/>
        </w:rPr>
      </w:pPr>
    </w:p>
    <w:p>
      <w:pPr>
        <w:spacing w:line="440" w:lineRule="exact"/>
        <w:rPr>
          <w:rFonts w:hint="eastAsia" w:ascii="宋体" w:hAnsi="宋体"/>
          <w:color w:val="000000"/>
          <w:sz w:val="28"/>
          <w:szCs w:val="28"/>
          <w:highlight w:val="none"/>
        </w:rPr>
      </w:pPr>
      <w:r>
        <w:rPr>
          <w:rFonts w:hint="eastAsia" w:ascii="宋体" w:hAnsi="宋体"/>
          <w:color w:val="000000"/>
          <w:sz w:val="24"/>
          <w:szCs w:val="24"/>
          <w:highlight w:val="none"/>
        </w:rPr>
        <w:t xml:space="preserve">投  标  人（盖章）：  </w:t>
      </w:r>
      <w:r>
        <w:rPr>
          <w:rFonts w:hint="eastAsia" w:ascii="宋体" w:hAnsi="宋体"/>
          <w:color w:val="000000"/>
          <w:sz w:val="28"/>
          <w:szCs w:val="28"/>
          <w:highlight w:val="none"/>
        </w:rPr>
        <w:t xml:space="preserve">         </w:t>
      </w:r>
    </w:p>
    <w:p>
      <w:pPr>
        <w:spacing w:line="440" w:lineRule="exact"/>
        <w:ind w:right="560"/>
        <w:jc w:val="right"/>
        <w:rPr>
          <w:rFonts w:hint="default"/>
          <w:lang w:val="en-US" w:eastAsia="zh-CN"/>
        </w:rPr>
      </w:pPr>
      <w:r>
        <w:rPr>
          <w:rFonts w:hint="eastAsia" w:ascii="宋体" w:hAnsi="宋体"/>
          <w:color w:val="000000"/>
          <w:sz w:val="28"/>
          <w:szCs w:val="28"/>
          <w:highlight w:val="none"/>
        </w:rPr>
        <w:t xml:space="preserve">                                         </w:t>
      </w:r>
      <w:r>
        <w:rPr>
          <w:rFonts w:hint="eastAsia" w:ascii="宋体" w:hAnsi="宋体"/>
          <w:color w:val="000000"/>
          <w:sz w:val="24"/>
          <w:szCs w:val="24"/>
          <w:highlight w:val="none"/>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0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customStyle="1" w:styleId="6">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2023-10-10T06:21:30Z</dcterms:created>
  <dc:creator>admin</dc:creator>
  <cp:lastModifiedBy>建设咨询</cp:lastModifiedBy>
  <dcterms:modified xsi:type="dcterms:W3CDTF">2023-10-10T06:21:48Z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