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right="112"/>
        <w:jc w:val="center"/>
        <w:rPr>
          <w:rFonts w:ascii="宋体"/>
          <w:b/>
          <w:kern w:val="0"/>
          <w:sz w:val="52"/>
          <w:szCs w:val="52"/>
        </w:rPr>
      </w:pPr>
      <w:r>
        <w:rPr>
          <w:rFonts w:hint="eastAsia" w:ascii="宋体"/>
          <w:b/>
          <w:kern w:val="0"/>
          <w:sz w:val="52"/>
          <w:szCs w:val="52"/>
        </w:rPr>
        <w:t>物业专项维修资金管理服务</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pPr>
        <w:pStyle w:val="2"/>
        <w:rPr>
          <w:rFonts w:ascii="宋体"/>
          <w:b/>
          <w:kern w:val="0"/>
          <w:sz w:val="52"/>
          <w:szCs w:val="52"/>
        </w:rPr>
      </w:pPr>
    </w:p>
    <w:p>
      <w:pPr>
        <w:rPr>
          <w:highlight w:val="none"/>
        </w:rPr>
      </w:pPr>
    </w:p>
    <w:p>
      <w:pPr>
        <w:pStyle w:val="2"/>
        <w:rPr>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highlight w:val="none"/>
        </w:rPr>
      </w:pPr>
      <w:r>
        <w:rPr>
          <w:rFonts w:hint="eastAsia" w:ascii="宋体"/>
          <w:b/>
          <w:kern w:val="0"/>
          <w:sz w:val="52"/>
          <w:szCs w:val="52"/>
          <w:highlight w:val="none"/>
        </w:rPr>
        <w:t>采 购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24"/>
          <w:highlight w:val="none"/>
        </w:rPr>
      </w:pPr>
      <w:r>
        <w:rPr>
          <w:rFonts w:hint="eastAsia" w:ascii="宋体" w:hAnsi="宋体" w:cs="Calibri Light"/>
          <w:kern w:val="0"/>
          <w:sz w:val="24"/>
          <w:highlight w:val="none"/>
        </w:rPr>
        <w:t xml:space="preserve">采购编号：QBJ2023203 </w:t>
      </w:r>
    </w:p>
    <w:p>
      <w:pPr>
        <w:tabs>
          <w:tab w:val="left" w:pos="1260"/>
        </w:tabs>
        <w:spacing w:line="640" w:lineRule="exact"/>
        <w:outlineLvl w:val="0"/>
        <w:rPr>
          <w:rFonts w:ascii="宋体" w:hAnsi="宋体"/>
          <w:spacing w:val="20"/>
          <w:kern w:val="21"/>
          <w:sz w:val="30"/>
          <w:szCs w:val="30"/>
          <w:highlight w:val="none"/>
        </w:rPr>
      </w:pPr>
    </w:p>
    <w:p>
      <w:pPr>
        <w:pStyle w:val="2"/>
        <w:rPr>
          <w:rFonts w:ascii="宋体" w:hAnsi="宋体"/>
          <w:spacing w:val="20"/>
          <w:kern w:val="21"/>
          <w:sz w:val="30"/>
          <w:szCs w:val="30"/>
          <w:highlight w:val="none"/>
        </w:rPr>
      </w:pPr>
    </w:p>
    <w:p>
      <w:pPr>
        <w:rPr>
          <w:rFonts w:ascii="宋体" w:hAnsi="宋体"/>
          <w:spacing w:val="20"/>
          <w:kern w:val="21"/>
          <w:sz w:val="30"/>
          <w:szCs w:val="30"/>
          <w:highlight w:val="none"/>
        </w:rPr>
      </w:pPr>
    </w:p>
    <w:p>
      <w:pPr>
        <w:pStyle w:val="2"/>
        <w:rPr>
          <w:highlight w:val="none"/>
        </w:rPr>
      </w:pPr>
    </w:p>
    <w:p>
      <w:pPr>
        <w:spacing w:line="480" w:lineRule="auto"/>
        <w:ind w:firstLine="840" w:firstLineChars="300"/>
        <w:rPr>
          <w:rFonts w:ascii="宋体" w:hAnsi="宋体" w:cs="宋体"/>
          <w:sz w:val="28"/>
          <w:highlight w:val="none"/>
        </w:rPr>
      </w:pPr>
      <w:r>
        <w:rPr>
          <w:rFonts w:hint="eastAsia" w:ascii="宋体" w:hAnsi="宋体" w:cs="宋体"/>
          <w:sz w:val="28"/>
          <w:highlight w:val="none"/>
        </w:rPr>
        <w:t>采购人：</w:t>
      </w:r>
      <w:r>
        <w:rPr>
          <w:rFonts w:hint="eastAsia" w:ascii="宋体" w:hAnsi="宋体" w:cs="宋体"/>
          <w:sz w:val="28"/>
          <w:highlight w:val="none"/>
          <w:u w:val="single"/>
        </w:rPr>
        <w:t>台州湾新区管理委员会</w:t>
      </w:r>
      <w:r>
        <w:rPr>
          <w:rFonts w:hint="eastAsia" w:ascii="宋体" w:hAnsi="宋体" w:cs="宋体"/>
          <w:sz w:val="28"/>
          <w:highlight w:val="none"/>
        </w:rPr>
        <w:t>（盖章）</w:t>
      </w:r>
    </w:p>
    <w:p>
      <w:pPr>
        <w:spacing w:line="480" w:lineRule="auto"/>
        <w:ind w:firstLine="840" w:firstLineChars="300"/>
        <w:rPr>
          <w:rFonts w:ascii="宋体" w:hAnsi="宋体" w:cs="宋体"/>
          <w:sz w:val="28"/>
          <w:highlight w:val="none"/>
        </w:rPr>
      </w:pPr>
      <w:r>
        <w:rPr>
          <w:rFonts w:hint="eastAsia" w:ascii="宋体" w:hAnsi="宋体" w:cs="宋体"/>
          <w:sz w:val="28"/>
          <w:highlight w:val="none"/>
        </w:rPr>
        <w:t>联 系 人：</w:t>
      </w:r>
      <w:r>
        <w:rPr>
          <w:rFonts w:hint="eastAsia" w:ascii="宋体" w:hAnsi="宋体" w:cs="宋体"/>
          <w:sz w:val="28"/>
          <w:highlight w:val="none"/>
          <w:u w:val="single"/>
        </w:rPr>
        <w:t>赵女士</w:t>
      </w:r>
      <w:r>
        <w:rPr>
          <w:rFonts w:hint="eastAsia" w:ascii="宋体" w:hAnsi="宋体" w:cs="宋体"/>
          <w:sz w:val="28"/>
          <w:highlight w:val="none"/>
        </w:rPr>
        <w:t xml:space="preserve">  联系电话：</w:t>
      </w:r>
      <w:r>
        <w:rPr>
          <w:rFonts w:hint="eastAsia" w:ascii="宋体" w:hAnsi="宋体" w:cs="宋体"/>
          <w:sz w:val="28"/>
          <w:highlight w:val="none"/>
          <w:u w:val="single"/>
        </w:rPr>
        <w:t xml:space="preserve">0576-88511813  </w:t>
      </w:r>
    </w:p>
    <w:p>
      <w:pPr>
        <w:spacing w:line="480" w:lineRule="auto"/>
        <w:ind w:firstLine="840" w:firstLineChars="300"/>
        <w:rPr>
          <w:rFonts w:ascii="宋体" w:hAnsi="宋体" w:cs="宋体"/>
          <w:sz w:val="28"/>
          <w:highlight w:val="none"/>
        </w:rPr>
      </w:pPr>
      <w:r>
        <w:rPr>
          <w:rFonts w:hint="eastAsia" w:ascii="宋体" w:hAnsi="宋体" w:cs="宋体"/>
          <w:sz w:val="28"/>
          <w:highlight w:val="none"/>
        </w:rPr>
        <w:t>招标代理：</w:t>
      </w:r>
      <w:r>
        <w:rPr>
          <w:rFonts w:hint="eastAsia" w:ascii="宋体" w:hAnsi="宋体" w:cs="宋体"/>
          <w:sz w:val="28"/>
          <w:highlight w:val="none"/>
          <w:u w:val="single"/>
        </w:rPr>
        <w:t>台州市建航工程管理有限公司</w:t>
      </w:r>
      <w:r>
        <w:rPr>
          <w:rFonts w:hint="eastAsia" w:ascii="宋体" w:hAnsi="宋体" w:cs="宋体"/>
          <w:sz w:val="28"/>
          <w:highlight w:val="none"/>
        </w:rPr>
        <w:t>（盖章）</w:t>
      </w:r>
    </w:p>
    <w:p>
      <w:pPr>
        <w:spacing w:line="480" w:lineRule="auto"/>
        <w:ind w:firstLine="840" w:firstLineChars="300"/>
        <w:rPr>
          <w:rFonts w:ascii="宋体" w:hAnsi="宋体" w:cs="宋体"/>
          <w:sz w:val="28"/>
          <w:highlight w:val="none"/>
        </w:rPr>
      </w:pPr>
      <w:r>
        <w:rPr>
          <w:rFonts w:hint="eastAsia" w:ascii="宋体" w:hAnsi="宋体" w:cs="宋体"/>
          <w:sz w:val="28"/>
          <w:highlight w:val="none"/>
        </w:rPr>
        <w:t>联 系 人：</w:t>
      </w:r>
      <w:r>
        <w:rPr>
          <w:rFonts w:hint="eastAsia" w:ascii="宋体" w:hAnsi="宋体" w:cs="宋体"/>
          <w:sz w:val="28"/>
          <w:highlight w:val="none"/>
          <w:u w:val="single"/>
        </w:rPr>
        <w:t xml:space="preserve">小施 </w:t>
      </w:r>
      <w:r>
        <w:rPr>
          <w:rFonts w:hint="eastAsia" w:ascii="宋体" w:hAnsi="宋体" w:cs="宋体"/>
          <w:sz w:val="28"/>
          <w:highlight w:val="none"/>
        </w:rPr>
        <w:t xml:space="preserve">  联系电话：</w:t>
      </w:r>
      <w:r>
        <w:rPr>
          <w:rFonts w:hint="eastAsia" w:ascii="宋体" w:hAnsi="宋体" w:cs="宋体"/>
          <w:sz w:val="28"/>
          <w:highlight w:val="none"/>
          <w:u w:val="single"/>
        </w:rPr>
        <w:t>0576-88810077</w:t>
      </w:r>
    </w:p>
    <w:p>
      <w:pPr>
        <w:spacing w:line="640" w:lineRule="exact"/>
        <w:ind w:firstLine="1020" w:firstLineChars="300"/>
        <w:outlineLvl w:val="0"/>
        <w:rPr>
          <w:rFonts w:ascii="宋体" w:hAnsi="宋体"/>
          <w:b/>
          <w:sz w:val="36"/>
          <w:highlight w:val="none"/>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spacing w:val="20"/>
          <w:kern w:val="21"/>
          <w:sz w:val="30"/>
          <w:szCs w:val="30"/>
          <w:highlight w:val="none"/>
        </w:rPr>
        <w:t>日    期：2023年10月</w:t>
      </w:r>
    </w:p>
    <w:p>
      <w:pPr>
        <w:pStyle w:val="38"/>
        <w:rPr>
          <w:highlight w:val="none"/>
        </w:rPr>
      </w:pPr>
    </w:p>
    <w:p>
      <w:pPr>
        <w:spacing w:line="480" w:lineRule="auto"/>
        <w:jc w:val="center"/>
        <w:rPr>
          <w:rFonts w:ascii="宋体" w:hAnsi="宋体"/>
          <w:kern w:val="0"/>
          <w:sz w:val="28"/>
          <w:szCs w:val="28"/>
          <w:highlight w:val="none"/>
        </w:rPr>
      </w:pPr>
      <w:bookmarkStart w:id="0" w:name="_Toc25017_WPSOffice_Type1"/>
    </w:p>
    <w:p>
      <w:pPr>
        <w:spacing w:line="480" w:lineRule="auto"/>
        <w:jc w:val="center"/>
        <w:rPr>
          <w:sz w:val="28"/>
          <w:szCs w:val="28"/>
          <w:highlight w:val="none"/>
        </w:rPr>
      </w:pPr>
      <w:r>
        <w:rPr>
          <w:rFonts w:ascii="宋体" w:hAnsi="宋体"/>
          <w:b/>
          <w:bCs/>
          <w:sz w:val="36"/>
          <w:szCs w:val="36"/>
          <w:highlight w:val="none"/>
        </w:rPr>
        <w:t>目</w:t>
      </w:r>
      <w:r>
        <w:rPr>
          <w:rFonts w:hint="eastAsia" w:ascii="宋体" w:hAnsi="宋体"/>
          <w:b/>
          <w:bCs/>
          <w:sz w:val="36"/>
          <w:szCs w:val="36"/>
          <w:highlight w:val="none"/>
        </w:rPr>
        <w:t xml:space="preserve">  </w:t>
      </w:r>
      <w:r>
        <w:rPr>
          <w:rFonts w:ascii="宋体" w:hAnsi="宋体"/>
          <w:b/>
          <w:bCs/>
          <w:sz w:val="36"/>
          <w:szCs w:val="36"/>
          <w:highlight w:val="none"/>
        </w:rPr>
        <w:t>录</w:t>
      </w:r>
    </w:p>
    <w:p>
      <w:pPr>
        <w:numPr>
          <w:ilvl w:val="0"/>
          <w:numId w:val="5"/>
        </w:numPr>
        <w:spacing w:line="360" w:lineRule="auto"/>
        <w:rPr>
          <w:rFonts w:ascii="宋体"/>
          <w:b/>
          <w:sz w:val="28"/>
          <w:szCs w:val="28"/>
          <w:highlight w:val="none"/>
        </w:rPr>
      </w:pPr>
      <w:r>
        <w:rPr>
          <w:rFonts w:hint="eastAsia" w:ascii="宋体"/>
          <w:b/>
          <w:sz w:val="28"/>
          <w:szCs w:val="28"/>
          <w:highlight w:val="none"/>
        </w:rPr>
        <w:t>公开招标采购公告</w:t>
      </w:r>
    </w:p>
    <w:p>
      <w:pPr>
        <w:numPr>
          <w:ilvl w:val="0"/>
          <w:numId w:val="5"/>
        </w:numPr>
        <w:spacing w:line="360" w:lineRule="auto"/>
        <w:rPr>
          <w:rFonts w:ascii="宋体"/>
          <w:b/>
          <w:sz w:val="28"/>
          <w:szCs w:val="28"/>
          <w:highlight w:val="none"/>
        </w:rPr>
      </w:pPr>
      <w:r>
        <w:rPr>
          <w:rFonts w:hint="eastAsia" w:ascii="宋体"/>
          <w:b/>
          <w:sz w:val="28"/>
          <w:szCs w:val="28"/>
          <w:highlight w:val="none"/>
        </w:rPr>
        <w:t>招标需求</w:t>
      </w:r>
    </w:p>
    <w:p>
      <w:pPr>
        <w:numPr>
          <w:ilvl w:val="0"/>
          <w:numId w:val="5"/>
        </w:numPr>
        <w:spacing w:line="360" w:lineRule="auto"/>
        <w:rPr>
          <w:rFonts w:ascii="宋体"/>
          <w:b/>
          <w:sz w:val="28"/>
          <w:szCs w:val="28"/>
          <w:highlight w:val="none"/>
        </w:rPr>
      </w:pPr>
      <w:r>
        <w:rPr>
          <w:rFonts w:hint="eastAsia" w:ascii="宋体"/>
          <w:b/>
          <w:sz w:val="28"/>
          <w:szCs w:val="28"/>
          <w:highlight w:val="none"/>
        </w:rPr>
        <w:t>投标人须知</w:t>
      </w:r>
    </w:p>
    <w:p>
      <w:pPr>
        <w:numPr>
          <w:ilvl w:val="0"/>
          <w:numId w:val="5"/>
        </w:numPr>
        <w:spacing w:line="360" w:lineRule="auto"/>
        <w:rPr>
          <w:rFonts w:ascii="宋体"/>
          <w:b/>
          <w:sz w:val="28"/>
          <w:szCs w:val="28"/>
          <w:highlight w:val="none"/>
        </w:rPr>
      </w:pPr>
      <w:r>
        <w:rPr>
          <w:rFonts w:hint="eastAsia" w:ascii="宋体"/>
          <w:b/>
          <w:sz w:val="28"/>
          <w:szCs w:val="28"/>
          <w:highlight w:val="none"/>
        </w:rPr>
        <w:t>评标办法及评分标准</w:t>
      </w:r>
    </w:p>
    <w:p>
      <w:pPr>
        <w:numPr>
          <w:ilvl w:val="0"/>
          <w:numId w:val="5"/>
        </w:numPr>
        <w:spacing w:line="360" w:lineRule="auto"/>
        <w:rPr>
          <w:rFonts w:ascii="宋体"/>
          <w:b/>
          <w:sz w:val="28"/>
          <w:szCs w:val="28"/>
          <w:highlight w:val="none"/>
        </w:rPr>
      </w:pPr>
      <w:r>
        <w:rPr>
          <w:rFonts w:hint="eastAsia" w:ascii="宋体"/>
          <w:b/>
          <w:sz w:val="28"/>
          <w:szCs w:val="28"/>
          <w:highlight w:val="none"/>
        </w:rPr>
        <w:t>合同主要条款指引</w:t>
      </w:r>
    </w:p>
    <w:p>
      <w:pPr>
        <w:numPr>
          <w:ilvl w:val="0"/>
          <w:numId w:val="5"/>
        </w:numPr>
        <w:spacing w:line="360" w:lineRule="auto"/>
        <w:rPr>
          <w:rFonts w:ascii="宋体"/>
          <w:b/>
          <w:sz w:val="28"/>
          <w:szCs w:val="28"/>
          <w:highlight w:val="none"/>
        </w:rPr>
      </w:pPr>
      <w:r>
        <w:rPr>
          <w:rFonts w:hint="eastAsia" w:ascii="宋体"/>
          <w:b/>
          <w:sz w:val="28"/>
          <w:szCs w:val="28"/>
          <w:highlight w:val="none"/>
        </w:rPr>
        <w:t>投标文件格式附件</w:t>
      </w:r>
    </w:p>
    <w:p>
      <w:pPr>
        <w:pStyle w:val="21"/>
        <w:tabs>
          <w:tab w:val="right" w:leader="dot" w:pos="8620"/>
        </w:tabs>
        <w:rPr>
          <w:highlight w:val="none"/>
        </w:rPr>
      </w:pPr>
    </w:p>
    <w:bookmarkEnd w:id="0"/>
    <w:p>
      <w:pPr>
        <w:spacing w:line="480" w:lineRule="auto"/>
        <w:rPr>
          <w:sz w:val="28"/>
          <w:szCs w:val="28"/>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rPr>
          <w:rFonts w:ascii="宋体" w:hAnsi="宋体"/>
          <w:b/>
          <w:sz w:val="36"/>
          <w:szCs w:val="36"/>
          <w:highlight w:val="none"/>
        </w:rPr>
      </w:pPr>
      <w:r>
        <w:rPr>
          <w:rFonts w:hint="eastAsia" w:ascii="宋体" w:hAnsi="宋体"/>
          <w:b/>
          <w:kern w:val="0"/>
          <w:sz w:val="36"/>
          <w:szCs w:val="36"/>
          <w:highlight w:val="none"/>
        </w:rPr>
        <w:br w:type="page"/>
      </w:r>
    </w:p>
    <w:p>
      <w:pPr>
        <w:numPr>
          <w:ilvl w:val="0"/>
          <w:numId w:val="6"/>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highlight w:val="none"/>
        </w:rPr>
      </w:pPr>
      <w:r>
        <w:rPr>
          <w:rFonts w:hint="eastAsia" w:ascii="宋体" w:hAnsi="宋体" w:cs="宋体"/>
          <w:b/>
          <w:kern w:val="0"/>
          <w:sz w:val="36"/>
          <w:szCs w:val="36"/>
          <w:highlight w:val="none"/>
        </w:rPr>
        <w:t>公开招标采购公告</w:t>
      </w:r>
    </w:p>
    <w:p>
      <w:pPr>
        <w:pStyle w:val="2"/>
        <w:rPr>
          <w:highlight w:val="none"/>
        </w:rPr>
      </w:pPr>
    </w:p>
    <w:p>
      <w:pPr>
        <w:pStyle w:val="4"/>
        <w:ind w:firstLine="480" w:firstLineChars="200"/>
        <w:rPr>
          <w:rFonts w:cs="宋体"/>
          <w:b w:val="0"/>
          <w:sz w:val="24"/>
          <w:szCs w:val="24"/>
          <w:highlight w:val="none"/>
        </w:rPr>
      </w:pPr>
      <w:bookmarkStart w:id="1" w:name="_Toc28359079"/>
      <w:bookmarkStart w:id="2" w:name="_Toc35393621"/>
      <w:bookmarkStart w:id="3" w:name="_Toc35393790"/>
      <w:bookmarkStart w:id="4" w:name="_Toc28359002"/>
      <w:bookmarkStart w:id="5" w:name="_Hlk24379207"/>
      <w:r>
        <w:rPr>
          <w:rFonts w:hint="eastAsia" w:cs="宋体"/>
          <w:b w:val="0"/>
          <w:sz w:val="24"/>
          <w:szCs w:val="24"/>
          <w:highlight w:val="none"/>
          <w:u w:val="single"/>
        </w:rPr>
        <w:t>台州市建航工程管理有限公司</w:t>
      </w:r>
      <w:r>
        <w:rPr>
          <w:rFonts w:hint="eastAsia" w:cs="宋体"/>
          <w:b w:val="0"/>
          <w:sz w:val="24"/>
          <w:szCs w:val="24"/>
          <w:highlight w:val="none"/>
        </w:rPr>
        <w:t>受</w:t>
      </w:r>
      <w:r>
        <w:rPr>
          <w:rFonts w:hint="eastAsia" w:cs="宋体"/>
          <w:b w:val="0"/>
          <w:sz w:val="24"/>
          <w:szCs w:val="24"/>
          <w:highlight w:val="none"/>
          <w:u w:val="single"/>
        </w:rPr>
        <w:t>台州湾新区管理委员会</w:t>
      </w:r>
      <w:r>
        <w:rPr>
          <w:rFonts w:hint="eastAsia" w:cs="宋体"/>
          <w:b w:val="0"/>
          <w:sz w:val="24"/>
          <w:szCs w:val="24"/>
          <w:highlight w:val="none"/>
        </w:rPr>
        <w:t>委托，就</w:t>
      </w:r>
      <w:r>
        <w:rPr>
          <w:rFonts w:hint="eastAsia" w:cs="宋体"/>
          <w:b w:val="0"/>
          <w:sz w:val="24"/>
          <w:szCs w:val="24"/>
          <w:highlight w:val="none"/>
          <w:u w:val="single"/>
        </w:rPr>
        <w:t>物业专项维修资金管理服务</w:t>
      </w:r>
      <w:r>
        <w:rPr>
          <w:rFonts w:hint="eastAsia" w:cs="宋体"/>
          <w:b w:val="0"/>
          <w:sz w:val="24"/>
          <w:szCs w:val="24"/>
          <w:highlight w:val="none"/>
        </w:rPr>
        <w:t>进行公开招标，欢迎符合资格条件的国内投标人参加投标。</w:t>
      </w:r>
    </w:p>
    <w:p>
      <w:pPr>
        <w:pStyle w:val="4"/>
        <w:ind w:firstLine="482" w:firstLineChars="200"/>
        <w:rPr>
          <w:rFonts w:cs="宋体"/>
          <w:bCs/>
          <w:sz w:val="24"/>
          <w:szCs w:val="24"/>
          <w:highlight w:val="none"/>
        </w:rPr>
      </w:pPr>
      <w:r>
        <w:rPr>
          <w:rFonts w:hint="eastAsia" w:cs="宋体"/>
          <w:bCs/>
          <w:sz w:val="24"/>
          <w:szCs w:val="24"/>
          <w:highlight w:val="none"/>
        </w:rPr>
        <w:t>一、项目基本情况</w:t>
      </w:r>
      <w:bookmarkEnd w:id="1"/>
      <w:bookmarkEnd w:id="2"/>
      <w:bookmarkEnd w:id="3"/>
      <w:bookmarkEnd w:id="4"/>
    </w:p>
    <w:p>
      <w:pPr>
        <w:spacing w:line="360" w:lineRule="auto"/>
        <w:ind w:firstLine="480" w:firstLineChars="200"/>
        <w:rPr>
          <w:rFonts w:ascii="宋体" w:hAnsi="宋体" w:cs="宋体"/>
          <w:sz w:val="24"/>
          <w:highlight w:val="none"/>
        </w:rPr>
      </w:pPr>
      <w:r>
        <w:rPr>
          <w:rFonts w:hint="eastAsia" w:ascii="宋体" w:hAnsi="宋体" w:cs="宋体"/>
          <w:sz w:val="24"/>
          <w:highlight w:val="none"/>
        </w:rPr>
        <w:t>项目编号：QBJ2023203</w:t>
      </w:r>
      <w:r>
        <w:rPr>
          <w:rFonts w:ascii="宋体" w:hAnsi="宋体" w:cs="宋体"/>
          <w:sz w:val="24"/>
          <w:highlight w:val="none"/>
        </w:rPr>
        <w:t xml:space="preserve"> </w:t>
      </w:r>
    </w:p>
    <w:bookmarkEnd w:id="5"/>
    <w:tbl>
      <w:tblPr>
        <w:tblStyle w:val="28"/>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3071"/>
        <w:gridCol w:w="1915"/>
        <w:gridCol w:w="707"/>
        <w:gridCol w:w="707"/>
        <w:gridCol w:w="1157"/>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031" w:type="dxa"/>
            <w:vAlign w:val="center"/>
          </w:tcPr>
          <w:p>
            <w:pPr>
              <w:tabs>
                <w:tab w:val="left" w:pos="8280"/>
              </w:tabs>
              <w:autoSpaceDE w:val="0"/>
              <w:autoSpaceDN w:val="0"/>
              <w:adjustRightInd w:val="0"/>
              <w:spacing w:line="360" w:lineRule="auto"/>
              <w:ind w:right="25"/>
              <w:jc w:val="center"/>
              <w:rPr>
                <w:rFonts w:ascii="宋体" w:hAnsi="宋体"/>
                <w:b/>
                <w:color w:val="000000"/>
                <w:sz w:val="24"/>
                <w:highlight w:val="none"/>
              </w:rPr>
            </w:pPr>
            <w:bookmarkStart w:id="6" w:name="_Toc35393622"/>
            <w:bookmarkStart w:id="7" w:name="_Toc28359003"/>
            <w:bookmarkStart w:id="8" w:name="_Toc35393791"/>
            <w:bookmarkStart w:id="9" w:name="_Toc28359080"/>
            <w:r>
              <w:rPr>
                <w:rFonts w:hint="eastAsia" w:ascii="宋体" w:hAnsi="宋体"/>
                <w:b/>
                <w:color w:val="000000"/>
                <w:sz w:val="24"/>
                <w:highlight w:val="none"/>
              </w:rPr>
              <w:t>标段号</w:t>
            </w:r>
          </w:p>
        </w:tc>
        <w:tc>
          <w:tcPr>
            <w:tcW w:w="3071" w:type="dxa"/>
            <w:vAlign w:val="center"/>
          </w:tcPr>
          <w:p>
            <w:pPr>
              <w:tabs>
                <w:tab w:val="left" w:pos="8280"/>
              </w:tabs>
              <w:autoSpaceDE w:val="0"/>
              <w:autoSpaceDN w:val="0"/>
              <w:adjustRightInd w:val="0"/>
              <w:spacing w:line="360" w:lineRule="auto"/>
              <w:ind w:right="25"/>
              <w:jc w:val="center"/>
              <w:rPr>
                <w:rFonts w:ascii="宋体" w:hAnsi="宋体"/>
                <w:b/>
                <w:color w:val="000000"/>
                <w:sz w:val="24"/>
                <w:highlight w:val="none"/>
              </w:rPr>
            </w:pPr>
            <w:r>
              <w:rPr>
                <w:rFonts w:hint="eastAsia" w:ascii="宋体" w:hAnsi="宋体"/>
                <w:b/>
                <w:color w:val="000000"/>
                <w:sz w:val="24"/>
                <w:highlight w:val="none"/>
              </w:rPr>
              <w:t>标项内容</w:t>
            </w:r>
          </w:p>
        </w:tc>
        <w:tc>
          <w:tcPr>
            <w:tcW w:w="1915" w:type="dxa"/>
            <w:vAlign w:val="center"/>
          </w:tcPr>
          <w:p>
            <w:pPr>
              <w:tabs>
                <w:tab w:val="left" w:pos="8280"/>
              </w:tabs>
              <w:autoSpaceDE w:val="0"/>
              <w:autoSpaceDN w:val="0"/>
              <w:adjustRightInd w:val="0"/>
              <w:spacing w:line="360" w:lineRule="auto"/>
              <w:ind w:right="25"/>
              <w:rPr>
                <w:rFonts w:ascii="宋体" w:hAnsi="宋体"/>
                <w:b/>
                <w:color w:val="000000"/>
                <w:sz w:val="24"/>
                <w:highlight w:val="none"/>
              </w:rPr>
            </w:pPr>
            <w:r>
              <w:rPr>
                <w:rFonts w:hint="eastAsia" w:ascii="宋体" w:hAnsi="宋体" w:cs="宋体"/>
                <w:b/>
                <w:color w:val="000000"/>
                <w:kern w:val="0"/>
                <w:sz w:val="24"/>
                <w:highlight w:val="none"/>
              </w:rPr>
              <w:t>简要技术要求</w:t>
            </w:r>
          </w:p>
        </w:tc>
        <w:tc>
          <w:tcPr>
            <w:tcW w:w="707" w:type="dxa"/>
            <w:vAlign w:val="center"/>
          </w:tcPr>
          <w:p>
            <w:pPr>
              <w:tabs>
                <w:tab w:val="left" w:pos="8280"/>
              </w:tabs>
              <w:autoSpaceDE w:val="0"/>
              <w:autoSpaceDN w:val="0"/>
              <w:adjustRightInd w:val="0"/>
              <w:spacing w:line="360" w:lineRule="auto"/>
              <w:ind w:right="25"/>
              <w:jc w:val="center"/>
              <w:rPr>
                <w:rFonts w:ascii="宋体" w:hAnsi="宋体"/>
                <w:b/>
                <w:color w:val="000000"/>
                <w:sz w:val="24"/>
                <w:highlight w:val="none"/>
              </w:rPr>
            </w:pPr>
            <w:r>
              <w:rPr>
                <w:rFonts w:hint="eastAsia" w:ascii="宋体" w:hAnsi="宋体"/>
                <w:b/>
                <w:color w:val="000000"/>
                <w:sz w:val="24"/>
                <w:highlight w:val="none"/>
              </w:rPr>
              <w:t>数量</w:t>
            </w:r>
          </w:p>
        </w:tc>
        <w:tc>
          <w:tcPr>
            <w:tcW w:w="707" w:type="dxa"/>
            <w:vAlign w:val="center"/>
          </w:tcPr>
          <w:p>
            <w:pPr>
              <w:tabs>
                <w:tab w:val="left" w:pos="8280"/>
              </w:tabs>
              <w:autoSpaceDE w:val="0"/>
              <w:autoSpaceDN w:val="0"/>
              <w:adjustRightInd w:val="0"/>
              <w:spacing w:line="360" w:lineRule="auto"/>
              <w:ind w:right="25"/>
              <w:jc w:val="center"/>
              <w:rPr>
                <w:rFonts w:ascii="宋体" w:hAnsi="宋体"/>
                <w:b/>
                <w:color w:val="000000"/>
                <w:sz w:val="24"/>
                <w:highlight w:val="none"/>
              </w:rPr>
            </w:pPr>
            <w:r>
              <w:rPr>
                <w:rFonts w:hint="eastAsia" w:ascii="宋体" w:hAnsi="宋体"/>
                <w:b/>
                <w:color w:val="000000"/>
                <w:sz w:val="24"/>
                <w:highlight w:val="none"/>
              </w:rPr>
              <w:t>单位</w:t>
            </w:r>
          </w:p>
        </w:tc>
        <w:tc>
          <w:tcPr>
            <w:tcW w:w="1157" w:type="dxa"/>
            <w:vAlign w:val="center"/>
          </w:tcPr>
          <w:p>
            <w:pPr>
              <w:tabs>
                <w:tab w:val="left" w:pos="8280"/>
              </w:tabs>
              <w:autoSpaceDE w:val="0"/>
              <w:autoSpaceDN w:val="0"/>
              <w:adjustRightInd w:val="0"/>
              <w:spacing w:line="360" w:lineRule="auto"/>
              <w:ind w:right="25"/>
              <w:jc w:val="center"/>
              <w:rPr>
                <w:rFonts w:ascii="宋体" w:hAnsi="宋体"/>
                <w:b/>
                <w:color w:val="000000"/>
                <w:sz w:val="24"/>
                <w:highlight w:val="none"/>
              </w:rPr>
            </w:pPr>
            <w:r>
              <w:rPr>
                <w:rFonts w:hint="eastAsia" w:ascii="宋体" w:hAnsi="宋体"/>
                <w:b/>
                <w:color w:val="000000"/>
                <w:sz w:val="24"/>
                <w:highlight w:val="none"/>
              </w:rPr>
              <w:t>预算</w:t>
            </w:r>
          </w:p>
          <w:p>
            <w:pPr>
              <w:tabs>
                <w:tab w:val="left" w:pos="8280"/>
              </w:tabs>
              <w:autoSpaceDE w:val="0"/>
              <w:autoSpaceDN w:val="0"/>
              <w:adjustRightInd w:val="0"/>
              <w:spacing w:line="360" w:lineRule="auto"/>
              <w:ind w:right="25"/>
              <w:jc w:val="center"/>
              <w:rPr>
                <w:rFonts w:ascii="宋体" w:hAnsi="宋体"/>
                <w:b/>
                <w:color w:val="000000"/>
                <w:sz w:val="24"/>
                <w:highlight w:val="none"/>
              </w:rPr>
            </w:pPr>
            <w:r>
              <w:rPr>
                <w:rFonts w:hint="eastAsia" w:ascii="宋体" w:hAnsi="宋体"/>
                <w:b/>
                <w:color w:val="000000"/>
                <w:sz w:val="24"/>
                <w:highlight w:val="none"/>
              </w:rPr>
              <w:t>（万元）</w:t>
            </w:r>
          </w:p>
        </w:tc>
        <w:tc>
          <w:tcPr>
            <w:tcW w:w="996" w:type="dxa"/>
          </w:tcPr>
          <w:p>
            <w:pPr>
              <w:tabs>
                <w:tab w:val="left" w:pos="8280"/>
              </w:tabs>
              <w:autoSpaceDE w:val="0"/>
              <w:autoSpaceDN w:val="0"/>
              <w:adjustRightInd w:val="0"/>
              <w:spacing w:line="360" w:lineRule="auto"/>
              <w:ind w:right="25"/>
              <w:jc w:val="center"/>
              <w:rPr>
                <w:rFonts w:ascii="宋体" w:hAnsi="宋体"/>
                <w:b/>
                <w:color w:val="000000"/>
                <w:sz w:val="24"/>
                <w:highlight w:val="none"/>
              </w:rPr>
            </w:pPr>
            <w:r>
              <w:rPr>
                <w:rFonts w:hint="eastAsia" w:ascii="宋体" w:hAnsi="宋体"/>
                <w:b/>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031" w:type="dxa"/>
            <w:vAlign w:val="center"/>
          </w:tcPr>
          <w:p>
            <w:pPr>
              <w:tabs>
                <w:tab w:val="left" w:pos="8280"/>
              </w:tabs>
              <w:autoSpaceDE w:val="0"/>
              <w:autoSpaceDN w:val="0"/>
              <w:adjustRightInd w:val="0"/>
              <w:spacing w:line="360" w:lineRule="auto"/>
              <w:ind w:right="25"/>
              <w:jc w:val="center"/>
              <w:rPr>
                <w:rFonts w:ascii="宋体" w:hAnsi="宋体"/>
                <w:color w:val="000000"/>
                <w:sz w:val="24"/>
                <w:highlight w:val="none"/>
              </w:rPr>
            </w:pPr>
            <w:r>
              <w:rPr>
                <w:rFonts w:hint="eastAsia" w:ascii="宋体" w:hAnsi="宋体"/>
                <w:color w:val="000000"/>
                <w:sz w:val="24"/>
                <w:highlight w:val="none"/>
              </w:rPr>
              <w:t>1</w:t>
            </w:r>
          </w:p>
        </w:tc>
        <w:tc>
          <w:tcPr>
            <w:tcW w:w="3071" w:type="dxa"/>
            <w:vAlign w:val="center"/>
          </w:tcPr>
          <w:p>
            <w:pPr>
              <w:spacing w:line="360" w:lineRule="auto"/>
              <w:rPr>
                <w:rFonts w:ascii="宋体" w:hAnsi="宋体" w:cs="宋体"/>
                <w:color w:val="000000"/>
                <w:sz w:val="24"/>
                <w:highlight w:val="none"/>
              </w:rPr>
            </w:pPr>
            <w:r>
              <w:rPr>
                <w:rFonts w:hint="eastAsia" w:ascii="宋体" w:hAnsi="宋体" w:cs="宋体"/>
                <w:color w:val="000000"/>
                <w:sz w:val="24"/>
                <w:highlight w:val="none"/>
              </w:rPr>
              <w:t>物业专项维修资金管理服务</w:t>
            </w:r>
          </w:p>
        </w:tc>
        <w:tc>
          <w:tcPr>
            <w:tcW w:w="1915" w:type="dxa"/>
            <w:vAlign w:val="center"/>
          </w:tcPr>
          <w:p>
            <w:pPr>
              <w:spacing w:line="360" w:lineRule="auto"/>
              <w:rPr>
                <w:rFonts w:ascii="宋体" w:hAnsi="宋体"/>
                <w:color w:val="000000"/>
                <w:sz w:val="24"/>
                <w:highlight w:val="none"/>
              </w:rPr>
            </w:pPr>
            <w:r>
              <w:rPr>
                <w:rFonts w:hint="eastAsia" w:ascii="宋体" w:hAnsi="宋体" w:cs="宋体"/>
                <w:color w:val="000000"/>
                <w:sz w:val="24"/>
                <w:highlight w:val="none"/>
              </w:rPr>
              <w:t>详见第四章“公开招标需求”</w:t>
            </w:r>
          </w:p>
        </w:tc>
        <w:tc>
          <w:tcPr>
            <w:tcW w:w="707" w:type="dxa"/>
            <w:vAlign w:val="center"/>
          </w:tcPr>
          <w:p>
            <w:pPr>
              <w:widowControl/>
              <w:spacing w:line="360" w:lineRule="auto"/>
              <w:jc w:val="center"/>
              <w:rPr>
                <w:rFonts w:ascii="宋体" w:hAnsi="宋体"/>
                <w:color w:val="000000"/>
                <w:sz w:val="24"/>
                <w:highlight w:val="none"/>
              </w:rPr>
            </w:pPr>
            <w:r>
              <w:rPr>
                <w:rFonts w:hint="eastAsia" w:ascii="宋体" w:hAnsi="宋体"/>
                <w:color w:val="000000"/>
                <w:sz w:val="24"/>
                <w:highlight w:val="none"/>
              </w:rPr>
              <w:t>1</w:t>
            </w:r>
          </w:p>
        </w:tc>
        <w:tc>
          <w:tcPr>
            <w:tcW w:w="707" w:type="dxa"/>
            <w:vAlign w:val="center"/>
          </w:tcPr>
          <w:p>
            <w:pPr>
              <w:widowControl/>
              <w:spacing w:line="360" w:lineRule="auto"/>
              <w:jc w:val="center"/>
              <w:rPr>
                <w:rFonts w:ascii="宋体" w:hAnsi="宋体"/>
                <w:color w:val="000000"/>
                <w:sz w:val="24"/>
                <w:highlight w:val="none"/>
              </w:rPr>
            </w:pPr>
            <w:r>
              <w:rPr>
                <w:rFonts w:hint="eastAsia" w:ascii="宋体" w:hAnsi="宋体"/>
                <w:color w:val="000000"/>
                <w:sz w:val="24"/>
                <w:highlight w:val="none"/>
              </w:rPr>
              <w:t>项</w:t>
            </w:r>
          </w:p>
        </w:tc>
        <w:tc>
          <w:tcPr>
            <w:tcW w:w="1157" w:type="dxa"/>
            <w:vAlign w:val="center"/>
          </w:tcPr>
          <w:p>
            <w:pPr>
              <w:tabs>
                <w:tab w:val="left" w:pos="8280"/>
              </w:tabs>
              <w:autoSpaceDE w:val="0"/>
              <w:autoSpaceDN w:val="0"/>
              <w:adjustRightInd w:val="0"/>
              <w:spacing w:line="360" w:lineRule="auto"/>
              <w:ind w:right="25"/>
              <w:jc w:val="center"/>
              <w:rPr>
                <w:rFonts w:ascii="宋体" w:hAnsi="宋体"/>
                <w:color w:val="000000"/>
                <w:sz w:val="24"/>
                <w:highlight w:val="none"/>
              </w:rPr>
            </w:pPr>
            <w:r>
              <w:rPr>
                <w:rFonts w:hint="eastAsia" w:ascii="宋体" w:hAnsi="宋体"/>
                <w:color w:val="000000"/>
                <w:sz w:val="24"/>
                <w:highlight w:val="none"/>
              </w:rPr>
              <w:t>45.5</w:t>
            </w:r>
          </w:p>
        </w:tc>
        <w:tc>
          <w:tcPr>
            <w:tcW w:w="996" w:type="dxa"/>
          </w:tcPr>
          <w:p>
            <w:pPr>
              <w:tabs>
                <w:tab w:val="left" w:pos="8280"/>
              </w:tabs>
              <w:autoSpaceDE w:val="0"/>
              <w:autoSpaceDN w:val="0"/>
              <w:adjustRightInd w:val="0"/>
              <w:spacing w:line="360" w:lineRule="auto"/>
              <w:ind w:right="25"/>
              <w:jc w:val="center"/>
              <w:rPr>
                <w:rFonts w:ascii="宋体" w:hAnsi="宋体"/>
                <w:color w:val="000000"/>
                <w:sz w:val="24"/>
                <w:highlight w:val="none"/>
              </w:rPr>
            </w:pPr>
          </w:p>
        </w:tc>
      </w:tr>
    </w:tbl>
    <w:p>
      <w:pPr>
        <w:pStyle w:val="4"/>
        <w:tabs>
          <w:tab w:val="clear" w:pos="8280"/>
        </w:tabs>
        <w:ind w:right="23" w:firstLine="482" w:firstLineChars="200"/>
        <w:jc w:val="left"/>
        <w:rPr>
          <w:rFonts w:cs="宋体"/>
          <w:bCs/>
          <w:sz w:val="24"/>
          <w:szCs w:val="24"/>
          <w:highlight w:val="none"/>
        </w:rPr>
      </w:pPr>
      <w:r>
        <w:rPr>
          <w:rFonts w:hint="eastAsia" w:cs="宋体"/>
          <w:bCs/>
          <w:sz w:val="24"/>
          <w:szCs w:val="24"/>
          <w:highlight w:val="none"/>
        </w:rPr>
        <w:t>二、投标人的资格要求</w:t>
      </w:r>
      <w:bookmarkEnd w:id="6"/>
      <w:bookmarkEnd w:id="7"/>
      <w:bookmarkEnd w:id="8"/>
      <w:bookmarkEnd w:id="9"/>
    </w:p>
    <w:p>
      <w:pPr>
        <w:pStyle w:val="83"/>
        <w:spacing w:before="0" w:line="360" w:lineRule="auto"/>
        <w:ind w:left="0" w:right="0" w:firstLine="480" w:firstLineChars="200"/>
        <w:rPr>
          <w:rFonts w:ascii="宋体" w:eastAsia="宋体" w:cs="宋体"/>
          <w:sz w:val="24"/>
          <w:szCs w:val="24"/>
          <w:highlight w:val="none"/>
        </w:rPr>
      </w:pPr>
      <w:bookmarkStart w:id="10" w:name="_Toc28359004"/>
      <w:bookmarkStart w:id="11" w:name="_Toc28359081"/>
      <w:bookmarkStart w:id="12" w:name="_Toc35393623"/>
      <w:bookmarkStart w:id="13" w:name="_Toc35393792"/>
      <w:r>
        <w:rPr>
          <w:rFonts w:hint="eastAsia" w:ascii="宋体" w:eastAsia="宋体" w:cs="宋体"/>
          <w:sz w:val="24"/>
          <w:szCs w:val="24"/>
          <w:highlight w:val="none"/>
        </w:rPr>
        <w:t>（一）满足《中华人民共和国政府采购法》第二十二条规定</w:t>
      </w:r>
      <w:r>
        <w:rPr>
          <w:rFonts w:hint="eastAsia" w:ascii="宋体" w:cs="宋体"/>
          <w:sz w:val="24"/>
          <w:szCs w:val="24"/>
          <w:highlight w:val="none"/>
        </w:rPr>
        <w:t>；</w:t>
      </w:r>
      <w:r>
        <w:rPr>
          <w:rFonts w:hint="eastAsia" w:ascii="宋体" w:cs="宋体"/>
          <w:sz w:val="24"/>
          <w:highlight w:val="none"/>
        </w:rPr>
        <w:t>未被“信用中国”（www.creditchina.gov.cn)、中国政府采购网（www.ccgp.gov.cn）列入失信被执行人、重大税收违法案件当事人名单、政府采购严重违法失信行为记录名单。</w:t>
      </w:r>
    </w:p>
    <w:p>
      <w:pPr>
        <w:tabs>
          <w:tab w:val="left" w:pos="180"/>
          <w:tab w:val="left" w:pos="360"/>
          <w:tab w:val="left" w:pos="540"/>
          <w:tab w:val="left" w:pos="8280"/>
        </w:tabs>
        <w:autoSpaceDE w:val="0"/>
        <w:autoSpaceDN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（二）本项目供应商特定条件：</w:t>
      </w:r>
    </w:p>
    <w:p>
      <w:pPr>
        <w:tabs>
          <w:tab w:val="left" w:pos="180"/>
          <w:tab w:val="left" w:pos="360"/>
          <w:tab w:val="left" w:pos="540"/>
          <w:tab w:val="left" w:pos="8280"/>
        </w:tabs>
        <w:autoSpaceDE w:val="0"/>
        <w:autoSpaceDN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1、本项目不接受联合体投标。</w:t>
      </w:r>
    </w:p>
    <w:p>
      <w:pPr>
        <w:pStyle w:val="4"/>
        <w:tabs>
          <w:tab w:val="clear" w:pos="8280"/>
        </w:tabs>
        <w:ind w:right="23" w:firstLine="482" w:firstLineChars="200"/>
        <w:jc w:val="left"/>
        <w:rPr>
          <w:rFonts w:cs="宋体"/>
          <w:bCs/>
          <w:sz w:val="24"/>
          <w:szCs w:val="24"/>
          <w:highlight w:val="none"/>
        </w:rPr>
      </w:pPr>
      <w:r>
        <w:rPr>
          <w:rFonts w:hint="eastAsia" w:cs="宋体"/>
          <w:bCs/>
          <w:sz w:val="24"/>
          <w:szCs w:val="24"/>
          <w:highlight w:val="none"/>
        </w:rPr>
        <w:t>三、获取招标文件</w:t>
      </w:r>
      <w:bookmarkEnd w:id="10"/>
      <w:bookmarkEnd w:id="11"/>
      <w:bookmarkEnd w:id="12"/>
      <w:bookmarkEnd w:id="13"/>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（一）时间：项目发布之日起至</w:t>
      </w:r>
      <w:r>
        <w:rPr>
          <w:rFonts w:hint="eastAsia" w:ascii="宋体" w:hAnsi="宋体" w:cs="宋体"/>
          <w:sz w:val="24"/>
          <w:highlight w:val="none"/>
          <w:u w:val="single"/>
        </w:rPr>
        <w:t>开标截止时间</w:t>
      </w:r>
    </w:p>
    <w:p>
      <w:pPr>
        <w:tabs>
          <w:tab w:val="left" w:pos="180"/>
          <w:tab w:val="left" w:pos="360"/>
          <w:tab w:val="left" w:pos="540"/>
          <w:tab w:val="left" w:pos="8280"/>
        </w:tabs>
        <w:autoSpaceDE w:val="0"/>
        <w:autoSpaceDN w:val="0"/>
        <w:adjustRightInd w:val="0"/>
        <w:spacing w:line="360" w:lineRule="auto"/>
        <w:ind w:left="479" w:leftChars="228"/>
        <w:jc w:val="left"/>
        <w:rPr>
          <w:rFonts w:ascii="宋体" w:hAnsi="宋体" w:cs="宋体"/>
          <w:b/>
          <w:kern w:val="0"/>
          <w:sz w:val="24"/>
          <w:highlight w:val="none"/>
        </w:rPr>
      </w:pPr>
      <w:r>
        <w:rPr>
          <w:rFonts w:hint="eastAsia" w:ascii="宋体" w:hAnsi="宋体" w:cs="宋体"/>
          <w:sz w:val="24"/>
          <w:highlight w:val="none"/>
        </w:rPr>
        <w:t>（二）方式：</w:t>
      </w:r>
      <w:r>
        <w:rPr>
          <w:rFonts w:hint="eastAsia" w:ascii="宋体" w:hAnsi="宋体" w:cs="宋体"/>
          <w:b/>
          <w:kern w:val="0"/>
          <w:sz w:val="24"/>
          <w:highlight w:val="none"/>
        </w:rPr>
        <w:t>网上下载-台州湾新区小额工程电子交易平台（</w:t>
      </w:r>
      <w:r>
        <w:rPr>
          <w:rFonts w:ascii="宋体" w:hAnsi="宋体" w:cs="宋体"/>
          <w:b/>
          <w:kern w:val="0"/>
          <w:sz w:val="24"/>
          <w:highlight w:val="none"/>
        </w:rPr>
        <w:t>http://www.tzwztb.com/</w:t>
      </w:r>
      <w:r>
        <w:rPr>
          <w:rFonts w:hint="eastAsia" w:ascii="宋体" w:hAnsi="宋体" w:cs="宋体"/>
          <w:b/>
          <w:kern w:val="0"/>
          <w:sz w:val="24"/>
          <w:highlight w:val="none"/>
        </w:rPr>
        <w:t>)</w:t>
      </w:r>
    </w:p>
    <w:p>
      <w:pPr>
        <w:pStyle w:val="4"/>
        <w:ind w:right="0" w:firstLine="482" w:firstLineChars="200"/>
        <w:rPr>
          <w:rFonts w:cs="宋体"/>
          <w:bCs/>
          <w:sz w:val="24"/>
          <w:szCs w:val="24"/>
          <w:highlight w:val="none"/>
        </w:rPr>
      </w:pPr>
      <w:bookmarkStart w:id="14" w:name="_Toc28359082"/>
      <w:bookmarkStart w:id="15" w:name="_Toc35393624"/>
      <w:bookmarkStart w:id="16" w:name="_Toc28359005"/>
      <w:bookmarkStart w:id="17" w:name="_Toc35393793"/>
      <w:r>
        <w:rPr>
          <w:rFonts w:hint="eastAsia" w:cs="宋体"/>
          <w:bCs/>
          <w:sz w:val="24"/>
          <w:szCs w:val="24"/>
          <w:highlight w:val="none"/>
        </w:rPr>
        <w:t>四、提交投标文件</w:t>
      </w:r>
      <w:bookmarkEnd w:id="14"/>
      <w:bookmarkEnd w:id="15"/>
      <w:bookmarkEnd w:id="16"/>
      <w:bookmarkEnd w:id="17"/>
    </w:p>
    <w:p>
      <w:pPr>
        <w:spacing w:line="360" w:lineRule="auto"/>
        <w:ind w:firstLine="480" w:firstLineChars="200"/>
        <w:jc w:val="left"/>
        <w:rPr>
          <w:rFonts w:ascii="宋体" w:hAnsi="宋体" w:cs="宋体"/>
          <w:sz w:val="24"/>
          <w:highlight w:val="none"/>
        </w:rPr>
      </w:pPr>
      <w:bookmarkStart w:id="18" w:name="_Toc28359084"/>
      <w:bookmarkStart w:id="19" w:name="_Toc28359007"/>
      <w:bookmarkStart w:id="20" w:name="_Toc35393625"/>
      <w:bookmarkStart w:id="21" w:name="_Toc35393794"/>
      <w:r>
        <w:rPr>
          <w:rFonts w:hint="eastAsia" w:ascii="宋体" w:hAnsi="宋体" w:cs="宋体"/>
          <w:sz w:val="24"/>
          <w:highlight w:val="none"/>
        </w:rPr>
        <w:t>（一）截止时间（开标时间）：</w:t>
      </w:r>
      <w:r>
        <w:rPr>
          <w:rFonts w:hint="eastAsia" w:ascii="宋体" w:hAnsi="宋体" w:cs="宋体"/>
          <w:bCs/>
          <w:sz w:val="24"/>
          <w:highlight w:val="none"/>
          <w:u w:val="single"/>
        </w:rPr>
        <w:t>2023年</w:t>
      </w:r>
      <w:r>
        <w:rPr>
          <w:rFonts w:hint="eastAsia" w:ascii="宋体" w:hAnsi="宋体" w:cs="宋体"/>
          <w:bCs/>
          <w:sz w:val="24"/>
          <w:highlight w:val="none"/>
          <w:u w:val="single"/>
          <w:lang w:val="en-US" w:eastAsia="zh-CN"/>
        </w:rPr>
        <w:t>11</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8</w:t>
      </w:r>
      <w:r>
        <w:rPr>
          <w:rFonts w:hint="eastAsia" w:ascii="宋体" w:hAnsi="宋体" w:cs="宋体"/>
          <w:bCs/>
          <w:sz w:val="24"/>
          <w:highlight w:val="none"/>
          <w:u w:val="single"/>
        </w:rPr>
        <w:t>日09点30分</w:t>
      </w:r>
      <w:r>
        <w:rPr>
          <w:rFonts w:hint="eastAsia" w:ascii="宋体" w:hAnsi="宋体" w:cs="宋体"/>
          <w:sz w:val="24"/>
          <w:highlight w:val="none"/>
        </w:rPr>
        <w:t>（北京时间）</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（二）投标网址：台州湾新区小额工程电子交易平台（网址：</w:t>
      </w:r>
      <w:r>
        <w:rPr>
          <w:sz w:val="24"/>
          <w:highlight w:val="none"/>
        </w:rPr>
        <w:t>http://www.tzwztb.com/</w:t>
      </w:r>
      <w:r>
        <w:rPr>
          <w:rFonts w:hint="eastAsia" w:ascii="宋体" w:hAnsi="宋体" w:cs="宋体"/>
          <w:sz w:val="24"/>
          <w:highlight w:val="none"/>
        </w:rPr>
        <w:t>）</w:t>
      </w:r>
    </w:p>
    <w:bookmarkEnd w:id="18"/>
    <w:bookmarkEnd w:id="19"/>
    <w:bookmarkEnd w:id="20"/>
    <w:bookmarkEnd w:id="21"/>
    <w:p>
      <w:pPr>
        <w:pStyle w:val="27"/>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五、发布公告</w:t>
      </w:r>
    </w:p>
    <w:p>
      <w:pPr>
        <w:pStyle w:val="27"/>
        <w:spacing w:after="0" w:line="360" w:lineRule="auto"/>
        <w:ind w:left="0" w:leftChars="0" w:firstLine="480" w:firstLineChars="200"/>
        <w:rPr>
          <w:rFonts w:ascii="宋体" w:hAnsi="宋体" w:cs="宋体"/>
          <w:kern w:val="0"/>
          <w:sz w:val="24"/>
          <w:highlight w:val="none"/>
        </w:rPr>
      </w:pPr>
      <w:r>
        <w:rPr>
          <w:rFonts w:hint="eastAsia" w:ascii="宋体" w:hAnsi="宋体" w:cs="宋体"/>
          <w:sz w:val="24"/>
          <w:highlight w:val="none"/>
        </w:rPr>
        <w:t>（一）公告网址：台州湾新区小额工程电子交易平台</w:t>
      </w:r>
      <w:r>
        <w:rPr>
          <w:rFonts w:ascii="宋体" w:hAnsi="宋体" w:cs="宋体"/>
          <w:sz w:val="24"/>
          <w:highlight w:val="none"/>
        </w:rPr>
        <w:t>”</w:t>
      </w:r>
      <w:r>
        <w:rPr>
          <w:rFonts w:hint="eastAsia" w:ascii="宋体" w:hAnsi="宋体" w:cs="宋体"/>
          <w:sz w:val="24"/>
          <w:highlight w:val="none"/>
        </w:rPr>
        <w:t>（http://www.tzwztb.com）、</w:t>
      </w:r>
      <w:r>
        <w:rPr>
          <w:rFonts w:hint="eastAsia" w:ascii="宋体" w:hAnsi="宋体" w:cs="宋体"/>
          <w:kern w:val="0"/>
          <w:sz w:val="24"/>
          <w:highlight w:val="none"/>
        </w:rPr>
        <w:t>浙江政府采购网（</w:t>
      </w:r>
      <w:r>
        <w:rPr>
          <w:rFonts w:hint="eastAsia" w:ascii="宋体" w:hAnsi="宋体" w:cs="宋体"/>
          <w:sz w:val="24"/>
          <w:highlight w:val="none"/>
        </w:rPr>
        <w:t>https://zfcg.czt.zj.gov.cn</w:t>
      </w:r>
      <w:r>
        <w:rPr>
          <w:rFonts w:hint="eastAsia" w:ascii="宋体" w:hAnsi="宋体" w:cs="宋体"/>
          <w:kern w:val="0"/>
          <w:sz w:val="24"/>
          <w:highlight w:val="none"/>
        </w:rPr>
        <w:t>）</w:t>
      </w:r>
    </w:p>
    <w:p>
      <w:pPr>
        <w:pStyle w:val="27"/>
        <w:spacing w:after="0" w:line="360" w:lineRule="auto"/>
        <w:ind w:left="0" w:leftChars="0" w:firstLine="480" w:firstLineChars="200"/>
        <w:rPr>
          <w:rFonts w:ascii="宋体" w:hAnsi="宋体" w:cs="宋体"/>
          <w:kern w:val="0"/>
          <w:sz w:val="24"/>
          <w:highlight w:val="none"/>
        </w:rPr>
      </w:pPr>
      <w:r>
        <w:rPr>
          <w:rFonts w:hint="eastAsia" w:ascii="宋体" w:hAnsi="宋体" w:cs="宋体"/>
          <w:sz w:val="24"/>
          <w:highlight w:val="none"/>
        </w:rPr>
        <w:t>（二）公告期限：</w:t>
      </w:r>
      <w:r>
        <w:rPr>
          <w:rFonts w:hint="eastAsia" w:ascii="宋体" w:hAnsi="宋体" w:cs="宋体"/>
          <w:kern w:val="0"/>
          <w:sz w:val="24"/>
          <w:highlight w:val="none"/>
        </w:rPr>
        <w:t>本公告期限自发布之日起五个工作日</w:t>
      </w:r>
    </w:p>
    <w:p>
      <w:pPr>
        <w:pStyle w:val="4"/>
        <w:ind w:right="0" w:firstLine="482" w:firstLineChars="200"/>
        <w:rPr>
          <w:rFonts w:cs="宋体"/>
          <w:bCs/>
          <w:sz w:val="24"/>
          <w:szCs w:val="24"/>
          <w:highlight w:val="none"/>
        </w:rPr>
      </w:pPr>
      <w:bookmarkStart w:id="22" w:name="_Toc35393795"/>
      <w:bookmarkStart w:id="23" w:name="_Toc35393626"/>
      <w:r>
        <w:rPr>
          <w:rFonts w:hint="eastAsia" w:cs="宋体"/>
          <w:bCs/>
          <w:sz w:val="24"/>
          <w:szCs w:val="24"/>
          <w:highlight w:val="none"/>
        </w:rPr>
        <w:t>六、</w:t>
      </w:r>
      <w:bookmarkEnd w:id="22"/>
      <w:bookmarkEnd w:id="23"/>
      <w:r>
        <w:rPr>
          <w:rFonts w:hint="eastAsia" w:cs="宋体"/>
          <w:bCs/>
          <w:sz w:val="24"/>
          <w:szCs w:val="24"/>
          <w:highlight w:val="none"/>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投标人需登录</w:t>
      </w:r>
      <w:r>
        <w:rPr>
          <w:rFonts w:hint="eastAsia" w:ascii="宋体" w:hAnsi="宋体" w:cs="宋体"/>
          <w:b/>
          <w:kern w:val="0"/>
          <w:sz w:val="24"/>
          <w:highlight w:val="none"/>
        </w:rPr>
        <w:t>台州湾新区小额工程电子交易平台（</w:t>
      </w:r>
      <w:r>
        <w:rPr>
          <w:rFonts w:ascii="宋体" w:hAnsi="宋体" w:cs="宋体"/>
          <w:b/>
          <w:kern w:val="0"/>
          <w:sz w:val="24"/>
          <w:highlight w:val="none"/>
        </w:rPr>
        <w:t>http://www.tzwztb.com/</w:t>
      </w:r>
      <w:r>
        <w:rPr>
          <w:rFonts w:hint="eastAsia" w:ascii="宋体" w:hAnsi="宋体" w:cs="宋体"/>
          <w:b/>
          <w:kern w:val="0"/>
          <w:sz w:val="24"/>
          <w:highlight w:val="none"/>
        </w:rPr>
        <w:t>)</w:t>
      </w:r>
      <w:r>
        <w:rPr>
          <w:rFonts w:hint="eastAsia" w:ascii="宋体" w:hAnsi="宋体" w:cs="宋体"/>
          <w:sz w:val="24"/>
          <w:highlight w:val="none"/>
        </w:rPr>
        <w:t>进行注册后报名。</w:t>
      </w:r>
    </w:p>
    <w:p>
      <w:pPr>
        <w:snapToGrid w:val="0"/>
        <w:spacing w:line="360" w:lineRule="auto"/>
        <w:ind w:firstLine="482" w:firstLineChars="200"/>
        <w:rPr>
          <w:rFonts w:ascii="宋体" w:hAnsi="宋体" w:cs="宋体"/>
          <w:sz w:val="24"/>
          <w:szCs w:val="20"/>
          <w:highlight w:val="none"/>
        </w:rPr>
      </w:pPr>
      <w:r>
        <w:rPr>
          <w:rFonts w:hint="eastAsia" w:ascii="宋体" w:hAnsi="宋体" w:cs="宋体"/>
          <w:b/>
          <w:bCs/>
          <w:sz w:val="24"/>
          <w:highlight w:val="none"/>
        </w:rPr>
        <w:t>七、投标保证金</w:t>
      </w:r>
      <w:r>
        <w:rPr>
          <w:rFonts w:hint="eastAsia" w:ascii="宋体" w:hAnsi="宋体" w:cs="宋体"/>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1.投标保证金金额：</w:t>
      </w:r>
      <w:r>
        <w:rPr>
          <w:rFonts w:ascii="宋体" w:hAnsi="宋体" w:cs="宋体"/>
          <w:bCs/>
          <w:kern w:val="0"/>
          <w:sz w:val="24"/>
          <w:highlight w:val="none"/>
          <w:u w:val="single"/>
        </w:rPr>
        <w:t xml:space="preserve"> </w:t>
      </w:r>
      <w:r>
        <w:rPr>
          <w:rFonts w:hint="eastAsia" w:ascii="宋体" w:hAnsi="宋体" w:cs="宋体"/>
          <w:bCs/>
          <w:kern w:val="0"/>
          <w:sz w:val="24"/>
          <w:highlight w:val="none"/>
          <w:u w:val="single"/>
        </w:rPr>
        <w:t xml:space="preserve">9000 </w:t>
      </w:r>
      <w:r>
        <w:rPr>
          <w:rFonts w:hint="eastAsia" w:ascii="宋体" w:hAnsi="宋体" w:cs="宋体"/>
          <w:bCs/>
          <w:kern w:val="0"/>
          <w:sz w:val="24"/>
          <w:highlight w:val="none"/>
        </w:rPr>
        <w:t>元。</w:t>
      </w:r>
    </w:p>
    <w:p>
      <w:pPr>
        <w:pStyle w:val="27"/>
        <w:ind w:left="0" w:leftChars="0" w:firstLine="480"/>
        <w:jc w:val="left"/>
        <w:rPr>
          <w:rFonts w:ascii="宋体" w:hAnsi="宋体" w:cs="宋体"/>
          <w:bCs/>
          <w:kern w:val="0"/>
          <w:sz w:val="24"/>
          <w:highlight w:val="none"/>
        </w:rPr>
      </w:pPr>
      <w:r>
        <w:rPr>
          <w:rFonts w:hint="eastAsia" w:ascii="宋体" w:hAnsi="宋体" w:cs="宋体"/>
          <w:bCs/>
          <w:kern w:val="0"/>
          <w:sz w:val="24"/>
          <w:highlight w:val="none"/>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无息返还;中标人的投标保证金由招标人暂时保管，待履约担保办理完毕并签订施工合同后，招标人返还中标人 (不计息)。</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u w:val="single"/>
        </w:rPr>
      </w:pPr>
      <w:r>
        <w:rPr>
          <w:rFonts w:hint="eastAsia" w:ascii="宋体" w:hAnsi="宋体" w:cs="宋体"/>
          <w:bCs/>
          <w:kern w:val="0"/>
          <w:sz w:val="24"/>
          <w:highlight w:val="none"/>
        </w:rPr>
        <w:t>①工程保函的受益人：</w:t>
      </w:r>
      <w:r>
        <w:rPr>
          <w:rFonts w:ascii="宋体" w:hAnsi="宋体" w:cs="宋体"/>
          <w:bCs/>
          <w:kern w:val="0"/>
          <w:sz w:val="24"/>
          <w:highlight w:val="none"/>
        </w:rPr>
        <w:t>_________________________________</w:t>
      </w:r>
      <w:r>
        <w:rPr>
          <w:rFonts w:hint="eastAsia" w:ascii="宋体" w:hAnsi="宋体" w:cs="宋体"/>
          <w:bCs/>
          <w:kern w:val="0"/>
          <w:sz w:val="24"/>
          <w:highlight w:val="none"/>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u w:val="single"/>
        </w:rPr>
      </w:pPr>
      <w:r>
        <w:rPr>
          <w:rFonts w:hint="eastAsia" w:ascii="宋体" w:hAnsi="宋体" w:cs="宋体"/>
          <w:bCs/>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highlight w:val="none"/>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（1）若是投标人的法定代表人递交工程保函的，应持法定代表人身份证明原件（姓名须与全国建设市场监管与诚信信息发布平台查询的相一致），否则工程保函不予签收。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（2）若是投标人委托代理人递交工程保函的，应持针对本工程的法定代表人授权委托书原件（投标文件格式十三）及身份证原件，否则工程保函不予签收。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（3）递交工程保函时所要求提供的法定代表人授权委托书或法定代表人身份证明中的人员须与投标文件组成中提供的人员一致，若提供的不一致则以无效标处理。</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提交地点：</w:t>
      </w:r>
      <w:r>
        <w:rPr>
          <w:rFonts w:hint="eastAsia" w:ascii="宋体" w:hAnsi="宋体" w:cs="宋体"/>
          <w:bCs/>
          <w:kern w:val="0"/>
          <w:sz w:val="24"/>
          <w:highlight w:val="none"/>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提交时间：</w:t>
      </w:r>
      <w:r>
        <w:rPr>
          <w:rFonts w:ascii="宋体" w:hAnsi="宋体" w:cs="宋体"/>
          <w:bCs/>
          <w:kern w:val="0"/>
          <w:sz w:val="24"/>
          <w:highlight w:val="none"/>
          <w:u w:val="single"/>
        </w:rPr>
        <w:t>2023年</w:t>
      </w:r>
      <w:r>
        <w:rPr>
          <w:rFonts w:hint="eastAsia" w:ascii="宋体" w:hAnsi="宋体" w:cs="宋体"/>
          <w:bCs/>
          <w:kern w:val="0"/>
          <w:sz w:val="24"/>
          <w:highlight w:val="none"/>
          <w:u w:val="single"/>
          <w:lang w:val="en-US" w:eastAsia="zh-CN"/>
        </w:rPr>
        <w:t>11</w:t>
      </w:r>
      <w:r>
        <w:rPr>
          <w:rFonts w:ascii="宋体" w:hAnsi="宋体" w:cs="宋体"/>
          <w:bCs/>
          <w:kern w:val="0"/>
          <w:sz w:val="24"/>
          <w:highlight w:val="none"/>
          <w:u w:val="single"/>
        </w:rPr>
        <w:t>月</w:t>
      </w:r>
      <w:r>
        <w:rPr>
          <w:rFonts w:hint="eastAsia" w:ascii="宋体" w:hAnsi="宋体" w:cs="宋体"/>
          <w:bCs/>
          <w:kern w:val="0"/>
          <w:sz w:val="24"/>
          <w:highlight w:val="none"/>
          <w:u w:val="single"/>
          <w:lang w:val="en-US" w:eastAsia="zh-CN"/>
        </w:rPr>
        <w:t>8</w:t>
      </w:r>
      <w:r>
        <w:rPr>
          <w:rFonts w:ascii="宋体" w:hAnsi="宋体" w:cs="宋体"/>
          <w:bCs/>
          <w:kern w:val="0"/>
          <w:sz w:val="24"/>
          <w:highlight w:val="none"/>
          <w:u w:val="single"/>
        </w:rPr>
        <w:t>日</w:t>
      </w:r>
      <w:r>
        <w:rPr>
          <w:rFonts w:hint="eastAsia" w:ascii="宋体" w:hAnsi="宋体" w:cs="宋体"/>
          <w:bCs/>
          <w:kern w:val="0"/>
          <w:sz w:val="24"/>
          <w:highlight w:val="none"/>
          <w:u w:val="single"/>
        </w:rPr>
        <w:t>09</w:t>
      </w:r>
      <w:r>
        <w:rPr>
          <w:rFonts w:ascii="宋体" w:hAnsi="宋体" w:cs="宋体"/>
          <w:bCs/>
          <w:kern w:val="0"/>
          <w:sz w:val="24"/>
          <w:highlight w:val="none"/>
          <w:u w:val="single"/>
        </w:rPr>
        <w:t>：</w:t>
      </w:r>
      <w:r>
        <w:rPr>
          <w:rFonts w:hint="eastAsia" w:ascii="宋体" w:hAnsi="宋体" w:cs="宋体"/>
          <w:bCs/>
          <w:kern w:val="0"/>
          <w:sz w:val="24"/>
          <w:highlight w:val="none"/>
          <w:u w:val="single"/>
        </w:rPr>
        <w:t>00-09：30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w:t>
      </w:r>
      <w:r>
        <w:rPr>
          <w:rFonts w:hint="eastAsia" w:ascii="宋体" w:hAnsi="宋体" w:cs="宋体"/>
          <w:bCs/>
          <w:kern w:val="0"/>
          <w:sz w:val="24"/>
          <w:highlight w:val="none"/>
          <w:u w:val="single"/>
        </w:rPr>
        <w:t>台州市建航工程管理有限公司</w:t>
      </w:r>
      <w:r>
        <w:rPr>
          <w:rFonts w:hint="eastAsia" w:ascii="宋体" w:hAnsi="宋体" w:cs="宋体"/>
          <w:bCs/>
          <w:kern w:val="0"/>
          <w:sz w:val="24"/>
          <w:highlight w:val="none"/>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接收人联系方式：</w:t>
      </w:r>
      <w:r>
        <w:rPr>
          <w:rFonts w:hint="eastAsia" w:ascii="宋体" w:hAnsi="宋体" w:cs="宋体"/>
          <w:bCs/>
          <w:kern w:val="0"/>
          <w:sz w:val="24"/>
          <w:highlight w:val="none"/>
          <w:u w:val="single"/>
        </w:rPr>
        <w:t>13750630032</w:t>
      </w:r>
      <w:r>
        <w:rPr>
          <w:rFonts w:ascii="宋体" w:hAnsi="宋体" w:cs="宋体"/>
          <w:bCs/>
          <w:kern w:val="0"/>
          <w:sz w:val="24"/>
          <w:highlight w:val="none"/>
          <w:u w:val="single"/>
        </w:rPr>
        <w:t xml:space="preserve">  </w:t>
      </w:r>
      <w:r>
        <w:rPr>
          <w:rFonts w:hint="eastAsia" w:ascii="宋体" w:hAnsi="宋体" w:cs="宋体"/>
          <w:bCs/>
          <w:kern w:val="0"/>
          <w:sz w:val="24"/>
          <w:highlight w:val="none"/>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3、注意事项</w:t>
      </w:r>
    </w:p>
    <w:p>
      <w:pPr>
        <w:pStyle w:val="4"/>
        <w:ind w:firstLine="480" w:firstLineChars="200"/>
        <w:rPr>
          <w:rFonts w:cs="宋体"/>
          <w:b w:val="0"/>
          <w:bCs/>
          <w:kern w:val="0"/>
          <w:sz w:val="24"/>
          <w:szCs w:val="24"/>
          <w:highlight w:val="none"/>
        </w:rPr>
      </w:pPr>
      <w:r>
        <w:rPr>
          <w:rFonts w:hint="eastAsia" w:cs="宋体"/>
          <w:b w:val="0"/>
          <w:bCs/>
          <w:kern w:val="0"/>
          <w:sz w:val="24"/>
          <w:szCs w:val="24"/>
          <w:highlight w:val="none"/>
        </w:rPr>
        <w:t>① 若招标文件允许联合体投标且投标人以联合体身份投标的，由联合体牵头人提交投标保证金；</w:t>
      </w:r>
    </w:p>
    <w:p>
      <w:pPr>
        <w:pStyle w:val="4"/>
        <w:ind w:firstLine="480" w:firstLineChars="200"/>
        <w:rPr>
          <w:rFonts w:cs="宋体"/>
          <w:b w:val="0"/>
          <w:bCs/>
          <w:kern w:val="0"/>
          <w:sz w:val="24"/>
          <w:szCs w:val="24"/>
          <w:highlight w:val="none"/>
        </w:rPr>
      </w:pPr>
      <w:r>
        <w:rPr>
          <w:rFonts w:hint="eastAsia" w:cs="宋体"/>
          <w:b w:val="0"/>
          <w:bCs/>
          <w:kern w:val="0"/>
          <w:sz w:val="24"/>
          <w:szCs w:val="24"/>
          <w:highlight w:val="none"/>
        </w:rPr>
        <w:t>② 现金转账账号根据不同工程（标段）由系统随机生成，此账号只在本工程（标段）中使用有效，请注意核对。账号漏填、混填或错填均视为未按时缴纳保证金。</w:t>
      </w:r>
    </w:p>
    <w:p>
      <w:pPr>
        <w:pStyle w:val="4"/>
        <w:ind w:firstLine="482" w:firstLineChars="200"/>
        <w:rPr>
          <w:rFonts w:cs="宋体"/>
          <w:kern w:val="0"/>
          <w:sz w:val="24"/>
          <w:szCs w:val="24"/>
          <w:highlight w:val="none"/>
        </w:rPr>
      </w:pPr>
      <w:r>
        <w:rPr>
          <w:rFonts w:hint="eastAsia" w:cs="宋体"/>
          <w:kern w:val="0"/>
          <w:sz w:val="24"/>
          <w:szCs w:val="24"/>
          <w:highlight w:val="none"/>
        </w:rPr>
        <w:t>③ 以现金转账形式提交的投标保证金应当从投标人基本账户转出，购买工程保函的费用应当从投标人基本账户支付；</w:t>
      </w:r>
    </w:p>
    <w:p>
      <w:pPr>
        <w:pStyle w:val="4"/>
        <w:ind w:firstLine="482" w:firstLineChars="200"/>
        <w:rPr>
          <w:rFonts w:cs="宋体"/>
          <w:kern w:val="0"/>
          <w:sz w:val="24"/>
          <w:szCs w:val="24"/>
          <w:highlight w:val="none"/>
        </w:rPr>
      </w:pPr>
      <w:r>
        <w:rPr>
          <w:rFonts w:hint="eastAsia" w:cs="宋体"/>
          <w:kern w:val="0"/>
          <w:sz w:val="24"/>
          <w:szCs w:val="24"/>
          <w:highlight w:val="none"/>
        </w:rPr>
        <w:t>④ 电子保函或现金转账的缴款凭证，其扫描件（加盖公章）放进投标文件中。</w:t>
      </w:r>
    </w:p>
    <w:p>
      <w:pPr>
        <w:pStyle w:val="4"/>
        <w:ind w:firstLine="480" w:firstLineChars="200"/>
        <w:rPr>
          <w:rFonts w:cs="宋体"/>
          <w:b w:val="0"/>
          <w:bCs/>
          <w:kern w:val="0"/>
          <w:sz w:val="24"/>
          <w:szCs w:val="24"/>
          <w:highlight w:val="none"/>
        </w:rPr>
      </w:pPr>
      <w:r>
        <w:rPr>
          <w:rFonts w:hint="eastAsia" w:cs="宋体"/>
          <w:b w:val="0"/>
          <w:bCs/>
          <w:kern w:val="0"/>
          <w:sz w:val="24"/>
          <w:szCs w:val="24"/>
          <w:highlight w:val="none"/>
        </w:rPr>
        <w:t>⑤ 若有疑问，请咨询技术服务热线：0576-88865501</w:t>
      </w:r>
    </w:p>
    <w:p>
      <w:pPr>
        <w:pStyle w:val="4"/>
        <w:ind w:firstLine="480" w:firstLineChars="200"/>
        <w:rPr>
          <w:rFonts w:cs="宋体"/>
          <w:b w:val="0"/>
          <w:bCs/>
          <w:kern w:val="0"/>
          <w:sz w:val="24"/>
          <w:szCs w:val="24"/>
          <w:highlight w:val="none"/>
        </w:rPr>
      </w:pPr>
      <w:r>
        <w:rPr>
          <w:rFonts w:hint="eastAsia" w:cs="宋体"/>
          <w:b w:val="0"/>
          <w:bCs/>
          <w:kern w:val="0"/>
          <w:sz w:val="24"/>
          <w:szCs w:val="24"/>
          <w:highlight w:val="none"/>
        </w:rPr>
        <w:t>⑥ 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sz w:val="24"/>
          <w:highlight w:val="none"/>
        </w:rPr>
      </w:pPr>
      <w:r>
        <w:rPr>
          <w:rFonts w:hint="eastAsia" w:ascii="宋体" w:hAnsi="宋体" w:cs="宋体"/>
          <w:b/>
          <w:kern w:val="0"/>
          <w:sz w:val="24"/>
          <w:highlight w:val="none"/>
        </w:rPr>
        <w:t>4、</w:t>
      </w:r>
      <w:r>
        <w:rPr>
          <w:rFonts w:hint="eastAsia" w:ascii="宋体" w:hAnsi="宋体" w:cs="宋体"/>
          <w:bCs/>
          <w:kern w:val="0"/>
          <w:sz w:val="24"/>
          <w:highlight w:val="none"/>
        </w:rPr>
        <w:t>购买工程电子保函截止时间：</w:t>
      </w:r>
      <w:r>
        <w:rPr>
          <w:rFonts w:hint="eastAsia" w:ascii="宋体" w:hAnsi="宋体" w:cs="宋体"/>
          <w:b/>
          <w:bCs/>
          <w:color w:val="000000"/>
          <w:kern w:val="0"/>
          <w:sz w:val="24"/>
          <w:highlight w:val="none"/>
          <w:u w:val="single"/>
        </w:rPr>
        <w:t xml:space="preserve"> 2023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u w:val="single"/>
          <w:lang w:val="en-US" w:eastAsia="zh-CN"/>
        </w:rPr>
        <w:t>11</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u w:val="single"/>
          <w:lang w:val="en-US" w:eastAsia="zh-CN"/>
        </w:rPr>
        <w:t>7</w:t>
      </w:r>
      <w:bookmarkStart w:id="95" w:name="_GoBack"/>
      <w:bookmarkEnd w:id="95"/>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下午16点前</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sz w:val="24"/>
          <w:highlight w:val="none"/>
        </w:rPr>
      </w:pPr>
      <w:bookmarkStart w:id="24" w:name="_Toc28359010"/>
      <w:bookmarkStart w:id="25" w:name="_Toc28359087"/>
      <w:r>
        <w:rPr>
          <w:rFonts w:hint="eastAsia" w:ascii="宋体" w:hAnsi="宋体" w:cs="宋体"/>
          <w:b/>
          <w:kern w:val="0"/>
          <w:sz w:val="24"/>
          <w:highlight w:val="none"/>
        </w:rPr>
        <w:t>八、</w:t>
      </w:r>
      <w:r>
        <w:rPr>
          <w:rFonts w:hint="eastAsia" w:ascii="宋体" w:hAnsi="宋体" w:cs="宋体"/>
          <w:b/>
          <w:color w:val="000000"/>
          <w:sz w:val="24"/>
          <w:highlight w:val="none"/>
        </w:rPr>
        <w:t>投标人信用信息查询渠道及截止时点、信用信息查询记录和证据留存的具体方式、信用信息的使用规则：</w:t>
      </w:r>
    </w:p>
    <w:p>
      <w:pPr>
        <w:numPr>
          <w:ilvl w:val="0"/>
          <w:numId w:val="7"/>
        </w:numPr>
        <w:spacing w:line="360" w:lineRule="auto"/>
        <w:ind w:firstLine="480" w:firstLineChars="200"/>
        <w:rPr>
          <w:rFonts w:ascii="宋体" w:hAnsi="宋体" w:cs="宋体"/>
          <w:sz w:val="24"/>
          <w:highlight w:val="none"/>
        </w:rPr>
      </w:pPr>
      <w:r>
        <w:rPr>
          <w:rFonts w:hint="eastAsia" w:ascii="宋体" w:hAnsi="宋体" w:cs="宋体"/>
          <w:color w:val="000000"/>
          <w:sz w:val="24"/>
          <w:highlight w:val="none"/>
        </w:rPr>
        <w:t>查询渠道：信用中国（www.creditchina.gov.c</w:t>
      </w:r>
      <w:r>
        <w:rPr>
          <w:rFonts w:hint="eastAsia" w:ascii="宋体" w:hAnsi="宋体" w:cs="宋体"/>
          <w:sz w:val="24"/>
          <w:highlight w:val="none"/>
        </w:rPr>
        <w:t>n）、中国政府采购网（www.ccgp.gov.cn）。</w:t>
      </w:r>
    </w:p>
    <w:p>
      <w:pPr>
        <w:numPr>
          <w:ilvl w:val="0"/>
          <w:numId w:val="7"/>
        </w:numPr>
        <w:spacing w:line="360" w:lineRule="auto"/>
        <w:ind w:firstLine="480" w:firstLineChars="200"/>
        <w:rPr>
          <w:rFonts w:ascii="宋体" w:hAnsi="宋体" w:cs="宋体"/>
          <w:sz w:val="24"/>
          <w:highlight w:val="none"/>
        </w:rPr>
      </w:pPr>
      <w:r>
        <w:rPr>
          <w:rFonts w:hint="eastAsia" w:ascii="宋体" w:hAnsi="宋体" w:cs="宋体"/>
          <w:sz w:val="24"/>
          <w:highlight w:val="none"/>
        </w:rPr>
        <w:t>截止时点：开标后评标前。</w:t>
      </w:r>
    </w:p>
    <w:p>
      <w:pPr>
        <w:numPr>
          <w:ilvl w:val="0"/>
          <w:numId w:val="7"/>
        </w:numPr>
        <w:spacing w:line="360" w:lineRule="auto"/>
        <w:ind w:firstLine="480" w:firstLineChars="200"/>
        <w:rPr>
          <w:rFonts w:ascii="宋体" w:hAnsi="宋体" w:cs="宋体"/>
          <w:sz w:val="24"/>
          <w:highlight w:val="none"/>
        </w:rPr>
      </w:pPr>
      <w:r>
        <w:rPr>
          <w:rFonts w:hint="eastAsia" w:ascii="宋体" w:hAnsi="宋体" w:cs="宋体"/>
          <w:sz w:val="24"/>
          <w:highlight w:val="none"/>
        </w:rPr>
        <w:t>信用信息查询记录和证据留存的具体方式：由采购组织机构在规定查询时间内查询信用信息记录并归入项目档案。</w:t>
      </w:r>
    </w:p>
    <w:p>
      <w:pPr>
        <w:numPr>
          <w:ilvl w:val="0"/>
          <w:numId w:val="7"/>
        </w:numPr>
        <w:spacing w:line="360" w:lineRule="auto"/>
        <w:ind w:firstLine="480" w:firstLineChars="200"/>
        <w:rPr>
          <w:rFonts w:ascii="宋体" w:hAnsi="宋体" w:cs="宋体"/>
          <w:sz w:val="24"/>
          <w:highlight w:val="none"/>
        </w:rPr>
      </w:pPr>
      <w:r>
        <w:rPr>
          <w:rFonts w:hint="eastAsia" w:ascii="宋体" w:hAnsi="宋体" w:cs="宋体"/>
          <w:sz w:val="24"/>
          <w:highlight w:val="none"/>
        </w:rPr>
        <w:t>使用规则：对列入失信被执行人、重大税收违法案件当事人名单、政府采购严重违法失信行为记录名单及其他不符合《中华人民共和国政府采购法》第二十二条规定条件的供应商，将被拒绝其参与采购活动。</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九、公告期限 </w:t>
      </w:r>
    </w:p>
    <w:p>
      <w:pPr>
        <w:spacing w:line="360" w:lineRule="auto"/>
        <w:ind w:firstLine="480" w:firstLineChars="200"/>
        <w:rPr>
          <w:highlight w:val="none"/>
        </w:rPr>
      </w:pPr>
      <w:r>
        <w:rPr>
          <w:rFonts w:hint="eastAsia" w:ascii="宋体" w:hAnsi="宋体" w:cs="宋体"/>
          <w:sz w:val="24"/>
          <w:highlight w:val="none"/>
        </w:rPr>
        <w:t>自本公告发布之日起5个工作日。</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十、相关注意事项：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供应商认为采购文件使自己的权益受到损害的，可以自获取采购文件之日或者采购文件公告期限届满之日（公告期限届满后获取采购文件的，以公告期限届满之日为准）起3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人监督管理部门投诉。质疑函范本、投诉书范本请到浙江政府采购网下载专区下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2、本项目所有公告发布网站：“台州湾新区小额工程电子交易平台</w:t>
      </w:r>
      <w:r>
        <w:rPr>
          <w:rFonts w:ascii="宋体" w:hAnsi="宋体" w:cs="宋体"/>
          <w:sz w:val="24"/>
          <w:highlight w:val="none"/>
        </w:rPr>
        <w:t>”</w:t>
      </w:r>
      <w:r>
        <w:rPr>
          <w:rFonts w:hint="eastAsia" w:ascii="宋体" w:hAnsi="宋体" w:cs="宋体"/>
          <w:sz w:val="24"/>
          <w:highlight w:val="none"/>
        </w:rPr>
        <w:t>（http://www.tzwztb.com）及“浙江省政府采购网”（http:// www.zjzfcg.gov.cn）。</w:t>
      </w:r>
    </w:p>
    <w:p>
      <w:pPr>
        <w:snapToGrid w:val="0"/>
        <w:spacing w:line="360" w:lineRule="auto"/>
        <w:ind w:firstLine="241" w:firstLineChars="100"/>
        <w:rPr>
          <w:rFonts w:ascii="宋体" w:hAnsi="宋体" w:cs="宋体"/>
          <w:b/>
          <w:sz w:val="24"/>
          <w:szCs w:val="20"/>
          <w:highlight w:val="none"/>
        </w:rPr>
      </w:pPr>
      <w:r>
        <w:rPr>
          <w:rFonts w:hint="eastAsia" w:ascii="宋体" w:hAnsi="宋体" w:cs="宋体"/>
          <w:b/>
          <w:sz w:val="24"/>
          <w:highlight w:val="none"/>
        </w:rPr>
        <w:t>十一、联系方式：</w:t>
      </w:r>
    </w:p>
    <w:p>
      <w:pPr>
        <w:spacing w:line="360" w:lineRule="auto"/>
        <w:ind w:firstLine="482" w:firstLineChars="200"/>
        <w:rPr>
          <w:rFonts w:ascii="宋体" w:cs="宋体"/>
          <w:b/>
          <w:bCs/>
          <w:sz w:val="24"/>
          <w:highlight w:val="none"/>
        </w:rPr>
      </w:pPr>
      <w:r>
        <w:rPr>
          <w:rFonts w:hint="eastAsia" w:ascii="宋体" w:cs="宋体"/>
          <w:b/>
          <w:bCs/>
          <w:sz w:val="24"/>
          <w:highlight w:val="none"/>
        </w:rPr>
        <w:t>（一）采购代理机构</w:t>
      </w:r>
    </w:p>
    <w:p>
      <w:pPr>
        <w:spacing w:line="360" w:lineRule="auto"/>
        <w:ind w:firstLine="480" w:firstLineChars="200"/>
        <w:rPr>
          <w:rFonts w:ascii="宋体" w:cs="Arial"/>
          <w:sz w:val="24"/>
          <w:highlight w:val="none"/>
        </w:rPr>
      </w:pPr>
      <w:r>
        <w:rPr>
          <w:rFonts w:hint="eastAsia" w:ascii="宋体" w:cs="Arial"/>
          <w:sz w:val="24"/>
          <w:highlight w:val="none"/>
        </w:rPr>
        <w:t>名    称：台州市建航工程管理有限公司</w:t>
      </w:r>
    </w:p>
    <w:p>
      <w:pPr>
        <w:spacing w:line="360" w:lineRule="auto"/>
        <w:ind w:firstLine="480" w:firstLineChars="200"/>
        <w:rPr>
          <w:rFonts w:ascii="宋体" w:cs="Arial"/>
          <w:sz w:val="24"/>
          <w:highlight w:val="none"/>
        </w:rPr>
      </w:pPr>
      <w:r>
        <w:rPr>
          <w:rFonts w:hint="eastAsia" w:ascii="宋体" w:cs="Arial"/>
          <w:sz w:val="24"/>
          <w:highlight w:val="none"/>
        </w:rPr>
        <w:t>联 系 人：小施</w:t>
      </w:r>
    </w:p>
    <w:p>
      <w:pPr>
        <w:spacing w:line="360" w:lineRule="auto"/>
        <w:ind w:firstLine="480" w:firstLineChars="200"/>
        <w:rPr>
          <w:rFonts w:ascii="宋体" w:cs="Arial"/>
          <w:sz w:val="24"/>
          <w:highlight w:val="none"/>
        </w:rPr>
      </w:pPr>
      <w:r>
        <w:rPr>
          <w:rFonts w:hint="eastAsia" w:ascii="宋体" w:cs="Arial"/>
          <w:sz w:val="24"/>
          <w:highlight w:val="none"/>
        </w:rPr>
        <w:t>联系电话：0576-88810077</w:t>
      </w:r>
    </w:p>
    <w:p>
      <w:pPr>
        <w:spacing w:line="360" w:lineRule="auto"/>
        <w:ind w:firstLine="480" w:firstLineChars="200"/>
        <w:rPr>
          <w:rFonts w:ascii="宋体" w:cs="Arial"/>
          <w:sz w:val="24"/>
          <w:highlight w:val="none"/>
        </w:rPr>
      </w:pPr>
      <w:r>
        <w:rPr>
          <w:rFonts w:hint="eastAsia" w:ascii="宋体" w:cs="Arial"/>
          <w:sz w:val="24"/>
          <w:highlight w:val="none"/>
        </w:rPr>
        <w:t xml:space="preserve">地    址：浙江省台州市经济开发区天和路95号天和大厦B幢1104 </w:t>
      </w:r>
    </w:p>
    <w:p>
      <w:pPr>
        <w:spacing w:line="360" w:lineRule="auto"/>
        <w:ind w:firstLine="480" w:firstLineChars="200"/>
        <w:rPr>
          <w:rFonts w:ascii="宋体" w:cs="Arial"/>
          <w:sz w:val="24"/>
          <w:highlight w:val="none"/>
        </w:rPr>
      </w:pPr>
      <w:r>
        <w:rPr>
          <w:rFonts w:hint="eastAsia" w:ascii="宋体" w:cs="Arial"/>
          <w:sz w:val="24"/>
          <w:highlight w:val="none"/>
        </w:rPr>
        <w:t xml:space="preserve">（二）采购人 </w:t>
      </w:r>
    </w:p>
    <w:p>
      <w:pPr>
        <w:spacing w:line="360" w:lineRule="auto"/>
        <w:ind w:firstLine="480" w:firstLineChars="200"/>
        <w:rPr>
          <w:rFonts w:ascii="宋体" w:cs="Arial"/>
          <w:sz w:val="24"/>
          <w:highlight w:val="none"/>
        </w:rPr>
      </w:pPr>
      <w:r>
        <w:rPr>
          <w:rFonts w:hint="eastAsia" w:ascii="宋体" w:cs="Arial"/>
          <w:sz w:val="24"/>
          <w:highlight w:val="none"/>
        </w:rPr>
        <w:t>名    称：台州湾新区管理委员会</w:t>
      </w:r>
    </w:p>
    <w:p>
      <w:pPr>
        <w:spacing w:line="360" w:lineRule="auto"/>
        <w:ind w:firstLine="480" w:firstLineChars="200"/>
        <w:rPr>
          <w:rFonts w:ascii="宋体" w:cs="Arial"/>
          <w:sz w:val="24"/>
          <w:highlight w:val="none"/>
        </w:rPr>
      </w:pPr>
      <w:r>
        <w:rPr>
          <w:rFonts w:hint="eastAsia" w:ascii="宋体" w:cs="Arial"/>
          <w:sz w:val="24"/>
          <w:highlight w:val="none"/>
        </w:rPr>
        <w:t>联 系 人：</w:t>
      </w:r>
      <w:r>
        <w:rPr>
          <w:rFonts w:hint="eastAsia" w:ascii="宋体" w:hAnsi="宋体" w:cs="宋体"/>
          <w:sz w:val="24"/>
          <w:highlight w:val="none"/>
        </w:rPr>
        <w:t>赵女士</w:t>
      </w:r>
      <w:r>
        <w:rPr>
          <w:rFonts w:hint="eastAsia" w:ascii="宋体" w:cs="Arial"/>
          <w:sz w:val="24"/>
          <w:highlight w:val="none"/>
        </w:rPr>
        <w:t xml:space="preserve">      </w:t>
      </w:r>
    </w:p>
    <w:p>
      <w:pPr>
        <w:spacing w:line="360" w:lineRule="auto"/>
        <w:ind w:firstLine="480" w:firstLineChars="200"/>
        <w:rPr>
          <w:rFonts w:ascii="宋体" w:cs="Arial"/>
          <w:sz w:val="24"/>
          <w:highlight w:val="none"/>
        </w:rPr>
      </w:pPr>
      <w:r>
        <w:rPr>
          <w:rFonts w:hint="eastAsia" w:ascii="宋体" w:cs="Arial"/>
          <w:sz w:val="24"/>
          <w:highlight w:val="none"/>
        </w:rPr>
        <w:t xml:space="preserve">联系电话：0576-88511813 </w:t>
      </w:r>
    </w:p>
    <w:p>
      <w:pPr>
        <w:spacing w:line="360" w:lineRule="auto"/>
        <w:ind w:firstLine="480" w:firstLineChars="200"/>
        <w:rPr>
          <w:rFonts w:ascii="宋体" w:cs="Arial"/>
          <w:sz w:val="24"/>
          <w:highlight w:val="none"/>
        </w:rPr>
      </w:pPr>
      <w:r>
        <w:rPr>
          <w:rFonts w:hint="eastAsia" w:ascii="宋体" w:cs="Arial"/>
          <w:sz w:val="24"/>
          <w:highlight w:val="none"/>
        </w:rPr>
        <w:t>地   址：台州市甲南大道东段9号</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（三）同级政府采购监管机构</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名 称：</w:t>
      </w:r>
      <w:r>
        <w:rPr>
          <w:rFonts w:hint="eastAsia" w:ascii="宋体" w:hAnsi="宋体" w:cs="宋体"/>
          <w:sz w:val="24"/>
          <w:highlight w:val="none"/>
          <w:u w:val="single"/>
        </w:rPr>
        <w:t>台州湾新区司法审计局</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台州市甲南大道东段9号</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single"/>
        </w:rPr>
        <w:t>徐先生</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联系电话：</w:t>
      </w:r>
      <w:r>
        <w:rPr>
          <w:rFonts w:hint="eastAsia" w:ascii="宋体" w:hAnsi="宋体" w:cs="宋体"/>
          <w:sz w:val="24"/>
          <w:highlight w:val="none"/>
          <w:u w:val="single"/>
        </w:rPr>
        <w:t>0576-88538849</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（四）台州湾新区小额工程电子交易平台</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single"/>
        </w:rPr>
        <w:t>蔡先生、王女士</w:t>
      </w:r>
    </w:p>
    <w:p>
      <w:pPr>
        <w:spacing w:line="360" w:lineRule="auto"/>
        <w:ind w:firstLine="480" w:firstLineChars="200"/>
        <w:rPr>
          <w:rFonts w:ascii="宋体" w:hAnsi="宋体" w:cs="宋体"/>
          <w:sz w:val="24"/>
          <w:highlight w:val="none"/>
          <w:shd w:val="clear" w:color="auto" w:fill="FFFFFF"/>
        </w:rPr>
      </w:pPr>
      <w:r>
        <w:rPr>
          <w:rFonts w:hint="eastAsia" w:ascii="宋体" w:hAnsi="宋体" w:cs="宋体"/>
          <w:sz w:val="24"/>
          <w:highlight w:val="none"/>
        </w:rPr>
        <w:t>联系电话：</w:t>
      </w:r>
      <w:r>
        <w:rPr>
          <w:rFonts w:hint="eastAsia" w:ascii="宋体" w:hAnsi="宋体" w:cs="宋体"/>
          <w:sz w:val="24"/>
          <w:highlight w:val="none"/>
          <w:u w:val="single"/>
        </w:rPr>
        <w:t>13454667697、13757680207</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highlight w:val="none"/>
        </w:rPr>
      </w:pPr>
      <w:r>
        <w:rPr>
          <w:rFonts w:hint="eastAsia" w:ascii="宋体" w:hAnsi="宋体" w:cs="宋体"/>
          <w:sz w:val="24"/>
          <w:highlight w:val="none"/>
          <w:shd w:val="clear" w:color="auto" w:fill="FFFFFF"/>
        </w:rPr>
        <w:t>台州市建航工程管理有限公司</w:t>
      </w:r>
      <w:r>
        <w:rPr>
          <w:rFonts w:hint="eastAsia" w:ascii="宋体" w:hAnsi="宋体" w:cs="宋体"/>
          <w:kern w:val="0"/>
          <w:sz w:val="24"/>
          <w:highlight w:val="none"/>
        </w:rPr>
        <w:t xml:space="preserve">  </w:t>
      </w:r>
    </w:p>
    <w:p>
      <w:pPr>
        <w:widowControl/>
        <w:spacing w:line="360" w:lineRule="auto"/>
        <w:ind w:firstLine="200"/>
        <w:jc w:val="right"/>
        <w:rPr>
          <w:rFonts w:ascii="宋体" w:hAnsi="宋体" w:cs="宋体"/>
          <w:kern w:val="0"/>
          <w:sz w:val="24"/>
          <w:highlight w:val="none"/>
        </w:rPr>
      </w:pPr>
      <w:r>
        <w:rPr>
          <w:rFonts w:hint="eastAsia" w:ascii="宋体" w:hAnsi="宋体" w:cs="宋体"/>
          <w:kern w:val="0"/>
          <w:sz w:val="24"/>
          <w:highlight w:val="none"/>
        </w:rPr>
        <w:t xml:space="preserve">                                                      2023年10月</w:t>
      </w:r>
    </w:p>
    <w:p>
      <w:pPr>
        <w:pStyle w:val="36"/>
        <w:ind w:firstLine="480"/>
        <w:rPr>
          <w:rFonts w:hAnsi="宋体" w:cs="宋体"/>
          <w:kern w:val="0"/>
          <w:highlight w:val="none"/>
        </w:rPr>
      </w:pPr>
    </w:p>
    <w:p>
      <w:pPr>
        <w:pStyle w:val="36"/>
        <w:ind w:firstLine="480"/>
        <w:rPr>
          <w:rFonts w:hAnsi="宋体" w:cs="宋体"/>
          <w:kern w:val="0"/>
          <w:highlight w:val="none"/>
        </w:rPr>
      </w:pPr>
    </w:p>
    <w:p>
      <w:pPr>
        <w:pStyle w:val="36"/>
        <w:ind w:firstLine="0" w:firstLineChars="0"/>
        <w:rPr>
          <w:rFonts w:hAnsi="宋体" w:cs="宋体"/>
          <w:kern w:val="0"/>
          <w:highlight w:val="none"/>
        </w:rPr>
      </w:pPr>
    </w:p>
    <w:p>
      <w:pPr>
        <w:pStyle w:val="36"/>
        <w:ind w:firstLine="0" w:firstLineChars="0"/>
        <w:rPr>
          <w:rFonts w:hAnsi="宋体" w:cs="宋体"/>
          <w:kern w:val="0"/>
          <w:highlight w:val="none"/>
        </w:rPr>
      </w:pPr>
    </w:p>
    <w:p>
      <w:pPr>
        <w:pStyle w:val="36"/>
        <w:ind w:firstLine="0" w:firstLineChars="0"/>
        <w:rPr>
          <w:rFonts w:hAnsi="宋体" w:cs="宋体"/>
          <w:kern w:val="0"/>
          <w:highlight w:val="none"/>
        </w:rPr>
      </w:pPr>
    </w:p>
    <w:p>
      <w:pPr>
        <w:pStyle w:val="36"/>
        <w:ind w:firstLine="0" w:firstLineChars="0"/>
        <w:rPr>
          <w:rFonts w:hAnsi="宋体" w:cs="宋体"/>
          <w:kern w:val="0"/>
          <w:highlight w:val="none"/>
        </w:rPr>
      </w:pPr>
    </w:p>
    <w:p>
      <w:pPr>
        <w:pStyle w:val="36"/>
        <w:ind w:firstLine="0" w:firstLineChars="0"/>
        <w:rPr>
          <w:rFonts w:hAnsi="宋体" w:cs="宋体"/>
          <w:kern w:val="0"/>
          <w:highlight w:val="none"/>
        </w:rPr>
      </w:pPr>
    </w:p>
    <w:p>
      <w:pPr>
        <w:pStyle w:val="36"/>
        <w:ind w:firstLine="0" w:firstLineChars="0"/>
        <w:rPr>
          <w:rFonts w:hAnsi="宋体" w:cs="宋体"/>
          <w:kern w:val="0"/>
          <w:highlight w:val="none"/>
        </w:rPr>
      </w:pPr>
    </w:p>
    <w:p>
      <w:pPr>
        <w:pStyle w:val="36"/>
        <w:ind w:firstLine="0" w:firstLineChars="0"/>
        <w:rPr>
          <w:rFonts w:hAnsi="宋体" w:cs="宋体"/>
          <w:kern w:val="0"/>
          <w:highlight w:val="none"/>
        </w:rPr>
      </w:pPr>
    </w:p>
    <w:p>
      <w:pPr>
        <w:pStyle w:val="36"/>
        <w:ind w:firstLine="0" w:firstLineChars="0"/>
        <w:rPr>
          <w:rFonts w:hAnsi="宋体" w:cs="宋体"/>
          <w:kern w:val="0"/>
          <w:highlight w:val="none"/>
        </w:rPr>
      </w:pPr>
    </w:p>
    <w:p>
      <w:pPr>
        <w:pStyle w:val="36"/>
        <w:ind w:firstLine="0" w:firstLineChars="0"/>
        <w:rPr>
          <w:rFonts w:hAnsi="宋体" w:cs="宋体"/>
          <w:kern w:val="0"/>
          <w:highlight w:val="none"/>
        </w:rPr>
      </w:pPr>
    </w:p>
    <w:p>
      <w:pPr>
        <w:pStyle w:val="36"/>
        <w:ind w:firstLine="0" w:firstLineChars="0"/>
        <w:rPr>
          <w:rFonts w:hAnsi="宋体" w:cs="宋体"/>
          <w:kern w:val="0"/>
          <w:highlight w:val="none"/>
        </w:rPr>
      </w:pPr>
    </w:p>
    <w:p>
      <w:pPr>
        <w:pStyle w:val="36"/>
        <w:ind w:firstLine="0" w:firstLineChars="0"/>
        <w:rPr>
          <w:rFonts w:hAnsi="宋体" w:cs="宋体"/>
          <w:kern w:val="0"/>
          <w:highlight w:val="none"/>
        </w:rPr>
      </w:pPr>
    </w:p>
    <w:p>
      <w:pPr>
        <w:pStyle w:val="36"/>
        <w:ind w:firstLine="0" w:firstLineChars="0"/>
        <w:rPr>
          <w:rFonts w:hAnsi="宋体" w:cs="宋体"/>
          <w:kern w:val="0"/>
          <w:highlight w:val="none"/>
        </w:rPr>
      </w:pPr>
    </w:p>
    <w:p>
      <w:pPr>
        <w:pStyle w:val="36"/>
        <w:ind w:firstLine="0" w:firstLineChars="0"/>
        <w:rPr>
          <w:rFonts w:hAnsi="宋体" w:cs="宋体"/>
          <w:kern w:val="0"/>
          <w:highlight w:val="none"/>
        </w:rPr>
      </w:pPr>
    </w:p>
    <w:p>
      <w:pPr>
        <w:pStyle w:val="36"/>
        <w:ind w:firstLine="0" w:firstLineChars="0"/>
        <w:rPr>
          <w:rFonts w:hAnsi="宋体" w:cs="宋体"/>
          <w:kern w:val="0"/>
          <w:highlight w:val="none"/>
        </w:rPr>
      </w:pPr>
    </w:p>
    <w:p>
      <w:pPr>
        <w:pStyle w:val="36"/>
        <w:ind w:firstLine="0" w:firstLineChars="0"/>
        <w:rPr>
          <w:rFonts w:hAnsi="宋体" w:cs="宋体"/>
          <w:kern w:val="0"/>
          <w:highlight w:val="none"/>
        </w:rPr>
      </w:pPr>
    </w:p>
    <w:p>
      <w:pPr>
        <w:pStyle w:val="36"/>
        <w:ind w:firstLine="0" w:firstLineChars="0"/>
        <w:rPr>
          <w:rFonts w:hAnsi="宋体" w:cs="宋体"/>
          <w:kern w:val="0"/>
          <w:highlight w:val="none"/>
        </w:rPr>
      </w:pPr>
    </w:p>
    <w:p>
      <w:pPr>
        <w:pStyle w:val="36"/>
        <w:ind w:firstLine="0" w:firstLineChars="0"/>
        <w:rPr>
          <w:rFonts w:hAnsi="宋体" w:cs="宋体"/>
          <w:kern w:val="0"/>
          <w:highlight w:val="none"/>
        </w:rPr>
      </w:pPr>
    </w:p>
    <w:p>
      <w:pPr>
        <w:pStyle w:val="36"/>
        <w:ind w:firstLine="0" w:firstLineChars="0"/>
        <w:rPr>
          <w:rFonts w:hAnsi="宋体" w:cs="宋体"/>
          <w:kern w:val="0"/>
          <w:highlight w:val="none"/>
        </w:rPr>
      </w:pPr>
    </w:p>
    <w:p>
      <w:pPr>
        <w:pStyle w:val="36"/>
        <w:ind w:firstLine="0" w:firstLineChars="0"/>
        <w:rPr>
          <w:rFonts w:hAnsi="宋体" w:cs="宋体"/>
          <w:kern w:val="0"/>
          <w:highlight w:val="none"/>
        </w:rPr>
      </w:pPr>
    </w:p>
    <w:p>
      <w:pPr>
        <w:pStyle w:val="36"/>
        <w:ind w:firstLine="0" w:firstLineChars="0"/>
        <w:rPr>
          <w:rFonts w:hAnsi="宋体" w:cs="宋体"/>
          <w:kern w:val="0"/>
          <w:highlight w:val="none"/>
        </w:rPr>
      </w:pPr>
    </w:p>
    <w:p>
      <w:pPr>
        <w:pStyle w:val="36"/>
        <w:ind w:firstLine="0" w:firstLineChars="0"/>
        <w:rPr>
          <w:rFonts w:hAnsi="宋体" w:cs="宋体"/>
          <w:kern w:val="0"/>
          <w:highlight w:val="none"/>
        </w:rPr>
      </w:pPr>
    </w:p>
    <w:p>
      <w:pPr>
        <w:pStyle w:val="36"/>
        <w:ind w:firstLine="0" w:firstLineChars="0"/>
        <w:rPr>
          <w:rFonts w:hAnsi="宋体" w:cs="宋体"/>
          <w:kern w:val="0"/>
          <w:highlight w:val="none"/>
        </w:rPr>
      </w:pPr>
    </w:p>
    <w:p>
      <w:pPr>
        <w:pStyle w:val="36"/>
        <w:ind w:firstLine="0" w:firstLineChars="0"/>
        <w:rPr>
          <w:rFonts w:hAnsi="宋体" w:cs="宋体"/>
          <w:kern w:val="0"/>
          <w:highlight w:val="none"/>
        </w:rPr>
      </w:pPr>
    </w:p>
    <w:p>
      <w:pPr>
        <w:pStyle w:val="36"/>
        <w:ind w:firstLine="0" w:firstLineChars="0"/>
        <w:rPr>
          <w:rFonts w:hAnsi="宋体" w:cs="宋体"/>
          <w:kern w:val="0"/>
          <w:highlight w:val="none"/>
        </w:rPr>
      </w:pPr>
    </w:p>
    <w:p>
      <w:pPr>
        <w:pStyle w:val="36"/>
        <w:ind w:firstLine="0" w:firstLineChars="0"/>
        <w:rPr>
          <w:rFonts w:hAnsi="宋体" w:cs="宋体"/>
          <w:kern w:val="0"/>
          <w:highlight w:val="none"/>
        </w:rPr>
      </w:pPr>
    </w:p>
    <w:p>
      <w:pPr>
        <w:pStyle w:val="36"/>
        <w:ind w:firstLine="0" w:firstLineChars="0"/>
        <w:rPr>
          <w:rFonts w:hAnsi="宋体" w:cs="宋体"/>
          <w:kern w:val="0"/>
          <w:highlight w:val="none"/>
        </w:rPr>
      </w:pPr>
    </w:p>
    <w:p>
      <w:pPr>
        <w:pStyle w:val="36"/>
        <w:ind w:firstLine="0" w:firstLineChars="0"/>
        <w:rPr>
          <w:rFonts w:hAnsi="宋体" w:cs="宋体"/>
          <w:kern w:val="0"/>
          <w:highlight w:val="none"/>
        </w:rPr>
      </w:pPr>
    </w:p>
    <w:p>
      <w:pPr>
        <w:pStyle w:val="36"/>
        <w:ind w:firstLine="0" w:firstLineChars="0"/>
        <w:rPr>
          <w:rFonts w:hAnsi="宋体" w:cs="宋体"/>
          <w:kern w:val="0"/>
          <w:highlight w:val="none"/>
        </w:rPr>
      </w:pPr>
    </w:p>
    <w:bookmarkEnd w:id="24"/>
    <w:bookmarkEnd w:id="25"/>
    <w:p>
      <w:pPr>
        <w:numPr>
          <w:ilvl w:val="0"/>
          <w:numId w:val="8"/>
        </w:numPr>
        <w:spacing w:line="360" w:lineRule="auto"/>
        <w:jc w:val="center"/>
        <w:rPr>
          <w:rFonts w:ascii="宋体" w:hAnsi="宋体"/>
          <w:b/>
          <w:sz w:val="36"/>
          <w:szCs w:val="36"/>
          <w:highlight w:val="none"/>
        </w:rPr>
      </w:pPr>
      <w:bookmarkStart w:id="26" w:name="_Toc25017_WPSOffice_Level1"/>
      <w:r>
        <w:rPr>
          <w:rFonts w:hint="eastAsia" w:ascii="宋体" w:hAnsi="宋体"/>
          <w:b/>
          <w:sz w:val="36"/>
          <w:szCs w:val="36"/>
          <w:highlight w:val="none"/>
        </w:rPr>
        <w:t>投标人须知</w:t>
      </w:r>
      <w:bookmarkEnd w:id="26"/>
    </w:p>
    <w:p>
      <w:pPr>
        <w:numPr>
          <w:ilvl w:val="0"/>
          <w:numId w:val="9"/>
        </w:numPr>
        <w:ind w:firstLine="482" w:firstLineChars="200"/>
        <w:rPr>
          <w:highlight w:val="none"/>
        </w:rPr>
      </w:pPr>
      <w:r>
        <w:rPr>
          <w:rFonts w:hint="eastAsia" w:ascii="宋体" w:hAnsi="宋体"/>
          <w:b/>
          <w:sz w:val="24"/>
          <w:highlight w:val="none"/>
        </w:rPr>
        <w:t>前附表</w:t>
      </w:r>
    </w:p>
    <w:tbl>
      <w:tblPr>
        <w:tblStyle w:val="28"/>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highlight w:val="none"/>
              </w:rPr>
            </w:pPr>
            <w:r>
              <w:rPr>
                <w:rFonts w:hint="eastAsia" w:ascii="宋体" w:hAnsi="宋体" w:cs="宋体"/>
                <w:b/>
                <w:bCs/>
                <w:highlight w:val="none"/>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highlight w:val="none"/>
              </w:rPr>
            </w:pPr>
            <w:r>
              <w:rPr>
                <w:rFonts w:hint="eastAsia" w:ascii="宋体" w:hAnsi="宋体" w:cs="宋体"/>
                <w:b/>
                <w:bCs/>
                <w:highlight w:val="none"/>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highlight w:val="none"/>
              </w:rPr>
            </w:pPr>
            <w:r>
              <w:rPr>
                <w:rFonts w:hint="eastAsia" w:ascii="宋体" w:hAnsi="宋体" w:cs="宋体"/>
                <w:b/>
                <w:bCs/>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highlight w:val="none"/>
              </w:rPr>
            </w:pPr>
            <w:r>
              <w:rPr>
                <w:rFonts w:hint="eastAsia" w:ascii="宋体" w:hAnsi="宋体" w:cs="宋体"/>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highlight w:val="none"/>
              </w:rPr>
            </w:pPr>
            <w:r>
              <w:rPr>
                <w:rFonts w:hint="eastAsia" w:ascii="宋体" w:hAnsi="宋体" w:cs="宋体"/>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答疑会或</w:t>
            </w:r>
          </w:p>
          <w:p>
            <w:pPr>
              <w:spacing w:line="300" w:lineRule="auto"/>
              <w:jc w:val="center"/>
              <w:rPr>
                <w:rFonts w:ascii="宋体" w:hAnsi="宋体" w:cs="宋体"/>
                <w:highlight w:val="none"/>
              </w:rPr>
            </w:pPr>
            <w:r>
              <w:rPr>
                <w:rFonts w:hint="eastAsia" w:ascii="宋体" w:hAnsi="宋体" w:cs="宋体"/>
                <w:highlight w:val="none"/>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highlight w:val="none"/>
              </w:rPr>
            </w:pPr>
            <w:r>
              <w:rPr>
                <w:rFonts w:hint="eastAsia" w:ascii="宋体" w:hAnsi="宋体" w:cs="宋体"/>
                <w:highlight w:val="none"/>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rPr>
              <w:t>1、投标人无需到开标现场，电子投标文件上传至台州湾新区小额工程电子交易平台。如遇有问题的请联系蔡先生，13454667697；王女士，13757680207。</w:t>
            </w:r>
          </w:p>
          <w:p>
            <w:pPr>
              <w:spacing w:line="300" w:lineRule="auto"/>
              <w:ind w:firstLine="420" w:firstLineChars="200"/>
              <w:rPr>
                <w:rFonts w:ascii="宋体" w:hAnsi="宋体" w:cs="宋体"/>
                <w:highlight w:val="none"/>
              </w:rPr>
            </w:pPr>
            <w:r>
              <w:rPr>
                <w:rFonts w:hint="eastAsia" w:ascii="宋体" w:hAnsi="宋体" w:cs="宋体"/>
                <w:highlight w:val="none"/>
              </w:rPr>
              <w:t>2、电子投标文件上传步骤：</w:t>
            </w:r>
          </w:p>
          <w:p>
            <w:pPr>
              <w:spacing w:line="300" w:lineRule="auto"/>
              <w:ind w:firstLine="420" w:firstLineChars="200"/>
              <w:rPr>
                <w:rFonts w:ascii="宋体" w:hAnsi="宋体" w:cs="宋体"/>
                <w:highlight w:val="none"/>
              </w:rPr>
            </w:pPr>
            <w:r>
              <w:rPr>
                <w:rFonts w:hint="eastAsia" w:ascii="宋体" w:hAnsi="宋体" w:cs="宋体"/>
                <w:highlight w:val="none"/>
              </w:rPr>
              <w:t>1) 台州湾新区小额工程电子交易平台（网址：http://www.tzwztb.com/）；</w:t>
            </w:r>
          </w:p>
          <w:p>
            <w:pPr>
              <w:spacing w:line="300" w:lineRule="auto"/>
              <w:ind w:firstLine="420" w:firstLineChars="200"/>
              <w:rPr>
                <w:rFonts w:ascii="宋体" w:hAnsi="宋体" w:cs="宋体"/>
                <w:highlight w:val="none"/>
              </w:rPr>
            </w:pPr>
            <w:r>
              <w:rPr>
                <w:rFonts w:hint="eastAsia" w:ascii="宋体" w:hAnsi="宋体" w:cs="宋体"/>
                <w:highlight w:val="none"/>
              </w:rPr>
              <w:t>2) 投标人应提前办好ca锁（办理网址：http://www.tseal.cn/tcloud/common.xhtml?projId=295），绑定平台账户。</w:t>
            </w:r>
          </w:p>
          <w:p>
            <w:pPr>
              <w:spacing w:line="300" w:lineRule="auto"/>
              <w:ind w:firstLine="420" w:firstLineChars="200"/>
              <w:rPr>
                <w:rFonts w:ascii="宋体" w:hAnsi="宋体" w:cs="宋体"/>
                <w:highlight w:val="none"/>
              </w:rPr>
            </w:pPr>
            <w:r>
              <w:rPr>
                <w:rFonts w:hint="eastAsia" w:ascii="宋体" w:hAnsi="宋体" w:cs="宋体"/>
                <w:highlight w:val="none"/>
              </w:rPr>
              <w:t>3)缴纳保证金（或购买电子保函）后，点击“电子投标文件制作工具”，进入制作页面，签章并加密上传电子投标文件。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投标与开标</w:t>
            </w:r>
          </w:p>
          <w:p>
            <w:pPr>
              <w:spacing w:line="300" w:lineRule="auto"/>
              <w:jc w:val="center"/>
              <w:rPr>
                <w:rFonts w:ascii="宋体" w:hAnsi="宋体" w:cs="宋体"/>
                <w:highlight w:val="none"/>
              </w:rPr>
            </w:pPr>
            <w:r>
              <w:rPr>
                <w:rFonts w:hint="eastAsia" w:ascii="宋体" w:hAnsi="宋体" w:cs="宋体"/>
                <w:highlight w:val="none"/>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rPr>
              <w:t>1.本项目实行电子投标，投标人自行承担投标一切费用。</w:t>
            </w:r>
          </w:p>
          <w:p>
            <w:pPr>
              <w:spacing w:line="300" w:lineRule="auto"/>
              <w:ind w:firstLine="420" w:firstLineChars="200"/>
              <w:rPr>
                <w:rFonts w:ascii="宋体" w:hAnsi="宋体" w:cs="宋体"/>
                <w:highlight w:val="none"/>
              </w:rPr>
            </w:pPr>
            <w:r>
              <w:rPr>
                <w:rFonts w:hint="eastAsia" w:ascii="宋体" w:hAnsi="宋体" w:cs="宋体"/>
                <w:highlight w:val="none"/>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信用信息</w:t>
            </w:r>
          </w:p>
          <w:p>
            <w:pPr>
              <w:spacing w:line="300" w:lineRule="auto"/>
              <w:jc w:val="center"/>
              <w:rPr>
                <w:rFonts w:ascii="宋体" w:hAnsi="宋体" w:cs="宋体"/>
                <w:highlight w:val="none"/>
              </w:rPr>
            </w:pPr>
            <w:r>
              <w:rPr>
                <w:rFonts w:hint="eastAsia" w:ascii="宋体" w:hAnsi="宋体" w:cs="宋体"/>
                <w:highlight w:val="none"/>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rPr>
              <w:t>信用中国（网址：</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cs="宋体"/>
                <w:highlight w:val="none"/>
              </w:rPr>
              <w:t>http://www.creditchina.gov.cn</w:t>
            </w:r>
            <w:r>
              <w:rPr>
                <w:rFonts w:hint="eastAsia" w:ascii="宋体" w:hAnsi="宋体" w:cs="宋体"/>
                <w:highlight w:val="none"/>
              </w:rPr>
              <w:fldChar w:fldCharType="end"/>
            </w:r>
            <w:r>
              <w:rPr>
                <w:rFonts w:hint="eastAsia" w:ascii="宋体" w:hAnsi="宋体" w:cs="宋体"/>
                <w:highlight w:val="none"/>
              </w:rPr>
              <w:t>）</w:t>
            </w:r>
          </w:p>
          <w:p>
            <w:pPr>
              <w:spacing w:line="300" w:lineRule="auto"/>
              <w:ind w:firstLine="420" w:firstLineChars="200"/>
              <w:rPr>
                <w:rFonts w:ascii="宋体" w:hAnsi="宋体" w:cs="宋体"/>
                <w:highlight w:val="none"/>
              </w:rPr>
            </w:pPr>
            <w:r>
              <w:rPr>
                <w:rFonts w:hint="eastAsia" w:ascii="宋体" w:hAnsi="宋体" w:cs="宋体"/>
                <w:highlight w:val="none"/>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rPr>
              <w:t xml:space="preserve"> 以书面形式向采购人、采购代理机构递交质疑函。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lang w:val="zh-CN"/>
              </w:rPr>
              <w:t>带“</w:t>
            </w:r>
            <w:r>
              <w:rPr>
                <w:rFonts w:hint="eastAsia" w:ascii="宋体" w:hAnsi="宋体" w:cs="宋体"/>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rPr>
              <w:t>本招标文件解释权属于采购人和采购组织机构。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highlight w:val="none"/>
              </w:rPr>
            </w:pPr>
            <w:r>
              <w:rPr>
                <w:rFonts w:hint="eastAsia" w:ascii="宋体" w:hAnsi="宋体" w:cs="宋体"/>
                <w:highlight w:val="none"/>
              </w:rPr>
              <w:t>本项目投标应以人民币报价；</w:t>
            </w:r>
          </w:p>
          <w:p>
            <w:pPr>
              <w:spacing w:line="300" w:lineRule="auto"/>
              <w:rPr>
                <w:rFonts w:ascii="宋体" w:hAnsi="宋体" w:cs="宋体"/>
                <w:highlight w:val="none"/>
              </w:rPr>
            </w:pPr>
            <w:r>
              <w:rPr>
                <w:rFonts w:hint="eastAsia" w:ascii="宋体" w:hAnsi="宋体" w:cs="宋体"/>
                <w:highlight w:val="none"/>
              </w:rPr>
              <w:t>不论投标结果如何，投标人均应自行承担所有与投标有关的全部费用。本项目代理服务费参照国家发改委（发改价格[2011]534号）文件通知和国家计委（计价格[2002]1980号）文件规定的标准，按照中标通知书确定的中标金额，不足6000元按6000元计取，向中标单位收取代理服务费。该费用中标方须在领取中标通知书时一次性付清。</w:t>
            </w:r>
          </w:p>
        </w:tc>
      </w:tr>
    </w:tbl>
    <w:p>
      <w:pPr>
        <w:pStyle w:val="15"/>
        <w:snapToGrid w:val="0"/>
        <w:spacing w:line="360" w:lineRule="auto"/>
        <w:rPr>
          <w:rFonts w:hAnsi="宋体"/>
          <w:b/>
          <w:sz w:val="24"/>
          <w:highlight w:val="none"/>
        </w:rPr>
        <w:sectPr>
          <w:headerReference r:id="rId7" w:type="default"/>
          <w:footerReference r:id="rId8" w:type="default"/>
          <w:pgSz w:w="11906" w:h="16838"/>
          <w:pgMar w:top="1247" w:right="1361" w:bottom="1247" w:left="1361" w:header="851" w:footer="851" w:gutter="0"/>
          <w:pgNumType w:fmt="numberInDash"/>
          <w:cols w:space="720" w:num="1"/>
          <w:docGrid w:type="lines" w:linePitch="312" w:charSpace="0"/>
        </w:sectPr>
      </w:pPr>
    </w:p>
    <w:p>
      <w:pPr>
        <w:pStyle w:val="15"/>
        <w:snapToGrid w:val="0"/>
        <w:spacing w:line="360" w:lineRule="auto"/>
        <w:ind w:firstLine="482" w:firstLineChars="200"/>
        <w:rPr>
          <w:rFonts w:hAnsi="宋体"/>
          <w:b/>
          <w:sz w:val="24"/>
          <w:highlight w:val="none"/>
        </w:rPr>
      </w:pPr>
      <w:r>
        <w:rPr>
          <w:rFonts w:hint="eastAsia" w:hAnsi="宋体"/>
          <w:b/>
          <w:sz w:val="24"/>
          <w:highlight w:val="none"/>
        </w:rPr>
        <w:t>二、说 明</w:t>
      </w:r>
    </w:p>
    <w:p>
      <w:pPr>
        <w:pStyle w:val="16"/>
        <w:numPr>
          <w:ilvl w:val="0"/>
          <w:numId w:val="10"/>
        </w:numPr>
        <w:spacing w:line="360" w:lineRule="auto"/>
        <w:ind w:left="0" w:leftChars="0" w:firstLine="482" w:firstLineChars="200"/>
        <w:rPr>
          <w:rFonts w:ascii="宋体" w:hAnsi="宋体" w:eastAsia="宋体"/>
          <w:b/>
          <w:sz w:val="24"/>
          <w:szCs w:val="24"/>
          <w:highlight w:val="none"/>
        </w:rPr>
      </w:pPr>
      <w:r>
        <w:rPr>
          <w:rFonts w:hint="eastAsia" w:ascii="宋体" w:hAnsi="宋体" w:eastAsia="宋体"/>
          <w:b/>
          <w:sz w:val="24"/>
          <w:szCs w:val="24"/>
          <w:highlight w:val="none"/>
        </w:rPr>
        <w:t>总则</w:t>
      </w:r>
    </w:p>
    <w:p>
      <w:pPr>
        <w:snapToGrid w:val="0"/>
        <w:spacing w:line="360" w:lineRule="auto"/>
        <w:ind w:firstLine="480" w:firstLineChars="200"/>
        <w:rPr>
          <w:rFonts w:ascii="宋体" w:hAnsi="宋体"/>
          <w:sz w:val="24"/>
          <w:highlight w:val="none"/>
        </w:rPr>
      </w:pPr>
      <w:r>
        <w:rPr>
          <w:rFonts w:ascii="宋体" w:hAnsi="宋体"/>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宋体" w:hAnsi="宋体"/>
          <w:sz w:val="24"/>
          <w:highlight w:val="none"/>
        </w:rPr>
        <w:t>浙江省</w:t>
      </w:r>
      <w:r>
        <w:rPr>
          <w:rFonts w:ascii="宋体" w:hAnsi="宋体"/>
          <w:sz w:val="24"/>
          <w:highlight w:val="none"/>
        </w:rPr>
        <w:t>有关法律、法规、规章编制。</w:t>
      </w:r>
    </w:p>
    <w:p>
      <w:pPr>
        <w:snapToGrid w:val="0"/>
        <w:spacing w:line="360" w:lineRule="auto"/>
        <w:ind w:firstLine="480" w:firstLineChars="200"/>
        <w:rPr>
          <w:rFonts w:ascii="宋体" w:hAnsi="宋体"/>
          <w:sz w:val="24"/>
          <w:highlight w:val="none"/>
        </w:rPr>
      </w:pPr>
      <w:r>
        <w:rPr>
          <w:rFonts w:ascii="宋体" w:hAnsi="宋体"/>
          <w:sz w:val="24"/>
          <w:highlight w:val="none"/>
        </w:rPr>
        <w:t>投标</w:t>
      </w:r>
      <w:r>
        <w:rPr>
          <w:rFonts w:hint="eastAsia" w:ascii="宋体" w:hAnsi="宋体"/>
          <w:sz w:val="24"/>
          <w:highlight w:val="none"/>
        </w:rPr>
        <w:t>人</w:t>
      </w:r>
      <w:r>
        <w:rPr>
          <w:rFonts w:ascii="宋体" w:hAnsi="宋体"/>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sz w:val="24"/>
          <w:highlight w:val="none"/>
        </w:rPr>
        <w:t>由此引起的一切后果应由</w:t>
      </w:r>
      <w:r>
        <w:rPr>
          <w:rFonts w:ascii="宋体" w:hAnsi="宋体"/>
          <w:sz w:val="24"/>
          <w:highlight w:val="none"/>
        </w:rPr>
        <w:t>投标</w:t>
      </w:r>
      <w:r>
        <w:rPr>
          <w:rFonts w:hint="eastAsia" w:ascii="宋体" w:hAnsi="宋体"/>
          <w:sz w:val="24"/>
          <w:highlight w:val="none"/>
        </w:rPr>
        <w:t>人</w:t>
      </w:r>
      <w:r>
        <w:rPr>
          <w:rFonts w:hint="eastAsia"/>
          <w:sz w:val="24"/>
          <w:highlight w:val="none"/>
        </w:rPr>
        <w:t>承担。</w:t>
      </w:r>
    </w:p>
    <w:p>
      <w:pPr>
        <w:numPr>
          <w:ilvl w:val="0"/>
          <w:numId w:val="10"/>
        </w:numPr>
        <w:snapToGrid w:val="0"/>
        <w:spacing w:line="360" w:lineRule="auto"/>
        <w:ind w:firstLine="482" w:firstLineChars="200"/>
        <w:rPr>
          <w:rFonts w:ascii="宋体" w:hAnsi="宋体"/>
          <w:b/>
          <w:sz w:val="24"/>
          <w:highlight w:val="none"/>
        </w:rPr>
      </w:pPr>
      <w:r>
        <w:rPr>
          <w:rFonts w:ascii="宋体" w:hAnsi="宋体"/>
          <w:b/>
          <w:sz w:val="24"/>
          <w:highlight w:val="none"/>
        </w:rPr>
        <w:t>适用范围</w:t>
      </w:r>
    </w:p>
    <w:p>
      <w:pPr>
        <w:snapToGrid w:val="0"/>
        <w:spacing w:line="360" w:lineRule="auto"/>
        <w:ind w:firstLine="480" w:firstLineChars="200"/>
        <w:rPr>
          <w:rFonts w:ascii="宋体" w:hAnsi="宋体"/>
          <w:sz w:val="24"/>
          <w:highlight w:val="none"/>
        </w:rPr>
      </w:pPr>
      <w:r>
        <w:rPr>
          <w:rFonts w:hint="eastAsia" w:ascii="宋体" w:hAnsi="宋体"/>
          <w:sz w:val="24"/>
          <w:highlight w:val="none"/>
        </w:rPr>
        <w:t>本招标文件适用于</w:t>
      </w:r>
      <w:r>
        <w:rPr>
          <w:rFonts w:hint="eastAsia" w:ascii="宋体" w:hAnsi="宋体"/>
          <w:bCs/>
          <w:sz w:val="24"/>
          <w:highlight w:val="none"/>
        </w:rPr>
        <w:t>本次</w:t>
      </w:r>
      <w:r>
        <w:rPr>
          <w:rFonts w:hint="eastAsia" w:ascii="宋体" w:hAnsi="宋体"/>
          <w:sz w:val="24"/>
          <w:highlight w:val="none"/>
        </w:rPr>
        <w:t>项目的招标、投标、评标、定标、验收、合同履约、付款等行为（法律、法规另有规定的，从其规定）。</w:t>
      </w:r>
    </w:p>
    <w:p>
      <w:pPr>
        <w:pStyle w:val="10"/>
        <w:spacing w:line="360" w:lineRule="auto"/>
        <w:ind w:firstLine="480" w:firstLineChars="200"/>
        <w:rPr>
          <w:highlight w:val="none"/>
        </w:rPr>
      </w:pPr>
      <w:r>
        <w:rPr>
          <w:highlight w:val="none"/>
        </w:rPr>
        <w:t>本招标文件仅适用于本次招标公告中所涉及的项目和内容。</w:t>
      </w:r>
    </w:p>
    <w:p>
      <w:pPr>
        <w:snapToGrid w:val="0"/>
        <w:spacing w:before="156" w:beforeLines="50" w:line="360" w:lineRule="auto"/>
        <w:ind w:firstLine="482" w:firstLineChars="200"/>
        <w:rPr>
          <w:rFonts w:ascii="宋体" w:hAnsi="宋体"/>
          <w:b/>
          <w:sz w:val="24"/>
          <w:highlight w:val="none"/>
        </w:rPr>
      </w:pPr>
      <w:r>
        <w:rPr>
          <w:rFonts w:hint="eastAsia" w:ascii="宋体" w:hAnsi="宋体"/>
          <w:b/>
          <w:sz w:val="24"/>
          <w:highlight w:val="none"/>
        </w:rPr>
        <w:t>（三）当事人</w:t>
      </w:r>
    </w:p>
    <w:p>
      <w:pPr>
        <w:pStyle w:val="5"/>
        <w:keepNext w:val="0"/>
        <w:keepLines w:val="0"/>
        <w:tabs>
          <w:tab w:val="left" w:pos="0"/>
          <w:tab w:val="left" w:pos="851"/>
        </w:tabs>
        <w:snapToGrid w:val="0"/>
        <w:spacing w:before="0" w:after="0" w:line="360" w:lineRule="auto"/>
        <w:ind w:firstLine="480" w:firstLineChars="200"/>
        <w:rPr>
          <w:rFonts w:ascii="宋体" w:hAnsi="宋体"/>
          <w:bCs w:val="0"/>
          <w:sz w:val="24"/>
          <w:szCs w:val="24"/>
          <w:highlight w:val="none"/>
        </w:rPr>
      </w:pPr>
      <w:r>
        <w:rPr>
          <w:rFonts w:hint="eastAsia" w:ascii="宋体" w:hAnsi="宋体"/>
          <w:sz w:val="24"/>
          <w:szCs w:val="24"/>
          <w:highlight w:val="none"/>
        </w:rPr>
        <w:t>1.</w:t>
      </w:r>
      <w:r>
        <w:rPr>
          <w:rFonts w:hint="eastAsia"/>
          <w:bCs w:val="0"/>
          <w:sz w:val="24"/>
          <w:szCs w:val="24"/>
          <w:highlight w:val="none"/>
          <w:lang w:val="zh-CN"/>
        </w:rPr>
        <w:t>采购组织机构：</w:t>
      </w:r>
      <w:r>
        <w:rPr>
          <w:rFonts w:hint="eastAsia" w:ascii="宋体" w:hAnsi="宋体"/>
          <w:sz w:val="24"/>
          <w:szCs w:val="24"/>
          <w:highlight w:val="none"/>
        </w:rPr>
        <w:t>是</w:t>
      </w:r>
      <w:r>
        <w:rPr>
          <w:rFonts w:hint="eastAsia"/>
          <w:bCs w:val="0"/>
          <w:sz w:val="24"/>
          <w:szCs w:val="24"/>
          <w:highlight w:val="none"/>
          <w:lang w:val="zh-CN"/>
        </w:rPr>
        <w:t>指采购人委托组织招标的集中采购机构</w:t>
      </w:r>
      <w:r>
        <w:rPr>
          <w:rFonts w:hint="eastAsia" w:cs="Arial"/>
          <w:bCs w:val="0"/>
          <w:sz w:val="24"/>
          <w:szCs w:val="24"/>
          <w:highlight w:val="none"/>
        </w:rPr>
        <w:t>或</w:t>
      </w:r>
      <w:r>
        <w:rPr>
          <w:rFonts w:hint="eastAsia"/>
          <w:bCs w:val="0"/>
          <w:sz w:val="24"/>
          <w:szCs w:val="24"/>
          <w:highlight w:val="none"/>
          <w:lang w:val="zh-CN"/>
        </w:rPr>
        <w:t>采购代理机构；</w:t>
      </w:r>
    </w:p>
    <w:p>
      <w:pPr>
        <w:snapToGrid w:val="0"/>
        <w:spacing w:line="360" w:lineRule="auto"/>
        <w:ind w:firstLine="480" w:firstLineChars="200"/>
        <w:rPr>
          <w:rFonts w:ascii="宋体" w:hAnsi="宋体"/>
          <w:sz w:val="24"/>
          <w:highlight w:val="none"/>
        </w:rPr>
      </w:pPr>
      <w:r>
        <w:rPr>
          <w:rFonts w:hint="eastAsia" w:ascii="宋体" w:hAnsi="宋体"/>
          <w:sz w:val="24"/>
          <w:highlight w:val="none"/>
        </w:rPr>
        <w:t>2.采购人：是指依法进行政府采购的国家机关、事业单位和团体组织；</w:t>
      </w:r>
    </w:p>
    <w:p>
      <w:pPr>
        <w:snapToGrid w:val="0"/>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投标人</w:t>
      </w:r>
      <w:r>
        <w:rPr>
          <w:rFonts w:hint="eastAsia" w:ascii="宋体" w:hAnsi="宋体"/>
          <w:sz w:val="24"/>
          <w:highlight w:val="none"/>
        </w:rPr>
        <w:t>：是</w:t>
      </w:r>
      <w:r>
        <w:rPr>
          <w:rFonts w:ascii="宋体" w:hAnsi="宋体"/>
          <w:sz w:val="24"/>
          <w:highlight w:val="none"/>
        </w:rPr>
        <w:t>指</w:t>
      </w:r>
      <w:r>
        <w:rPr>
          <w:rFonts w:hint="eastAsia" w:ascii="宋体" w:hAnsi="宋体"/>
          <w:sz w:val="24"/>
          <w:highlight w:val="none"/>
        </w:rPr>
        <w:t>响应招标、参加投标竞争的法人、其他组织或者自然人；</w:t>
      </w:r>
    </w:p>
    <w:p>
      <w:pPr>
        <w:snapToGrid w:val="0"/>
        <w:spacing w:line="360" w:lineRule="auto"/>
        <w:ind w:firstLine="480" w:firstLineChars="200"/>
        <w:rPr>
          <w:rFonts w:ascii="宋体" w:hAnsi="宋体"/>
          <w:sz w:val="24"/>
          <w:highlight w:val="none"/>
          <w:lang w:val="zh-CN"/>
        </w:rPr>
      </w:pPr>
      <w:r>
        <w:rPr>
          <w:rFonts w:hint="eastAsia" w:ascii="宋体" w:hAnsi="宋体"/>
          <w:sz w:val="24"/>
          <w:highlight w:val="none"/>
        </w:rPr>
        <w:t>4.</w:t>
      </w:r>
      <w:r>
        <w:rPr>
          <w:rFonts w:hint="eastAsia" w:ascii="宋体" w:hAnsi="宋体"/>
          <w:sz w:val="24"/>
          <w:highlight w:val="none"/>
          <w:lang w:val="zh-CN"/>
        </w:rPr>
        <w:t>中标</w:t>
      </w:r>
      <w:r>
        <w:rPr>
          <w:rFonts w:hint="eastAsia" w:ascii="宋体" w:hAnsi="宋体"/>
          <w:sz w:val="24"/>
          <w:highlight w:val="none"/>
        </w:rPr>
        <w:t>人</w:t>
      </w:r>
      <w:r>
        <w:rPr>
          <w:rFonts w:hint="eastAsia" w:ascii="宋体" w:hAnsi="宋体"/>
          <w:sz w:val="24"/>
          <w:highlight w:val="none"/>
          <w:lang w:val="zh-CN"/>
        </w:rPr>
        <w:t>：是指经评</w:t>
      </w:r>
      <w:r>
        <w:rPr>
          <w:rFonts w:hint="eastAsia" w:ascii="宋体" w:hAnsi="宋体"/>
          <w:sz w:val="24"/>
          <w:highlight w:val="none"/>
        </w:rPr>
        <w:t>标</w:t>
      </w:r>
      <w:r>
        <w:rPr>
          <w:rFonts w:hint="eastAsia" w:ascii="宋体" w:hAnsi="宋体"/>
          <w:sz w:val="24"/>
          <w:highlight w:val="none"/>
          <w:lang w:val="zh-CN"/>
        </w:rPr>
        <w:t>委员会评审确定的对招标文件</w:t>
      </w:r>
      <w:r>
        <w:rPr>
          <w:rFonts w:hint="eastAsia" w:ascii="宋体" w:hAnsi="宋体"/>
          <w:sz w:val="24"/>
          <w:highlight w:val="none"/>
        </w:rPr>
        <w:t>作</w:t>
      </w:r>
      <w:r>
        <w:rPr>
          <w:rFonts w:hint="eastAsia" w:ascii="宋体" w:hAnsi="宋体"/>
          <w:sz w:val="24"/>
          <w:highlight w:val="none"/>
          <w:lang w:val="zh-CN"/>
        </w:rPr>
        <w:t>出实质性响应，经采购人按照规定在评</w:t>
      </w:r>
      <w:r>
        <w:rPr>
          <w:rFonts w:hint="eastAsia" w:ascii="宋体" w:hAnsi="宋体"/>
          <w:sz w:val="24"/>
          <w:highlight w:val="none"/>
        </w:rPr>
        <w:t>标</w:t>
      </w:r>
      <w:r>
        <w:rPr>
          <w:rFonts w:hint="eastAsia" w:ascii="宋体" w:hAnsi="宋体"/>
          <w:sz w:val="24"/>
          <w:highlight w:val="none"/>
          <w:lang w:val="zh-CN"/>
        </w:rPr>
        <w:t>委员会推荐的中标候选人中确定的或受采购人委托直接确认的，与采购人签订合同资格的投标</w:t>
      </w:r>
      <w:r>
        <w:rPr>
          <w:rFonts w:hint="eastAsia" w:ascii="宋体" w:hAnsi="宋体"/>
          <w:sz w:val="24"/>
          <w:highlight w:val="none"/>
        </w:rPr>
        <w:t>人；</w:t>
      </w:r>
    </w:p>
    <w:p>
      <w:pPr>
        <w:snapToGrid w:val="0"/>
        <w:spacing w:line="360" w:lineRule="auto"/>
        <w:ind w:firstLine="480" w:firstLineChars="200"/>
        <w:rPr>
          <w:sz w:val="24"/>
          <w:highlight w:val="none"/>
        </w:rPr>
      </w:pPr>
      <w:r>
        <w:rPr>
          <w:rFonts w:hint="eastAsia" w:ascii="宋体" w:hAnsi="宋体"/>
          <w:sz w:val="24"/>
          <w:highlight w:val="none"/>
        </w:rPr>
        <w:t>5</w:t>
      </w:r>
      <w:r>
        <w:rPr>
          <w:rFonts w:hint="eastAsia" w:ascii="宋体" w:hAnsi="宋体"/>
          <w:sz w:val="24"/>
          <w:highlight w:val="none"/>
          <w:lang w:val="zh-CN"/>
        </w:rPr>
        <w:t>.</w:t>
      </w:r>
      <w:r>
        <w:rPr>
          <w:rFonts w:hint="eastAsia" w:ascii="宋体" w:hAnsi="宋体"/>
          <w:sz w:val="24"/>
          <w:highlight w:val="none"/>
        </w:rPr>
        <w:t>联合体：</w:t>
      </w:r>
      <w:r>
        <w:rPr>
          <w:rFonts w:hint="eastAsia"/>
          <w:sz w:val="24"/>
          <w:highlight w:val="none"/>
        </w:rPr>
        <w:t>两个或两个以上法人或者其他组织可以组成一个联合体，以一个投标人的身份共同投标。</w:t>
      </w:r>
    </w:p>
    <w:p>
      <w:pPr>
        <w:snapToGrid w:val="0"/>
        <w:spacing w:line="360" w:lineRule="auto"/>
        <w:ind w:firstLine="482" w:firstLineChars="200"/>
        <w:rPr>
          <w:b/>
          <w:bCs/>
          <w:sz w:val="24"/>
          <w:highlight w:val="none"/>
        </w:rPr>
      </w:pPr>
      <w:r>
        <w:rPr>
          <w:rFonts w:hint="eastAsia"/>
          <w:b/>
          <w:bCs/>
          <w:sz w:val="24"/>
          <w:highlight w:val="none"/>
        </w:rPr>
        <w:t>（四）</w:t>
      </w:r>
      <w:r>
        <w:rPr>
          <w:b/>
          <w:bCs/>
          <w:sz w:val="24"/>
          <w:highlight w:val="none"/>
        </w:rPr>
        <w:t>以联合体形式投标的，应符合以下规定</w:t>
      </w:r>
    </w:p>
    <w:p>
      <w:pPr>
        <w:snapToGrid w:val="0"/>
        <w:spacing w:line="360" w:lineRule="auto"/>
        <w:ind w:firstLine="480" w:firstLineChars="200"/>
        <w:rPr>
          <w:rFonts w:ascii="宋体" w:hAnsi="宋体"/>
          <w:sz w:val="24"/>
          <w:highlight w:val="none"/>
        </w:rPr>
      </w:pPr>
      <w:r>
        <w:rPr>
          <w:rFonts w:hint="eastAsia" w:ascii="宋体" w:hAnsi="宋体"/>
          <w:sz w:val="24"/>
          <w:highlight w:val="none"/>
        </w:rPr>
        <w:t>本项目不接受联合体投标。</w:t>
      </w:r>
    </w:p>
    <w:p>
      <w:pPr>
        <w:snapToGrid w:val="0"/>
        <w:spacing w:line="360" w:lineRule="auto"/>
        <w:ind w:firstLine="482" w:firstLineChars="200"/>
        <w:rPr>
          <w:b/>
          <w:bCs/>
          <w:sz w:val="24"/>
          <w:highlight w:val="none"/>
        </w:rPr>
      </w:pPr>
      <w:r>
        <w:rPr>
          <w:rFonts w:hint="eastAsia"/>
          <w:b/>
          <w:bCs/>
          <w:sz w:val="24"/>
          <w:highlight w:val="none"/>
        </w:rPr>
        <w:t>（五）</w:t>
      </w:r>
      <w:r>
        <w:rPr>
          <w:b/>
          <w:bCs/>
          <w:sz w:val="24"/>
          <w:highlight w:val="none"/>
        </w:rPr>
        <w:t>语言文字以及度量衡单位</w:t>
      </w:r>
    </w:p>
    <w:p>
      <w:pPr>
        <w:snapToGrid w:val="0"/>
        <w:spacing w:line="360" w:lineRule="auto"/>
        <w:ind w:firstLine="480" w:firstLineChars="200"/>
        <w:rPr>
          <w:rFonts w:ascii="宋体" w:hAnsi="宋体"/>
          <w:sz w:val="24"/>
          <w:highlight w:val="none"/>
        </w:rPr>
      </w:pPr>
      <w:r>
        <w:rPr>
          <w:rFonts w:hint="eastAsia" w:ascii="宋体" w:hAnsi="宋体"/>
          <w:sz w:val="24"/>
          <w:highlight w:val="none"/>
        </w:rPr>
        <w:t>1.投标文件以及投标人与</w:t>
      </w:r>
      <w:r>
        <w:rPr>
          <w:rFonts w:hint="eastAsia" w:ascii="宋体" w:hAnsi="宋体" w:cs="宋体"/>
          <w:kern w:val="0"/>
          <w:sz w:val="24"/>
          <w:highlight w:val="none"/>
        </w:rPr>
        <w:t>台州市建航工程管理有限公司</w:t>
      </w:r>
      <w:r>
        <w:rPr>
          <w:rFonts w:hint="eastAsia" w:ascii="宋体" w:hAnsi="宋体"/>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sz w:val="24"/>
          <w:highlight w:val="none"/>
        </w:rPr>
      </w:pPr>
      <w:r>
        <w:rPr>
          <w:rFonts w:hint="eastAsia" w:ascii="宋体" w:hAnsi="宋体"/>
          <w:sz w:val="24"/>
          <w:highlight w:val="none"/>
        </w:rPr>
        <w:t>2.所有计量均采用中国法定的计量单位。</w:t>
      </w:r>
    </w:p>
    <w:p>
      <w:pPr>
        <w:snapToGrid w:val="0"/>
        <w:spacing w:line="360" w:lineRule="auto"/>
        <w:ind w:firstLine="480" w:firstLineChars="200"/>
        <w:rPr>
          <w:sz w:val="24"/>
          <w:highlight w:val="none"/>
        </w:rPr>
      </w:pPr>
      <w:r>
        <w:rPr>
          <w:rFonts w:hint="eastAsia" w:ascii="宋体" w:hAnsi="宋体"/>
          <w:sz w:val="24"/>
          <w:highlight w:val="none"/>
        </w:rPr>
        <w:t>3.所有</w:t>
      </w:r>
      <w:r>
        <w:rPr>
          <w:sz w:val="24"/>
          <w:highlight w:val="none"/>
        </w:rPr>
        <w:t>报价一律使用人民币，货币单位：元。</w:t>
      </w:r>
    </w:p>
    <w:p>
      <w:pPr>
        <w:snapToGrid w:val="0"/>
        <w:spacing w:line="360" w:lineRule="auto"/>
        <w:ind w:firstLine="482" w:firstLineChars="200"/>
        <w:rPr>
          <w:b/>
          <w:bCs/>
          <w:sz w:val="24"/>
          <w:highlight w:val="none"/>
        </w:rPr>
      </w:pPr>
      <w:r>
        <w:rPr>
          <w:rFonts w:hint="eastAsia"/>
          <w:b/>
          <w:bCs/>
          <w:sz w:val="24"/>
          <w:highlight w:val="none"/>
        </w:rPr>
        <w:t>（六）</w:t>
      </w:r>
      <w:r>
        <w:rPr>
          <w:b/>
          <w:bCs/>
          <w:sz w:val="24"/>
          <w:highlight w:val="none"/>
        </w:rPr>
        <w:t>现场踏勘</w:t>
      </w:r>
    </w:p>
    <w:p>
      <w:pPr>
        <w:snapToGrid w:val="0"/>
        <w:spacing w:line="360" w:lineRule="auto"/>
        <w:ind w:firstLine="480" w:firstLineChars="200"/>
        <w:rPr>
          <w:rFonts w:ascii="宋体" w:hAnsi="宋体"/>
          <w:sz w:val="24"/>
          <w:highlight w:val="none"/>
        </w:rPr>
      </w:pPr>
      <w:r>
        <w:rPr>
          <w:rFonts w:hint="eastAsia" w:ascii="宋体" w:hAnsi="宋体"/>
          <w:sz w:val="24"/>
          <w:highlight w:val="none"/>
        </w:rPr>
        <w:t>1.本项目不组织现场踏勘。</w:t>
      </w:r>
    </w:p>
    <w:p>
      <w:pPr>
        <w:snapToGrid w:val="0"/>
        <w:spacing w:line="360" w:lineRule="auto"/>
        <w:ind w:firstLine="480" w:firstLineChars="200"/>
        <w:rPr>
          <w:rFonts w:ascii="宋体" w:hAnsi="宋体"/>
          <w:sz w:val="24"/>
          <w:highlight w:val="none"/>
        </w:rPr>
      </w:pPr>
      <w:r>
        <w:rPr>
          <w:rFonts w:hint="eastAsia" w:ascii="宋体" w:hAnsi="宋体"/>
          <w:sz w:val="24"/>
          <w:highlight w:val="none"/>
        </w:rPr>
        <w:t>2.投标人自行承担踏勘现场发生的责任、风险和自身费用。</w:t>
      </w:r>
    </w:p>
    <w:p>
      <w:pPr>
        <w:snapToGrid w:val="0"/>
        <w:spacing w:line="360" w:lineRule="auto"/>
        <w:ind w:firstLine="480" w:firstLineChars="200"/>
        <w:rPr>
          <w:sz w:val="24"/>
          <w:highlight w:val="none"/>
        </w:rPr>
      </w:pPr>
      <w:r>
        <w:rPr>
          <w:rFonts w:hint="eastAsia" w:ascii="宋体" w:hAnsi="宋体"/>
          <w:sz w:val="24"/>
          <w:highlight w:val="none"/>
        </w:rPr>
        <w:t>3.采购人</w:t>
      </w:r>
      <w:r>
        <w:rPr>
          <w:sz w:val="24"/>
          <w:highlight w:val="none"/>
        </w:rPr>
        <w:t>在踏勘现场中介绍的资料和数据等，不构成对招标文件的修改或不作为投标人编制投标文件的依据。</w:t>
      </w:r>
    </w:p>
    <w:p>
      <w:pPr>
        <w:pStyle w:val="15"/>
        <w:snapToGrid w:val="0"/>
        <w:spacing w:line="360" w:lineRule="auto"/>
        <w:ind w:left="2" w:leftChars="1" w:firstLine="482" w:firstLineChars="200"/>
        <w:rPr>
          <w:rFonts w:hAnsi="宋体"/>
          <w:b/>
          <w:sz w:val="24"/>
          <w:highlight w:val="none"/>
        </w:rPr>
      </w:pPr>
      <w:r>
        <w:rPr>
          <w:rFonts w:hint="eastAsia" w:hAnsi="宋体"/>
          <w:b/>
          <w:sz w:val="24"/>
          <w:highlight w:val="none"/>
        </w:rPr>
        <w:t>（七）特别说明</w:t>
      </w:r>
    </w:p>
    <w:p>
      <w:pPr>
        <w:pStyle w:val="15"/>
        <w:snapToGrid w:val="0"/>
        <w:spacing w:line="360" w:lineRule="auto"/>
        <w:ind w:left="2" w:leftChars="1" w:firstLine="480" w:firstLineChars="200"/>
        <w:rPr>
          <w:rFonts w:hAnsi="宋体"/>
          <w:sz w:val="24"/>
          <w:highlight w:val="none"/>
        </w:rPr>
      </w:pPr>
      <w:r>
        <w:rPr>
          <w:rFonts w:hint="eastAsia" w:hAnsi="宋体"/>
          <w:sz w:val="24"/>
          <w:highlight w:val="none"/>
        </w:rPr>
        <w:t>1.</w:t>
      </w:r>
      <w:r>
        <w:rPr>
          <w:rFonts w:hAnsi="宋体"/>
          <w:sz w:val="24"/>
          <w:highlight w:val="none"/>
        </w:rPr>
        <w:t>投标人投标所使用的资格、信誉、荣誉、业绩与企业认证必须为本法人所拥有</w:t>
      </w:r>
      <w:r>
        <w:rPr>
          <w:rFonts w:hint="eastAsia" w:hAnsi="宋体"/>
          <w:sz w:val="24"/>
          <w:highlight w:val="none"/>
        </w:rPr>
        <w:t>且所提供的资料都是真实有效的</w:t>
      </w:r>
      <w:r>
        <w:rPr>
          <w:rFonts w:hAnsi="宋体"/>
          <w:sz w:val="24"/>
          <w:highlight w:val="none"/>
        </w:rPr>
        <w:t>。投标人投标所使用的采购项目实施人员必须为本法人员工。</w:t>
      </w:r>
    </w:p>
    <w:p>
      <w:pPr>
        <w:pStyle w:val="39"/>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rPr>
        <w:t>2.本招标文件中关于电子招投标的内容、流程，如与台州湾新区小额工程电子交易平台系统中最新的内容、操作不一致的，以台州湾新区小额工程电子交易平台系统中的要求为准。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hAnsi="宋体"/>
          <w:b/>
          <w:kern w:val="0"/>
          <w:sz w:val="24"/>
          <w:highlight w:val="none"/>
        </w:rPr>
      </w:pPr>
      <w:r>
        <w:rPr>
          <w:rFonts w:hint="eastAsia" w:ascii="宋体" w:hAnsi="宋体"/>
          <w:b/>
          <w:kern w:val="0"/>
          <w:sz w:val="24"/>
          <w:highlight w:val="none"/>
        </w:rPr>
        <w:t>三、招标文件</w:t>
      </w:r>
    </w:p>
    <w:p>
      <w:pPr>
        <w:pStyle w:val="39"/>
        <w:snapToGrid w:val="0"/>
        <w:spacing w:line="360" w:lineRule="auto"/>
        <w:ind w:firstLine="480"/>
        <w:rPr>
          <w:rFonts w:ascii="宋体" w:hAnsi="宋体" w:cs="宋体"/>
          <w:sz w:val="24"/>
          <w:highlight w:val="none"/>
        </w:rPr>
      </w:pPr>
      <w:r>
        <w:rPr>
          <w:rFonts w:hint="eastAsia" w:ascii="宋体" w:hAnsi="宋体" w:cs="宋体"/>
          <w:sz w:val="24"/>
          <w:highlight w:val="none"/>
        </w:rPr>
        <w:t>（一）招标文件由招标文件目录所列内容组成。</w:t>
      </w:r>
    </w:p>
    <w:p>
      <w:pPr>
        <w:pStyle w:val="39"/>
        <w:snapToGrid w:val="0"/>
        <w:spacing w:line="360" w:lineRule="auto"/>
        <w:ind w:firstLine="480"/>
        <w:rPr>
          <w:rFonts w:ascii="宋体" w:hAnsi="宋体" w:cs="宋体"/>
          <w:sz w:val="24"/>
          <w:highlight w:val="none"/>
        </w:rPr>
      </w:pPr>
      <w:r>
        <w:rPr>
          <w:rFonts w:hint="eastAsia" w:ascii="宋体" w:hAnsi="宋体" w:cs="宋体"/>
          <w:sz w:val="24"/>
          <w:highlight w:val="none"/>
        </w:rPr>
        <w:t>（二）投标人在规定的时间内未对招标文件提出疑问、质疑或要求澄清的，将视其为无异议。</w:t>
      </w:r>
    </w:p>
    <w:p>
      <w:pPr>
        <w:pStyle w:val="39"/>
        <w:snapToGrid w:val="0"/>
        <w:spacing w:line="360" w:lineRule="auto"/>
        <w:ind w:firstLine="480"/>
        <w:rPr>
          <w:rFonts w:ascii="宋体" w:hAnsi="宋体" w:cs="宋体"/>
          <w:sz w:val="24"/>
          <w:highlight w:val="none"/>
        </w:rPr>
      </w:pPr>
      <w:r>
        <w:rPr>
          <w:rFonts w:hint="eastAsia" w:ascii="宋体" w:hAnsi="宋体" w:cs="宋体"/>
          <w:sz w:val="24"/>
          <w:highlight w:val="none"/>
        </w:rPr>
        <w:t>（三）对招标文件中描述有歧义或前后不一致的地方，评标委员会有权进行评判，但对同一条款的评判应适用于每个投标人。</w:t>
      </w:r>
    </w:p>
    <w:p>
      <w:pPr>
        <w:pStyle w:val="39"/>
        <w:snapToGrid w:val="0"/>
        <w:spacing w:line="360" w:lineRule="auto"/>
        <w:ind w:firstLine="480"/>
        <w:rPr>
          <w:rFonts w:ascii="宋体" w:hAnsi="宋体" w:cs="宋体"/>
          <w:sz w:val="24"/>
          <w:highlight w:val="none"/>
        </w:rPr>
      </w:pPr>
      <w:r>
        <w:rPr>
          <w:rFonts w:hint="eastAsia" w:ascii="宋体" w:hAnsi="宋体" w:cs="宋体"/>
          <w:sz w:val="24"/>
          <w:highlight w:val="none"/>
        </w:rPr>
        <w:t>（四）采购组织机构对招标文件进行必要的澄清更正的，澄清或者修改的内容可能影响投标文件编制的，于投标截止时间的3日前在浙江省政府采购网上以更正公告的形式通知各潜在的投标人；不足3日的，采购组织机构应当顺延提交投标文件的截止时间。</w:t>
      </w:r>
    </w:p>
    <w:p>
      <w:pPr>
        <w:tabs>
          <w:tab w:val="left" w:pos="1418"/>
        </w:tabs>
        <w:autoSpaceDE w:val="0"/>
        <w:autoSpaceDN w:val="0"/>
        <w:adjustRightInd w:val="0"/>
        <w:spacing w:line="360" w:lineRule="auto"/>
        <w:ind w:firstLine="482" w:firstLineChars="200"/>
        <w:rPr>
          <w:rFonts w:ascii="宋体" w:hAnsi="宋体"/>
          <w:b/>
          <w:kern w:val="0"/>
          <w:sz w:val="24"/>
          <w:highlight w:val="none"/>
        </w:rPr>
      </w:pPr>
      <w:r>
        <w:rPr>
          <w:rFonts w:hint="eastAsia" w:ascii="宋体" w:hAnsi="宋体"/>
          <w:b/>
          <w:kern w:val="0"/>
          <w:sz w:val="24"/>
          <w:highlight w:val="none"/>
        </w:rPr>
        <w:t>四、投标文件</w:t>
      </w:r>
    </w:p>
    <w:p>
      <w:pPr>
        <w:pStyle w:val="2"/>
        <w:spacing w:line="360" w:lineRule="auto"/>
        <w:ind w:firstLine="482" w:firstLineChars="200"/>
        <w:rPr>
          <w:rFonts w:ascii="宋体" w:hAnsi="宋体"/>
          <w:b/>
          <w:kern w:val="0"/>
          <w:sz w:val="24"/>
          <w:highlight w:val="none"/>
        </w:rPr>
      </w:pPr>
      <w:r>
        <w:rPr>
          <w:rFonts w:hint="eastAsia" w:ascii="宋体" w:hAnsi="宋体"/>
          <w:b/>
          <w:kern w:val="0"/>
          <w:sz w:val="24"/>
          <w:highlight w:val="none"/>
        </w:rPr>
        <w:t>（一）投标文件的编制</w:t>
      </w:r>
    </w:p>
    <w:p>
      <w:pPr>
        <w:pStyle w:val="2"/>
        <w:spacing w:line="360" w:lineRule="auto"/>
        <w:ind w:firstLine="480" w:firstLineChars="200"/>
        <w:rPr>
          <w:rFonts w:ascii="宋体" w:hAnsi="宋体"/>
          <w:bCs/>
          <w:kern w:val="0"/>
          <w:sz w:val="24"/>
          <w:highlight w:val="none"/>
        </w:rPr>
      </w:pPr>
      <w:r>
        <w:rPr>
          <w:rFonts w:hint="eastAsia" w:ascii="宋体" w:hAnsi="宋体"/>
          <w:kern w:val="0"/>
          <w:sz w:val="24"/>
          <w:highlight w:val="none"/>
        </w:rPr>
        <w:t>投标人获取招标文件后，按照采购组织机构的要求提供：资格标、技术标和商务标</w:t>
      </w:r>
      <w:r>
        <w:rPr>
          <w:rFonts w:hint="eastAsia" w:ascii="宋体" w:hAnsi="宋体"/>
          <w:kern w:val="0"/>
          <w:sz w:val="24"/>
          <w:highlight w:val="none"/>
          <w:lang w:val="zh-CN"/>
        </w:rPr>
        <w:t>。【特别提示：如在投标时有要求提供资料原件的，将原件扫描放入投标文件】若参与多标项投标的，则按每个标项分别独立编制投标文件。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宋体" w:hAnsi="宋体"/>
          <w:kern w:val="0"/>
          <w:sz w:val="24"/>
          <w:highlight w:val="none"/>
        </w:rPr>
      </w:pPr>
      <w:r>
        <w:rPr>
          <w:rFonts w:hint="eastAsia" w:ascii="宋体" w:hAnsi="宋体" w:cs="宋体"/>
          <w:b/>
          <w:sz w:val="24"/>
          <w:highlight w:val="none"/>
        </w:rPr>
        <w:t>▲</w:t>
      </w:r>
      <w:r>
        <w:rPr>
          <w:rFonts w:hint="eastAsia" w:ascii="宋体" w:hAnsi="宋体"/>
          <w:b/>
          <w:sz w:val="24"/>
          <w:highlight w:val="none"/>
        </w:rPr>
        <w:t>1.资格标组成</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（1）投标声明书（附件1）；</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（2）授权委托书（法定代表人亲自办理投标事宜的，则无需提交；附件2）；</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（3）法人或者其他组织的营业执照等证明文件，自然人的身份证明；</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（4）具有依法缴纳税收和社会保障资金证明的承诺函（附件3）；</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（5）具有良好的商业信誉和健全的财务会计制度的承诺函（附件4）；</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（6）具有履行合同所必须的设备和专业技术能力的承诺函（附件5）；</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（7）需要说明的其他资料。</w:t>
      </w:r>
    </w:p>
    <w:p>
      <w:pPr>
        <w:snapToGrid w:val="0"/>
        <w:spacing w:line="360" w:lineRule="auto"/>
        <w:ind w:firstLine="482" w:firstLineChars="200"/>
        <w:rPr>
          <w:rFonts w:ascii="宋体" w:hAnsi="宋体"/>
          <w:b/>
          <w:sz w:val="24"/>
          <w:highlight w:val="none"/>
        </w:rPr>
      </w:pPr>
      <w:r>
        <w:rPr>
          <w:rFonts w:hint="eastAsia" w:ascii="宋体" w:hAnsi="宋体"/>
          <w:b/>
          <w:sz w:val="24"/>
          <w:highlight w:val="none"/>
        </w:rPr>
        <w:t>2.技术标组成</w:t>
      </w:r>
    </w:p>
    <w:p>
      <w:pPr>
        <w:snapToGrid w:val="0"/>
        <w:spacing w:line="360" w:lineRule="auto"/>
        <w:ind w:firstLine="480" w:firstLineChars="200"/>
        <w:rPr>
          <w:rFonts w:ascii="宋体" w:hAnsi="宋体"/>
          <w:bCs/>
          <w:sz w:val="24"/>
          <w:highlight w:val="none"/>
        </w:rPr>
      </w:pPr>
      <w:r>
        <w:rPr>
          <w:rFonts w:hint="eastAsia" w:ascii="宋体" w:hAnsi="宋体"/>
          <w:bCs/>
          <w:sz w:val="24"/>
          <w:highlight w:val="none"/>
        </w:rPr>
        <w:t>（</w:t>
      </w:r>
      <w:r>
        <w:rPr>
          <w:rFonts w:ascii="宋体" w:hAnsi="宋体"/>
          <w:bCs/>
          <w:sz w:val="24"/>
          <w:highlight w:val="none"/>
        </w:rPr>
        <w:t>1）</w:t>
      </w:r>
      <w:r>
        <w:rPr>
          <w:rFonts w:hint="eastAsia" w:ascii="宋体" w:hAnsi="宋体"/>
          <w:bCs/>
          <w:sz w:val="24"/>
          <w:highlight w:val="none"/>
        </w:rPr>
        <w:t>投标人基本情况表；</w:t>
      </w:r>
    </w:p>
    <w:p>
      <w:pPr>
        <w:snapToGrid w:val="0"/>
        <w:spacing w:line="360" w:lineRule="auto"/>
        <w:ind w:firstLine="480" w:firstLineChars="200"/>
        <w:rPr>
          <w:rFonts w:ascii="宋体" w:hAnsi="宋体"/>
          <w:bCs/>
          <w:sz w:val="24"/>
          <w:highlight w:val="none"/>
        </w:rPr>
      </w:pPr>
      <w:r>
        <w:rPr>
          <w:rFonts w:hint="eastAsia" w:ascii="宋体" w:hAnsi="宋体"/>
          <w:bCs/>
          <w:sz w:val="24"/>
          <w:highlight w:val="none"/>
        </w:rPr>
        <w:t>（2）技术方案；</w:t>
      </w:r>
    </w:p>
    <w:p>
      <w:pPr>
        <w:snapToGrid w:val="0"/>
        <w:spacing w:line="360" w:lineRule="auto"/>
        <w:ind w:firstLine="480" w:firstLineChars="200"/>
        <w:rPr>
          <w:rFonts w:ascii="宋体" w:hAnsi="宋体"/>
          <w:bCs/>
          <w:sz w:val="24"/>
          <w:highlight w:val="none"/>
        </w:rPr>
      </w:pPr>
      <w:r>
        <w:rPr>
          <w:rFonts w:hint="eastAsia" w:ascii="宋体" w:hAnsi="宋体"/>
          <w:bCs/>
          <w:sz w:val="24"/>
          <w:highlight w:val="none"/>
        </w:rPr>
        <w:t>（3）项目负责人资格情况表；</w:t>
      </w:r>
    </w:p>
    <w:p>
      <w:pPr>
        <w:snapToGrid w:val="0"/>
        <w:spacing w:line="360" w:lineRule="auto"/>
        <w:ind w:firstLine="480" w:firstLineChars="200"/>
        <w:rPr>
          <w:rFonts w:ascii="宋体" w:hAnsi="宋体"/>
          <w:bCs/>
          <w:sz w:val="24"/>
          <w:highlight w:val="none"/>
        </w:rPr>
      </w:pPr>
      <w:r>
        <w:rPr>
          <w:rFonts w:hint="eastAsia" w:ascii="宋体" w:hAnsi="宋体"/>
          <w:bCs/>
          <w:sz w:val="24"/>
          <w:highlight w:val="none"/>
        </w:rPr>
        <w:t>（4）项目实施人员一览表；</w:t>
      </w:r>
    </w:p>
    <w:p>
      <w:pPr>
        <w:snapToGrid w:val="0"/>
        <w:spacing w:line="360" w:lineRule="auto"/>
        <w:ind w:firstLine="480" w:firstLineChars="200"/>
        <w:rPr>
          <w:rFonts w:ascii="Calibri" w:hAnsi="Calibri" w:cs="Calibri"/>
          <w:sz w:val="24"/>
          <w:highlight w:val="none"/>
        </w:rPr>
      </w:pPr>
      <w:r>
        <w:rPr>
          <w:rFonts w:hint="eastAsia" w:ascii="宋体" w:hAnsi="宋体"/>
          <w:bCs/>
          <w:sz w:val="24"/>
          <w:highlight w:val="none"/>
        </w:rPr>
        <w:t>（5）</w:t>
      </w:r>
      <w:r>
        <w:rPr>
          <w:rFonts w:hint="eastAsia" w:ascii="Calibri" w:hAnsi="Calibri" w:cs="Calibri"/>
          <w:sz w:val="24"/>
          <w:highlight w:val="none"/>
        </w:rPr>
        <w:t>响应表；</w:t>
      </w:r>
    </w:p>
    <w:p>
      <w:pPr>
        <w:pStyle w:val="2"/>
        <w:widowControl/>
        <w:numPr>
          <w:ilvl w:val="255"/>
          <w:numId w:val="0"/>
        </w:num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（6）证书一览表（与本项目相关的认证证书或文件）；</w:t>
      </w:r>
    </w:p>
    <w:p>
      <w:pPr>
        <w:pStyle w:val="2"/>
        <w:widowControl/>
        <w:numPr>
          <w:ilvl w:val="255"/>
          <w:numId w:val="0"/>
        </w:numPr>
        <w:snapToGrid w:val="0"/>
        <w:spacing w:line="360" w:lineRule="auto"/>
        <w:ind w:firstLine="480" w:firstLineChars="200"/>
        <w:rPr>
          <w:rFonts w:ascii="宋体" w:hAnsi="宋体"/>
          <w:bCs/>
          <w:sz w:val="24"/>
          <w:highlight w:val="none"/>
        </w:rPr>
      </w:pPr>
      <w:r>
        <w:rPr>
          <w:rFonts w:hint="eastAsia" w:ascii="宋体" w:hAnsi="宋体"/>
          <w:bCs/>
          <w:sz w:val="24"/>
          <w:highlight w:val="none"/>
        </w:rPr>
        <w:t>（7）同类业绩证明（如有，需提供合同复印件）；</w:t>
      </w:r>
    </w:p>
    <w:p>
      <w:pPr>
        <w:pStyle w:val="2"/>
        <w:widowControl/>
        <w:numPr>
          <w:ilvl w:val="255"/>
          <w:numId w:val="0"/>
        </w:numPr>
        <w:snapToGrid w:val="0"/>
        <w:spacing w:line="360" w:lineRule="auto"/>
        <w:ind w:firstLine="480" w:firstLineChars="200"/>
        <w:rPr>
          <w:rFonts w:ascii="宋体" w:hAnsi="宋体"/>
          <w:bCs/>
          <w:sz w:val="24"/>
          <w:highlight w:val="none"/>
        </w:rPr>
      </w:pPr>
      <w:r>
        <w:rPr>
          <w:rFonts w:hint="eastAsia" w:ascii="宋体" w:hAnsi="宋体"/>
          <w:bCs/>
          <w:sz w:val="24"/>
          <w:highlight w:val="none"/>
        </w:rPr>
        <w:t>（8）符合招标文件规定的其他证明文件及评分标准中涉及的其他材料。</w:t>
      </w:r>
    </w:p>
    <w:p>
      <w:pPr>
        <w:autoSpaceDE w:val="0"/>
        <w:autoSpaceDN w:val="0"/>
        <w:adjustRightInd w:val="0"/>
        <w:spacing w:line="360" w:lineRule="auto"/>
        <w:ind w:left="426" w:firstLine="65" w:firstLineChars="27"/>
        <w:rPr>
          <w:rFonts w:ascii="宋体" w:hAnsi="宋体"/>
          <w:b/>
          <w:kern w:val="0"/>
          <w:sz w:val="24"/>
          <w:highlight w:val="none"/>
        </w:rPr>
      </w:pPr>
      <w:r>
        <w:rPr>
          <w:rFonts w:hint="eastAsia" w:ascii="宋体" w:hAnsi="宋体"/>
          <w:b/>
          <w:kern w:val="0"/>
          <w:sz w:val="24"/>
          <w:highlight w:val="none"/>
        </w:rPr>
        <w:t>3、商务标组成</w:t>
      </w:r>
    </w:p>
    <w:p>
      <w:pPr>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（1）开标一览表（附件</w:t>
      </w:r>
      <w:r>
        <w:rPr>
          <w:rFonts w:hint="eastAsia" w:ascii="宋体" w:hAnsi="宋体"/>
          <w:kern w:val="0"/>
          <w:sz w:val="24"/>
          <w:highlight w:val="none"/>
          <w:lang w:val="en-US" w:eastAsia="zh-CN"/>
        </w:rPr>
        <w:t>11</w:t>
      </w:r>
      <w:r>
        <w:rPr>
          <w:rFonts w:hint="eastAsia" w:ascii="宋体" w:hAnsi="宋体"/>
          <w:kern w:val="0"/>
          <w:sz w:val="24"/>
          <w:highlight w:val="none"/>
        </w:rPr>
        <w:t>）；</w:t>
      </w:r>
    </w:p>
    <w:p>
      <w:pPr>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（2）报价明细表（附件</w:t>
      </w:r>
      <w:r>
        <w:rPr>
          <w:rFonts w:hint="eastAsia" w:ascii="宋体" w:hAnsi="宋体"/>
          <w:kern w:val="0"/>
          <w:sz w:val="24"/>
          <w:highlight w:val="none"/>
          <w:lang w:val="en-US" w:eastAsia="zh-CN"/>
        </w:rPr>
        <w:t>12</w:t>
      </w:r>
      <w:r>
        <w:rPr>
          <w:rFonts w:hint="eastAsia" w:ascii="宋体" w:hAnsi="宋体"/>
          <w:kern w:val="0"/>
          <w:sz w:val="24"/>
          <w:highlight w:val="none"/>
        </w:rPr>
        <w:t>）;</w:t>
      </w:r>
    </w:p>
    <w:p>
      <w:pPr>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（3）针对报价投标人认为其他需要说明的。</w:t>
      </w:r>
    </w:p>
    <w:p>
      <w:pPr>
        <w:autoSpaceDE w:val="0"/>
        <w:autoSpaceDN w:val="0"/>
        <w:adjustRightInd w:val="0"/>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（二）投标报价</w:t>
      </w:r>
    </w:p>
    <w:p>
      <w:pPr>
        <w:pStyle w:val="2"/>
        <w:spacing w:line="360" w:lineRule="auto"/>
        <w:ind w:firstLine="480" w:firstLineChars="200"/>
        <w:rPr>
          <w:rFonts w:ascii="宋体" w:hAnsi="宋体"/>
          <w:bCs/>
          <w:kern w:val="0"/>
          <w:sz w:val="24"/>
          <w:highlight w:val="none"/>
        </w:rPr>
      </w:pPr>
      <w:r>
        <w:rPr>
          <w:rFonts w:hint="eastAsia" w:ascii="宋体" w:hAnsi="宋体"/>
          <w:bCs/>
          <w:kern w:val="0"/>
          <w:sz w:val="24"/>
          <w:highlight w:val="none"/>
        </w:rPr>
        <w:t>1.投标人应按照招标需求内容、责任范围以及合同条款进行报价。并按“开标一览表”规定的格式报出总价。投标总价中不得包含招标文件要求以外的内容，否则，在评标时不予核减。</w:t>
      </w:r>
    </w:p>
    <w:p>
      <w:pPr>
        <w:spacing w:line="360" w:lineRule="auto"/>
        <w:ind w:firstLine="480" w:firstLineChars="200"/>
        <w:rPr>
          <w:rFonts w:ascii="宋体" w:hAnsi="宋体"/>
          <w:bCs/>
          <w:kern w:val="0"/>
          <w:sz w:val="24"/>
          <w:highlight w:val="none"/>
        </w:rPr>
      </w:pPr>
      <w:r>
        <w:rPr>
          <w:rFonts w:hint="eastAsia" w:ascii="宋体" w:hAnsi="宋体"/>
          <w:bCs/>
          <w:kern w:val="0"/>
          <w:sz w:val="24"/>
          <w:highlight w:val="none"/>
        </w:rPr>
        <w:t>2.投标报价是履行合同的最终价格，包括人工费、服务费、货款、标准附件、备品备件、专用工具、包装、运输、装卸、保险、税金、货到就位以及安装、调试、培训、保修、合同包含的所有风险责任等各项费用及不可预见费等所需的全部费用。供应商须充分考虑实际服务内容和需求，针对自身实际情况，核算所需的成本及合理的利润，自行报价，结算时由供应商开具正式发票。总报价以人民币元计。知识产权等由投标人在投标报价时综合考虑，以后不作任何调整。</w:t>
      </w:r>
    </w:p>
    <w:p>
      <w:pPr>
        <w:pStyle w:val="2"/>
        <w:spacing w:line="360" w:lineRule="auto"/>
        <w:ind w:firstLine="480" w:firstLineChars="200"/>
        <w:rPr>
          <w:rFonts w:ascii="宋体" w:hAnsi="宋体"/>
          <w:bCs/>
          <w:kern w:val="0"/>
          <w:sz w:val="24"/>
          <w:highlight w:val="none"/>
        </w:rPr>
      </w:pPr>
      <w:r>
        <w:rPr>
          <w:rFonts w:hint="eastAsia" w:ascii="宋体" w:hAnsi="宋体"/>
          <w:bCs/>
          <w:kern w:val="0"/>
          <w:sz w:val="24"/>
          <w:highlight w:val="none"/>
        </w:rPr>
        <w:t>3.投标报价不得为选择性报价和附有条件的报价。</w:t>
      </w:r>
    </w:p>
    <w:p>
      <w:pPr>
        <w:pStyle w:val="2"/>
        <w:spacing w:line="360" w:lineRule="auto"/>
        <w:ind w:firstLine="482" w:firstLineChars="200"/>
        <w:rPr>
          <w:rFonts w:ascii="宋体" w:hAnsi="宋体"/>
          <w:b/>
          <w:kern w:val="0"/>
          <w:sz w:val="24"/>
          <w:highlight w:val="none"/>
        </w:rPr>
      </w:pPr>
      <w:r>
        <w:rPr>
          <w:rFonts w:hint="eastAsia" w:ascii="宋体" w:hAnsi="宋体"/>
          <w:b/>
          <w:kern w:val="0"/>
          <w:sz w:val="24"/>
          <w:highlight w:val="none"/>
        </w:rPr>
        <w:t>（三）投标文件的有效期</w:t>
      </w:r>
    </w:p>
    <w:p>
      <w:pPr>
        <w:pStyle w:val="2"/>
        <w:spacing w:line="360" w:lineRule="auto"/>
        <w:ind w:firstLine="480" w:firstLineChars="200"/>
        <w:rPr>
          <w:rFonts w:ascii="宋体" w:hAnsi="宋体" w:cs="宋体"/>
          <w:sz w:val="24"/>
          <w:highlight w:val="none"/>
          <w:lang w:val="en-GB"/>
        </w:rPr>
      </w:pPr>
      <w:r>
        <w:rPr>
          <w:rFonts w:hint="eastAsia" w:ascii="宋体" w:hAnsi="宋体" w:cs="宋体"/>
          <w:sz w:val="24"/>
          <w:highlight w:val="none"/>
        </w:rPr>
        <w:t>1.投标文件有效期为</w:t>
      </w:r>
      <w:r>
        <w:rPr>
          <w:rFonts w:hint="eastAsia" w:ascii="宋体" w:hAnsi="宋体" w:cs="宋体"/>
          <w:sz w:val="24"/>
          <w:highlight w:val="none"/>
          <w:lang w:val="en-GB"/>
        </w:rPr>
        <w:t>投标截止日起90天。</w:t>
      </w:r>
    </w:p>
    <w:p>
      <w:pPr>
        <w:pStyle w:val="2"/>
        <w:spacing w:line="360" w:lineRule="auto"/>
        <w:ind w:firstLine="480" w:firstLineChars="200"/>
        <w:rPr>
          <w:rFonts w:ascii="宋体" w:hAnsi="宋体" w:cs="宋体"/>
          <w:sz w:val="24"/>
          <w:highlight w:val="none"/>
          <w:lang w:val="en-GB"/>
        </w:rPr>
      </w:pPr>
      <w:r>
        <w:rPr>
          <w:rFonts w:hint="eastAsia" w:ascii="宋体" w:hAnsi="宋体" w:cs="宋体"/>
          <w:sz w:val="24"/>
          <w:highlight w:val="none"/>
        </w:rPr>
        <w:t>2.</w:t>
      </w:r>
      <w:r>
        <w:rPr>
          <w:rFonts w:hint="eastAsia" w:ascii="宋体" w:hAnsi="宋体" w:cs="宋体"/>
          <w:sz w:val="24"/>
          <w:highlight w:val="none"/>
          <w:lang w:val="en-GB"/>
        </w:rPr>
        <w:t>在特殊情况下，采购人可与投标人协商延长投标文件的有效期。</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3.中标人的投标文件自开标之日起至合同履行完毕均应保持有效。</w:t>
      </w:r>
    </w:p>
    <w:p>
      <w:pPr>
        <w:snapToGrid w:val="0"/>
        <w:spacing w:line="360" w:lineRule="auto"/>
        <w:ind w:firstLine="482" w:firstLineChars="200"/>
        <w:rPr>
          <w:rFonts w:ascii="宋体" w:hAnsi="宋体"/>
          <w:b/>
          <w:kern w:val="0"/>
          <w:sz w:val="24"/>
          <w:highlight w:val="none"/>
        </w:rPr>
      </w:pPr>
      <w:r>
        <w:rPr>
          <w:rFonts w:hint="eastAsia" w:ascii="宋体" w:hAnsi="宋体"/>
          <w:b/>
          <w:kern w:val="0"/>
          <w:sz w:val="24"/>
          <w:highlight w:val="none"/>
        </w:rPr>
        <w:t>（四）投标文件的签署</w:t>
      </w:r>
    </w:p>
    <w:p>
      <w:pPr>
        <w:pStyle w:val="2"/>
        <w:spacing w:line="360" w:lineRule="auto"/>
        <w:ind w:firstLine="480" w:firstLineChars="200"/>
        <w:rPr>
          <w:rFonts w:ascii="宋体" w:hAnsi="宋体"/>
          <w:bCs/>
          <w:kern w:val="0"/>
          <w:sz w:val="24"/>
          <w:highlight w:val="none"/>
        </w:rPr>
      </w:pPr>
      <w:r>
        <w:rPr>
          <w:rFonts w:hint="eastAsia" w:ascii="宋体" w:hAnsi="宋体"/>
          <w:bCs/>
          <w:kern w:val="0"/>
          <w:sz w:val="24"/>
          <w:highlight w:val="none"/>
        </w:rPr>
        <w:t>1.投标文件需由法定代表人或经其正式授权的代表签字或盖章。授权代表须出具书面授权证明，其《法定代表人授权书》应附在投标文件中。</w:t>
      </w:r>
    </w:p>
    <w:p>
      <w:pPr>
        <w:pStyle w:val="2"/>
        <w:spacing w:line="360" w:lineRule="auto"/>
        <w:ind w:firstLine="480" w:firstLineChars="200"/>
        <w:rPr>
          <w:rFonts w:ascii="宋体" w:hAnsi="宋体"/>
          <w:bCs/>
          <w:kern w:val="0"/>
          <w:sz w:val="24"/>
          <w:highlight w:val="none"/>
        </w:rPr>
      </w:pPr>
      <w:r>
        <w:rPr>
          <w:rFonts w:hint="eastAsia" w:ascii="宋体" w:hAnsi="宋体"/>
          <w:bCs/>
          <w:kern w:val="0"/>
          <w:sz w:val="24"/>
          <w:highlight w:val="none"/>
        </w:rPr>
        <w:t>2.投标文件中所有的插字、涂改和增删，必须由法定代表人或经其正式授权的代表在旁边签字或盖章才有效。</w:t>
      </w:r>
    </w:p>
    <w:p>
      <w:pPr>
        <w:pStyle w:val="2"/>
        <w:spacing w:line="360" w:lineRule="auto"/>
        <w:ind w:firstLine="480" w:firstLineChars="200"/>
        <w:rPr>
          <w:rFonts w:ascii="宋体" w:hAnsi="宋体"/>
          <w:bCs/>
          <w:kern w:val="0"/>
          <w:sz w:val="24"/>
          <w:highlight w:val="none"/>
        </w:rPr>
      </w:pPr>
      <w:r>
        <w:rPr>
          <w:rFonts w:hint="eastAsia" w:ascii="宋体" w:hAnsi="宋体"/>
          <w:bCs/>
          <w:kern w:val="0"/>
          <w:sz w:val="24"/>
          <w:highlight w:val="none"/>
        </w:rPr>
        <w:t>3.投标文件中要求加盖公章处，可使用有效安全的电子签章替代。</w:t>
      </w:r>
    </w:p>
    <w:p>
      <w:pPr>
        <w:autoSpaceDE w:val="0"/>
        <w:autoSpaceDN w:val="0"/>
        <w:adjustRightInd w:val="0"/>
        <w:spacing w:line="360" w:lineRule="auto"/>
        <w:ind w:firstLine="482" w:firstLineChars="200"/>
        <w:rPr>
          <w:rFonts w:ascii="宋体" w:hAnsi="宋体"/>
          <w:b/>
          <w:bCs/>
          <w:sz w:val="24"/>
          <w:highlight w:val="none"/>
        </w:rPr>
      </w:pPr>
      <w:r>
        <w:rPr>
          <w:rFonts w:hint="eastAsia" w:ascii="宋体" w:hAnsi="宋体"/>
          <w:b/>
          <w:bCs/>
          <w:sz w:val="24"/>
          <w:highlight w:val="none"/>
        </w:rPr>
        <w:t>（五）投标文件的递交要求</w:t>
      </w:r>
    </w:p>
    <w:p>
      <w:pPr>
        <w:tabs>
          <w:tab w:val="left" w:pos="1418"/>
        </w:tabs>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cs="宋体"/>
          <w:sz w:val="24"/>
          <w:highlight w:val="none"/>
        </w:rPr>
        <w:t>按照前附表要求提交，</w:t>
      </w:r>
      <w:r>
        <w:rPr>
          <w:rFonts w:hint="eastAsia" w:ascii="宋体" w:hAnsi="宋体"/>
          <w:kern w:val="0"/>
          <w:sz w:val="24"/>
          <w:highlight w:val="none"/>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宋体" w:hAnsi="宋体"/>
          <w:b/>
          <w:kern w:val="0"/>
          <w:sz w:val="24"/>
          <w:highlight w:val="none"/>
        </w:rPr>
      </w:pPr>
      <w:r>
        <w:rPr>
          <w:rFonts w:hint="eastAsia" w:ascii="宋体" w:hAnsi="宋体"/>
          <w:b/>
          <w:kern w:val="0"/>
          <w:sz w:val="24"/>
          <w:highlight w:val="none"/>
        </w:rPr>
        <w:t>五、开标</w:t>
      </w:r>
    </w:p>
    <w:p>
      <w:pPr>
        <w:pStyle w:val="15"/>
        <w:snapToGrid w:val="0"/>
        <w:spacing w:line="360" w:lineRule="auto"/>
        <w:ind w:firstLine="413" w:firstLineChars="196"/>
        <w:rPr>
          <w:rFonts w:hAnsi="宋体"/>
          <w:b/>
          <w:bCs/>
          <w:highlight w:val="none"/>
        </w:rPr>
      </w:pPr>
      <w:r>
        <w:rPr>
          <w:rFonts w:hAnsi="宋体"/>
          <w:b/>
          <w:bCs/>
          <w:highlight w:val="none"/>
        </w:rPr>
        <w:t>（一）开标</w:t>
      </w:r>
    </w:p>
    <w:p>
      <w:pPr>
        <w:pStyle w:val="24"/>
        <w:widowControl w:val="0"/>
        <w:snapToGrid w:val="0"/>
        <w:spacing w:before="156" w:beforeLines="50" w:beforeAutospacing="0" w:after="0" w:afterAutospacing="0" w:line="360" w:lineRule="auto"/>
        <w:ind w:firstLine="480" w:firstLineChars="200"/>
        <w:jc w:val="both"/>
        <w:rPr>
          <w:rFonts w:hint="default"/>
          <w:bCs/>
          <w:highlight w:val="none"/>
        </w:rPr>
      </w:pPr>
      <w:r>
        <w:rPr>
          <w:szCs w:val="21"/>
          <w:highlight w:val="none"/>
        </w:rPr>
        <w:t>投标人代表一律不参加现场开标，通过在线直播参与监督开标过程。直播网络地址：</w:t>
      </w:r>
      <w:r>
        <w:rPr>
          <w:highlight w:val="none"/>
        </w:rPr>
        <w:fldChar w:fldCharType="begin"/>
      </w:r>
      <w:r>
        <w:rPr>
          <w:highlight w:val="none"/>
        </w:rPr>
        <w:instrText xml:space="preserve"> HYPERLINK "http://www.tzwztb.com/live/" </w:instrText>
      </w:r>
      <w:r>
        <w:rPr>
          <w:highlight w:val="none"/>
        </w:rPr>
        <w:fldChar w:fldCharType="separate"/>
      </w:r>
      <w:r>
        <w:rPr>
          <w:rStyle w:val="31"/>
          <w:highlight w:val="none"/>
        </w:rPr>
        <w:t>http://www.tzwztb.com/live/</w:t>
      </w:r>
      <w:r>
        <w:rPr>
          <w:rStyle w:val="31"/>
          <w:highlight w:val="none"/>
        </w:rPr>
        <w:fldChar w:fldCharType="end"/>
      </w:r>
      <w:r>
        <w:rPr>
          <w:rFonts w:hint="default"/>
          <w:highlight w:val="none"/>
        </w:rPr>
        <w:t xml:space="preserve"> </w:t>
      </w:r>
      <w:r>
        <w:rPr>
          <w:highlight w:val="none"/>
        </w:rPr>
        <w:t>。</w:t>
      </w:r>
    </w:p>
    <w:p>
      <w:pPr>
        <w:pStyle w:val="15"/>
        <w:snapToGrid w:val="0"/>
        <w:spacing w:before="120" w:after="120" w:line="360" w:lineRule="auto"/>
        <w:ind w:firstLine="482" w:firstLineChars="200"/>
        <w:rPr>
          <w:rFonts w:hAnsi="宋体"/>
          <w:b/>
          <w:bCs/>
          <w:sz w:val="24"/>
          <w:highlight w:val="none"/>
        </w:rPr>
      </w:pPr>
      <w:r>
        <w:rPr>
          <w:rFonts w:hAnsi="宋体"/>
          <w:b/>
          <w:bCs/>
          <w:sz w:val="24"/>
          <w:highlight w:val="none"/>
        </w:rPr>
        <w:t>（二） 开标程序：</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1、开标由采购代理机构工作人员主持</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2、投标人</w:t>
      </w:r>
      <w:r>
        <w:rPr>
          <w:rFonts w:hint="eastAsia" w:ascii="宋体" w:hAnsi="宋体" w:cs="宋体"/>
          <w:sz w:val="24"/>
          <w:highlight w:val="none"/>
        </w:rPr>
        <w:t>可</w:t>
      </w:r>
      <w:r>
        <w:rPr>
          <w:rFonts w:ascii="宋体" w:hAnsi="宋体" w:cs="宋体"/>
          <w:sz w:val="24"/>
          <w:highlight w:val="none"/>
        </w:rPr>
        <w:t>进行在线</w:t>
      </w:r>
      <w:r>
        <w:rPr>
          <w:rFonts w:hint="eastAsia" w:ascii="宋体" w:hAnsi="宋体" w:cs="宋体"/>
          <w:sz w:val="24"/>
          <w:highlight w:val="none"/>
        </w:rPr>
        <w:t>沟通</w:t>
      </w:r>
      <w:r>
        <w:rPr>
          <w:rFonts w:ascii="宋体" w:hAnsi="宋体" w:cs="宋体"/>
          <w:sz w:val="24"/>
          <w:highlight w:val="none"/>
        </w:rPr>
        <w:t>。</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3、采购人依法对资格文件进行审查，评标委员会对技术文件进行评审。</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4、技术文件评审完成后，主持人宣告技术文件评审无效投标人名称及理由，公布经技术文件评审符合采购需求的投标人名单以及技术文件得分情况。</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5、开启各投标人</w:t>
      </w:r>
      <w:r>
        <w:rPr>
          <w:rFonts w:hint="eastAsia" w:ascii="宋体" w:hAnsi="宋体" w:cs="宋体"/>
          <w:sz w:val="24"/>
          <w:highlight w:val="none"/>
        </w:rPr>
        <w:t>商务</w:t>
      </w:r>
      <w:r>
        <w:rPr>
          <w:rFonts w:ascii="宋体" w:hAnsi="宋体" w:cs="宋体"/>
          <w:sz w:val="24"/>
          <w:highlight w:val="none"/>
        </w:rPr>
        <w:t>文件。</w:t>
      </w:r>
    </w:p>
    <w:p>
      <w:pPr>
        <w:snapToGrid w:val="0"/>
        <w:spacing w:line="360" w:lineRule="auto"/>
        <w:ind w:firstLine="480" w:firstLineChars="200"/>
        <w:rPr>
          <w:rFonts w:ascii="宋体" w:hAnsi="宋体" w:cs="宋体"/>
          <w:sz w:val="24"/>
          <w:highlight w:val="none"/>
          <w:lang w:val="zh-CN"/>
        </w:rPr>
      </w:pPr>
      <w:r>
        <w:rPr>
          <w:rFonts w:ascii="宋体" w:hAnsi="宋体" w:cs="宋体"/>
          <w:sz w:val="24"/>
          <w:highlight w:val="none"/>
        </w:rPr>
        <w:t>6、当场制作并打印开标记录表，由记录人、监督人当场签字确认。唱标结束后，由评标委员会对报价的合理性、准确性等进行审查核实。</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7、评标结束后，主持人公布投标</w:t>
      </w:r>
      <w:r>
        <w:rPr>
          <w:rFonts w:hint="eastAsia" w:ascii="宋体" w:hAnsi="宋体" w:cs="宋体"/>
          <w:sz w:val="24"/>
          <w:highlight w:val="none"/>
        </w:rPr>
        <w:t>商务</w:t>
      </w:r>
      <w:r>
        <w:rPr>
          <w:rFonts w:ascii="宋体" w:hAnsi="宋体" w:cs="宋体"/>
          <w:sz w:val="24"/>
          <w:highlight w:val="none"/>
        </w:rPr>
        <w:t>得分、综合得分以及推荐中标候选人排序名单。</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8、开标会议结束。</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9、其他注意事项：</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ascii="宋体" w:hAnsi="宋体"/>
          <w:b/>
          <w:sz w:val="24"/>
          <w:highlight w:val="none"/>
        </w:rPr>
      </w:pPr>
      <w:r>
        <w:rPr>
          <w:rFonts w:hint="eastAsia" w:ascii="宋体" w:hAnsi="宋体"/>
          <w:b/>
          <w:sz w:val="24"/>
          <w:highlight w:val="none"/>
        </w:rPr>
        <w:t>重要事项说明：</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（1）开标项目的时间均以国家授时中心发布的时间为准。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（2）若投标人已申请多把CA锁，请注意使用差别。因ca锁使用错误引发的问题，由投标人自己负责。</w:t>
      </w:r>
    </w:p>
    <w:p>
      <w:pPr>
        <w:snapToGrid w:val="0"/>
        <w:spacing w:line="360" w:lineRule="auto"/>
        <w:ind w:firstLine="480" w:firstLineChars="200"/>
        <w:rPr>
          <w:rFonts w:hAnsi="宋体"/>
          <w:bCs/>
          <w:highlight w:val="none"/>
        </w:rPr>
      </w:pPr>
      <w:r>
        <w:rPr>
          <w:rFonts w:hint="eastAsia" w:ascii="宋体" w:hAnsi="宋体" w:cs="宋体"/>
          <w:sz w:val="24"/>
          <w:highlight w:val="none"/>
        </w:rPr>
        <w:t>（3）如有疑问，请咨询平台技术服务电话：蔡先生，13454667697；王女士，13757680207。QQ “台州湾新区小额工程交易平台交流”（群号：435057190），进行业务咨询。此群也作为不见面开标的备用远程交互群。</w:t>
      </w:r>
    </w:p>
    <w:p>
      <w:pPr>
        <w:snapToGrid w:val="0"/>
        <w:spacing w:line="360" w:lineRule="auto"/>
        <w:ind w:firstLine="723" w:firstLineChars="300"/>
        <w:jc w:val="left"/>
        <w:rPr>
          <w:rFonts w:ascii="宋体" w:hAnsi="宋体"/>
          <w:b/>
          <w:kern w:val="0"/>
          <w:sz w:val="24"/>
          <w:highlight w:val="none"/>
        </w:rPr>
      </w:pPr>
      <w:r>
        <w:rPr>
          <w:rFonts w:hint="eastAsia" w:ascii="宋体" w:hAnsi="宋体"/>
          <w:b/>
          <w:kern w:val="0"/>
          <w:sz w:val="24"/>
          <w:highlight w:val="none"/>
        </w:rPr>
        <w:t>（三） 异常情况处理：</w:t>
      </w:r>
    </w:p>
    <w:p>
      <w:pPr>
        <w:snapToGrid w:val="0"/>
        <w:spacing w:line="360" w:lineRule="auto"/>
        <w:ind w:firstLine="480" w:firstLineChars="200"/>
        <w:rPr>
          <w:rFonts w:ascii="宋体" w:hAnsi="宋体"/>
          <w:sz w:val="24"/>
          <w:highlight w:val="none"/>
        </w:rPr>
      </w:pPr>
      <w:r>
        <w:rPr>
          <w:rFonts w:hint="eastAsia" w:ascii="宋体" w:hAnsi="宋体"/>
          <w:sz w:val="24"/>
          <w:highlight w:val="none"/>
        </w:rPr>
        <w:t>采购过程中出现以下情形，导致电子交易平台无法正常运行，或者无法保证电子交易的公平、公正和安全时，采购组织机构可中止电子交易活动：</w:t>
      </w:r>
    </w:p>
    <w:p>
      <w:pPr>
        <w:snapToGrid w:val="0"/>
        <w:spacing w:line="360" w:lineRule="auto"/>
        <w:ind w:firstLine="480" w:firstLineChars="200"/>
        <w:rPr>
          <w:rFonts w:ascii="宋体" w:hAnsi="宋体"/>
          <w:sz w:val="24"/>
          <w:highlight w:val="none"/>
        </w:rPr>
      </w:pPr>
      <w:r>
        <w:rPr>
          <w:rFonts w:hint="eastAsia" w:ascii="宋体" w:hAnsi="宋体"/>
          <w:sz w:val="24"/>
          <w:highlight w:val="none"/>
        </w:rPr>
        <w:t>1、电子交易平台发生故障而无法登录访问的；</w:t>
      </w:r>
    </w:p>
    <w:p>
      <w:pPr>
        <w:snapToGrid w:val="0"/>
        <w:spacing w:line="360" w:lineRule="auto"/>
        <w:ind w:firstLine="480" w:firstLineChars="200"/>
        <w:rPr>
          <w:rFonts w:ascii="宋体" w:hAnsi="宋体"/>
          <w:sz w:val="24"/>
          <w:highlight w:val="none"/>
        </w:rPr>
      </w:pPr>
      <w:r>
        <w:rPr>
          <w:rFonts w:hint="eastAsia" w:ascii="宋体" w:hAnsi="宋体"/>
          <w:sz w:val="24"/>
          <w:highlight w:val="none"/>
        </w:rPr>
        <w:t>2、电子交易平台应用或数据库出现错误，不能进行正常操作的；</w:t>
      </w:r>
    </w:p>
    <w:p>
      <w:pPr>
        <w:snapToGrid w:val="0"/>
        <w:spacing w:line="360" w:lineRule="auto"/>
        <w:ind w:firstLine="480" w:firstLineChars="200"/>
        <w:rPr>
          <w:rFonts w:ascii="宋体" w:hAnsi="宋体"/>
          <w:sz w:val="24"/>
          <w:highlight w:val="none"/>
        </w:rPr>
      </w:pPr>
      <w:r>
        <w:rPr>
          <w:rFonts w:hint="eastAsia" w:ascii="宋体" w:hAnsi="宋体"/>
          <w:sz w:val="24"/>
          <w:highlight w:val="none"/>
        </w:rPr>
        <w:t>3、电子交易平台发现严重安全漏洞，有潜在泄密危险的；</w:t>
      </w:r>
    </w:p>
    <w:p>
      <w:pPr>
        <w:snapToGrid w:val="0"/>
        <w:spacing w:line="360" w:lineRule="auto"/>
        <w:ind w:firstLine="480" w:firstLineChars="200"/>
        <w:rPr>
          <w:rFonts w:ascii="宋体" w:hAnsi="宋体"/>
          <w:sz w:val="24"/>
          <w:highlight w:val="none"/>
        </w:rPr>
      </w:pPr>
      <w:r>
        <w:rPr>
          <w:rFonts w:hint="eastAsia" w:ascii="宋体" w:hAnsi="宋体"/>
          <w:sz w:val="24"/>
          <w:highlight w:val="none"/>
        </w:rPr>
        <w:t>4、病毒发作导致不能进行正常操作的；</w:t>
      </w:r>
    </w:p>
    <w:p>
      <w:pPr>
        <w:snapToGrid w:val="0"/>
        <w:spacing w:line="360" w:lineRule="auto"/>
        <w:ind w:firstLine="480" w:firstLineChars="200"/>
        <w:rPr>
          <w:rFonts w:ascii="宋体" w:hAnsi="宋体"/>
          <w:sz w:val="24"/>
          <w:highlight w:val="none"/>
        </w:rPr>
      </w:pPr>
      <w:r>
        <w:rPr>
          <w:rFonts w:hint="eastAsia" w:ascii="宋体" w:hAnsi="宋体"/>
          <w:sz w:val="24"/>
          <w:highlight w:val="none"/>
        </w:rPr>
        <w:t>5、其他无法保证电子交易的公平、公正和安全的情况。</w:t>
      </w:r>
    </w:p>
    <w:p>
      <w:pPr>
        <w:pStyle w:val="2"/>
        <w:spacing w:line="360" w:lineRule="auto"/>
        <w:ind w:firstLine="480" w:firstLineChars="200"/>
        <w:rPr>
          <w:rFonts w:ascii="宋体" w:hAnsi="宋体"/>
          <w:sz w:val="24"/>
          <w:highlight w:val="none"/>
        </w:rPr>
      </w:pPr>
      <w:r>
        <w:rPr>
          <w:rFonts w:hint="eastAsia" w:ascii="宋体" w:hAnsi="宋体"/>
          <w:sz w:val="24"/>
          <w:highlight w:val="none"/>
        </w:rPr>
        <w:t>出现前款规定情形，不影响采购公平、公正性的，采购组织机构可以待上述情形消除后继续组织电子交易活动。</w:t>
      </w:r>
    </w:p>
    <w:p>
      <w:pPr>
        <w:pStyle w:val="2"/>
        <w:spacing w:line="360" w:lineRule="auto"/>
        <w:ind w:firstLine="723" w:firstLineChars="300"/>
        <w:rPr>
          <w:b/>
          <w:bCs/>
          <w:sz w:val="24"/>
          <w:szCs w:val="22"/>
          <w:highlight w:val="none"/>
        </w:rPr>
      </w:pPr>
      <w:r>
        <w:rPr>
          <w:rFonts w:hint="eastAsia"/>
          <w:b/>
          <w:bCs/>
          <w:sz w:val="24"/>
          <w:szCs w:val="22"/>
          <w:highlight w:val="none"/>
        </w:rPr>
        <w:t>（四）开标异议</w:t>
      </w:r>
    </w:p>
    <w:p>
      <w:pPr>
        <w:pStyle w:val="2"/>
        <w:spacing w:line="360" w:lineRule="auto"/>
        <w:ind w:firstLine="480" w:firstLineChars="200"/>
        <w:rPr>
          <w:sz w:val="24"/>
          <w:szCs w:val="22"/>
          <w:highlight w:val="none"/>
        </w:rPr>
      </w:pPr>
      <w:r>
        <w:rPr>
          <w:rFonts w:hint="eastAsia"/>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2"/>
        <w:spacing w:line="360" w:lineRule="auto"/>
        <w:ind w:firstLine="723" w:firstLineChars="300"/>
        <w:rPr>
          <w:sz w:val="24"/>
          <w:szCs w:val="22"/>
          <w:highlight w:val="none"/>
        </w:rPr>
      </w:pPr>
      <w:r>
        <w:rPr>
          <w:rFonts w:hint="eastAsia"/>
          <w:b/>
          <w:bCs/>
          <w:sz w:val="24"/>
          <w:szCs w:val="22"/>
          <w:highlight w:val="none"/>
        </w:rPr>
        <w:t>（五）</w:t>
      </w:r>
      <w:r>
        <w:rPr>
          <w:rFonts w:hint="eastAsia"/>
          <w:sz w:val="24"/>
          <w:szCs w:val="22"/>
          <w:highlight w:val="none"/>
        </w:rPr>
        <w:t>投标人不足三家，不得开标。</w:t>
      </w:r>
    </w:p>
    <w:p>
      <w:pPr>
        <w:pStyle w:val="15"/>
        <w:snapToGrid w:val="0"/>
        <w:spacing w:line="360" w:lineRule="auto"/>
        <w:ind w:firstLine="482" w:firstLineChars="200"/>
        <w:rPr>
          <w:rFonts w:hAnsi="宋体"/>
          <w:b/>
          <w:sz w:val="24"/>
          <w:highlight w:val="none"/>
        </w:rPr>
      </w:pPr>
      <w:r>
        <w:rPr>
          <w:rFonts w:hint="eastAsia" w:hAnsi="宋体"/>
          <w:b/>
          <w:sz w:val="24"/>
          <w:highlight w:val="none"/>
        </w:rPr>
        <w:t>五、评标（详见第四章）</w:t>
      </w:r>
    </w:p>
    <w:p>
      <w:pPr>
        <w:pStyle w:val="24"/>
        <w:spacing w:before="0" w:beforeAutospacing="0" w:after="0" w:afterAutospacing="0" w:line="360" w:lineRule="auto"/>
        <w:ind w:firstLine="482" w:firstLineChars="200"/>
        <w:jc w:val="both"/>
        <w:rPr>
          <w:rFonts w:hint="default"/>
          <w:b/>
          <w:highlight w:val="none"/>
        </w:rPr>
      </w:pPr>
      <w:r>
        <w:rPr>
          <w:b/>
          <w:highlight w:val="none"/>
        </w:rPr>
        <w:t>六、定标</w:t>
      </w:r>
    </w:p>
    <w:p>
      <w:pPr>
        <w:pStyle w:val="24"/>
        <w:spacing w:before="0" w:beforeAutospacing="0" w:after="0" w:afterAutospacing="0" w:line="360" w:lineRule="auto"/>
        <w:ind w:firstLine="480" w:firstLineChars="200"/>
        <w:jc w:val="both"/>
        <w:rPr>
          <w:rFonts w:hint="default" w:cs="宋体"/>
          <w:highlight w:val="none"/>
        </w:rPr>
      </w:pPr>
      <w:r>
        <w:rPr>
          <w:rFonts w:cs="宋体"/>
          <w:highlight w:val="none"/>
        </w:rPr>
        <w:t>1、</w:t>
      </w:r>
      <w:r>
        <w:rPr>
          <w:rFonts w:cs="宋体"/>
          <w:highlight w:val="none"/>
          <w:lang w:val="en-GB"/>
        </w:rPr>
        <w:t>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pStyle w:val="24"/>
        <w:spacing w:before="0" w:beforeAutospacing="0" w:after="0" w:afterAutospacing="0" w:line="360" w:lineRule="auto"/>
        <w:ind w:firstLine="480" w:firstLineChars="200"/>
        <w:jc w:val="both"/>
        <w:rPr>
          <w:rFonts w:hint="default" w:cs="宋体"/>
          <w:highlight w:val="none"/>
        </w:rPr>
      </w:pPr>
      <w:r>
        <w:rPr>
          <w:rFonts w:cs="宋体"/>
          <w:highlight w:val="none"/>
        </w:rPr>
        <w:t>2、发布中标结果公告。采购组织机构应当自中标人确定之日起2个工作日内，在相关网站上公告中标结果，招标文件应当随中标结果同时公告。</w:t>
      </w:r>
    </w:p>
    <w:p>
      <w:pPr>
        <w:pStyle w:val="24"/>
        <w:spacing w:before="0" w:beforeAutospacing="0" w:after="0" w:afterAutospacing="0" w:line="360" w:lineRule="auto"/>
        <w:ind w:firstLine="480" w:firstLineChars="200"/>
        <w:jc w:val="both"/>
        <w:rPr>
          <w:rFonts w:hint="default" w:cs="宋体"/>
          <w:highlight w:val="none"/>
        </w:rPr>
      </w:pPr>
      <w:r>
        <w:rPr>
          <w:rFonts w:cs="宋体"/>
          <w:highlight w:val="none"/>
        </w:rPr>
        <w:t>3、发出中标通知书。采购组织机构在发布中标结果的同时，向中标人发出中标通知书。</w:t>
      </w:r>
    </w:p>
    <w:p>
      <w:pPr>
        <w:spacing w:line="360" w:lineRule="auto"/>
        <w:ind w:firstLine="482" w:firstLineChars="200"/>
        <w:rPr>
          <w:rFonts w:ascii="宋体" w:hAnsi="宋体"/>
          <w:kern w:val="0"/>
          <w:sz w:val="24"/>
          <w:highlight w:val="none"/>
        </w:rPr>
      </w:pPr>
      <w:r>
        <w:rPr>
          <w:rFonts w:hint="eastAsia" w:ascii="宋体" w:hAnsi="宋体"/>
          <w:b/>
          <w:sz w:val="24"/>
          <w:highlight w:val="none"/>
        </w:rPr>
        <w:t>七</w:t>
      </w:r>
      <w:r>
        <w:rPr>
          <w:rFonts w:ascii="宋体" w:hAnsi="宋体"/>
          <w:b/>
          <w:sz w:val="24"/>
          <w:highlight w:val="none"/>
        </w:rPr>
        <w:t>、</w:t>
      </w:r>
      <w:r>
        <w:rPr>
          <w:rFonts w:hint="eastAsia" w:ascii="宋体" w:hAnsi="宋体"/>
          <w:b/>
          <w:kern w:val="0"/>
          <w:sz w:val="24"/>
          <w:highlight w:val="none"/>
        </w:rPr>
        <w:t>合同签订</w:t>
      </w:r>
    </w:p>
    <w:p>
      <w:pPr>
        <w:spacing w:line="360" w:lineRule="auto"/>
        <w:ind w:firstLine="482" w:firstLineChars="200"/>
        <w:rPr>
          <w:rFonts w:ascii="宋体" w:hAnsi="宋体"/>
          <w:b/>
          <w:kern w:val="0"/>
          <w:sz w:val="24"/>
          <w:highlight w:val="none"/>
        </w:rPr>
      </w:pPr>
      <w:r>
        <w:rPr>
          <w:rFonts w:hint="eastAsia" w:ascii="宋体" w:hAnsi="宋体"/>
          <w:b/>
          <w:sz w:val="24"/>
          <w:highlight w:val="none"/>
        </w:rPr>
        <w:t>（一）签订合同</w:t>
      </w:r>
    </w:p>
    <w:p>
      <w:pPr>
        <w:pStyle w:val="24"/>
        <w:spacing w:before="0" w:beforeAutospacing="0" w:after="0" w:afterAutospacing="0" w:line="360" w:lineRule="auto"/>
        <w:ind w:firstLine="480" w:firstLineChars="200"/>
        <w:jc w:val="both"/>
        <w:rPr>
          <w:rFonts w:hint="default" w:cs="宋体"/>
          <w:highlight w:val="none"/>
        </w:rPr>
      </w:pPr>
      <w:r>
        <w:rPr>
          <w:rFonts w:cs="宋体"/>
          <w:highlight w:val="none"/>
        </w:rPr>
        <w:t>1.采购人应当自中标通知书发出之日起30日内，按照招标文件和中标人投标文件内容要求，与中标人签订合同。所签订的合同不得对招标文件确定的事项和中标人投标文件作实质性修改。</w:t>
      </w:r>
    </w:p>
    <w:p>
      <w:pPr>
        <w:pStyle w:val="24"/>
        <w:spacing w:before="0" w:beforeAutospacing="0" w:after="0" w:afterAutospacing="0" w:line="360" w:lineRule="auto"/>
        <w:ind w:firstLine="480" w:firstLineChars="200"/>
        <w:jc w:val="both"/>
        <w:rPr>
          <w:rFonts w:hint="default" w:cs="宋体"/>
          <w:highlight w:val="none"/>
        </w:rPr>
      </w:pPr>
      <w:r>
        <w:rPr>
          <w:rFonts w:cs="宋体"/>
          <w:highlight w:val="none"/>
        </w:rPr>
        <w:t>2.采购人不得向中标人提出任何不合理的要求作为签订合同的条件。</w:t>
      </w:r>
    </w:p>
    <w:p>
      <w:pPr>
        <w:pStyle w:val="24"/>
        <w:spacing w:before="0" w:beforeAutospacing="0" w:after="0" w:afterAutospacing="0" w:line="360" w:lineRule="auto"/>
        <w:ind w:firstLine="480" w:firstLineChars="200"/>
        <w:jc w:val="both"/>
        <w:rPr>
          <w:rFonts w:hint="default" w:cs="宋体"/>
          <w:highlight w:val="none"/>
        </w:rPr>
      </w:pPr>
      <w:r>
        <w:rPr>
          <w:rFonts w:cs="宋体"/>
          <w:highlight w:val="none"/>
        </w:rPr>
        <w:t>3.中标人无故拖延、拒签合同的，将取消中标资格。</w:t>
      </w:r>
    </w:p>
    <w:p>
      <w:pPr>
        <w:pStyle w:val="24"/>
        <w:spacing w:before="0" w:beforeAutospacing="0" w:after="0" w:afterAutospacing="0" w:line="360" w:lineRule="auto"/>
        <w:ind w:firstLine="480" w:firstLineChars="200"/>
        <w:jc w:val="both"/>
        <w:rPr>
          <w:rFonts w:hint="default" w:cs="宋体"/>
          <w:highlight w:val="none"/>
        </w:rPr>
      </w:pPr>
      <w:r>
        <w:rPr>
          <w:rFonts w:cs="宋体"/>
          <w:highlight w:val="none"/>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4"/>
        <w:spacing w:before="0" w:beforeAutospacing="0" w:after="0" w:afterAutospacing="0" w:line="360" w:lineRule="auto"/>
        <w:ind w:firstLine="480" w:firstLineChars="200"/>
        <w:jc w:val="both"/>
        <w:rPr>
          <w:rFonts w:hint="default" w:cs="宋体"/>
          <w:highlight w:val="none"/>
        </w:rPr>
      </w:pPr>
      <w:r>
        <w:rPr>
          <w:rFonts w:cs="宋体"/>
          <w:highlight w:val="none"/>
        </w:rPr>
        <w:t>5.询问或者质疑事项可能影响中标结果的，采购人应当暂停签订合同，已经签订合同的，应当中止履行合同。</w:t>
      </w:r>
    </w:p>
    <w:p>
      <w:pPr>
        <w:pStyle w:val="9"/>
        <w:spacing w:line="360" w:lineRule="auto"/>
        <w:ind w:firstLine="482" w:firstLineChars="200"/>
        <w:jc w:val="both"/>
        <w:rPr>
          <w:rFonts w:ascii="宋体" w:hAnsi="宋体"/>
          <w:b/>
          <w:bCs/>
          <w:sz w:val="24"/>
          <w:highlight w:val="none"/>
        </w:rPr>
      </w:pPr>
      <w:r>
        <w:rPr>
          <w:rFonts w:hint="eastAsia" w:ascii="宋体" w:hAnsi="宋体"/>
          <w:b/>
          <w:bCs/>
          <w:sz w:val="24"/>
          <w:highlight w:val="none"/>
        </w:rPr>
        <w:t>八、询问、质疑与投诉</w:t>
      </w:r>
    </w:p>
    <w:p>
      <w:pPr>
        <w:pStyle w:val="9"/>
        <w:spacing w:line="360" w:lineRule="auto"/>
        <w:ind w:firstLine="482" w:firstLineChars="200"/>
        <w:jc w:val="both"/>
        <w:rPr>
          <w:rFonts w:ascii="宋体" w:hAnsi="宋体"/>
          <w:b/>
          <w:bCs/>
          <w:sz w:val="24"/>
          <w:highlight w:val="none"/>
        </w:rPr>
      </w:pPr>
      <w:r>
        <w:rPr>
          <w:rFonts w:hint="eastAsia" w:ascii="宋体" w:hAnsi="宋体"/>
          <w:b/>
          <w:bCs/>
          <w:sz w:val="24"/>
          <w:highlight w:val="none"/>
        </w:rPr>
        <w:t>（一）询问</w:t>
      </w:r>
    </w:p>
    <w:p>
      <w:pPr>
        <w:pStyle w:val="9"/>
        <w:spacing w:line="360" w:lineRule="auto"/>
        <w:ind w:firstLine="480" w:firstLineChars="200"/>
        <w:jc w:val="both"/>
        <w:rPr>
          <w:rFonts w:ascii="宋体" w:hAnsi="宋体"/>
          <w:sz w:val="24"/>
          <w:highlight w:val="none"/>
        </w:rPr>
      </w:pPr>
      <w:r>
        <w:rPr>
          <w:rFonts w:hint="eastAsia" w:ascii="宋体" w:hAnsi="宋体"/>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9"/>
        <w:spacing w:line="360" w:lineRule="auto"/>
        <w:ind w:firstLine="482" w:firstLineChars="200"/>
        <w:jc w:val="both"/>
        <w:rPr>
          <w:rFonts w:ascii="宋体" w:hAnsi="宋体"/>
          <w:b/>
          <w:bCs/>
          <w:sz w:val="24"/>
          <w:highlight w:val="none"/>
        </w:rPr>
      </w:pPr>
      <w:r>
        <w:rPr>
          <w:rFonts w:hint="eastAsia" w:ascii="宋体" w:hAnsi="宋体"/>
          <w:b/>
          <w:bCs/>
          <w:sz w:val="24"/>
          <w:highlight w:val="none"/>
        </w:rPr>
        <w:t>（二）质疑</w:t>
      </w:r>
    </w:p>
    <w:p>
      <w:pPr>
        <w:pStyle w:val="9"/>
        <w:spacing w:line="360" w:lineRule="auto"/>
        <w:ind w:firstLine="480" w:firstLineChars="200"/>
        <w:jc w:val="both"/>
        <w:rPr>
          <w:rFonts w:ascii="宋体" w:hAnsi="宋体"/>
          <w:sz w:val="24"/>
          <w:highlight w:val="none"/>
        </w:rPr>
      </w:pPr>
      <w:r>
        <w:rPr>
          <w:rFonts w:hint="eastAsia" w:ascii="宋体" w:hAnsi="宋体"/>
          <w:sz w:val="24"/>
          <w:highlight w:val="none"/>
        </w:rPr>
        <w:t>1.报名本项目的投标人认为招标文件、采购过程和中标结果使自己的权益受到损害的，通过书面形式一次性向采购人或采购组织机构提出质疑：</w:t>
      </w:r>
    </w:p>
    <w:p>
      <w:pPr>
        <w:pStyle w:val="9"/>
        <w:spacing w:line="360" w:lineRule="auto"/>
        <w:ind w:firstLine="480" w:firstLineChars="200"/>
        <w:jc w:val="both"/>
        <w:rPr>
          <w:rFonts w:ascii="宋体" w:hAnsi="宋体"/>
          <w:sz w:val="24"/>
          <w:highlight w:val="none"/>
        </w:rPr>
      </w:pPr>
      <w:r>
        <w:rPr>
          <w:rFonts w:hint="eastAsia" w:ascii="宋体" w:hAnsi="宋体"/>
          <w:sz w:val="24"/>
          <w:highlight w:val="none"/>
        </w:rPr>
        <w:t>（1）投标人认为招标文件的内容损害其权益的，应当自获取之日起（获取截止日之后收到招标文件的，以获取截止日为准）7个工作日内提出质疑；</w:t>
      </w:r>
    </w:p>
    <w:p>
      <w:pPr>
        <w:pStyle w:val="9"/>
        <w:spacing w:line="360" w:lineRule="auto"/>
        <w:ind w:firstLine="480" w:firstLineChars="200"/>
        <w:jc w:val="both"/>
        <w:rPr>
          <w:rFonts w:ascii="宋体" w:hAnsi="宋体"/>
          <w:sz w:val="24"/>
          <w:highlight w:val="none"/>
        </w:rPr>
      </w:pPr>
      <w:r>
        <w:rPr>
          <w:rFonts w:hint="eastAsia" w:ascii="宋体" w:hAnsi="宋体"/>
          <w:sz w:val="24"/>
          <w:highlight w:val="none"/>
        </w:rPr>
        <w:t>（2）投标人对采购过程提出质疑的，应当在各采购程序环节结束之日起7个工作日内提出质疑；</w:t>
      </w:r>
    </w:p>
    <w:p>
      <w:pPr>
        <w:pStyle w:val="9"/>
        <w:spacing w:line="360" w:lineRule="auto"/>
        <w:ind w:firstLine="480" w:firstLineChars="200"/>
        <w:jc w:val="both"/>
        <w:rPr>
          <w:rFonts w:ascii="宋体" w:hAnsi="宋体"/>
          <w:sz w:val="24"/>
          <w:highlight w:val="none"/>
        </w:rPr>
      </w:pPr>
      <w:r>
        <w:rPr>
          <w:rFonts w:hint="eastAsia" w:ascii="宋体" w:hAnsi="宋体"/>
          <w:sz w:val="24"/>
          <w:highlight w:val="none"/>
        </w:rPr>
        <w:t>（3）投标人对中标结果提出质疑的，应当在中标结果公告期限届满之日起7个工作日内提出质疑。</w:t>
      </w:r>
    </w:p>
    <w:p>
      <w:pPr>
        <w:pStyle w:val="9"/>
        <w:spacing w:line="360" w:lineRule="auto"/>
        <w:ind w:firstLine="480" w:firstLineChars="200"/>
        <w:jc w:val="both"/>
        <w:rPr>
          <w:rFonts w:ascii="宋体" w:hAnsi="宋体"/>
          <w:sz w:val="24"/>
          <w:highlight w:val="none"/>
        </w:rPr>
      </w:pPr>
      <w:r>
        <w:rPr>
          <w:rFonts w:hint="eastAsia" w:ascii="宋体" w:hAnsi="宋体"/>
          <w:sz w:val="24"/>
          <w:highlight w:val="none"/>
        </w:rPr>
        <w:t>2.采购人或采购组织机构在收到投标人的书面质疑后7个工作日内作出答复，并以书面形式回复质疑投标人和其他有关投标人，但答复内容不涉及商业秘密。</w:t>
      </w:r>
    </w:p>
    <w:p>
      <w:pPr>
        <w:pStyle w:val="9"/>
        <w:spacing w:line="360" w:lineRule="auto"/>
        <w:ind w:firstLine="480" w:firstLineChars="200"/>
        <w:jc w:val="both"/>
        <w:rPr>
          <w:rFonts w:ascii="宋体" w:hAnsi="宋体"/>
          <w:sz w:val="24"/>
          <w:highlight w:val="none"/>
        </w:rPr>
      </w:pPr>
      <w:r>
        <w:rPr>
          <w:rFonts w:hint="eastAsia" w:ascii="宋体" w:hAnsi="宋体"/>
          <w:sz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9"/>
        <w:spacing w:line="360" w:lineRule="auto"/>
        <w:ind w:firstLine="482" w:firstLineChars="200"/>
        <w:jc w:val="both"/>
        <w:rPr>
          <w:rFonts w:ascii="宋体" w:hAnsi="宋体"/>
          <w:b/>
          <w:bCs/>
          <w:sz w:val="24"/>
          <w:highlight w:val="none"/>
        </w:rPr>
      </w:pPr>
      <w:r>
        <w:rPr>
          <w:rFonts w:hint="eastAsia" w:ascii="宋体" w:hAnsi="宋体"/>
          <w:b/>
          <w:bCs/>
          <w:sz w:val="24"/>
          <w:highlight w:val="none"/>
        </w:rPr>
        <w:t>（三）投诉</w:t>
      </w:r>
    </w:p>
    <w:p>
      <w:pPr>
        <w:pStyle w:val="9"/>
        <w:spacing w:line="360" w:lineRule="auto"/>
        <w:ind w:firstLine="480" w:firstLineChars="200"/>
        <w:jc w:val="both"/>
        <w:rPr>
          <w:rFonts w:ascii="宋体" w:hAnsi="宋体"/>
          <w:sz w:val="24"/>
          <w:highlight w:val="none"/>
        </w:rPr>
      </w:pPr>
      <w:r>
        <w:rPr>
          <w:rFonts w:hint="eastAsia" w:ascii="宋体" w:hAnsi="宋体"/>
          <w:sz w:val="24"/>
          <w:highlight w:val="none"/>
        </w:rPr>
        <w:t>投标人对采购人或采购组织机构的质疑答复不满意或在规定时间内未得到答复的，可以在答复期满后15个工作日内，向监督管理机构投诉。</w:t>
      </w:r>
    </w:p>
    <w:p>
      <w:pPr>
        <w:pStyle w:val="9"/>
        <w:spacing w:line="360" w:lineRule="auto"/>
        <w:ind w:firstLine="480" w:firstLineChars="200"/>
        <w:jc w:val="both"/>
        <w:rPr>
          <w:rFonts w:ascii="宋体" w:hAnsi="宋体"/>
          <w:b/>
          <w:sz w:val="36"/>
          <w:szCs w:val="36"/>
          <w:highlight w:val="none"/>
        </w:rPr>
      </w:pPr>
      <w:r>
        <w:rPr>
          <w:rFonts w:hint="eastAsia" w:ascii="宋体" w:hAnsi="宋体"/>
          <w:sz w:val="24"/>
          <w:highlight w:val="none"/>
        </w:rPr>
        <w:br w:type="page"/>
      </w:r>
    </w:p>
    <w:p>
      <w:pPr>
        <w:numPr>
          <w:ilvl w:val="0"/>
          <w:numId w:val="8"/>
        </w:numPr>
        <w:spacing w:line="360" w:lineRule="auto"/>
        <w:jc w:val="center"/>
        <w:rPr>
          <w:rFonts w:ascii="宋体" w:hAnsi="宋体"/>
          <w:b/>
          <w:sz w:val="36"/>
          <w:szCs w:val="36"/>
          <w:highlight w:val="none"/>
        </w:rPr>
      </w:pPr>
      <w:bookmarkStart w:id="27" w:name="_Toc13072_WPSOffice_Level1"/>
      <w:r>
        <w:rPr>
          <w:rFonts w:hint="eastAsia" w:ascii="宋体" w:hAnsi="宋体"/>
          <w:b/>
          <w:sz w:val="36"/>
          <w:szCs w:val="36"/>
          <w:highlight w:val="none"/>
        </w:rPr>
        <w:t>招标需求</w:t>
      </w:r>
      <w:bookmarkEnd w:id="27"/>
    </w:p>
    <w:p>
      <w:pPr>
        <w:pStyle w:val="39"/>
        <w:numPr>
          <w:ilvl w:val="0"/>
          <w:numId w:val="11"/>
        </w:numPr>
        <w:spacing w:line="360" w:lineRule="auto"/>
        <w:ind w:firstLineChars="0"/>
        <w:rPr>
          <w:b/>
          <w:sz w:val="24"/>
          <w:szCs w:val="24"/>
          <w:highlight w:val="none"/>
        </w:rPr>
      </w:pPr>
      <w:bookmarkStart w:id="28" w:name="_Toc31173_WPSOffice_Level1"/>
      <w:r>
        <w:rPr>
          <w:rFonts w:hint="eastAsia"/>
          <w:b/>
          <w:sz w:val="24"/>
          <w:szCs w:val="24"/>
          <w:highlight w:val="none"/>
        </w:rPr>
        <w:t>物业专项维修资金软件使用服务</w:t>
      </w:r>
    </w:p>
    <w:p>
      <w:pPr>
        <w:pStyle w:val="39"/>
        <w:numPr>
          <w:ilvl w:val="0"/>
          <w:numId w:val="12"/>
        </w:numPr>
        <w:spacing w:line="360" w:lineRule="auto"/>
        <w:ind w:firstLineChars="0"/>
        <w:rPr>
          <w:b/>
          <w:sz w:val="24"/>
          <w:szCs w:val="24"/>
          <w:highlight w:val="none"/>
        </w:rPr>
      </w:pPr>
      <w:r>
        <w:rPr>
          <w:rFonts w:hint="eastAsia"/>
          <w:b/>
          <w:sz w:val="24"/>
          <w:szCs w:val="24"/>
          <w:highlight w:val="none"/>
        </w:rPr>
        <w:t>物业专项维修资金软件功能要求</w:t>
      </w:r>
    </w:p>
    <w:p>
      <w:pPr>
        <w:pStyle w:val="39"/>
        <w:spacing w:line="360" w:lineRule="auto"/>
        <w:ind w:left="420" w:firstLine="0" w:firstLineChars="0"/>
        <w:rPr>
          <w:sz w:val="24"/>
          <w:szCs w:val="24"/>
          <w:highlight w:val="none"/>
        </w:rPr>
      </w:pPr>
      <w:r>
        <w:rPr>
          <w:sz w:val="24"/>
          <w:szCs w:val="24"/>
          <w:highlight w:val="none"/>
        </w:rPr>
        <w:t>包括政府端和企业端，主要功能模块如下：</w:t>
      </w:r>
    </w:p>
    <w:p>
      <w:pPr>
        <w:pStyle w:val="39"/>
        <w:numPr>
          <w:ilvl w:val="0"/>
          <w:numId w:val="13"/>
        </w:numPr>
        <w:spacing w:line="360" w:lineRule="auto"/>
        <w:ind w:firstLineChars="0"/>
        <w:rPr>
          <w:sz w:val="24"/>
          <w:szCs w:val="24"/>
          <w:highlight w:val="none"/>
        </w:rPr>
      </w:pPr>
      <w:r>
        <w:rPr>
          <w:rFonts w:hint="eastAsia"/>
          <w:sz w:val="24"/>
          <w:szCs w:val="24"/>
          <w:highlight w:val="none"/>
        </w:rPr>
        <w:t>基础数据管理</w:t>
      </w:r>
    </w:p>
    <w:p>
      <w:pPr>
        <w:adjustRightInd w:val="0"/>
        <w:snapToGrid w:val="0"/>
        <w:spacing w:line="360" w:lineRule="auto"/>
        <w:ind w:firstLine="480" w:firstLineChars="200"/>
        <w:rPr>
          <w:rFonts w:ascii="宋体" w:hAnsi="宋体" w:cs="仿宋"/>
          <w:sz w:val="24"/>
          <w:highlight w:val="none"/>
        </w:rPr>
      </w:pPr>
      <w:r>
        <w:rPr>
          <w:rFonts w:hint="eastAsia" w:ascii="宋体" w:hAnsi="宋体" w:cs="仿宋"/>
          <w:sz w:val="24"/>
          <w:highlight w:val="none"/>
        </w:rPr>
        <w:t>基础数据管理实现对物业小区数据和相关参与机构信息的采集和基本维护功能，具体包括物业小区、楼幢、单元、分户等房屋信息；开发建设单位、物业服务企业、业主委员会、社区委员会、街道办事处等参与机构相关数据和信息。具有注册、审核、变更、数据采集、拆分合并、销户等操作功能。</w:t>
      </w:r>
    </w:p>
    <w:p>
      <w:pPr>
        <w:pStyle w:val="39"/>
        <w:numPr>
          <w:ilvl w:val="0"/>
          <w:numId w:val="13"/>
        </w:numPr>
        <w:spacing w:line="360" w:lineRule="auto"/>
        <w:ind w:firstLineChars="0"/>
        <w:rPr>
          <w:sz w:val="24"/>
          <w:szCs w:val="24"/>
          <w:highlight w:val="none"/>
        </w:rPr>
      </w:pPr>
      <w:bookmarkStart w:id="29" w:name="_Toc140915388"/>
      <w:r>
        <w:rPr>
          <w:rFonts w:hint="eastAsia"/>
          <w:sz w:val="24"/>
          <w:szCs w:val="24"/>
          <w:highlight w:val="none"/>
        </w:rPr>
        <w:t>物业专项维修资金管理</w:t>
      </w:r>
      <w:bookmarkEnd w:id="29"/>
    </w:p>
    <w:p>
      <w:pPr>
        <w:adjustRightInd w:val="0"/>
        <w:snapToGrid w:val="0"/>
        <w:spacing w:line="360" w:lineRule="auto"/>
        <w:ind w:firstLine="480" w:firstLineChars="200"/>
        <w:rPr>
          <w:rFonts w:ascii="宋体" w:hAnsi="宋体" w:cs="仿宋"/>
          <w:sz w:val="24"/>
          <w:highlight w:val="none"/>
        </w:rPr>
      </w:pPr>
      <w:r>
        <w:rPr>
          <w:rFonts w:hint="eastAsia" w:ascii="宋体" w:hAnsi="宋体" w:cs="仿宋"/>
          <w:sz w:val="24"/>
          <w:highlight w:val="none"/>
        </w:rPr>
        <w:t>实现物业专项维修资金的交存、使用、划拨、收益、分摊的功能，实现记账到户、管理到幢、专户储存等业务目标，满足管理部门高效、准确、公正的管理要求。</w:t>
      </w:r>
    </w:p>
    <w:p>
      <w:pPr>
        <w:pStyle w:val="39"/>
        <w:numPr>
          <w:ilvl w:val="0"/>
          <w:numId w:val="13"/>
        </w:numPr>
        <w:spacing w:line="360" w:lineRule="auto"/>
        <w:ind w:firstLineChars="0"/>
        <w:rPr>
          <w:sz w:val="24"/>
          <w:szCs w:val="24"/>
          <w:highlight w:val="none"/>
        </w:rPr>
      </w:pPr>
      <w:bookmarkStart w:id="30" w:name="_Toc140915389"/>
      <w:r>
        <w:rPr>
          <w:rFonts w:hint="eastAsia"/>
          <w:sz w:val="24"/>
          <w:szCs w:val="24"/>
          <w:highlight w:val="none"/>
        </w:rPr>
        <w:t>物业保修金管理</w:t>
      </w:r>
      <w:bookmarkEnd w:id="30"/>
    </w:p>
    <w:p>
      <w:pPr>
        <w:adjustRightInd w:val="0"/>
        <w:snapToGrid w:val="0"/>
        <w:spacing w:line="360" w:lineRule="auto"/>
        <w:ind w:firstLine="480" w:firstLineChars="200"/>
        <w:rPr>
          <w:rFonts w:ascii="宋体" w:hAnsi="宋体" w:cs="仿宋"/>
          <w:sz w:val="24"/>
          <w:highlight w:val="none"/>
        </w:rPr>
      </w:pPr>
      <w:r>
        <w:rPr>
          <w:rFonts w:hint="eastAsia" w:ascii="宋体" w:hAnsi="宋体" w:cs="仿宋"/>
          <w:sz w:val="24"/>
          <w:highlight w:val="none"/>
        </w:rPr>
        <w:t>实现物业保修金的交存、使用、划拨、收益、分摊的功能，实现管理到小区、专户储存等业务目标，满足管理部门高效、准确、公正的管理要求。</w:t>
      </w:r>
    </w:p>
    <w:p>
      <w:pPr>
        <w:pStyle w:val="39"/>
        <w:numPr>
          <w:ilvl w:val="0"/>
          <w:numId w:val="13"/>
        </w:numPr>
        <w:spacing w:line="360" w:lineRule="auto"/>
        <w:ind w:firstLineChars="0"/>
        <w:rPr>
          <w:sz w:val="24"/>
          <w:szCs w:val="24"/>
          <w:highlight w:val="none"/>
        </w:rPr>
      </w:pPr>
      <w:bookmarkStart w:id="31" w:name="_Toc140915390"/>
      <w:r>
        <w:rPr>
          <w:rFonts w:hint="eastAsia"/>
          <w:sz w:val="24"/>
          <w:szCs w:val="24"/>
          <w:highlight w:val="none"/>
        </w:rPr>
        <w:t>综合查询与统计分析</w:t>
      </w:r>
      <w:bookmarkEnd w:id="31"/>
    </w:p>
    <w:p>
      <w:pPr>
        <w:adjustRightInd w:val="0"/>
        <w:snapToGrid w:val="0"/>
        <w:spacing w:line="360" w:lineRule="auto"/>
        <w:ind w:firstLine="480" w:firstLineChars="200"/>
        <w:rPr>
          <w:rFonts w:ascii="宋体" w:hAnsi="宋体" w:cs="仿宋"/>
          <w:sz w:val="24"/>
          <w:highlight w:val="none"/>
        </w:rPr>
      </w:pPr>
      <w:r>
        <w:rPr>
          <w:rFonts w:hint="eastAsia" w:ascii="宋体" w:hAnsi="宋体" w:cs="仿宋"/>
          <w:sz w:val="24"/>
          <w:highlight w:val="none"/>
        </w:rPr>
        <w:t>实现灵活、多样的查询统计功能，可按小区、按房屋进行查询其相关的维修项目信息、资金的归集使用情况、增值收益情况等。同时支持按小区、楼幢、单元、户等多维度的统计分析，统计结果采用图表方式展示，辅助决策。</w:t>
      </w:r>
    </w:p>
    <w:p>
      <w:pPr>
        <w:pStyle w:val="39"/>
        <w:numPr>
          <w:ilvl w:val="0"/>
          <w:numId w:val="13"/>
        </w:numPr>
        <w:spacing w:line="360" w:lineRule="auto"/>
        <w:ind w:firstLineChars="0"/>
        <w:rPr>
          <w:sz w:val="24"/>
          <w:szCs w:val="24"/>
          <w:highlight w:val="none"/>
        </w:rPr>
      </w:pPr>
      <w:bookmarkStart w:id="32" w:name="_Toc140915391"/>
      <w:r>
        <w:rPr>
          <w:rFonts w:hint="eastAsia"/>
          <w:sz w:val="24"/>
          <w:szCs w:val="24"/>
          <w:highlight w:val="none"/>
        </w:rPr>
        <w:t>参数配置管理</w:t>
      </w:r>
      <w:bookmarkEnd w:id="32"/>
    </w:p>
    <w:p>
      <w:pPr>
        <w:adjustRightInd w:val="0"/>
        <w:snapToGrid w:val="0"/>
        <w:spacing w:line="360" w:lineRule="auto"/>
        <w:ind w:firstLine="480" w:firstLineChars="200"/>
        <w:rPr>
          <w:rFonts w:ascii="宋体" w:hAnsi="宋体" w:cs="仿宋"/>
          <w:sz w:val="24"/>
          <w:highlight w:val="none"/>
        </w:rPr>
      </w:pPr>
      <w:r>
        <w:rPr>
          <w:rFonts w:hint="eastAsia" w:ascii="宋体" w:hAnsi="宋体" w:cs="仿宋"/>
          <w:sz w:val="24"/>
          <w:highlight w:val="none"/>
        </w:rPr>
        <w:t>实现系统参数的自定义配置，具体包括交存标准登记、资金使用参数设置（决算允许超出最大额、决算允许超出最大比例、维修资金保底金额等）、资金续交参数设置（续交提醒金额、续交提醒比例）、以及各类基础码表。</w:t>
      </w:r>
    </w:p>
    <w:p>
      <w:pPr>
        <w:pStyle w:val="39"/>
        <w:numPr>
          <w:ilvl w:val="0"/>
          <w:numId w:val="12"/>
        </w:numPr>
        <w:spacing w:line="360" w:lineRule="auto"/>
        <w:ind w:firstLineChars="0"/>
        <w:rPr>
          <w:b/>
          <w:sz w:val="24"/>
          <w:szCs w:val="24"/>
          <w:highlight w:val="none"/>
        </w:rPr>
      </w:pPr>
      <w:r>
        <w:rPr>
          <w:b/>
          <w:sz w:val="24"/>
          <w:szCs w:val="24"/>
          <w:highlight w:val="none"/>
        </w:rPr>
        <w:t>历史数据迁移服务</w:t>
      </w:r>
    </w:p>
    <w:p>
      <w:pPr>
        <w:adjustRightInd w:val="0"/>
        <w:snapToGrid w:val="0"/>
        <w:spacing w:line="360" w:lineRule="auto"/>
        <w:ind w:firstLine="480" w:firstLineChars="200"/>
        <w:rPr>
          <w:rFonts w:ascii="宋体" w:hAnsi="宋体" w:cs="仿宋"/>
          <w:sz w:val="24"/>
          <w:highlight w:val="none"/>
        </w:rPr>
      </w:pPr>
      <w:r>
        <w:rPr>
          <w:rFonts w:hint="eastAsia" w:ascii="宋体" w:hAnsi="宋体" w:cs="仿宋"/>
          <w:sz w:val="24"/>
          <w:highlight w:val="none"/>
        </w:rPr>
        <w:t>对台州湾新区现有的维修资金系统的数据库结构和业务数据进行分析，制定历史数据迁移方案，将小区、楼幢、房屋、相关参与机构、</w:t>
      </w:r>
      <w:r>
        <w:rPr>
          <w:rFonts w:ascii="宋体" w:hAnsi="宋体" w:cs="仿宋"/>
          <w:sz w:val="24"/>
          <w:highlight w:val="none"/>
        </w:rPr>
        <w:t>物业专项维修资金</w:t>
      </w:r>
      <w:r>
        <w:rPr>
          <w:rFonts w:hint="eastAsia" w:ascii="宋体" w:hAnsi="宋体" w:cs="仿宋"/>
          <w:sz w:val="24"/>
          <w:highlight w:val="none"/>
        </w:rPr>
        <w:t>、</w:t>
      </w:r>
      <w:r>
        <w:rPr>
          <w:rFonts w:ascii="宋体" w:hAnsi="宋体" w:cs="仿宋"/>
          <w:sz w:val="24"/>
          <w:highlight w:val="none"/>
        </w:rPr>
        <w:t>物业保修金</w:t>
      </w:r>
      <w:r>
        <w:rPr>
          <w:rFonts w:hint="eastAsia" w:ascii="宋体" w:hAnsi="宋体" w:cs="仿宋"/>
          <w:sz w:val="24"/>
          <w:highlight w:val="none"/>
        </w:rPr>
        <w:t>等历史数据迁移到新系统中</w:t>
      </w:r>
      <w:r>
        <w:rPr>
          <w:rFonts w:ascii="宋体" w:hAnsi="宋体" w:cs="仿宋"/>
          <w:sz w:val="24"/>
          <w:highlight w:val="none"/>
        </w:rPr>
        <w:t>。迁移后的历史数据应能按照统筹积数制的增值收益分配方法，对历史数据重新进行</w:t>
      </w:r>
      <w:r>
        <w:rPr>
          <w:rFonts w:hint="eastAsia" w:ascii="宋体" w:hAnsi="宋体" w:cs="仿宋"/>
          <w:sz w:val="24"/>
          <w:highlight w:val="none"/>
        </w:rPr>
        <w:t>利息分摊，</w:t>
      </w:r>
      <w:r>
        <w:rPr>
          <w:rFonts w:ascii="宋体" w:hAnsi="宋体" w:cs="仿宋"/>
          <w:sz w:val="24"/>
          <w:highlight w:val="none"/>
        </w:rPr>
        <w:t>支持差额利息分账到户。</w:t>
      </w:r>
    </w:p>
    <w:p>
      <w:pPr>
        <w:pStyle w:val="39"/>
        <w:numPr>
          <w:ilvl w:val="0"/>
          <w:numId w:val="12"/>
        </w:numPr>
        <w:spacing w:line="360" w:lineRule="auto"/>
        <w:ind w:firstLineChars="0"/>
        <w:rPr>
          <w:b/>
          <w:sz w:val="24"/>
          <w:szCs w:val="24"/>
          <w:highlight w:val="none"/>
        </w:rPr>
      </w:pPr>
      <w:r>
        <w:rPr>
          <w:rFonts w:hint="eastAsia"/>
          <w:b/>
          <w:sz w:val="24"/>
          <w:szCs w:val="24"/>
          <w:highlight w:val="none"/>
        </w:rPr>
        <w:t>完成</w:t>
      </w:r>
      <w:r>
        <w:rPr>
          <w:b/>
          <w:sz w:val="24"/>
          <w:szCs w:val="24"/>
          <w:highlight w:val="none"/>
        </w:rPr>
        <w:t>与主管部门的数据对接服务</w:t>
      </w:r>
    </w:p>
    <w:p>
      <w:pPr>
        <w:pStyle w:val="33"/>
        <w:adjustRightInd w:val="0"/>
        <w:snapToGrid w:val="0"/>
        <w:spacing w:line="360" w:lineRule="auto"/>
        <w:rPr>
          <w:highlight w:val="none"/>
        </w:rPr>
      </w:pPr>
      <w:r>
        <w:rPr>
          <w:rFonts w:hint="eastAsia"/>
          <w:highlight w:val="none"/>
          <w:lang w:val="en-US"/>
        </w:rPr>
        <w:t>需完成与台州市综合行政执法局维修资金系统的数据对接。</w:t>
      </w:r>
    </w:p>
    <w:p>
      <w:pPr>
        <w:pStyle w:val="39"/>
        <w:numPr>
          <w:ilvl w:val="0"/>
          <w:numId w:val="11"/>
        </w:numPr>
        <w:spacing w:line="360" w:lineRule="auto"/>
        <w:ind w:firstLineChars="0"/>
        <w:rPr>
          <w:b/>
          <w:sz w:val="24"/>
          <w:szCs w:val="24"/>
          <w:highlight w:val="none"/>
        </w:rPr>
      </w:pPr>
      <w:r>
        <w:rPr>
          <w:b/>
          <w:sz w:val="24"/>
          <w:szCs w:val="24"/>
          <w:highlight w:val="none"/>
        </w:rPr>
        <w:t>运维服务内容及要求</w:t>
      </w:r>
    </w:p>
    <w:p>
      <w:pPr>
        <w:pStyle w:val="39"/>
        <w:numPr>
          <w:ilvl w:val="0"/>
          <w:numId w:val="14"/>
        </w:numPr>
        <w:spacing w:line="360" w:lineRule="auto"/>
        <w:ind w:firstLineChars="0"/>
        <w:rPr>
          <w:sz w:val="24"/>
          <w:szCs w:val="24"/>
          <w:highlight w:val="none"/>
        </w:rPr>
      </w:pPr>
      <w:r>
        <w:rPr>
          <w:rFonts w:hint="eastAsia"/>
          <w:sz w:val="24"/>
          <w:szCs w:val="24"/>
          <w:highlight w:val="none"/>
        </w:rPr>
        <w:t>软件运维服务</w:t>
      </w:r>
    </w:p>
    <w:p>
      <w:pPr>
        <w:pStyle w:val="88"/>
        <w:numPr>
          <w:ilvl w:val="1"/>
          <w:numId w:val="14"/>
        </w:numPr>
        <w:adjustRightInd w:val="0"/>
        <w:snapToGrid w:val="0"/>
        <w:spacing w:line="360" w:lineRule="auto"/>
        <w:ind w:firstLineChars="0"/>
        <w:rPr>
          <w:rFonts w:ascii="宋体" w:hAnsi="宋体" w:cs="宋体"/>
          <w:sz w:val="24"/>
          <w:szCs w:val="24"/>
          <w:highlight w:val="none"/>
        </w:rPr>
      </w:pPr>
      <w:r>
        <w:rPr>
          <w:rFonts w:hint="eastAsia" w:ascii="宋体" w:hAnsi="宋体" w:cs="宋体"/>
          <w:sz w:val="24"/>
          <w:szCs w:val="24"/>
          <w:highlight w:val="none"/>
        </w:rPr>
        <w:t>系统日常运行维护。</w:t>
      </w:r>
    </w:p>
    <w:p>
      <w:pPr>
        <w:pStyle w:val="88"/>
        <w:numPr>
          <w:ilvl w:val="1"/>
          <w:numId w:val="14"/>
        </w:numPr>
        <w:adjustRightInd w:val="0"/>
        <w:snapToGrid w:val="0"/>
        <w:spacing w:line="360" w:lineRule="auto"/>
        <w:ind w:firstLineChars="0"/>
        <w:rPr>
          <w:rFonts w:ascii="宋体" w:hAnsi="宋体" w:cs="宋体"/>
          <w:sz w:val="24"/>
          <w:szCs w:val="24"/>
          <w:highlight w:val="none"/>
        </w:rPr>
      </w:pPr>
      <w:r>
        <w:rPr>
          <w:rFonts w:hint="eastAsia" w:ascii="宋体" w:hAnsi="宋体" w:cs="宋体"/>
          <w:sz w:val="24"/>
          <w:szCs w:val="24"/>
          <w:highlight w:val="none"/>
        </w:rPr>
        <w:t>系统应用配置调整。</w:t>
      </w:r>
    </w:p>
    <w:p>
      <w:pPr>
        <w:pStyle w:val="88"/>
        <w:numPr>
          <w:ilvl w:val="1"/>
          <w:numId w:val="14"/>
        </w:numPr>
        <w:adjustRightInd w:val="0"/>
        <w:snapToGrid w:val="0"/>
        <w:spacing w:line="360" w:lineRule="auto"/>
        <w:ind w:firstLineChars="0"/>
        <w:rPr>
          <w:rFonts w:ascii="宋体" w:hAnsi="宋体" w:cs="宋体"/>
          <w:sz w:val="24"/>
          <w:szCs w:val="24"/>
          <w:highlight w:val="none"/>
        </w:rPr>
      </w:pPr>
      <w:r>
        <w:rPr>
          <w:rFonts w:hint="eastAsia" w:ascii="宋体" w:hAnsi="宋体" w:cs="宋体"/>
          <w:sz w:val="24"/>
          <w:szCs w:val="24"/>
          <w:highlight w:val="none"/>
        </w:rPr>
        <w:t>系统缺陷导致各种BUG的修复。</w:t>
      </w:r>
    </w:p>
    <w:p>
      <w:pPr>
        <w:pStyle w:val="88"/>
        <w:numPr>
          <w:ilvl w:val="1"/>
          <w:numId w:val="14"/>
        </w:numPr>
        <w:adjustRightInd w:val="0"/>
        <w:snapToGrid w:val="0"/>
        <w:spacing w:line="360" w:lineRule="auto"/>
        <w:ind w:firstLineChars="0"/>
        <w:rPr>
          <w:rFonts w:ascii="宋体" w:hAnsi="宋体" w:cs="宋体"/>
          <w:sz w:val="24"/>
          <w:szCs w:val="24"/>
          <w:highlight w:val="none"/>
        </w:rPr>
      </w:pPr>
      <w:r>
        <w:rPr>
          <w:rFonts w:hint="eastAsia" w:ascii="宋体" w:hAnsi="宋体" w:cs="宋体"/>
          <w:sz w:val="24"/>
          <w:szCs w:val="24"/>
          <w:highlight w:val="none"/>
        </w:rPr>
        <w:t>因误操作导致的业务修正维护。</w:t>
      </w:r>
    </w:p>
    <w:p>
      <w:pPr>
        <w:pStyle w:val="88"/>
        <w:numPr>
          <w:ilvl w:val="1"/>
          <w:numId w:val="14"/>
        </w:numPr>
        <w:adjustRightInd w:val="0"/>
        <w:snapToGrid w:val="0"/>
        <w:spacing w:line="360" w:lineRule="auto"/>
        <w:ind w:firstLineChars="0"/>
        <w:rPr>
          <w:rFonts w:ascii="宋体" w:hAnsi="宋体" w:cs="宋体"/>
          <w:sz w:val="24"/>
          <w:szCs w:val="24"/>
          <w:highlight w:val="none"/>
        </w:rPr>
      </w:pPr>
      <w:r>
        <w:rPr>
          <w:rFonts w:hint="eastAsia" w:ascii="宋体" w:hAnsi="宋体" w:cs="宋体"/>
          <w:sz w:val="24"/>
          <w:szCs w:val="24"/>
          <w:highlight w:val="none"/>
        </w:rPr>
        <w:t>系统突发事件的诊断、排除。</w:t>
      </w:r>
    </w:p>
    <w:p>
      <w:pPr>
        <w:pStyle w:val="88"/>
        <w:numPr>
          <w:ilvl w:val="1"/>
          <w:numId w:val="14"/>
        </w:numPr>
        <w:adjustRightInd w:val="0"/>
        <w:snapToGrid w:val="0"/>
        <w:spacing w:line="360" w:lineRule="auto"/>
        <w:ind w:firstLineChars="0"/>
        <w:rPr>
          <w:rFonts w:ascii="宋体" w:hAnsi="宋体" w:cs="宋体"/>
          <w:sz w:val="24"/>
          <w:szCs w:val="24"/>
          <w:highlight w:val="none"/>
        </w:rPr>
      </w:pPr>
      <w:r>
        <w:rPr>
          <w:rFonts w:hint="eastAsia" w:ascii="宋体" w:hAnsi="宋体" w:cs="宋体"/>
          <w:sz w:val="24"/>
          <w:szCs w:val="24"/>
          <w:highlight w:val="none"/>
        </w:rPr>
        <w:t>操作指导、技术咨询服务。</w:t>
      </w:r>
    </w:p>
    <w:p>
      <w:pPr>
        <w:pStyle w:val="88"/>
        <w:numPr>
          <w:ilvl w:val="1"/>
          <w:numId w:val="14"/>
        </w:numPr>
        <w:adjustRightInd w:val="0"/>
        <w:snapToGrid w:val="0"/>
        <w:spacing w:line="360" w:lineRule="auto"/>
        <w:ind w:firstLineChars="0"/>
        <w:rPr>
          <w:rFonts w:ascii="宋体" w:hAnsi="宋体" w:cs="宋体"/>
          <w:sz w:val="24"/>
          <w:szCs w:val="24"/>
          <w:highlight w:val="none"/>
        </w:rPr>
      </w:pPr>
      <w:r>
        <w:rPr>
          <w:rFonts w:hint="eastAsia" w:ascii="宋体" w:hAnsi="宋体" w:cs="宋体"/>
          <w:sz w:val="24"/>
          <w:szCs w:val="24"/>
          <w:highlight w:val="none"/>
        </w:rPr>
        <w:t>日常需要的培训服务。</w:t>
      </w:r>
    </w:p>
    <w:p>
      <w:pPr>
        <w:pStyle w:val="88"/>
        <w:numPr>
          <w:ilvl w:val="1"/>
          <w:numId w:val="14"/>
        </w:numPr>
        <w:adjustRightInd w:val="0"/>
        <w:snapToGrid w:val="0"/>
        <w:spacing w:line="360" w:lineRule="auto"/>
        <w:ind w:firstLineChars="0"/>
        <w:rPr>
          <w:rFonts w:ascii="宋体" w:hAnsi="宋体" w:cs="宋体"/>
          <w:sz w:val="24"/>
          <w:szCs w:val="24"/>
          <w:highlight w:val="none"/>
        </w:rPr>
      </w:pPr>
      <w:r>
        <w:rPr>
          <w:rFonts w:hint="eastAsia" w:ascii="宋体" w:hAnsi="宋体" w:cs="宋体"/>
          <w:sz w:val="24"/>
          <w:szCs w:val="24"/>
          <w:highlight w:val="none"/>
        </w:rPr>
        <w:t>重大活动技术保障和支持。</w:t>
      </w:r>
    </w:p>
    <w:p>
      <w:pPr>
        <w:pStyle w:val="88"/>
        <w:numPr>
          <w:ilvl w:val="1"/>
          <w:numId w:val="14"/>
        </w:numPr>
        <w:adjustRightInd w:val="0"/>
        <w:snapToGrid w:val="0"/>
        <w:spacing w:line="360" w:lineRule="auto"/>
        <w:ind w:firstLineChars="0"/>
        <w:rPr>
          <w:rFonts w:ascii="宋体" w:hAnsi="宋体" w:cs="宋体"/>
          <w:sz w:val="24"/>
          <w:szCs w:val="24"/>
          <w:highlight w:val="none"/>
        </w:rPr>
      </w:pPr>
      <w:r>
        <w:rPr>
          <w:rFonts w:hint="eastAsia" w:ascii="宋体" w:hAnsi="宋体" w:cs="宋体"/>
          <w:sz w:val="24"/>
          <w:szCs w:val="24"/>
          <w:highlight w:val="none"/>
        </w:rPr>
        <w:t>协助做好日常数据统计服务。</w:t>
      </w:r>
    </w:p>
    <w:p>
      <w:pPr>
        <w:pStyle w:val="39"/>
        <w:numPr>
          <w:ilvl w:val="0"/>
          <w:numId w:val="14"/>
        </w:numPr>
        <w:spacing w:line="360" w:lineRule="auto"/>
        <w:ind w:firstLineChars="0"/>
        <w:rPr>
          <w:sz w:val="24"/>
          <w:szCs w:val="24"/>
          <w:highlight w:val="none"/>
        </w:rPr>
      </w:pPr>
      <w:r>
        <w:rPr>
          <w:sz w:val="24"/>
          <w:szCs w:val="24"/>
          <w:highlight w:val="none"/>
        </w:rPr>
        <w:t>硬件运维服务</w:t>
      </w:r>
    </w:p>
    <w:p>
      <w:pPr>
        <w:adjustRightInd w:val="0"/>
        <w:snapToGrid w:val="0"/>
        <w:spacing w:line="360" w:lineRule="auto"/>
        <w:ind w:firstLine="480" w:firstLineChars="200"/>
        <w:rPr>
          <w:rFonts w:ascii="宋体" w:hAnsi="宋体" w:cs="仿宋"/>
          <w:sz w:val="24"/>
          <w:highlight w:val="none"/>
        </w:rPr>
      </w:pPr>
      <w:r>
        <w:rPr>
          <w:rFonts w:hint="eastAsia" w:ascii="宋体" w:hAnsi="宋体" w:cs="仿宋"/>
          <w:sz w:val="24"/>
          <w:highlight w:val="none"/>
        </w:rPr>
        <w:t>中标人需提供系统必需的基础设施云平台技术服务，包括中标人自有产权的服务器、防火墙、交换机、磁盘阵列等硬件设备和光纤链路等服务，相关设备应托管在运营商专业级IDC机房，并对</w:t>
      </w:r>
      <w:r>
        <w:rPr>
          <w:rFonts w:ascii="宋体" w:hAnsi="宋体" w:cs="仿宋"/>
          <w:sz w:val="24"/>
          <w:highlight w:val="none"/>
        </w:rPr>
        <w:t>硬件设备进行定期巡检，</w:t>
      </w:r>
      <w:r>
        <w:rPr>
          <w:rFonts w:hint="eastAsia" w:ascii="宋体" w:hAnsi="宋体" w:cs="仿宋"/>
          <w:sz w:val="24"/>
          <w:highlight w:val="none"/>
        </w:rPr>
        <w:t>包括网络、安全、服务器设备及存储系统检查</w:t>
      </w:r>
      <w:r>
        <w:rPr>
          <w:rFonts w:ascii="宋体" w:hAnsi="宋体" w:cs="仿宋"/>
          <w:sz w:val="24"/>
          <w:highlight w:val="none"/>
        </w:rPr>
        <w:t>，</w:t>
      </w:r>
      <w:r>
        <w:rPr>
          <w:rFonts w:hint="eastAsia" w:ascii="宋体" w:hAnsi="宋体" w:cs="仿宋"/>
          <w:sz w:val="24"/>
          <w:highlight w:val="none"/>
        </w:rPr>
        <w:t>最大可能地发现存在的隐患，保障设备稳定运行及信息数据安全。</w:t>
      </w:r>
    </w:p>
    <w:p>
      <w:pPr>
        <w:adjustRightInd w:val="0"/>
        <w:snapToGrid w:val="0"/>
        <w:spacing w:line="360" w:lineRule="auto"/>
        <w:ind w:firstLine="482" w:firstLineChars="200"/>
        <w:rPr>
          <w:rFonts w:ascii="宋体" w:hAnsi="宋体" w:cs="仿宋"/>
          <w:b/>
          <w:bCs/>
          <w:sz w:val="24"/>
          <w:highlight w:val="none"/>
        </w:rPr>
      </w:pPr>
      <w:r>
        <w:rPr>
          <w:rFonts w:hint="eastAsia" w:ascii="宋体" w:hAnsi="宋体" w:cs="仿宋"/>
          <w:b/>
          <w:bCs/>
          <w:sz w:val="24"/>
          <w:highlight w:val="none"/>
        </w:rPr>
        <w:t xml:space="preserve">三、项目维保 </w:t>
      </w:r>
    </w:p>
    <w:p>
      <w:pPr>
        <w:adjustRightInd w:val="0"/>
        <w:snapToGrid w:val="0"/>
        <w:spacing w:line="360" w:lineRule="auto"/>
        <w:ind w:firstLine="480" w:firstLineChars="200"/>
        <w:rPr>
          <w:rFonts w:ascii="宋体" w:hAnsi="宋体" w:cs="仿宋"/>
          <w:sz w:val="24"/>
          <w:highlight w:val="none"/>
        </w:rPr>
      </w:pPr>
      <w:r>
        <w:rPr>
          <w:rFonts w:hint="eastAsia" w:ascii="宋体" w:hAnsi="宋体" w:cs="仿宋"/>
          <w:sz w:val="24"/>
          <w:highlight w:val="none"/>
        </w:rPr>
        <w:t>1.验收通过之日起对系统进行运维服务1年。遇到故障问题，一般问题必须2时内解决，疑难问题24小时内处理完毕，重大疑难问题3日内完全解决，保证系统正 常运转。中标人负责用户的现场技术培训，包括平台使用、产品升级、日常维护事项等。使用户达到能独立进行管理、维护测试和故障处理等工作，以使所提供的软硬件产品能够正常、安全的运行。</w:t>
      </w:r>
    </w:p>
    <w:p>
      <w:pPr>
        <w:adjustRightInd w:val="0"/>
        <w:snapToGrid w:val="0"/>
        <w:spacing w:line="360" w:lineRule="auto"/>
        <w:ind w:firstLine="480" w:firstLineChars="200"/>
        <w:rPr>
          <w:rFonts w:ascii="宋体" w:hAnsi="宋体" w:cs="仿宋"/>
          <w:sz w:val="24"/>
          <w:highlight w:val="none"/>
        </w:rPr>
      </w:pPr>
      <w:r>
        <w:rPr>
          <w:rFonts w:hint="eastAsia" w:ascii="宋体" w:hAnsi="宋体" w:cs="仿宋"/>
          <w:sz w:val="24"/>
          <w:highlight w:val="none"/>
        </w:rPr>
        <w:t xml:space="preserve">2.中标人必须满足所有功能要求，有义务保证采购人系统的完整性，部分连接运行配件未在招标书中明示的，投标人应在投标时予以补充，如项目实施过程中因缺少设备、配件或服务导致采购人系统无法正常运行，中标人须承诺免费提供；除采购人明确提出的变更外，本项目不再增加任何费用；供应商必须提供所有项目相关费用的报价列表，报价风险由其自行承担。 </w:t>
      </w:r>
    </w:p>
    <w:p>
      <w:pPr>
        <w:adjustRightInd w:val="0"/>
        <w:snapToGrid w:val="0"/>
        <w:spacing w:line="360" w:lineRule="auto"/>
        <w:ind w:firstLine="480" w:firstLineChars="200"/>
        <w:rPr>
          <w:rFonts w:ascii="宋体" w:hAnsi="宋体" w:cs="仿宋"/>
          <w:sz w:val="24"/>
          <w:highlight w:val="none"/>
        </w:rPr>
      </w:pPr>
      <w:r>
        <w:rPr>
          <w:rFonts w:hint="eastAsia" w:ascii="宋体" w:hAnsi="宋体" w:cs="仿宋"/>
          <w:sz w:val="24"/>
          <w:highlight w:val="none"/>
        </w:rPr>
        <w:t>3.平台中数据的所有权归采购人所有，采购人应当拥有平台的软件著作权共有权。</w:t>
      </w:r>
    </w:p>
    <w:p>
      <w:pPr>
        <w:adjustRightInd w:val="0"/>
        <w:snapToGrid w:val="0"/>
        <w:spacing w:line="360" w:lineRule="auto"/>
        <w:ind w:firstLine="482" w:firstLineChars="200"/>
        <w:rPr>
          <w:rFonts w:ascii="宋体" w:hAnsi="宋体" w:cs="仿宋"/>
          <w:b/>
          <w:bCs/>
          <w:sz w:val="24"/>
          <w:highlight w:val="none"/>
        </w:rPr>
      </w:pPr>
      <w:r>
        <w:rPr>
          <w:rFonts w:hint="eastAsia" w:ascii="宋体" w:hAnsi="宋体" w:cs="仿宋"/>
          <w:b/>
          <w:bCs/>
          <w:sz w:val="24"/>
          <w:highlight w:val="none"/>
        </w:rPr>
        <w:t>四</w:t>
      </w:r>
      <w:r>
        <w:rPr>
          <w:rFonts w:ascii="宋体" w:hAnsi="宋体" w:cs="仿宋"/>
          <w:b/>
          <w:bCs/>
          <w:sz w:val="24"/>
          <w:highlight w:val="none"/>
        </w:rPr>
        <w:t>、</w:t>
      </w:r>
      <w:r>
        <w:rPr>
          <w:rFonts w:hint="eastAsia" w:ascii="宋体" w:hAnsi="宋体" w:cs="仿宋"/>
          <w:b/>
          <w:bCs/>
          <w:sz w:val="24"/>
          <w:highlight w:val="none"/>
        </w:rPr>
        <w:t>项目验收标准</w:t>
      </w:r>
      <w:r>
        <w:rPr>
          <w:rFonts w:ascii="宋体" w:hAnsi="宋体" w:cs="仿宋"/>
          <w:b/>
          <w:bCs/>
          <w:sz w:val="24"/>
          <w:highlight w:val="none"/>
        </w:rPr>
        <w:t xml:space="preserve"> </w:t>
      </w:r>
    </w:p>
    <w:p>
      <w:pPr>
        <w:adjustRightInd w:val="0"/>
        <w:snapToGrid w:val="0"/>
        <w:spacing w:line="360" w:lineRule="auto"/>
        <w:ind w:firstLine="480" w:firstLineChars="200"/>
        <w:rPr>
          <w:rFonts w:ascii="宋体" w:hAnsi="宋体" w:cs="仿宋"/>
          <w:sz w:val="24"/>
          <w:highlight w:val="none"/>
        </w:rPr>
      </w:pPr>
      <w:r>
        <w:rPr>
          <w:rFonts w:hint="eastAsia" w:ascii="宋体" w:hAnsi="宋体" w:cs="仿宋"/>
          <w:sz w:val="24"/>
          <w:highlight w:val="none"/>
        </w:rPr>
        <w:t>1. 合同签订之日起20天内，完成系统上线使用，包括历史数据迁移、与台州市综合行政执法局系统的数据对接。如未按时上线，采购人有权终止合同，中标人应退还采购人已支付的相关款项，并赔偿造成的损失。</w:t>
      </w:r>
    </w:p>
    <w:p>
      <w:pPr>
        <w:adjustRightInd w:val="0"/>
        <w:snapToGrid w:val="0"/>
        <w:spacing w:line="360" w:lineRule="auto"/>
        <w:ind w:firstLine="480" w:firstLineChars="200"/>
        <w:rPr>
          <w:rFonts w:ascii="宋体" w:hAnsi="宋体" w:cs="仿宋"/>
          <w:sz w:val="24"/>
          <w:highlight w:val="none"/>
        </w:rPr>
      </w:pPr>
      <w:r>
        <w:rPr>
          <w:rFonts w:hint="eastAsia" w:ascii="宋体" w:hAnsi="宋体" w:cs="仿宋"/>
          <w:sz w:val="24"/>
          <w:highlight w:val="none"/>
        </w:rPr>
        <w:t xml:space="preserve">2.中标人提供的平台能够满足国家、省、市、县各级政府关于房屋维修资金管理规定及相关法律法规条款的维修资金管理系统，及满足国家、省、市、县各级政府关于物业管理相关法律法规条款物业管理系统。 </w:t>
      </w:r>
    </w:p>
    <w:p>
      <w:pPr>
        <w:adjustRightInd w:val="0"/>
        <w:snapToGrid w:val="0"/>
        <w:spacing w:line="360" w:lineRule="auto"/>
        <w:ind w:firstLine="480" w:firstLineChars="200"/>
        <w:rPr>
          <w:rFonts w:ascii="宋体" w:hAnsi="宋体" w:cs="仿宋"/>
          <w:sz w:val="24"/>
          <w:highlight w:val="none"/>
        </w:rPr>
      </w:pPr>
      <w:r>
        <w:rPr>
          <w:rFonts w:ascii="宋体" w:hAnsi="宋体" w:cs="仿宋"/>
          <w:sz w:val="24"/>
          <w:highlight w:val="none"/>
        </w:rPr>
        <w:t>3</w:t>
      </w:r>
      <w:r>
        <w:rPr>
          <w:rFonts w:hint="eastAsia" w:ascii="宋体" w:hAnsi="宋体" w:cs="仿宋"/>
          <w:sz w:val="24"/>
          <w:highlight w:val="none"/>
        </w:rPr>
        <w:t>.中标方提供的服务有国家标准的应符合国家标准。无国家标准的应符合行业标准、地方标准或者其他标准、规范，并满足采购文件及采购人使用需求。</w:t>
      </w:r>
    </w:p>
    <w:p>
      <w:pPr>
        <w:adjustRightInd w:val="0"/>
        <w:snapToGrid w:val="0"/>
        <w:spacing w:line="360" w:lineRule="auto"/>
        <w:ind w:firstLine="482" w:firstLineChars="200"/>
        <w:rPr>
          <w:rFonts w:ascii="宋体" w:hAnsi="宋体" w:cs="仿宋"/>
          <w:b/>
          <w:bCs/>
          <w:sz w:val="24"/>
          <w:highlight w:val="none"/>
        </w:rPr>
      </w:pPr>
      <w:r>
        <w:rPr>
          <w:rFonts w:ascii="宋体" w:hAnsi="宋体" w:cs="仿宋"/>
          <w:b/>
          <w:bCs/>
          <w:sz w:val="24"/>
          <w:highlight w:val="none"/>
        </w:rPr>
        <w:t>六</w:t>
      </w:r>
      <w:r>
        <w:rPr>
          <w:rFonts w:hint="eastAsia" w:ascii="宋体" w:hAnsi="宋体" w:cs="仿宋"/>
          <w:b/>
          <w:bCs/>
          <w:sz w:val="24"/>
          <w:highlight w:val="none"/>
        </w:rPr>
        <w:t>、付款方式</w:t>
      </w:r>
    </w:p>
    <w:p>
      <w:pPr>
        <w:adjustRightInd w:val="0"/>
        <w:snapToGrid w:val="0"/>
        <w:spacing w:line="360" w:lineRule="auto"/>
        <w:ind w:firstLine="480" w:firstLineChars="200"/>
        <w:rPr>
          <w:rFonts w:ascii="宋体" w:hAnsi="宋体" w:cs="仿宋"/>
          <w:sz w:val="24"/>
          <w:highlight w:val="none"/>
        </w:rPr>
        <w:sectPr>
          <w:pgSz w:w="11906" w:h="16838"/>
          <w:pgMar w:top="1440" w:right="1800" w:bottom="1440" w:left="1800" w:header="851" w:footer="992" w:gutter="0"/>
          <w:cols w:space="425" w:num="1"/>
          <w:docGrid w:type="lines" w:linePitch="312" w:charSpace="0"/>
        </w:sectPr>
      </w:pPr>
      <w:r>
        <w:rPr>
          <w:rFonts w:hint="eastAsia" w:ascii="宋体" w:hAnsi="宋体" w:cs="仿宋"/>
          <w:sz w:val="24"/>
          <w:highlight w:val="none"/>
        </w:rPr>
        <w:t xml:space="preserve">项目合同签订后收到供应商预付款发票后 15 日内支付合同总金额的40%预付款，历史数据录入完成并系统验收合格后支付至合同总金额的 </w:t>
      </w:r>
      <w:r>
        <w:rPr>
          <w:rFonts w:ascii="宋体" w:hAnsi="宋体" w:cs="仿宋"/>
          <w:sz w:val="24"/>
          <w:highlight w:val="none"/>
        </w:rPr>
        <w:t>100</w:t>
      </w:r>
      <w:r>
        <w:rPr>
          <w:rFonts w:hint="eastAsia" w:ascii="宋体" w:hAnsi="宋体" w:cs="仿宋"/>
          <w:sz w:val="24"/>
          <w:highlight w:val="none"/>
        </w:rPr>
        <w:t>%。</w:t>
      </w:r>
    </w:p>
    <w:p>
      <w:pPr>
        <w:numPr>
          <w:ilvl w:val="0"/>
          <w:numId w:val="8"/>
        </w:numPr>
        <w:spacing w:line="360" w:lineRule="auto"/>
        <w:jc w:val="center"/>
        <w:rPr>
          <w:rFonts w:ascii="宋体" w:hAnsi="宋体"/>
          <w:b/>
          <w:sz w:val="36"/>
          <w:szCs w:val="36"/>
          <w:highlight w:val="none"/>
        </w:rPr>
      </w:pPr>
      <w:r>
        <w:rPr>
          <w:rFonts w:hint="eastAsia" w:ascii="宋体" w:hAnsi="宋体"/>
          <w:b/>
          <w:sz w:val="36"/>
          <w:szCs w:val="36"/>
          <w:highlight w:val="none"/>
        </w:rPr>
        <w:t>评标</w:t>
      </w:r>
      <w:bookmarkEnd w:id="28"/>
      <w:r>
        <w:rPr>
          <w:rFonts w:hint="eastAsia" w:ascii="宋体" w:hAnsi="宋体"/>
          <w:b/>
          <w:sz w:val="36"/>
          <w:szCs w:val="36"/>
          <w:highlight w:val="none"/>
        </w:rPr>
        <w:t>办法</w:t>
      </w:r>
    </w:p>
    <w:p>
      <w:pPr>
        <w:spacing w:line="360" w:lineRule="auto"/>
        <w:ind w:firstLine="420" w:firstLineChars="200"/>
        <w:rPr>
          <w:rFonts w:ascii="宋体" w:cs="宋体"/>
          <w:szCs w:val="21"/>
          <w:highlight w:val="none"/>
        </w:rPr>
      </w:pPr>
      <w:r>
        <w:rPr>
          <w:rFonts w:hint="eastAsia" w:ascii="宋体" w:cs="宋体"/>
          <w:szCs w:val="21"/>
          <w:highlight w:val="none"/>
        </w:rPr>
        <w:t>一、采购组织机构将组织评标委员会，对投标人提供的投标文件进行综合评审。</w:t>
      </w:r>
    </w:p>
    <w:p>
      <w:pPr>
        <w:spacing w:line="360" w:lineRule="auto"/>
        <w:ind w:firstLine="420" w:firstLineChars="200"/>
        <w:rPr>
          <w:rFonts w:ascii="宋体" w:cs="宋体"/>
          <w:szCs w:val="21"/>
          <w:highlight w:val="none"/>
        </w:rPr>
      </w:pPr>
      <w:r>
        <w:rPr>
          <w:rFonts w:hint="eastAsia" w:ascii="宋体" w:cs="宋体"/>
          <w:szCs w:val="21"/>
          <w:highlight w:val="none"/>
        </w:rPr>
        <w:t>二、本次招标项目的评标方法为综合评分法，总计100分。评标标准按以下内容及分值进行评审。</w:t>
      </w:r>
    </w:p>
    <w:tbl>
      <w:tblPr>
        <w:tblStyle w:val="28"/>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4"/>
        <w:gridCol w:w="4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764" w:type="dxa"/>
            <w:tcBorders>
              <w:tl2br w:val="single" w:color="auto" w:sz="4" w:space="0"/>
            </w:tcBorders>
          </w:tcPr>
          <w:p>
            <w:pPr>
              <w:autoSpaceDE w:val="0"/>
              <w:autoSpaceDN w:val="0"/>
              <w:adjustRightInd w:val="0"/>
              <w:jc w:val="left"/>
              <w:rPr>
                <w:rFonts w:ascii="宋体" w:cs="宋体"/>
                <w:szCs w:val="21"/>
                <w:highlight w:val="none"/>
              </w:rPr>
            </w:pPr>
            <w:r>
              <w:rPr>
                <w:rFonts w:hint="eastAsia" w:ascii="宋体" w:cs="宋体"/>
                <w:szCs w:val="21"/>
                <w:highlight w:val="none"/>
              </w:rPr>
              <w:t xml:space="preserve">          标段</w:t>
            </w:r>
          </w:p>
          <w:p>
            <w:pPr>
              <w:autoSpaceDE w:val="0"/>
              <w:autoSpaceDN w:val="0"/>
              <w:adjustRightInd w:val="0"/>
              <w:jc w:val="left"/>
              <w:rPr>
                <w:rFonts w:ascii="宋体" w:cs="宋体"/>
                <w:szCs w:val="21"/>
                <w:highlight w:val="none"/>
              </w:rPr>
            </w:pPr>
            <w:r>
              <w:rPr>
                <w:rFonts w:hint="eastAsia" w:ascii="宋体" w:cs="宋体"/>
                <w:szCs w:val="21"/>
                <w:highlight w:val="none"/>
              </w:rPr>
              <w:t>类别</w:t>
            </w:r>
          </w:p>
        </w:tc>
        <w:tc>
          <w:tcPr>
            <w:tcW w:w="4455" w:type="dxa"/>
            <w:vAlign w:val="center"/>
          </w:tcPr>
          <w:p>
            <w:pPr>
              <w:autoSpaceDE w:val="0"/>
              <w:autoSpaceDN w:val="0"/>
              <w:adjustRightInd w:val="0"/>
              <w:spacing w:line="480" w:lineRule="auto"/>
              <w:jc w:val="center"/>
              <w:rPr>
                <w:rFonts w:ascii="宋体" w:cs="宋体"/>
                <w:szCs w:val="21"/>
                <w:highlight w:val="none"/>
              </w:rPr>
            </w:pPr>
            <w:r>
              <w:rPr>
                <w:rFonts w:hint="eastAsia" w:ascii="宋体" w:cs="宋体"/>
                <w:szCs w:val="21"/>
                <w:highlight w:val="none"/>
              </w:rPr>
              <w:fldChar w:fldCharType="begin"/>
            </w:r>
            <w:r>
              <w:rPr>
                <w:rFonts w:hint="eastAsia" w:ascii="宋体" w:cs="宋体"/>
                <w:szCs w:val="21"/>
                <w:highlight w:val="none"/>
              </w:rPr>
              <w:instrText xml:space="preserve">= 1 \* CHINESENUM3</w:instrText>
            </w:r>
            <w:r>
              <w:rPr>
                <w:rFonts w:hint="eastAsia" w:ascii="宋体" w:cs="宋体"/>
                <w:szCs w:val="21"/>
                <w:highlight w:val="none"/>
              </w:rPr>
              <w:fldChar w:fldCharType="separate"/>
            </w:r>
            <w:r>
              <w:rPr>
                <w:rFonts w:hint="eastAsia" w:ascii="宋体" w:cs="宋体"/>
                <w:szCs w:val="21"/>
                <w:highlight w:val="none"/>
              </w:rPr>
              <w:t>一</w:t>
            </w:r>
            <w:r>
              <w:rPr>
                <w:rFonts w:hint="eastAsia" w:ascii="宋体" w:cs="宋体"/>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64" w:type="dxa"/>
            <w:vAlign w:val="center"/>
          </w:tcPr>
          <w:p>
            <w:pPr>
              <w:widowControl/>
              <w:spacing w:line="360" w:lineRule="auto"/>
              <w:jc w:val="center"/>
              <w:rPr>
                <w:rFonts w:ascii="宋体" w:cs="宋体"/>
                <w:szCs w:val="21"/>
                <w:highlight w:val="none"/>
              </w:rPr>
            </w:pPr>
            <w:r>
              <w:rPr>
                <w:rFonts w:hint="eastAsia" w:ascii="Arial" w:hAnsi="Arial" w:cs="Arial"/>
                <w:szCs w:val="21"/>
                <w:highlight w:val="none"/>
              </w:rPr>
              <w:t>资信技术</w:t>
            </w:r>
          </w:p>
        </w:tc>
        <w:tc>
          <w:tcPr>
            <w:tcW w:w="4455" w:type="dxa"/>
            <w:vAlign w:val="center"/>
          </w:tcPr>
          <w:p>
            <w:pPr>
              <w:autoSpaceDE w:val="0"/>
              <w:autoSpaceDN w:val="0"/>
              <w:adjustRightInd w:val="0"/>
              <w:jc w:val="center"/>
              <w:rPr>
                <w:rFonts w:ascii="宋体" w:cs="宋体"/>
                <w:szCs w:val="21"/>
                <w:highlight w:val="none"/>
              </w:rPr>
            </w:pPr>
            <w:r>
              <w:rPr>
                <w:rFonts w:hint="eastAsia" w:ascii="宋体" w:cs="宋体"/>
                <w:szCs w:val="21"/>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764" w:type="dxa"/>
            <w:vAlign w:val="center"/>
          </w:tcPr>
          <w:p>
            <w:pPr>
              <w:autoSpaceDE w:val="0"/>
              <w:autoSpaceDN w:val="0"/>
              <w:adjustRightInd w:val="0"/>
              <w:jc w:val="center"/>
              <w:rPr>
                <w:rFonts w:ascii="宋体" w:cs="宋体"/>
                <w:kern w:val="0"/>
                <w:szCs w:val="21"/>
                <w:highlight w:val="none"/>
              </w:rPr>
            </w:pPr>
            <w:r>
              <w:rPr>
                <w:rFonts w:hint="eastAsia" w:ascii="宋体" w:cs="宋体"/>
                <w:kern w:val="0"/>
                <w:szCs w:val="21"/>
                <w:highlight w:val="none"/>
              </w:rPr>
              <w:t>价格</w:t>
            </w:r>
          </w:p>
        </w:tc>
        <w:tc>
          <w:tcPr>
            <w:tcW w:w="4455" w:type="dxa"/>
            <w:vAlign w:val="center"/>
          </w:tcPr>
          <w:p>
            <w:pPr>
              <w:autoSpaceDE w:val="0"/>
              <w:autoSpaceDN w:val="0"/>
              <w:adjustRightInd w:val="0"/>
              <w:jc w:val="center"/>
              <w:rPr>
                <w:rFonts w:ascii="宋体" w:cs="宋体"/>
                <w:szCs w:val="21"/>
                <w:highlight w:val="none"/>
              </w:rPr>
            </w:pPr>
            <w:r>
              <w:rPr>
                <w:rFonts w:hint="eastAsia" w:ascii="宋体" w:cs="宋体"/>
                <w:szCs w:val="21"/>
                <w:highlight w:val="none"/>
              </w:rPr>
              <w:t>10</w:t>
            </w:r>
          </w:p>
        </w:tc>
      </w:tr>
    </w:tbl>
    <w:p>
      <w:pPr>
        <w:spacing w:line="360" w:lineRule="auto"/>
        <w:ind w:firstLine="420" w:firstLineChars="200"/>
        <w:rPr>
          <w:rFonts w:ascii="宋体" w:cs="宋体"/>
          <w:szCs w:val="21"/>
          <w:highlight w:val="none"/>
          <w:lang w:val="zh-CN"/>
        </w:rPr>
      </w:pPr>
      <w:r>
        <w:rPr>
          <w:rFonts w:hint="eastAsia" w:ascii="宋体" w:cs="宋体"/>
          <w:szCs w:val="21"/>
          <w:highlight w:val="none"/>
          <w:lang w:val="zh-CN"/>
        </w:rPr>
        <w:t>（一）资信技术文件中的客观分由评标委员会讨论后统一打分；其余在规定的分值内单独评定打分</w:t>
      </w:r>
      <w:r>
        <w:rPr>
          <w:rFonts w:hint="eastAsia" w:ascii="宋体" w:cs="宋体"/>
          <w:szCs w:val="21"/>
          <w:highlight w:val="none"/>
        </w:rPr>
        <w:t>（小数点后保留1位）</w:t>
      </w:r>
      <w:r>
        <w:rPr>
          <w:rFonts w:hint="eastAsia" w:ascii="宋体" w:cs="宋体"/>
          <w:szCs w:val="21"/>
          <w:highlight w:val="none"/>
          <w:lang w:val="zh-CN"/>
        </w:rPr>
        <w:t>。</w:t>
      </w:r>
    </w:p>
    <w:p>
      <w:pPr>
        <w:spacing w:line="360" w:lineRule="auto"/>
        <w:ind w:firstLine="420" w:firstLineChars="200"/>
        <w:rPr>
          <w:rFonts w:ascii="宋体" w:cs="宋体"/>
          <w:szCs w:val="21"/>
          <w:highlight w:val="none"/>
          <w:lang w:val="zh-CN"/>
        </w:rPr>
      </w:pPr>
      <w:r>
        <w:rPr>
          <w:rFonts w:hint="eastAsia" w:ascii="宋体" w:cs="宋体"/>
          <w:szCs w:val="21"/>
          <w:highlight w:val="none"/>
          <w:lang w:val="zh-CN"/>
        </w:rPr>
        <w:t>（二）各投标人资信技术文件得分按照评标委员会成员的独立评分结果汇总后的算术平均分计算</w:t>
      </w:r>
      <w:r>
        <w:rPr>
          <w:rFonts w:hint="eastAsia" w:ascii="宋体" w:cs="宋体"/>
          <w:szCs w:val="21"/>
          <w:highlight w:val="none"/>
        </w:rPr>
        <w:t>（小数点后保留2位）</w:t>
      </w:r>
      <w:r>
        <w:rPr>
          <w:rFonts w:hint="eastAsia" w:ascii="宋体" w:cs="宋体"/>
          <w:szCs w:val="21"/>
          <w:highlight w:val="none"/>
          <w:lang w:val="zh-CN"/>
        </w:rPr>
        <w:t>，计算公式为：</w:t>
      </w:r>
    </w:p>
    <w:p>
      <w:pPr>
        <w:spacing w:line="360" w:lineRule="auto"/>
        <w:ind w:firstLine="420" w:firstLineChars="200"/>
        <w:rPr>
          <w:rFonts w:ascii="宋体" w:cs="宋体"/>
          <w:szCs w:val="21"/>
          <w:highlight w:val="none"/>
          <w:lang w:val="zh-CN"/>
        </w:rPr>
      </w:pPr>
      <w:r>
        <w:rPr>
          <w:rFonts w:hint="eastAsia" w:ascii="宋体" w:cs="宋体"/>
          <w:szCs w:val="21"/>
          <w:highlight w:val="none"/>
          <w:lang w:val="zh-CN"/>
        </w:rPr>
        <w:t>资信技术文件</w:t>
      </w:r>
      <w:r>
        <w:rPr>
          <w:rFonts w:hint="eastAsia" w:ascii="宋体" w:cs="宋体"/>
          <w:szCs w:val="21"/>
          <w:highlight w:val="none"/>
        </w:rPr>
        <w:t>得分</w:t>
      </w:r>
      <w:r>
        <w:rPr>
          <w:rFonts w:hint="eastAsia" w:ascii="宋体" w:cs="宋体"/>
          <w:szCs w:val="21"/>
          <w:highlight w:val="none"/>
          <w:lang w:val="zh-CN"/>
        </w:rPr>
        <w:t>=评标委员会所有成员评分合计数/评标委员会组成人员数。</w:t>
      </w:r>
    </w:p>
    <w:p>
      <w:pPr>
        <w:spacing w:line="360" w:lineRule="auto"/>
        <w:ind w:firstLine="420" w:firstLineChars="200"/>
        <w:rPr>
          <w:rFonts w:ascii="宋体" w:cs="宋体"/>
          <w:szCs w:val="21"/>
          <w:highlight w:val="none"/>
          <w:lang w:val="zh-CN"/>
        </w:rPr>
      </w:pPr>
      <w:r>
        <w:rPr>
          <w:rFonts w:hint="eastAsia" w:ascii="宋体" w:cs="宋体"/>
          <w:szCs w:val="21"/>
          <w:highlight w:val="none"/>
          <w:lang w:val="zh-CN"/>
        </w:rPr>
        <w:t>（三）投标报价得分满分</w:t>
      </w:r>
      <w:r>
        <w:rPr>
          <w:rFonts w:hint="eastAsia" w:ascii="宋体" w:cs="宋体"/>
          <w:szCs w:val="21"/>
          <w:highlight w:val="none"/>
        </w:rPr>
        <w:t>10分</w:t>
      </w:r>
      <w:r>
        <w:rPr>
          <w:rFonts w:hint="eastAsia" w:ascii="宋体" w:cs="宋体"/>
          <w:szCs w:val="21"/>
          <w:highlight w:val="none"/>
          <w:lang w:val="zh-CN"/>
        </w:rPr>
        <w:t>，即满足招标文件要求且投标报价最低的投标报价为评标基准价，其报价得满分。其他投标人的投标报价得分按下列公式计算：</w:t>
      </w:r>
    </w:p>
    <w:p>
      <w:pPr>
        <w:spacing w:line="360" w:lineRule="auto"/>
        <w:ind w:firstLine="420" w:firstLineChars="200"/>
        <w:rPr>
          <w:rFonts w:ascii="宋体" w:cs="宋体"/>
          <w:szCs w:val="21"/>
          <w:highlight w:val="none"/>
          <w:u w:val="single"/>
          <w:lang w:val="zh-CN"/>
        </w:rPr>
      </w:pPr>
      <w:r>
        <w:rPr>
          <w:rFonts w:hint="eastAsia" w:ascii="宋体" w:cs="宋体"/>
          <w:szCs w:val="21"/>
          <w:highlight w:val="none"/>
          <w:u w:val="single"/>
          <w:lang w:val="zh-CN"/>
        </w:rPr>
        <w:t>投标报价得分=(评标基准价</w:t>
      </w:r>
      <w:r>
        <w:rPr>
          <w:rFonts w:hint="eastAsia" w:ascii="宋体" w:cs="宋体"/>
          <w:szCs w:val="21"/>
          <w:highlight w:val="none"/>
          <w:u w:val="single"/>
        </w:rPr>
        <w:t>/</w:t>
      </w:r>
      <w:r>
        <w:rPr>
          <w:rFonts w:hint="eastAsia" w:ascii="宋体" w:cs="宋体"/>
          <w:szCs w:val="21"/>
          <w:highlight w:val="none"/>
          <w:u w:val="single"/>
          <w:lang w:val="zh-CN"/>
        </w:rPr>
        <w:t>投标报价)×</w:t>
      </w:r>
      <w:r>
        <w:rPr>
          <w:rFonts w:hint="eastAsia" w:ascii="宋体" w:cs="宋体"/>
          <w:szCs w:val="21"/>
          <w:highlight w:val="none"/>
          <w:u w:val="single"/>
        </w:rPr>
        <w:t>10%</w:t>
      </w:r>
      <w:r>
        <w:rPr>
          <w:rFonts w:hint="eastAsia" w:ascii="宋体" w:cs="宋体"/>
          <w:szCs w:val="21"/>
          <w:highlight w:val="none"/>
          <w:u w:val="single"/>
          <w:lang w:val="zh-CN"/>
        </w:rPr>
        <w:t>×100 。（得分保留2位小数,小数点后第三位四舍五入） 。</w:t>
      </w:r>
    </w:p>
    <w:p>
      <w:pPr>
        <w:spacing w:line="360" w:lineRule="auto"/>
        <w:ind w:firstLine="420" w:firstLineChars="200"/>
        <w:rPr>
          <w:rFonts w:ascii="宋体" w:cs="宋体"/>
          <w:szCs w:val="21"/>
          <w:highlight w:val="none"/>
          <w:lang w:val="zh-CN"/>
        </w:rPr>
      </w:pPr>
      <w:r>
        <w:rPr>
          <w:rFonts w:hint="eastAsia" w:ascii="宋体" w:cs="宋体"/>
          <w:szCs w:val="21"/>
          <w:highlight w:val="none"/>
          <w:lang w:val="zh-CN"/>
        </w:rPr>
        <w:t>三、在最大限度地满足招标文件实质性要求前提下，评标委员会按照招标文件中规定的各项因素进行综合评审后，</w:t>
      </w:r>
      <w:r>
        <w:rPr>
          <w:rFonts w:hint="eastAsia" w:ascii="宋体" w:hAnsi="宋体" w:cs="宋体"/>
          <w:szCs w:val="21"/>
          <w:highlight w:val="none"/>
          <w:lang w:val="zh-CN"/>
        </w:rPr>
        <w:t>以评标总得分第一的投标人为第一中标候选人，以评标总得分第二的投标人为第二中标候选人。</w:t>
      </w:r>
    </w:p>
    <w:p>
      <w:pPr>
        <w:autoSpaceDE w:val="0"/>
        <w:autoSpaceDN w:val="0"/>
        <w:adjustRightInd w:val="0"/>
        <w:spacing w:line="360" w:lineRule="auto"/>
        <w:ind w:right="85" w:firstLine="420" w:firstLineChars="200"/>
        <w:rPr>
          <w:rFonts w:ascii="宋体" w:cs="宋体"/>
          <w:szCs w:val="21"/>
          <w:highlight w:val="none"/>
          <w:lang w:val="zh-CN"/>
        </w:rPr>
      </w:pPr>
      <w:r>
        <w:rPr>
          <w:rFonts w:hint="eastAsia" w:ascii="宋体" w:cs="宋体"/>
          <w:szCs w:val="21"/>
          <w:highlight w:val="none"/>
          <w:lang w:val="zh-CN"/>
        </w:rPr>
        <w:t>四、中标候选人放弃中标、因不可抗力提出不能履行合同，或者招标文件规定应当提交履约保证金而在规定的期限内未能提交的，招标人可以确定排名次之的中标候选人为中标人。</w:t>
      </w:r>
    </w:p>
    <w:p>
      <w:pPr>
        <w:autoSpaceDE w:val="0"/>
        <w:autoSpaceDN w:val="0"/>
        <w:adjustRightInd w:val="0"/>
        <w:spacing w:line="360" w:lineRule="auto"/>
        <w:ind w:right="85" w:firstLine="420" w:firstLineChars="200"/>
        <w:rPr>
          <w:rFonts w:ascii="宋体" w:cs="宋体"/>
          <w:szCs w:val="21"/>
          <w:highlight w:val="none"/>
          <w:lang w:val="zh-CN"/>
        </w:rPr>
      </w:pPr>
      <w:r>
        <w:rPr>
          <w:rFonts w:hint="eastAsia" w:ascii="宋体" w:cs="宋体"/>
          <w:szCs w:val="21"/>
          <w:highlight w:val="none"/>
          <w:lang w:val="zh-CN"/>
        </w:rPr>
        <w:t>五、如综合得分相同，最后报价低者为先；如综合得分且最后报价相同的，以</w:t>
      </w:r>
      <w:r>
        <w:rPr>
          <w:rFonts w:hint="eastAsia" w:ascii="宋体" w:cs="宋体"/>
          <w:szCs w:val="21"/>
          <w:highlight w:val="none"/>
        </w:rPr>
        <w:t>商务</w:t>
      </w:r>
      <w:r>
        <w:rPr>
          <w:rFonts w:hint="eastAsia" w:ascii="宋体" w:cs="宋体"/>
          <w:szCs w:val="21"/>
          <w:highlight w:val="none"/>
          <w:lang w:val="zh-CN"/>
        </w:rPr>
        <w:t>得分较高者为先。</w:t>
      </w:r>
    </w:p>
    <w:p>
      <w:pPr>
        <w:autoSpaceDE w:val="0"/>
        <w:autoSpaceDN w:val="0"/>
        <w:adjustRightInd w:val="0"/>
        <w:spacing w:line="360" w:lineRule="auto"/>
        <w:ind w:right="85" w:firstLine="420" w:firstLineChars="200"/>
        <w:rPr>
          <w:highlight w:val="none"/>
          <w:lang w:val="zh-CN"/>
        </w:rPr>
      </w:pPr>
      <w:r>
        <w:rPr>
          <w:rFonts w:hint="eastAsia"/>
          <w:highlight w:val="none"/>
          <w:lang w:val="zh-CN"/>
        </w:rPr>
        <w:t>评标办法的解释权归招标人。</w:t>
      </w:r>
    </w:p>
    <w:p>
      <w:pPr>
        <w:spacing w:line="360" w:lineRule="auto"/>
        <w:ind w:firstLine="420" w:firstLineChars="200"/>
        <w:rPr>
          <w:rFonts w:ascii="宋体" w:cs="宋体"/>
          <w:sz w:val="24"/>
          <w:highlight w:val="none"/>
          <w:lang w:val="zh-CN"/>
        </w:rPr>
      </w:pPr>
      <w:r>
        <w:rPr>
          <w:rFonts w:hint="eastAsia" w:ascii="宋体" w:cs="宋体"/>
          <w:szCs w:val="21"/>
          <w:highlight w:val="none"/>
          <w:lang w:val="zh-CN"/>
        </w:rPr>
        <w:t>六、本次评分具体分值细化条款如下表：</w:t>
      </w:r>
      <w:r>
        <w:rPr>
          <w:rFonts w:hint="eastAsia" w:ascii="宋体" w:cs="宋体"/>
          <w:sz w:val="24"/>
          <w:highlight w:val="none"/>
          <w:lang w:val="zh-CN"/>
        </w:rPr>
        <w:t xml:space="preserve">  </w:t>
      </w:r>
    </w:p>
    <w:tbl>
      <w:tblPr>
        <w:tblStyle w:val="28"/>
        <w:tblW w:w="10358" w:type="dxa"/>
        <w:tblInd w:w="-276" w:type="dxa"/>
        <w:tblLayout w:type="fixed"/>
        <w:tblCellMar>
          <w:top w:w="0" w:type="dxa"/>
          <w:left w:w="108" w:type="dxa"/>
          <w:bottom w:w="0" w:type="dxa"/>
          <w:right w:w="108" w:type="dxa"/>
        </w:tblCellMar>
      </w:tblPr>
      <w:tblGrid>
        <w:gridCol w:w="698"/>
        <w:gridCol w:w="900"/>
        <w:gridCol w:w="1161"/>
        <w:gridCol w:w="6669"/>
        <w:gridCol w:w="930"/>
      </w:tblGrid>
      <w:tr>
        <w:tblPrEx>
          <w:tblCellMar>
            <w:top w:w="0" w:type="dxa"/>
            <w:left w:w="108" w:type="dxa"/>
            <w:bottom w:w="0" w:type="dxa"/>
            <w:right w:w="108" w:type="dxa"/>
          </w:tblCellMar>
        </w:tblPrEx>
        <w:trPr>
          <w:trHeight w:val="90"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序号</w:t>
            </w:r>
          </w:p>
        </w:tc>
        <w:tc>
          <w:tcPr>
            <w:tcW w:w="206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评分因素</w:t>
            </w:r>
          </w:p>
        </w:tc>
        <w:tc>
          <w:tcPr>
            <w:tcW w:w="66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评分依据</w:t>
            </w:r>
          </w:p>
        </w:tc>
        <w:tc>
          <w:tcPr>
            <w:tcW w:w="93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分值</w:t>
            </w:r>
          </w:p>
        </w:tc>
      </w:tr>
      <w:tr>
        <w:tblPrEx>
          <w:tblCellMar>
            <w:top w:w="0" w:type="dxa"/>
            <w:left w:w="108" w:type="dxa"/>
            <w:bottom w:w="0" w:type="dxa"/>
            <w:right w:w="108" w:type="dxa"/>
          </w:tblCellMar>
        </w:tblPrEx>
        <w:trPr>
          <w:trHeight w:val="1077"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cs="宋体"/>
                <w:szCs w:val="21"/>
                <w:highlight w:val="none"/>
              </w:rPr>
            </w:pPr>
            <w:r>
              <w:rPr>
                <w:rFonts w:hint="eastAsia" w:ascii="宋体" w:hAnsi="宋体" w:cs="宋体"/>
                <w:szCs w:val="21"/>
                <w:highlight w:val="none"/>
              </w:rPr>
              <w:t>1</w:t>
            </w:r>
          </w:p>
        </w:tc>
        <w:tc>
          <w:tcPr>
            <w:tcW w:w="900" w:type="dxa"/>
            <w:vMerge w:val="restart"/>
            <w:tcBorders>
              <w:top w:val="single" w:color="auto" w:sz="4" w:space="0"/>
              <w:left w:val="nil"/>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商务资信及综合实力（23）</w:t>
            </w:r>
          </w:p>
        </w:tc>
        <w:tc>
          <w:tcPr>
            <w:tcW w:w="1161"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公司资质</w:t>
            </w:r>
          </w:p>
          <w:p>
            <w:pPr>
              <w:spacing w:line="360" w:lineRule="auto"/>
              <w:rPr>
                <w:rFonts w:ascii="宋体" w:hAnsi="宋体" w:cs="宋体"/>
                <w:b/>
                <w:bCs/>
                <w:szCs w:val="21"/>
                <w:highlight w:val="none"/>
              </w:rPr>
            </w:pPr>
            <w:r>
              <w:rPr>
                <w:rFonts w:hint="eastAsia" w:ascii="宋体" w:hAnsi="宋体" w:cs="宋体"/>
                <w:szCs w:val="21"/>
                <w:highlight w:val="none"/>
              </w:rPr>
              <w:t>（10分）</w:t>
            </w:r>
          </w:p>
        </w:tc>
        <w:tc>
          <w:tcPr>
            <w:tcW w:w="6669"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cs="宋体"/>
                <w:szCs w:val="21"/>
                <w:highlight w:val="none"/>
              </w:rPr>
            </w:pPr>
            <w:r>
              <w:rPr>
                <w:rFonts w:hint="eastAsia" w:ascii="宋体" w:hAnsi="宋体" w:cs="宋体"/>
                <w:szCs w:val="21"/>
                <w:highlight w:val="none"/>
              </w:rPr>
              <w:t>1、投标人具有国家级高新技术企业证书的得2分；</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2、投标人具有软件能力成熟度集成模型CMMI证书4级（含）及以上的得2分，其余不得分；</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3、投标人具有信息安全管理体系认证证书的得2分；</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4、投标人具有质量管理体系认证证书的得2分；</w:t>
            </w:r>
          </w:p>
          <w:p>
            <w:pPr>
              <w:adjustRightInd w:val="0"/>
              <w:snapToGrid w:val="0"/>
              <w:spacing w:line="360" w:lineRule="auto"/>
              <w:rPr>
                <w:rFonts w:ascii="宋体" w:hAnsi="宋体" w:cs="宋体"/>
                <w:szCs w:val="21"/>
                <w:highlight w:val="none"/>
              </w:rPr>
            </w:pPr>
            <w:r>
              <w:rPr>
                <w:rFonts w:hint="eastAsia" w:ascii="宋体" w:hAnsi="宋体" w:cs="宋体"/>
                <w:kern w:val="0"/>
                <w:szCs w:val="21"/>
                <w:highlight w:val="none"/>
              </w:rPr>
              <w:t>5、投标人具有省级“守合同重信用”企业AAA级证书的得2分</w:t>
            </w:r>
            <w:r>
              <w:rPr>
                <w:rFonts w:hint="eastAsia" w:ascii="宋体" w:hAnsi="宋体" w:cs="宋体"/>
                <w:szCs w:val="21"/>
                <w:highlight w:val="none"/>
              </w:rPr>
              <w:t>。</w:t>
            </w:r>
          </w:p>
          <w:p>
            <w:pPr>
              <w:spacing w:line="360" w:lineRule="auto"/>
              <w:rPr>
                <w:rFonts w:ascii="宋体" w:hAnsi="宋体" w:cs="宋体"/>
                <w:b/>
                <w:bCs/>
                <w:szCs w:val="21"/>
                <w:highlight w:val="none"/>
              </w:rPr>
            </w:pPr>
            <w:r>
              <w:rPr>
                <w:rFonts w:hint="eastAsia" w:ascii="宋体" w:hAnsi="宋体" w:cs="宋体"/>
                <w:szCs w:val="21"/>
                <w:highlight w:val="none"/>
              </w:rPr>
              <w:t>（投标文件中提供有效的证书复印件并加盖公章，未提供不得分。）</w:t>
            </w:r>
          </w:p>
        </w:tc>
        <w:tc>
          <w:tcPr>
            <w:tcW w:w="93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b/>
                <w:bCs/>
                <w:szCs w:val="21"/>
                <w:highlight w:val="none"/>
              </w:rPr>
            </w:pPr>
            <w:r>
              <w:rPr>
                <w:rFonts w:hint="eastAsia" w:ascii="宋体" w:hAnsi="宋体" w:cs="宋体"/>
                <w:szCs w:val="21"/>
                <w:highlight w:val="none"/>
              </w:rPr>
              <w:t>0-10分</w:t>
            </w:r>
          </w:p>
        </w:tc>
      </w:tr>
      <w:tr>
        <w:tblPrEx>
          <w:tblCellMar>
            <w:top w:w="0" w:type="dxa"/>
            <w:left w:w="108" w:type="dxa"/>
            <w:bottom w:w="0" w:type="dxa"/>
            <w:right w:w="108" w:type="dxa"/>
          </w:tblCellMar>
        </w:tblPrEx>
        <w:trPr>
          <w:trHeight w:val="1077"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cs="宋体"/>
                <w:szCs w:val="21"/>
                <w:highlight w:val="none"/>
              </w:rPr>
            </w:pPr>
            <w:r>
              <w:rPr>
                <w:rFonts w:hint="eastAsia" w:ascii="宋体" w:hAnsi="宋体" w:cs="宋体"/>
                <w:szCs w:val="21"/>
                <w:highlight w:val="none"/>
              </w:rPr>
              <w:t>2</w:t>
            </w:r>
          </w:p>
        </w:tc>
        <w:tc>
          <w:tcPr>
            <w:tcW w:w="900" w:type="dxa"/>
            <w:vMerge w:val="continue"/>
            <w:tcBorders>
              <w:top w:val="single" w:color="auto" w:sz="4" w:space="0"/>
              <w:left w:val="nil"/>
              <w:right w:val="single" w:color="auto" w:sz="4" w:space="0"/>
            </w:tcBorders>
            <w:vAlign w:val="center"/>
          </w:tcPr>
          <w:p>
            <w:pPr>
              <w:spacing w:line="360" w:lineRule="auto"/>
              <w:rPr>
                <w:rFonts w:ascii="宋体" w:hAnsi="宋体" w:cs="宋体"/>
                <w:szCs w:val="21"/>
                <w:highlight w:val="none"/>
              </w:rPr>
            </w:pPr>
          </w:p>
        </w:tc>
        <w:tc>
          <w:tcPr>
            <w:tcW w:w="1161"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公司研发及创新能力（7分）</w:t>
            </w:r>
          </w:p>
        </w:tc>
        <w:tc>
          <w:tcPr>
            <w:tcW w:w="6669"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cs="宋体"/>
                <w:szCs w:val="21"/>
                <w:highlight w:val="none"/>
              </w:rPr>
            </w:pPr>
            <w:r>
              <w:rPr>
                <w:rFonts w:hint="eastAsia" w:ascii="宋体" w:hAnsi="宋体" w:cs="宋体"/>
                <w:szCs w:val="21"/>
                <w:highlight w:val="none"/>
              </w:rPr>
              <w:t>1、投标人具有专利证书的，每有一个得0.5分，最多可得3分；</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2、投标人具有计算机软件著作权登记证书数50（含）个以上的得4分；25（含）-50（不含）个的得2分，10（含）-25（不含）得1分，10（不含）个以下的不得分。</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投标文件中提供证书复印件并加盖公章，登记日期需为投标截止日算起 10日前，否则不予计取。</w:t>
            </w:r>
          </w:p>
        </w:tc>
        <w:tc>
          <w:tcPr>
            <w:tcW w:w="93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0-7分</w:t>
            </w:r>
          </w:p>
        </w:tc>
      </w:tr>
      <w:tr>
        <w:tblPrEx>
          <w:tblCellMar>
            <w:top w:w="0" w:type="dxa"/>
            <w:left w:w="108" w:type="dxa"/>
            <w:bottom w:w="0" w:type="dxa"/>
            <w:right w:w="108" w:type="dxa"/>
          </w:tblCellMar>
        </w:tblPrEx>
        <w:trPr>
          <w:trHeight w:val="299"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cs="宋体"/>
                <w:szCs w:val="21"/>
                <w:highlight w:val="none"/>
              </w:rPr>
            </w:pPr>
            <w:r>
              <w:rPr>
                <w:rFonts w:hint="eastAsia" w:ascii="宋体" w:hAnsi="宋体" w:cs="宋体"/>
                <w:szCs w:val="21"/>
                <w:highlight w:val="none"/>
              </w:rPr>
              <w:t>3</w:t>
            </w:r>
          </w:p>
        </w:tc>
        <w:tc>
          <w:tcPr>
            <w:tcW w:w="900" w:type="dxa"/>
            <w:vMerge w:val="continue"/>
            <w:tcBorders>
              <w:left w:val="nil"/>
              <w:right w:val="single" w:color="auto" w:sz="4" w:space="0"/>
            </w:tcBorders>
            <w:vAlign w:val="center"/>
          </w:tcPr>
          <w:p>
            <w:pPr>
              <w:spacing w:line="360" w:lineRule="auto"/>
              <w:rPr>
                <w:rFonts w:ascii="宋体" w:hAnsi="宋体" w:cs="宋体"/>
                <w:szCs w:val="21"/>
                <w:highlight w:val="none"/>
              </w:rPr>
            </w:pPr>
          </w:p>
        </w:tc>
        <w:tc>
          <w:tcPr>
            <w:tcW w:w="1161"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项目实施人员实力</w:t>
            </w:r>
          </w:p>
          <w:p>
            <w:pPr>
              <w:spacing w:line="360" w:lineRule="auto"/>
              <w:rPr>
                <w:rFonts w:ascii="宋体" w:hAnsi="宋体" w:cs="宋体"/>
                <w:szCs w:val="21"/>
                <w:highlight w:val="none"/>
              </w:rPr>
            </w:pPr>
            <w:r>
              <w:rPr>
                <w:rFonts w:hint="eastAsia" w:ascii="宋体" w:hAnsi="宋体" w:cs="宋体"/>
                <w:szCs w:val="21"/>
                <w:highlight w:val="none"/>
              </w:rPr>
              <w:t>（5分）</w:t>
            </w:r>
          </w:p>
        </w:tc>
        <w:tc>
          <w:tcPr>
            <w:tcW w:w="666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color w:val="000000" w:themeColor="text1"/>
                <w:kern w:val="0"/>
                <w:szCs w:val="21"/>
                <w:highlight w:val="none"/>
                <w14:textFill>
                  <w14:solidFill>
                    <w14:schemeClr w14:val="tx1"/>
                  </w14:solidFill>
                </w14:textFill>
              </w:rPr>
              <w:t>项目人员</w:t>
            </w:r>
            <w:r>
              <w:rPr>
                <w:rFonts w:hint="eastAsia" w:ascii="宋体" w:hAnsi="宋体" w:cs="宋体"/>
                <w:color w:val="000000" w:themeColor="text1"/>
                <w:szCs w:val="21"/>
                <w:highlight w:val="none"/>
                <w14:textFill>
                  <w14:solidFill>
                    <w14:schemeClr w14:val="tx1"/>
                  </w14:solidFill>
                </w14:textFill>
              </w:rPr>
              <w:t>应熟悉物业维修资金相关业务流程，并具有同类物业维修资金相关系统开发经验，每有一个得1分，最高5分。（投标文件中相关从业经验证明材料及本单位开标前3个月内任一个月的社保</w:t>
            </w:r>
            <w:r>
              <w:rPr>
                <w:rFonts w:hint="eastAsia" w:ascii="宋体" w:hAnsi="宋体" w:cs="宋体"/>
                <w:color w:val="000000" w:themeColor="text1"/>
                <w:kern w:val="0"/>
                <w:szCs w:val="21"/>
                <w:highlight w:val="none"/>
                <w14:textFill>
                  <w14:solidFill>
                    <w14:schemeClr w14:val="tx1"/>
                  </w14:solidFill>
                </w14:textFill>
              </w:rPr>
              <w:t>缴纳证明</w:t>
            </w:r>
            <w:r>
              <w:rPr>
                <w:rFonts w:hint="eastAsia" w:ascii="宋体" w:hAnsi="宋体" w:cs="宋体"/>
                <w:color w:val="000000" w:themeColor="text1"/>
                <w:szCs w:val="21"/>
                <w:highlight w:val="none"/>
                <w14:textFill>
                  <w14:solidFill>
                    <w14:schemeClr w14:val="tx1"/>
                  </w14:solidFill>
                </w14:textFill>
              </w:rPr>
              <w:t>材料复印件加盖公章，未提供不得分</w:t>
            </w:r>
            <w:r>
              <w:rPr>
                <w:rFonts w:hint="eastAsia" w:ascii="宋体" w:hAnsi="宋体" w:cs="宋体"/>
                <w:color w:val="000000" w:themeColor="text1"/>
                <w:kern w:val="0"/>
                <w:szCs w:val="21"/>
                <w:highlight w:val="none"/>
                <w14:textFill>
                  <w14:solidFill>
                    <w14:schemeClr w14:val="tx1"/>
                  </w14:solidFill>
                </w14:textFill>
              </w:rPr>
              <w:t>。）</w:t>
            </w:r>
          </w:p>
        </w:tc>
        <w:tc>
          <w:tcPr>
            <w:tcW w:w="93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0-5分</w:t>
            </w:r>
          </w:p>
        </w:tc>
      </w:tr>
      <w:tr>
        <w:tblPrEx>
          <w:tblCellMar>
            <w:top w:w="0" w:type="dxa"/>
            <w:left w:w="108" w:type="dxa"/>
            <w:bottom w:w="0" w:type="dxa"/>
            <w:right w:w="108" w:type="dxa"/>
          </w:tblCellMar>
        </w:tblPrEx>
        <w:trPr>
          <w:trHeight w:val="90"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cs="宋体"/>
                <w:szCs w:val="21"/>
                <w:highlight w:val="none"/>
              </w:rPr>
            </w:pPr>
            <w:r>
              <w:rPr>
                <w:rFonts w:hint="eastAsia" w:ascii="宋体" w:hAnsi="宋体" w:cs="宋体"/>
                <w:szCs w:val="21"/>
                <w:highlight w:val="none"/>
              </w:rPr>
              <w:t>4</w:t>
            </w:r>
          </w:p>
        </w:tc>
        <w:tc>
          <w:tcPr>
            <w:tcW w:w="900" w:type="dxa"/>
            <w:vMerge w:val="continue"/>
            <w:tcBorders>
              <w:left w:val="nil"/>
              <w:right w:val="single" w:color="auto" w:sz="4" w:space="0"/>
            </w:tcBorders>
            <w:vAlign w:val="center"/>
          </w:tcPr>
          <w:p>
            <w:pPr>
              <w:spacing w:line="360" w:lineRule="auto"/>
              <w:rPr>
                <w:rFonts w:ascii="宋体" w:hAnsi="宋体" w:cs="宋体"/>
                <w:szCs w:val="21"/>
                <w:highlight w:val="none"/>
              </w:rPr>
            </w:pPr>
          </w:p>
        </w:tc>
        <w:tc>
          <w:tcPr>
            <w:tcW w:w="1161"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项目案例</w:t>
            </w:r>
          </w:p>
          <w:p>
            <w:pPr>
              <w:spacing w:line="360" w:lineRule="auto"/>
              <w:rPr>
                <w:rFonts w:ascii="宋体" w:hAnsi="宋体" w:cs="宋体"/>
                <w:szCs w:val="21"/>
                <w:highlight w:val="none"/>
              </w:rPr>
            </w:pPr>
            <w:r>
              <w:rPr>
                <w:rFonts w:hint="eastAsia" w:ascii="宋体" w:hAnsi="宋体" w:cs="宋体"/>
                <w:szCs w:val="21"/>
                <w:highlight w:val="none"/>
              </w:rPr>
              <w:t>（1分）</w:t>
            </w:r>
          </w:p>
        </w:tc>
        <w:tc>
          <w:tcPr>
            <w:tcW w:w="666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投标人自2020年1月1日以来具有同类项目的成功案例的得1分，没有案例或未提供相关证明材料的不得分。</w:t>
            </w:r>
          </w:p>
          <w:p>
            <w:pPr>
              <w:spacing w:line="360" w:lineRule="auto"/>
              <w:rPr>
                <w:rFonts w:ascii="宋体" w:hAnsi="宋体" w:cs="宋体"/>
                <w:szCs w:val="21"/>
                <w:highlight w:val="none"/>
              </w:rPr>
            </w:pPr>
            <w:r>
              <w:rPr>
                <w:rFonts w:hint="eastAsia" w:ascii="宋体" w:hAnsi="宋体" w:cs="宋体"/>
                <w:szCs w:val="21"/>
                <w:highlight w:val="none"/>
              </w:rPr>
              <w:t>注：要求提供合同复印件并加盖投标人公章。</w:t>
            </w:r>
          </w:p>
        </w:tc>
        <w:tc>
          <w:tcPr>
            <w:tcW w:w="93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0-1分</w:t>
            </w:r>
          </w:p>
        </w:tc>
      </w:tr>
      <w:tr>
        <w:tblPrEx>
          <w:tblCellMar>
            <w:top w:w="0" w:type="dxa"/>
            <w:left w:w="108" w:type="dxa"/>
            <w:bottom w:w="0" w:type="dxa"/>
            <w:right w:w="108" w:type="dxa"/>
          </w:tblCellMar>
        </w:tblPrEx>
        <w:trPr>
          <w:trHeight w:val="90"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cs="宋体"/>
                <w:szCs w:val="21"/>
                <w:highlight w:val="none"/>
              </w:rPr>
            </w:pPr>
            <w:r>
              <w:rPr>
                <w:rFonts w:hint="eastAsia" w:ascii="宋体" w:hAnsi="宋体" w:cs="宋体"/>
                <w:szCs w:val="21"/>
                <w:highlight w:val="none"/>
              </w:rPr>
              <w:t>5</w:t>
            </w:r>
          </w:p>
        </w:tc>
        <w:tc>
          <w:tcPr>
            <w:tcW w:w="900" w:type="dxa"/>
            <w:vMerge w:val="restart"/>
            <w:tcBorders>
              <w:top w:val="single" w:color="auto" w:sz="4" w:space="0"/>
              <w:left w:val="nil"/>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技术方案部分（67分）</w:t>
            </w:r>
          </w:p>
        </w:tc>
        <w:tc>
          <w:tcPr>
            <w:tcW w:w="1161"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对项目的整体理解（5分）</w:t>
            </w:r>
          </w:p>
        </w:tc>
        <w:tc>
          <w:tcPr>
            <w:tcW w:w="666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需求理解：整体方案具有合理性、完整性、完善性，对项目需求理解及综合分析程度较好，目标明确，流程清晰合理，方案内容优秀得5-4分，方案内容一般得3.9-2分，方案内容较差得1.9-0.5分，方案未提供不得分。</w:t>
            </w:r>
          </w:p>
        </w:tc>
        <w:tc>
          <w:tcPr>
            <w:tcW w:w="93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0-5分</w:t>
            </w:r>
          </w:p>
        </w:tc>
      </w:tr>
      <w:tr>
        <w:tblPrEx>
          <w:tblCellMar>
            <w:top w:w="0" w:type="dxa"/>
            <w:left w:w="108" w:type="dxa"/>
            <w:bottom w:w="0" w:type="dxa"/>
            <w:right w:w="108" w:type="dxa"/>
          </w:tblCellMar>
        </w:tblPrEx>
        <w:trPr>
          <w:trHeight w:val="90"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cs="宋体"/>
                <w:szCs w:val="21"/>
                <w:highlight w:val="none"/>
              </w:rPr>
            </w:pPr>
            <w:r>
              <w:rPr>
                <w:rFonts w:hint="eastAsia" w:ascii="宋体" w:hAnsi="宋体" w:cs="宋体"/>
                <w:szCs w:val="21"/>
                <w:highlight w:val="none"/>
              </w:rPr>
              <w:t>6</w:t>
            </w:r>
          </w:p>
        </w:tc>
        <w:tc>
          <w:tcPr>
            <w:tcW w:w="900" w:type="dxa"/>
            <w:vMerge w:val="continue"/>
            <w:tcBorders>
              <w:left w:val="nil"/>
              <w:right w:val="single" w:color="auto" w:sz="4" w:space="0"/>
            </w:tcBorders>
            <w:vAlign w:val="center"/>
          </w:tcPr>
          <w:p>
            <w:pPr>
              <w:spacing w:line="360" w:lineRule="auto"/>
              <w:rPr>
                <w:rFonts w:ascii="宋体" w:hAnsi="宋体" w:cs="宋体"/>
                <w:szCs w:val="21"/>
                <w:highlight w:val="none"/>
              </w:rPr>
            </w:pPr>
          </w:p>
        </w:tc>
        <w:tc>
          <w:tcPr>
            <w:tcW w:w="1161"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对项目现状的熟悉程度（5分）</w:t>
            </w:r>
          </w:p>
        </w:tc>
        <w:tc>
          <w:tcPr>
            <w:tcW w:w="666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投标方案对用户方信息化现状的理解程度，需求的吻合程度，要求对用户原有信息化现状的了解提供详细描述，描述内容详细优秀得5-4分，描述内容一般得3.9-2分，描述内容较差得1.9-0.5分，方案未提供不得分。</w:t>
            </w:r>
          </w:p>
        </w:tc>
        <w:tc>
          <w:tcPr>
            <w:tcW w:w="93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0-5分</w:t>
            </w:r>
          </w:p>
        </w:tc>
      </w:tr>
      <w:tr>
        <w:tblPrEx>
          <w:tblCellMar>
            <w:top w:w="0" w:type="dxa"/>
            <w:left w:w="108" w:type="dxa"/>
            <w:bottom w:w="0" w:type="dxa"/>
            <w:right w:w="108" w:type="dxa"/>
          </w:tblCellMar>
        </w:tblPrEx>
        <w:trPr>
          <w:trHeight w:val="310"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cs="宋体"/>
                <w:szCs w:val="21"/>
                <w:highlight w:val="none"/>
              </w:rPr>
            </w:pPr>
            <w:r>
              <w:rPr>
                <w:rFonts w:hint="eastAsia" w:ascii="宋体" w:hAnsi="宋体" w:cs="宋体"/>
                <w:szCs w:val="21"/>
                <w:highlight w:val="none"/>
              </w:rPr>
              <w:t>7</w:t>
            </w:r>
          </w:p>
        </w:tc>
        <w:tc>
          <w:tcPr>
            <w:tcW w:w="900" w:type="dxa"/>
            <w:vMerge w:val="continue"/>
            <w:tcBorders>
              <w:left w:val="nil"/>
              <w:right w:val="single" w:color="auto" w:sz="4" w:space="0"/>
            </w:tcBorders>
            <w:vAlign w:val="center"/>
          </w:tcPr>
          <w:p>
            <w:pPr>
              <w:spacing w:line="360" w:lineRule="auto"/>
              <w:rPr>
                <w:rFonts w:ascii="宋体" w:hAnsi="宋体" w:cs="宋体"/>
                <w:szCs w:val="21"/>
                <w:highlight w:val="none"/>
              </w:rPr>
            </w:pPr>
          </w:p>
        </w:tc>
        <w:tc>
          <w:tcPr>
            <w:tcW w:w="1161"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系统功能</w:t>
            </w:r>
          </w:p>
          <w:p>
            <w:pPr>
              <w:spacing w:line="360" w:lineRule="auto"/>
              <w:rPr>
                <w:rFonts w:ascii="宋体" w:hAnsi="宋体" w:cs="宋体"/>
                <w:szCs w:val="21"/>
                <w:highlight w:val="none"/>
              </w:rPr>
            </w:pPr>
            <w:r>
              <w:rPr>
                <w:rFonts w:hint="eastAsia" w:ascii="宋体" w:hAnsi="宋体" w:cs="宋体"/>
                <w:szCs w:val="21"/>
                <w:highlight w:val="none"/>
              </w:rPr>
              <w:t>（30分）</w:t>
            </w:r>
          </w:p>
        </w:tc>
        <w:tc>
          <w:tcPr>
            <w:tcW w:w="666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1.基础数据管理（0-4分）：对物业小区数据和相关参与机构信息的采集和基本维护功能，具有注册、审核、变更、数据采集、拆分合并、销户等操作功能。方案内容优秀得4-3分，方案内容一般得2.9-1.5分，方案内容较差得1.4-0.5分，方案未提供不得分。</w:t>
            </w:r>
          </w:p>
          <w:p>
            <w:pPr>
              <w:spacing w:line="360" w:lineRule="auto"/>
              <w:rPr>
                <w:rFonts w:ascii="宋体" w:hAnsi="宋体" w:cs="宋体"/>
                <w:szCs w:val="21"/>
                <w:highlight w:val="none"/>
              </w:rPr>
            </w:pPr>
            <w:r>
              <w:rPr>
                <w:rFonts w:hint="eastAsia" w:ascii="宋体" w:hAnsi="宋体" w:cs="宋体"/>
                <w:szCs w:val="21"/>
                <w:highlight w:val="none"/>
              </w:rPr>
              <w:t>2.物业专项维修资金管理（0-</w:t>
            </w:r>
            <w:r>
              <w:rPr>
                <w:rFonts w:ascii="宋体" w:hAnsi="宋体" w:cs="宋体"/>
                <w:szCs w:val="21"/>
                <w:highlight w:val="none"/>
              </w:rPr>
              <w:t>6</w:t>
            </w:r>
            <w:r>
              <w:rPr>
                <w:rFonts w:hint="eastAsia" w:ascii="宋体" w:hAnsi="宋体" w:cs="宋体"/>
                <w:szCs w:val="21"/>
                <w:highlight w:val="none"/>
              </w:rPr>
              <w:t>分）：物业专项维修资金的交存、使用、划拨、收益、分摊的功能，并具备差额利息分账到户，分次划拨，使用资金自动冻结，多项目、单项目多种分摊方式等。方案内容优秀得</w:t>
            </w:r>
            <w:r>
              <w:rPr>
                <w:rFonts w:ascii="宋体" w:hAnsi="宋体" w:cs="宋体"/>
                <w:szCs w:val="21"/>
                <w:highlight w:val="none"/>
              </w:rPr>
              <w:t>6</w:t>
            </w:r>
            <w:r>
              <w:rPr>
                <w:rFonts w:hint="eastAsia" w:ascii="宋体" w:hAnsi="宋体" w:cs="宋体"/>
                <w:szCs w:val="21"/>
                <w:highlight w:val="none"/>
              </w:rPr>
              <w:t>-</w:t>
            </w:r>
            <w:r>
              <w:rPr>
                <w:rFonts w:ascii="宋体" w:hAnsi="宋体" w:cs="宋体"/>
                <w:szCs w:val="21"/>
                <w:highlight w:val="none"/>
              </w:rPr>
              <w:t>4</w:t>
            </w:r>
            <w:r>
              <w:rPr>
                <w:rFonts w:hint="eastAsia" w:ascii="宋体" w:hAnsi="宋体" w:cs="宋体"/>
                <w:szCs w:val="21"/>
                <w:highlight w:val="none"/>
              </w:rPr>
              <w:t>分，方案内容一般得</w:t>
            </w:r>
            <w:r>
              <w:rPr>
                <w:rFonts w:ascii="宋体" w:hAnsi="宋体" w:cs="宋体"/>
                <w:szCs w:val="21"/>
                <w:highlight w:val="none"/>
              </w:rPr>
              <w:t>3</w:t>
            </w:r>
            <w:r>
              <w:rPr>
                <w:rFonts w:hint="eastAsia" w:ascii="宋体" w:hAnsi="宋体" w:cs="宋体"/>
                <w:szCs w:val="21"/>
                <w:highlight w:val="none"/>
              </w:rPr>
              <w:t>.9-</w:t>
            </w:r>
            <w:r>
              <w:rPr>
                <w:rFonts w:ascii="宋体" w:hAnsi="宋体" w:cs="宋体"/>
                <w:szCs w:val="21"/>
                <w:highlight w:val="none"/>
              </w:rPr>
              <w:t>2</w:t>
            </w:r>
            <w:r>
              <w:rPr>
                <w:rFonts w:hint="eastAsia" w:ascii="宋体" w:hAnsi="宋体" w:cs="宋体"/>
                <w:szCs w:val="21"/>
                <w:highlight w:val="none"/>
              </w:rPr>
              <w:t>分，方案内容较差得</w:t>
            </w:r>
            <w:r>
              <w:rPr>
                <w:rFonts w:ascii="宋体" w:hAnsi="宋体" w:cs="宋体"/>
                <w:szCs w:val="21"/>
                <w:highlight w:val="none"/>
              </w:rPr>
              <w:t>1</w:t>
            </w:r>
            <w:r>
              <w:rPr>
                <w:rFonts w:hint="eastAsia" w:ascii="宋体" w:hAnsi="宋体" w:cs="宋体"/>
                <w:szCs w:val="21"/>
                <w:highlight w:val="none"/>
              </w:rPr>
              <w:t>.9-</w:t>
            </w:r>
            <w:r>
              <w:rPr>
                <w:rFonts w:ascii="宋体" w:hAnsi="宋体" w:cs="宋体"/>
                <w:szCs w:val="21"/>
                <w:highlight w:val="none"/>
              </w:rPr>
              <w:t>1</w:t>
            </w:r>
            <w:r>
              <w:rPr>
                <w:rFonts w:hint="eastAsia" w:ascii="宋体" w:hAnsi="宋体" w:cs="宋体"/>
                <w:szCs w:val="21"/>
                <w:highlight w:val="none"/>
              </w:rPr>
              <w:t>分，方案未提供不得分。</w:t>
            </w:r>
          </w:p>
          <w:p>
            <w:pPr>
              <w:spacing w:line="360" w:lineRule="auto"/>
              <w:rPr>
                <w:rFonts w:ascii="宋体" w:hAnsi="宋体" w:cs="宋体"/>
                <w:szCs w:val="21"/>
                <w:highlight w:val="none"/>
              </w:rPr>
            </w:pPr>
            <w:r>
              <w:rPr>
                <w:rFonts w:hint="eastAsia" w:ascii="宋体" w:hAnsi="宋体" w:cs="宋体"/>
                <w:szCs w:val="21"/>
                <w:highlight w:val="none"/>
              </w:rPr>
              <w:t>3.物业保修金管理（0-4分）：物业保修金的交存、使用、划拨、收益、分摊的功能，方案内容优秀得4-3分，方案内容一般得2.9-1.5分，方案内容较差得1.4-0.5分，方案未提供不得分。</w:t>
            </w:r>
          </w:p>
          <w:p>
            <w:pPr>
              <w:spacing w:line="360" w:lineRule="auto"/>
              <w:rPr>
                <w:rFonts w:ascii="宋体" w:hAnsi="宋体" w:cs="宋体"/>
                <w:szCs w:val="21"/>
                <w:highlight w:val="none"/>
              </w:rPr>
            </w:pPr>
            <w:r>
              <w:rPr>
                <w:rFonts w:hint="eastAsia" w:ascii="宋体" w:hAnsi="宋体" w:cs="宋体"/>
                <w:szCs w:val="21"/>
                <w:highlight w:val="none"/>
              </w:rPr>
              <w:t>4.综合查询与统计分析（0-4分）：主要包括灵活、多样的查询统计功能，方案内容优秀得4-3分，方案内容一般得2.9-1.5分，方案内容较差得1.4-0.5分，方案未提供不得分。</w:t>
            </w:r>
          </w:p>
          <w:p>
            <w:pPr>
              <w:spacing w:line="360" w:lineRule="auto"/>
              <w:rPr>
                <w:rFonts w:ascii="宋体" w:hAnsi="宋体" w:cs="宋体"/>
                <w:szCs w:val="21"/>
                <w:highlight w:val="none"/>
              </w:rPr>
            </w:pPr>
            <w:r>
              <w:rPr>
                <w:rFonts w:hint="eastAsia" w:ascii="宋体" w:hAnsi="宋体" w:cs="宋体"/>
                <w:szCs w:val="21"/>
                <w:highlight w:val="none"/>
              </w:rPr>
              <w:t>5.参数配置管理（0-4分）：主要包括实现系统参数的自定义配置，方案内容优秀得4-3分，方案内容一般得2.9-1.5分，方案内容较差得1.4-0.5分，方案未提供不得分。</w:t>
            </w:r>
          </w:p>
          <w:p>
            <w:pPr>
              <w:spacing w:line="360" w:lineRule="auto"/>
              <w:rPr>
                <w:rFonts w:ascii="宋体" w:hAnsi="宋体" w:cs="宋体"/>
                <w:szCs w:val="21"/>
                <w:highlight w:val="none"/>
              </w:rPr>
            </w:pPr>
            <w:r>
              <w:rPr>
                <w:rFonts w:hint="eastAsia" w:ascii="宋体" w:hAnsi="宋体" w:cs="宋体"/>
                <w:szCs w:val="21"/>
                <w:highlight w:val="none"/>
              </w:rPr>
              <w:t>6.数据迁移（0-</w:t>
            </w:r>
            <w:r>
              <w:rPr>
                <w:rFonts w:ascii="宋体" w:hAnsi="宋体" w:cs="宋体"/>
                <w:szCs w:val="21"/>
                <w:highlight w:val="none"/>
              </w:rPr>
              <w:t>4</w:t>
            </w:r>
            <w:r>
              <w:rPr>
                <w:rFonts w:hint="eastAsia" w:ascii="宋体" w:hAnsi="宋体" w:cs="宋体"/>
                <w:szCs w:val="21"/>
                <w:highlight w:val="none"/>
              </w:rPr>
              <w:t>分）：数据整理需考虑与已有系统之间的衔接及整合思路，特别是在项目实施过程中对已有系统不产生影响，思路方案可行性强得4-3分，可行性一般得2.9-</w:t>
            </w:r>
            <w:r>
              <w:rPr>
                <w:rFonts w:ascii="宋体" w:hAnsi="宋体" w:cs="宋体"/>
                <w:szCs w:val="21"/>
                <w:highlight w:val="none"/>
              </w:rPr>
              <w:t>0</w:t>
            </w:r>
            <w:r>
              <w:rPr>
                <w:rFonts w:hint="eastAsia" w:ascii="宋体" w:hAnsi="宋体" w:cs="宋体"/>
                <w:szCs w:val="21"/>
                <w:highlight w:val="none"/>
              </w:rPr>
              <w:t>.5分，未提供不得分。</w:t>
            </w:r>
          </w:p>
          <w:p>
            <w:pPr>
              <w:spacing w:line="360" w:lineRule="auto"/>
              <w:rPr>
                <w:rFonts w:ascii="宋体" w:hAnsi="宋体" w:cs="宋体"/>
                <w:szCs w:val="21"/>
                <w:highlight w:val="none"/>
              </w:rPr>
            </w:pPr>
            <w:r>
              <w:rPr>
                <w:rFonts w:hint="eastAsia" w:ascii="宋体" w:hAnsi="宋体" w:cs="宋体"/>
                <w:szCs w:val="21"/>
                <w:highlight w:val="none"/>
              </w:rPr>
              <w:t>7.与市级主管部门的数据对接（0-</w:t>
            </w:r>
            <w:r>
              <w:rPr>
                <w:rFonts w:ascii="宋体" w:hAnsi="宋体" w:cs="宋体"/>
                <w:szCs w:val="21"/>
                <w:highlight w:val="none"/>
              </w:rPr>
              <w:t>4</w:t>
            </w:r>
            <w:r>
              <w:rPr>
                <w:rFonts w:hint="eastAsia" w:ascii="宋体" w:hAnsi="宋体" w:cs="宋体"/>
                <w:szCs w:val="21"/>
                <w:highlight w:val="none"/>
              </w:rPr>
              <w:t>分）：评标委员会根据投标人提供的与市级主管部门的数据对接情况，进行打分。方案可行性强得4-3分，可行性一般得2.9-</w:t>
            </w:r>
            <w:r>
              <w:rPr>
                <w:rFonts w:ascii="宋体" w:hAnsi="宋体" w:cs="宋体"/>
                <w:szCs w:val="21"/>
                <w:highlight w:val="none"/>
              </w:rPr>
              <w:t>0</w:t>
            </w:r>
            <w:r>
              <w:rPr>
                <w:rFonts w:hint="eastAsia" w:ascii="宋体" w:hAnsi="宋体" w:cs="宋体"/>
                <w:szCs w:val="21"/>
                <w:highlight w:val="none"/>
              </w:rPr>
              <w:t>.5分，未提供不得分。</w:t>
            </w:r>
          </w:p>
        </w:tc>
        <w:tc>
          <w:tcPr>
            <w:tcW w:w="93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0-30分</w:t>
            </w:r>
          </w:p>
        </w:tc>
      </w:tr>
      <w:tr>
        <w:tblPrEx>
          <w:tblCellMar>
            <w:top w:w="0" w:type="dxa"/>
            <w:left w:w="108" w:type="dxa"/>
            <w:bottom w:w="0" w:type="dxa"/>
            <w:right w:w="108" w:type="dxa"/>
          </w:tblCellMar>
        </w:tblPrEx>
        <w:trPr>
          <w:trHeight w:val="1045"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cs="宋体"/>
                <w:szCs w:val="21"/>
                <w:highlight w:val="none"/>
              </w:rPr>
            </w:pPr>
            <w:r>
              <w:rPr>
                <w:rFonts w:hint="eastAsia" w:ascii="宋体" w:hAnsi="宋体" w:cs="宋体"/>
                <w:szCs w:val="21"/>
                <w:highlight w:val="none"/>
              </w:rPr>
              <w:t>8</w:t>
            </w:r>
          </w:p>
        </w:tc>
        <w:tc>
          <w:tcPr>
            <w:tcW w:w="900" w:type="dxa"/>
            <w:vMerge w:val="continue"/>
            <w:tcBorders>
              <w:left w:val="nil"/>
              <w:right w:val="single" w:color="auto" w:sz="4" w:space="0"/>
            </w:tcBorders>
            <w:vAlign w:val="center"/>
          </w:tcPr>
          <w:p>
            <w:pPr>
              <w:spacing w:line="360" w:lineRule="auto"/>
              <w:rPr>
                <w:rFonts w:ascii="宋体" w:hAnsi="宋体" w:cs="宋体"/>
                <w:szCs w:val="21"/>
                <w:highlight w:val="none"/>
              </w:rPr>
            </w:pPr>
          </w:p>
        </w:tc>
        <w:tc>
          <w:tcPr>
            <w:tcW w:w="1161"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硬件支撑能力（4分）</w:t>
            </w:r>
          </w:p>
        </w:tc>
        <w:tc>
          <w:tcPr>
            <w:tcW w:w="666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投标人需具备系统所需硬件设备自有产权及IDC机房托管证明，目前已具备的得4分，承诺中标后提供的得1分，</w:t>
            </w:r>
            <w:r>
              <w:rPr>
                <w:rFonts w:hint="eastAsia" w:ascii="宋体" w:hAnsi="宋体" w:cs="宋体"/>
                <w:color w:val="000000" w:themeColor="text1"/>
                <w:szCs w:val="21"/>
                <w:highlight w:val="none"/>
                <w14:textFill>
                  <w14:solidFill>
                    <w14:schemeClr w14:val="tx1"/>
                  </w14:solidFill>
                </w14:textFill>
              </w:rPr>
              <w:t>未提供不得分</w:t>
            </w:r>
            <w:r>
              <w:rPr>
                <w:rFonts w:hint="eastAsia" w:ascii="宋体" w:hAnsi="宋体" w:cs="宋体"/>
                <w:color w:val="000000" w:themeColor="text1"/>
                <w:kern w:val="0"/>
                <w:szCs w:val="21"/>
                <w:highlight w:val="none"/>
                <w14:textFill>
                  <w14:solidFill>
                    <w14:schemeClr w14:val="tx1"/>
                  </w14:solidFill>
                </w14:textFill>
              </w:rPr>
              <w:t>。</w:t>
            </w:r>
          </w:p>
          <w:p>
            <w:pPr>
              <w:spacing w:line="360" w:lineRule="auto"/>
              <w:rPr>
                <w:rFonts w:ascii="宋体" w:hAnsi="宋体" w:cs="宋体"/>
                <w:szCs w:val="21"/>
                <w:highlight w:val="none"/>
              </w:rPr>
            </w:pPr>
            <w:r>
              <w:rPr>
                <w:rFonts w:hint="eastAsia" w:ascii="宋体" w:hAnsi="宋体" w:cs="宋体"/>
                <w:szCs w:val="21"/>
                <w:highlight w:val="none"/>
              </w:rPr>
              <w:t>（投标文件中提供证明材料复印件或承诺书，并加盖公章）</w:t>
            </w:r>
          </w:p>
        </w:tc>
        <w:tc>
          <w:tcPr>
            <w:tcW w:w="93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0-4分</w:t>
            </w:r>
          </w:p>
        </w:tc>
      </w:tr>
      <w:tr>
        <w:tblPrEx>
          <w:tblCellMar>
            <w:top w:w="0" w:type="dxa"/>
            <w:left w:w="108" w:type="dxa"/>
            <w:bottom w:w="0" w:type="dxa"/>
            <w:right w:w="108" w:type="dxa"/>
          </w:tblCellMar>
        </w:tblPrEx>
        <w:trPr>
          <w:trHeight w:val="1045"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cs="宋体"/>
                <w:szCs w:val="21"/>
                <w:highlight w:val="none"/>
              </w:rPr>
            </w:pPr>
            <w:r>
              <w:rPr>
                <w:rFonts w:hint="eastAsia" w:ascii="宋体" w:hAnsi="宋体" w:cs="宋体"/>
                <w:szCs w:val="21"/>
                <w:highlight w:val="none"/>
              </w:rPr>
              <w:t>9</w:t>
            </w:r>
          </w:p>
        </w:tc>
        <w:tc>
          <w:tcPr>
            <w:tcW w:w="900" w:type="dxa"/>
            <w:vMerge w:val="continue"/>
            <w:tcBorders>
              <w:left w:val="nil"/>
              <w:right w:val="single" w:color="auto" w:sz="4" w:space="0"/>
            </w:tcBorders>
            <w:vAlign w:val="center"/>
          </w:tcPr>
          <w:p>
            <w:pPr>
              <w:spacing w:line="360" w:lineRule="auto"/>
              <w:rPr>
                <w:rFonts w:ascii="宋体" w:hAnsi="宋体" w:cs="宋体"/>
                <w:szCs w:val="21"/>
                <w:highlight w:val="none"/>
              </w:rPr>
            </w:pPr>
          </w:p>
        </w:tc>
        <w:tc>
          <w:tcPr>
            <w:tcW w:w="1161"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信息安全保障（5分）</w:t>
            </w:r>
          </w:p>
        </w:tc>
        <w:tc>
          <w:tcPr>
            <w:tcW w:w="666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评标委员会根据投标人提供详细的信息安全保障方案进行评审，方案可行性强得5-4分，方案可行性一般得3.9-2分，方案可行性较差得1.9-0.5分，未提供方案的不得分。</w:t>
            </w:r>
          </w:p>
        </w:tc>
        <w:tc>
          <w:tcPr>
            <w:tcW w:w="93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0-5分</w:t>
            </w:r>
          </w:p>
        </w:tc>
      </w:tr>
      <w:tr>
        <w:tblPrEx>
          <w:tblCellMar>
            <w:top w:w="0" w:type="dxa"/>
            <w:left w:w="108" w:type="dxa"/>
            <w:bottom w:w="0" w:type="dxa"/>
            <w:right w:w="108" w:type="dxa"/>
          </w:tblCellMar>
        </w:tblPrEx>
        <w:trPr>
          <w:trHeight w:val="90"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cs="宋体"/>
                <w:szCs w:val="21"/>
                <w:highlight w:val="none"/>
              </w:rPr>
            </w:pPr>
            <w:r>
              <w:rPr>
                <w:rFonts w:hint="eastAsia" w:ascii="宋体" w:hAnsi="宋体" w:cs="宋体"/>
                <w:szCs w:val="21"/>
                <w:highlight w:val="none"/>
              </w:rPr>
              <w:t>10</w:t>
            </w:r>
          </w:p>
        </w:tc>
        <w:tc>
          <w:tcPr>
            <w:tcW w:w="900" w:type="dxa"/>
            <w:vMerge w:val="continue"/>
            <w:tcBorders>
              <w:left w:val="nil"/>
              <w:right w:val="single" w:color="auto" w:sz="4" w:space="0"/>
            </w:tcBorders>
            <w:vAlign w:val="center"/>
          </w:tcPr>
          <w:p>
            <w:pPr>
              <w:spacing w:line="360" w:lineRule="auto"/>
              <w:rPr>
                <w:rFonts w:ascii="宋体" w:hAnsi="宋体" w:cs="宋体"/>
                <w:szCs w:val="21"/>
                <w:highlight w:val="none"/>
              </w:rPr>
            </w:pPr>
          </w:p>
        </w:tc>
        <w:tc>
          <w:tcPr>
            <w:tcW w:w="1161"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合理化建议（3分）</w:t>
            </w:r>
          </w:p>
        </w:tc>
        <w:tc>
          <w:tcPr>
            <w:tcW w:w="666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合理化建议：能针对本项目提出合理的建设建议。建议优秀得3-2分，建议一般得1.9-1分，建议较差得0.9-0.5分，建议不提供得0分。</w:t>
            </w:r>
          </w:p>
        </w:tc>
        <w:tc>
          <w:tcPr>
            <w:tcW w:w="93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0-3分</w:t>
            </w:r>
          </w:p>
        </w:tc>
      </w:tr>
      <w:tr>
        <w:tblPrEx>
          <w:tblCellMar>
            <w:top w:w="0" w:type="dxa"/>
            <w:left w:w="108" w:type="dxa"/>
            <w:bottom w:w="0" w:type="dxa"/>
            <w:right w:w="108" w:type="dxa"/>
          </w:tblCellMar>
        </w:tblPrEx>
        <w:trPr>
          <w:trHeight w:val="156"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cs="宋体"/>
                <w:szCs w:val="21"/>
                <w:highlight w:val="none"/>
              </w:rPr>
            </w:pPr>
            <w:r>
              <w:rPr>
                <w:rFonts w:hint="eastAsia" w:ascii="宋体" w:hAnsi="宋体" w:cs="宋体"/>
                <w:szCs w:val="21"/>
                <w:highlight w:val="none"/>
              </w:rPr>
              <w:t>11</w:t>
            </w:r>
          </w:p>
        </w:tc>
        <w:tc>
          <w:tcPr>
            <w:tcW w:w="900" w:type="dxa"/>
            <w:vMerge w:val="continue"/>
            <w:tcBorders>
              <w:left w:val="nil"/>
              <w:right w:val="single" w:color="auto" w:sz="4" w:space="0"/>
            </w:tcBorders>
            <w:vAlign w:val="center"/>
          </w:tcPr>
          <w:p>
            <w:pPr>
              <w:spacing w:line="360" w:lineRule="auto"/>
              <w:rPr>
                <w:rFonts w:ascii="宋体" w:hAnsi="宋体" w:cs="宋体"/>
                <w:szCs w:val="21"/>
                <w:highlight w:val="none"/>
              </w:rPr>
            </w:pPr>
          </w:p>
        </w:tc>
        <w:tc>
          <w:tcPr>
            <w:tcW w:w="1161"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组织实施方案（5分）</w:t>
            </w:r>
          </w:p>
        </w:tc>
        <w:tc>
          <w:tcPr>
            <w:tcW w:w="666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评标委员会根据投标人提供项目组织实施方案的合理性、可行性等内容进行评审。方案可行性强得5-4分，方案可行性一般得3.9-2分，方案可行性较差得1.9-0.5分，未提供方案的不得分。</w:t>
            </w:r>
          </w:p>
        </w:tc>
        <w:tc>
          <w:tcPr>
            <w:tcW w:w="93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0-5分</w:t>
            </w:r>
          </w:p>
        </w:tc>
      </w:tr>
      <w:tr>
        <w:tblPrEx>
          <w:tblCellMar>
            <w:top w:w="0" w:type="dxa"/>
            <w:left w:w="108" w:type="dxa"/>
            <w:bottom w:w="0" w:type="dxa"/>
            <w:right w:w="108" w:type="dxa"/>
          </w:tblCellMar>
        </w:tblPrEx>
        <w:trPr>
          <w:trHeight w:val="90"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cs="宋体"/>
                <w:szCs w:val="21"/>
                <w:highlight w:val="none"/>
              </w:rPr>
            </w:pPr>
            <w:r>
              <w:rPr>
                <w:rFonts w:hint="eastAsia" w:ascii="宋体" w:hAnsi="宋体" w:cs="宋体"/>
                <w:szCs w:val="21"/>
                <w:highlight w:val="none"/>
              </w:rPr>
              <w:t>12</w:t>
            </w:r>
          </w:p>
        </w:tc>
        <w:tc>
          <w:tcPr>
            <w:tcW w:w="900" w:type="dxa"/>
            <w:vMerge w:val="continue"/>
            <w:tcBorders>
              <w:left w:val="nil"/>
              <w:right w:val="single" w:color="auto" w:sz="4" w:space="0"/>
            </w:tcBorders>
            <w:vAlign w:val="center"/>
          </w:tcPr>
          <w:p>
            <w:pPr>
              <w:spacing w:line="360" w:lineRule="auto"/>
              <w:rPr>
                <w:rFonts w:ascii="宋体" w:hAnsi="宋体" w:cs="宋体"/>
                <w:szCs w:val="21"/>
                <w:highlight w:val="none"/>
              </w:rPr>
            </w:pPr>
          </w:p>
        </w:tc>
        <w:tc>
          <w:tcPr>
            <w:tcW w:w="1161"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售后服务方案</w:t>
            </w:r>
          </w:p>
          <w:p>
            <w:pPr>
              <w:spacing w:line="360" w:lineRule="auto"/>
              <w:rPr>
                <w:rFonts w:ascii="宋体" w:hAnsi="宋体" w:cs="宋体"/>
                <w:szCs w:val="21"/>
                <w:highlight w:val="none"/>
              </w:rPr>
            </w:pPr>
            <w:r>
              <w:rPr>
                <w:rFonts w:hint="eastAsia" w:ascii="宋体" w:hAnsi="宋体" w:cs="宋体"/>
                <w:szCs w:val="21"/>
                <w:highlight w:val="none"/>
              </w:rPr>
              <w:t>（5分）</w:t>
            </w:r>
          </w:p>
        </w:tc>
        <w:tc>
          <w:tcPr>
            <w:tcW w:w="666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服务方案和措施科学有效，对承诺质保期后的服务标准、费用及本地化特色服务和优惠方案。方案可行性强得5-4分，方案可行性一般得3.9-2分，方案可行性较差得1.9-0.5分，未提供方案的不得分。</w:t>
            </w:r>
          </w:p>
        </w:tc>
        <w:tc>
          <w:tcPr>
            <w:tcW w:w="93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0-5分</w:t>
            </w:r>
          </w:p>
        </w:tc>
      </w:tr>
      <w:tr>
        <w:tblPrEx>
          <w:tblCellMar>
            <w:top w:w="0" w:type="dxa"/>
            <w:left w:w="108" w:type="dxa"/>
            <w:bottom w:w="0" w:type="dxa"/>
            <w:right w:w="108" w:type="dxa"/>
          </w:tblCellMar>
        </w:tblPrEx>
        <w:trPr>
          <w:trHeight w:val="90"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cs="宋体"/>
                <w:szCs w:val="21"/>
                <w:highlight w:val="none"/>
              </w:rPr>
            </w:pPr>
            <w:r>
              <w:rPr>
                <w:rFonts w:hint="eastAsia" w:ascii="宋体" w:hAnsi="宋体" w:cs="宋体"/>
                <w:szCs w:val="21"/>
                <w:highlight w:val="none"/>
              </w:rPr>
              <w:t>13</w:t>
            </w:r>
          </w:p>
        </w:tc>
        <w:tc>
          <w:tcPr>
            <w:tcW w:w="900" w:type="dxa"/>
            <w:vMerge w:val="continue"/>
            <w:tcBorders>
              <w:left w:val="nil"/>
              <w:bottom w:val="single" w:color="auto" w:sz="4" w:space="0"/>
              <w:right w:val="single" w:color="auto" w:sz="4" w:space="0"/>
            </w:tcBorders>
            <w:vAlign w:val="center"/>
          </w:tcPr>
          <w:p>
            <w:pPr>
              <w:spacing w:line="360" w:lineRule="auto"/>
              <w:rPr>
                <w:rFonts w:ascii="宋体" w:hAnsi="宋体" w:cs="宋体"/>
                <w:szCs w:val="21"/>
                <w:highlight w:val="none"/>
              </w:rPr>
            </w:pPr>
          </w:p>
        </w:tc>
        <w:tc>
          <w:tcPr>
            <w:tcW w:w="1161"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培训计划</w:t>
            </w:r>
          </w:p>
          <w:p>
            <w:pPr>
              <w:spacing w:line="360" w:lineRule="auto"/>
              <w:rPr>
                <w:rFonts w:ascii="宋体" w:hAnsi="宋体" w:cs="宋体"/>
                <w:szCs w:val="21"/>
                <w:highlight w:val="none"/>
              </w:rPr>
            </w:pPr>
            <w:r>
              <w:rPr>
                <w:rFonts w:hint="eastAsia" w:ascii="宋体" w:hAnsi="宋体" w:cs="宋体"/>
                <w:szCs w:val="21"/>
                <w:highlight w:val="none"/>
              </w:rPr>
              <w:t>（5分）</w:t>
            </w:r>
          </w:p>
        </w:tc>
        <w:tc>
          <w:tcPr>
            <w:tcW w:w="666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是否具有完善的培训计划和培训人员安排，计划可行性高得5-4分，一般得3.9-2分，较差得1.9-0.5分，不提供不得分。</w:t>
            </w:r>
          </w:p>
        </w:tc>
        <w:tc>
          <w:tcPr>
            <w:tcW w:w="93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0-5分</w:t>
            </w:r>
          </w:p>
        </w:tc>
      </w:tr>
    </w:tbl>
    <w:p>
      <w:pPr>
        <w:spacing w:line="360" w:lineRule="auto"/>
        <w:rPr>
          <w:rFonts w:ascii="仿宋" w:hAnsi="仿宋" w:eastAsia="仿宋" w:cs="仿宋"/>
          <w:bCs/>
          <w:sz w:val="36"/>
          <w:szCs w:val="36"/>
          <w:highlight w:val="none"/>
        </w:rPr>
      </w:pPr>
    </w:p>
    <w:p>
      <w:pPr>
        <w:pStyle w:val="10"/>
        <w:rPr>
          <w:rFonts w:ascii="仿宋" w:hAnsi="仿宋" w:eastAsia="仿宋" w:cs="仿宋"/>
          <w:b/>
          <w:sz w:val="36"/>
          <w:szCs w:val="36"/>
          <w:highlight w:val="none"/>
        </w:rPr>
      </w:pPr>
    </w:p>
    <w:p>
      <w:pPr>
        <w:pStyle w:val="11"/>
        <w:ind w:firstLine="723"/>
        <w:rPr>
          <w:rFonts w:ascii="仿宋" w:hAnsi="仿宋" w:eastAsia="仿宋" w:cs="仿宋"/>
          <w:b/>
          <w:sz w:val="36"/>
          <w:szCs w:val="36"/>
          <w:highlight w:val="none"/>
        </w:rPr>
      </w:pPr>
    </w:p>
    <w:p>
      <w:pPr>
        <w:pStyle w:val="12"/>
        <w:rPr>
          <w:rFonts w:ascii="仿宋" w:hAnsi="仿宋" w:eastAsia="仿宋" w:cs="仿宋"/>
          <w:b/>
          <w:sz w:val="36"/>
          <w:szCs w:val="36"/>
          <w:highlight w:val="none"/>
        </w:rPr>
      </w:pPr>
    </w:p>
    <w:p>
      <w:pPr>
        <w:rPr>
          <w:rFonts w:ascii="仿宋" w:hAnsi="仿宋" w:eastAsia="仿宋" w:cs="仿宋"/>
          <w:b/>
          <w:sz w:val="36"/>
          <w:szCs w:val="36"/>
          <w:highlight w:val="none"/>
        </w:rPr>
      </w:pPr>
    </w:p>
    <w:p>
      <w:pPr>
        <w:pStyle w:val="10"/>
        <w:rPr>
          <w:rFonts w:ascii="仿宋" w:hAnsi="仿宋" w:eastAsia="仿宋" w:cs="仿宋"/>
          <w:b/>
          <w:sz w:val="36"/>
          <w:szCs w:val="36"/>
          <w:highlight w:val="none"/>
        </w:rPr>
      </w:pPr>
    </w:p>
    <w:p>
      <w:pPr>
        <w:pStyle w:val="11"/>
        <w:ind w:firstLine="723"/>
        <w:rPr>
          <w:rFonts w:ascii="仿宋" w:hAnsi="仿宋" w:eastAsia="仿宋" w:cs="仿宋"/>
          <w:b/>
          <w:sz w:val="36"/>
          <w:szCs w:val="36"/>
          <w:highlight w:val="none"/>
        </w:rPr>
      </w:pPr>
    </w:p>
    <w:p>
      <w:pPr>
        <w:pStyle w:val="12"/>
        <w:rPr>
          <w:rFonts w:ascii="仿宋" w:hAnsi="仿宋" w:eastAsia="仿宋" w:cs="仿宋"/>
          <w:b/>
          <w:sz w:val="36"/>
          <w:szCs w:val="36"/>
          <w:highlight w:val="none"/>
        </w:rPr>
      </w:pPr>
    </w:p>
    <w:p>
      <w:pPr>
        <w:rPr>
          <w:rFonts w:ascii="仿宋" w:hAnsi="仿宋" w:eastAsia="仿宋" w:cs="仿宋"/>
          <w:b/>
          <w:sz w:val="36"/>
          <w:szCs w:val="36"/>
          <w:highlight w:val="none"/>
        </w:rPr>
      </w:pPr>
    </w:p>
    <w:p>
      <w:pPr>
        <w:pStyle w:val="4"/>
        <w:rPr>
          <w:rFonts w:ascii="仿宋" w:hAnsi="仿宋" w:eastAsia="仿宋" w:cs="仿宋"/>
          <w:sz w:val="36"/>
          <w:szCs w:val="36"/>
          <w:highlight w:val="none"/>
        </w:rPr>
      </w:pPr>
    </w:p>
    <w:p>
      <w:pPr>
        <w:rPr>
          <w:rFonts w:ascii="仿宋" w:hAnsi="仿宋" w:eastAsia="仿宋" w:cs="仿宋"/>
          <w:b/>
          <w:sz w:val="36"/>
          <w:szCs w:val="36"/>
          <w:highlight w:val="none"/>
        </w:rPr>
      </w:pPr>
    </w:p>
    <w:p>
      <w:pPr>
        <w:pStyle w:val="4"/>
        <w:rPr>
          <w:rFonts w:ascii="仿宋" w:hAnsi="仿宋" w:eastAsia="仿宋" w:cs="仿宋"/>
          <w:sz w:val="36"/>
          <w:szCs w:val="36"/>
          <w:highlight w:val="none"/>
        </w:rPr>
      </w:pPr>
    </w:p>
    <w:p>
      <w:pPr>
        <w:rPr>
          <w:rFonts w:ascii="仿宋" w:hAnsi="仿宋" w:eastAsia="仿宋" w:cs="仿宋"/>
          <w:b/>
          <w:sz w:val="36"/>
          <w:szCs w:val="36"/>
          <w:highlight w:val="none"/>
        </w:rPr>
      </w:pPr>
    </w:p>
    <w:p>
      <w:pPr>
        <w:pStyle w:val="4"/>
        <w:rPr>
          <w:rFonts w:ascii="仿宋" w:hAnsi="仿宋" w:eastAsia="仿宋" w:cs="仿宋"/>
          <w:sz w:val="36"/>
          <w:szCs w:val="36"/>
          <w:highlight w:val="none"/>
        </w:rPr>
      </w:pPr>
    </w:p>
    <w:p>
      <w:pPr>
        <w:rPr>
          <w:rFonts w:ascii="仿宋" w:hAnsi="仿宋" w:eastAsia="仿宋" w:cs="仿宋"/>
          <w:b/>
          <w:sz w:val="36"/>
          <w:szCs w:val="36"/>
          <w:highlight w:val="none"/>
        </w:rPr>
      </w:pPr>
    </w:p>
    <w:p>
      <w:pPr>
        <w:pStyle w:val="4"/>
        <w:rPr>
          <w:rFonts w:ascii="仿宋" w:hAnsi="仿宋" w:eastAsia="仿宋" w:cs="仿宋"/>
          <w:sz w:val="36"/>
          <w:szCs w:val="36"/>
          <w:highlight w:val="none"/>
        </w:rPr>
      </w:pPr>
    </w:p>
    <w:p>
      <w:pPr>
        <w:rPr>
          <w:rFonts w:ascii="仿宋" w:hAnsi="仿宋" w:eastAsia="仿宋" w:cs="仿宋"/>
          <w:b/>
          <w:sz w:val="36"/>
          <w:szCs w:val="36"/>
          <w:highlight w:val="none"/>
        </w:rPr>
      </w:pPr>
    </w:p>
    <w:p>
      <w:pPr>
        <w:pStyle w:val="33"/>
        <w:ind w:firstLine="723"/>
        <w:rPr>
          <w:rFonts w:ascii="仿宋" w:hAnsi="仿宋" w:eastAsia="仿宋" w:cs="仿宋"/>
          <w:b/>
          <w:sz w:val="36"/>
          <w:szCs w:val="36"/>
          <w:highlight w:val="none"/>
        </w:rPr>
      </w:pPr>
    </w:p>
    <w:p>
      <w:pPr>
        <w:pStyle w:val="33"/>
        <w:ind w:firstLine="723"/>
        <w:rPr>
          <w:rFonts w:ascii="仿宋" w:hAnsi="仿宋" w:eastAsia="仿宋" w:cs="仿宋"/>
          <w:b/>
          <w:sz w:val="36"/>
          <w:szCs w:val="36"/>
          <w:highlight w:val="none"/>
        </w:rPr>
      </w:pPr>
    </w:p>
    <w:p>
      <w:pPr>
        <w:pStyle w:val="33"/>
        <w:ind w:firstLine="723"/>
        <w:rPr>
          <w:rFonts w:ascii="仿宋" w:hAnsi="仿宋" w:eastAsia="仿宋" w:cs="仿宋"/>
          <w:b/>
          <w:sz w:val="36"/>
          <w:szCs w:val="36"/>
          <w:highlight w:val="none"/>
        </w:rPr>
      </w:pPr>
    </w:p>
    <w:p>
      <w:pPr>
        <w:pStyle w:val="33"/>
        <w:ind w:firstLine="723"/>
        <w:rPr>
          <w:rFonts w:ascii="仿宋" w:hAnsi="仿宋" w:eastAsia="仿宋" w:cs="仿宋"/>
          <w:b/>
          <w:sz w:val="36"/>
          <w:szCs w:val="36"/>
          <w:highlight w:val="none"/>
        </w:rPr>
      </w:pPr>
    </w:p>
    <w:p>
      <w:pPr>
        <w:pStyle w:val="4"/>
        <w:rPr>
          <w:highlight w:val="none"/>
        </w:rPr>
      </w:pPr>
    </w:p>
    <w:p>
      <w:pPr>
        <w:pStyle w:val="11"/>
        <w:ind w:firstLine="480"/>
        <w:rPr>
          <w:highlight w:val="none"/>
        </w:rPr>
      </w:pPr>
    </w:p>
    <w:p>
      <w:pPr>
        <w:numPr>
          <w:ilvl w:val="0"/>
          <w:numId w:val="8"/>
        </w:numPr>
        <w:spacing w:line="360" w:lineRule="auto"/>
        <w:jc w:val="center"/>
        <w:rPr>
          <w:rFonts w:ascii="宋体" w:hAnsi="宋体"/>
          <w:b/>
          <w:sz w:val="36"/>
          <w:szCs w:val="36"/>
          <w:highlight w:val="none"/>
        </w:rPr>
      </w:pPr>
      <w:r>
        <w:rPr>
          <w:rFonts w:hint="eastAsia" w:ascii="宋体" w:hAnsi="宋体"/>
          <w:b/>
          <w:sz w:val="36"/>
          <w:szCs w:val="36"/>
          <w:highlight w:val="none"/>
        </w:rPr>
        <w:t>拟签订的合同文本</w:t>
      </w:r>
    </w:p>
    <w:p>
      <w:pPr>
        <w:jc w:val="center"/>
        <w:rPr>
          <w:b/>
          <w:bCs/>
          <w:sz w:val="52"/>
          <w:szCs w:val="52"/>
          <w:highlight w:val="none"/>
        </w:rPr>
      </w:pPr>
    </w:p>
    <w:p>
      <w:pPr>
        <w:jc w:val="center"/>
        <w:rPr>
          <w:b/>
          <w:bCs/>
          <w:sz w:val="52"/>
          <w:szCs w:val="52"/>
          <w:highlight w:val="none"/>
        </w:rPr>
      </w:pPr>
      <w:r>
        <w:rPr>
          <w:rFonts w:hint="eastAsia"/>
          <w:b/>
          <w:bCs/>
          <w:sz w:val="52"/>
          <w:szCs w:val="52"/>
          <w:highlight w:val="none"/>
        </w:rPr>
        <w:t>物业专项维修资金管理服务合同</w:t>
      </w: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sz w:val="30"/>
          <w:szCs w:val="30"/>
          <w:highlight w:val="none"/>
        </w:rPr>
      </w:pPr>
    </w:p>
    <w:p>
      <w:pPr>
        <w:ind w:firstLine="1807" w:firstLineChars="600"/>
        <w:rPr>
          <w:b/>
          <w:bCs/>
          <w:sz w:val="30"/>
          <w:szCs w:val="30"/>
          <w:highlight w:val="none"/>
        </w:rPr>
      </w:pPr>
    </w:p>
    <w:p>
      <w:pPr>
        <w:ind w:firstLine="1807" w:firstLineChars="600"/>
        <w:rPr>
          <w:b/>
          <w:bCs/>
          <w:sz w:val="30"/>
          <w:szCs w:val="30"/>
          <w:highlight w:val="none"/>
        </w:rPr>
      </w:pPr>
    </w:p>
    <w:p>
      <w:pPr>
        <w:ind w:firstLine="1807" w:firstLineChars="600"/>
        <w:rPr>
          <w:b/>
          <w:bCs/>
          <w:sz w:val="30"/>
          <w:szCs w:val="30"/>
          <w:highlight w:val="none"/>
        </w:rPr>
      </w:pPr>
    </w:p>
    <w:p>
      <w:pPr>
        <w:widowControl/>
        <w:snapToGrid w:val="0"/>
        <w:spacing w:before="100" w:beforeAutospacing="1" w:after="100" w:afterAutospacing="1" w:line="320" w:lineRule="atLeast"/>
        <w:ind w:firstLine="420" w:firstLineChars="150"/>
        <w:jc w:val="left"/>
        <w:rPr>
          <w:rFonts w:ascii="宋体" w:hAnsi="宋体" w:cs="宋体"/>
          <w:kern w:val="0"/>
          <w:sz w:val="28"/>
          <w:szCs w:val="28"/>
          <w:highlight w:val="none"/>
          <w:u w:val="single"/>
        </w:rPr>
      </w:pPr>
      <w:r>
        <w:rPr>
          <w:rFonts w:hint="eastAsia" w:ascii="宋体" w:hAnsi="宋体" w:cs="宋体"/>
          <w:kern w:val="0"/>
          <w:sz w:val="28"/>
          <w:szCs w:val="28"/>
          <w:highlight w:val="none"/>
        </w:rPr>
        <w:t>项  目 名  称：</w:t>
      </w:r>
      <w:r>
        <w:rPr>
          <w:rFonts w:hint="eastAsia" w:ascii="宋体" w:hAnsi="宋体" w:cs="宋体"/>
          <w:kern w:val="0"/>
          <w:sz w:val="28"/>
          <w:szCs w:val="28"/>
          <w:highlight w:val="none"/>
          <w:u w:val="single"/>
        </w:rPr>
        <w:t>物业专项维修资金管理服务</w:t>
      </w:r>
    </w:p>
    <w:p>
      <w:pPr>
        <w:widowControl/>
        <w:tabs>
          <w:tab w:val="left" w:pos="1442"/>
        </w:tabs>
        <w:snapToGrid w:val="0"/>
        <w:spacing w:before="100" w:beforeAutospacing="1" w:after="100" w:afterAutospacing="1" w:line="320" w:lineRule="atLeast"/>
        <w:ind w:firstLine="420" w:firstLineChars="150"/>
        <w:jc w:val="left"/>
        <w:rPr>
          <w:rFonts w:ascii="宋体" w:hAnsi="宋体" w:cs="宋体"/>
          <w:kern w:val="0"/>
          <w:sz w:val="28"/>
          <w:szCs w:val="28"/>
          <w:highlight w:val="none"/>
        </w:rPr>
      </w:pPr>
      <w:r>
        <w:rPr>
          <w:rFonts w:hint="eastAsia" w:ascii="宋体" w:hAnsi="宋体" w:cs="宋体"/>
          <w:kern w:val="0"/>
          <w:sz w:val="28"/>
          <w:szCs w:val="28"/>
          <w:highlight w:val="none"/>
        </w:rPr>
        <w:t>项  目 地  点：</w:t>
      </w:r>
      <w:r>
        <w:rPr>
          <w:rFonts w:hint="eastAsia" w:ascii="宋体" w:hAnsi="宋体" w:cs="宋体"/>
          <w:kern w:val="0"/>
          <w:sz w:val="28"/>
          <w:szCs w:val="28"/>
          <w:highlight w:val="none"/>
          <w:u w:val="single"/>
        </w:rPr>
        <w:t xml:space="preserve">                台州湾新区                     </w:t>
      </w:r>
    </w:p>
    <w:p>
      <w:pPr>
        <w:widowControl/>
        <w:snapToGrid w:val="0"/>
        <w:spacing w:before="100" w:beforeAutospacing="1" w:after="100" w:afterAutospacing="1" w:line="320" w:lineRule="atLeast"/>
        <w:ind w:firstLine="420" w:firstLineChars="150"/>
        <w:jc w:val="left"/>
        <w:rPr>
          <w:rFonts w:ascii="宋体" w:hAnsi="宋体" w:cs="宋体"/>
          <w:kern w:val="0"/>
          <w:sz w:val="28"/>
          <w:szCs w:val="28"/>
          <w:highlight w:val="none"/>
          <w:u w:val="single"/>
        </w:rPr>
      </w:pPr>
      <w:r>
        <w:rPr>
          <w:rFonts w:hint="eastAsia" w:ascii="宋体" w:hAnsi="宋体" w:cs="宋体"/>
          <w:kern w:val="0"/>
          <w:sz w:val="28"/>
          <w:szCs w:val="28"/>
          <w:highlight w:val="none"/>
        </w:rPr>
        <w:t>发  包  人：</w:t>
      </w:r>
      <w:r>
        <w:rPr>
          <w:rFonts w:hint="eastAsia" w:ascii="宋体" w:hAnsi="宋体" w:cs="宋体"/>
          <w:kern w:val="0"/>
          <w:sz w:val="28"/>
          <w:szCs w:val="28"/>
          <w:highlight w:val="none"/>
          <w:u w:val="single"/>
        </w:rPr>
        <w:t xml:space="preserve"> </w:t>
      </w:r>
      <w:r>
        <w:rPr>
          <w:rFonts w:hint="eastAsia" w:ascii="宋体" w:hAnsi="宋体"/>
          <w:sz w:val="28"/>
          <w:highlight w:val="none"/>
          <w:u w:val="single"/>
        </w:rPr>
        <w:t xml:space="preserve">                          </w:t>
      </w:r>
    </w:p>
    <w:p>
      <w:pPr>
        <w:widowControl/>
        <w:snapToGrid w:val="0"/>
        <w:spacing w:before="100" w:beforeAutospacing="1" w:after="100" w:afterAutospacing="1" w:line="320" w:lineRule="atLeast"/>
        <w:ind w:firstLine="420" w:firstLineChars="150"/>
        <w:jc w:val="left"/>
        <w:rPr>
          <w:rFonts w:ascii="宋体" w:hAnsi="宋体" w:cs="宋体"/>
          <w:kern w:val="0"/>
          <w:sz w:val="28"/>
          <w:szCs w:val="28"/>
          <w:highlight w:val="none"/>
        </w:rPr>
      </w:pPr>
      <w:r>
        <w:rPr>
          <w:rFonts w:hint="eastAsia" w:ascii="宋体" w:hAnsi="宋体" w:cs="宋体"/>
          <w:kern w:val="0"/>
          <w:sz w:val="28"/>
          <w:szCs w:val="28"/>
          <w:highlight w:val="none"/>
        </w:rPr>
        <w:t>承  包  人：</w:t>
      </w:r>
      <w:r>
        <w:rPr>
          <w:rFonts w:hint="eastAsia" w:ascii="宋体" w:hAnsi="宋体" w:cs="宋体"/>
          <w:kern w:val="0"/>
          <w:sz w:val="28"/>
          <w:szCs w:val="28"/>
          <w:highlight w:val="none"/>
          <w:u w:val="single"/>
        </w:rPr>
        <w:t xml:space="preserve">                                                  </w:t>
      </w:r>
    </w:p>
    <w:p>
      <w:pPr>
        <w:widowControl/>
        <w:snapToGrid w:val="0"/>
        <w:spacing w:before="100" w:beforeAutospacing="1" w:after="100" w:afterAutospacing="1" w:line="320" w:lineRule="atLeast"/>
        <w:ind w:firstLine="420" w:firstLineChars="150"/>
        <w:jc w:val="left"/>
        <w:rPr>
          <w:rFonts w:ascii="宋体" w:hAnsi="宋体" w:cs="宋体"/>
          <w:kern w:val="0"/>
          <w:sz w:val="28"/>
          <w:szCs w:val="28"/>
          <w:highlight w:val="none"/>
        </w:rPr>
      </w:pPr>
      <w:r>
        <w:rPr>
          <w:rFonts w:hint="eastAsia" w:ascii="宋体" w:hAnsi="宋体" w:cs="宋体"/>
          <w:kern w:val="0"/>
          <w:sz w:val="28"/>
          <w:szCs w:val="28"/>
          <w:highlight w:val="none"/>
        </w:rPr>
        <w:t>签  订  日  期：</w:t>
      </w:r>
      <w:r>
        <w:rPr>
          <w:rFonts w:hint="eastAsia" w:ascii="宋体" w:hAnsi="宋体" w:cs="宋体"/>
          <w:kern w:val="0"/>
          <w:sz w:val="28"/>
          <w:szCs w:val="28"/>
          <w:highlight w:val="none"/>
          <w:u w:val="single"/>
        </w:rPr>
        <w:t xml:space="preserve">                                              </w:t>
      </w:r>
    </w:p>
    <w:p>
      <w:pPr>
        <w:pStyle w:val="25"/>
        <w:rPr>
          <w:highlight w:val="none"/>
        </w:rPr>
      </w:pPr>
    </w:p>
    <w:p>
      <w:pPr>
        <w:rPr>
          <w:b/>
          <w:bCs/>
          <w:sz w:val="30"/>
          <w:szCs w:val="30"/>
          <w:highlight w:val="none"/>
        </w:rPr>
      </w:pPr>
    </w:p>
    <w:p>
      <w:pPr>
        <w:rPr>
          <w:b/>
          <w:bCs/>
          <w:highlight w:val="none"/>
        </w:rPr>
      </w:pPr>
    </w:p>
    <w:p>
      <w:pPr>
        <w:rPr>
          <w:b/>
          <w:bCs/>
          <w:highlight w:val="none"/>
        </w:rPr>
      </w:pPr>
    </w:p>
    <w:p>
      <w:pPr>
        <w:pStyle w:val="6"/>
        <w:rPr>
          <w:b/>
          <w:highlight w:val="none"/>
        </w:rPr>
      </w:pPr>
    </w:p>
    <w:p>
      <w:pPr>
        <w:rPr>
          <w:b/>
          <w:bCs/>
          <w:highlight w:val="none"/>
        </w:rPr>
      </w:pPr>
    </w:p>
    <w:p>
      <w:pPr>
        <w:pStyle w:val="6"/>
        <w:rPr>
          <w:b/>
          <w:highlight w:val="none"/>
        </w:rPr>
      </w:pPr>
    </w:p>
    <w:p>
      <w:pPr>
        <w:rPr>
          <w:highlight w:val="none"/>
        </w:rPr>
      </w:pPr>
    </w:p>
    <w:p>
      <w:pPr>
        <w:rPr>
          <w:b/>
          <w:bCs/>
          <w:highlight w:val="none"/>
        </w:rPr>
      </w:pPr>
    </w:p>
    <w:p>
      <w:pPr>
        <w:pStyle w:val="15"/>
        <w:snapToGrid w:val="0"/>
        <w:spacing w:before="120" w:after="120" w:line="360" w:lineRule="auto"/>
        <w:rPr>
          <w:rFonts w:hAnsi="宋体"/>
          <w:sz w:val="24"/>
          <w:highlight w:val="none"/>
        </w:rPr>
      </w:pPr>
      <w:bookmarkStart w:id="33" w:name="_Toc251160747"/>
      <w:r>
        <w:rPr>
          <w:rFonts w:hint="eastAsia" w:hAnsi="宋体"/>
          <w:sz w:val="24"/>
          <w:highlight w:val="none"/>
        </w:rPr>
        <w:t xml:space="preserve">甲方：（采购单位）                                                          </w:t>
      </w:r>
    </w:p>
    <w:p>
      <w:pPr>
        <w:pStyle w:val="15"/>
        <w:snapToGrid w:val="0"/>
        <w:spacing w:before="120" w:after="120" w:line="360" w:lineRule="auto"/>
        <w:rPr>
          <w:rFonts w:hAnsi="宋体"/>
          <w:sz w:val="24"/>
          <w:highlight w:val="none"/>
        </w:rPr>
      </w:pPr>
      <w:r>
        <w:rPr>
          <w:rFonts w:hint="eastAsia" w:hAnsi="宋体"/>
          <w:sz w:val="24"/>
          <w:highlight w:val="none"/>
        </w:rPr>
        <w:t xml:space="preserve">乙方：（中标供应商）                          </w:t>
      </w:r>
    </w:p>
    <w:p>
      <w:pPr>
        <w:widowControl/>
        <w:shd w:val="clear" w:color="auto" w:fill="FFFFFF"/>
        <w:spacing w:line="375" w:lineRule="atLeast"/>
        <w:ind w:firstLine="480" w:firstLineChars="200"/>
        <w:jc w:val="left"/>
        <w:rPr>
          <w:rFonts w:ascii="宋体" w:hAnsi="宋体" w:cs="宋体"/>
          <w:sz w:val="24"/>
          <w:highlight w:val="none"/>
        </w:rPr>
      </w:pPr>
      <w:r>
        <w:rPr>
          <w:rFonts w:hint="eastAsia" w:ascii="宋体" w:hAnsi="宋体" w:cs="宋体"/>
          <w:sz w:val="24"/>
          <w:highlight w:val="none"/>
        </w:rPr>
        <w:t>甲、乙双方根据</w:t>
      </w:r>
      <w:r>
        <w:rPr>
          <w:rFonts w:hint="eastAsia" w:ascii="宋体" w:hAnsi="宋体" w:cs="宋体"/>
          <w:b/>
          <w:bCs/>
          <w:sz w:val="24"/>
          <w:highlight w:val="none"/>
        </w:rPr>
        <w:t xml:space="preserve">      </w:t>
      </w:r>
      <w:r>
        <w:rPr>
          <w:rFonts w:hint="eastAsia" w:ascii="宋体" w:hAnsi="宋体" w:cs="宋体"/>
          <w:sz w:val="24"/>
          <w:highlight w:val="none"/>
        </w:rPr>
        <w:t>公开招标的结果，签署本合同。</w:t>
      </w:r>
    </w:p>
    <w:p>
      <w:pPr>
        <w:numPr>
          <w:ilvl w:val="0"/>
          <w:numId w:val="15"/>
        </w:numPr>
        <w:spacing w:line="360" w:lineRule="auto"/>
        <w:outlineLvl w:val="1"/>
        <w:rPr>
          <w:rFonts w:ascii="宋体"/>
          <w:b/>
          <w:sz w:val="24"/>
          <w:highlight w:val="none"/>
          <w:lang w:val="zh-CN"/>
        </w:rPr>
      </w:pPr>
      <w:bookmarkStart w:id="34" w:name="_Toc14053"/>
      <w:bookmarkStart w:id="35" w:name="_Toc14348"/>
      <w:r>
        <w:rPr>
          <w:rFonts w:hint="eastAsia" w:ascii="宋体"/>
          <w:b/>
          <w:sz w:val="24"/>
          <w:highlight w:val="none"/>
          <w:lang w:val="zh-CN"/>
        </w:rPr>
        <w:t>合同文件：</w:t>
      </w:r>
      <w:bookmarkEnd w:id="34"/>
      <w:bookmarkEnd w:id="35"/>
      <w:r>
        <w:rPr>
          <w:rFonts w:hint="eastAsia" w:ascii="宋体"/>
          <w:b/>
          <w:sz w:val="24"/>
          <w:highlight w:val="none"/>
          <w:lang w:val="zh-CN"/>
        </w:rPr>
        <w:t xml:space="preserve"> </w:t>
      </w:r>
    </w:p>
    <w:p>
      <w:pPr>
        <w:numPr>
          <w:ilvl w:val="0"/>
          <w:numId w:val="16"/>
        </w:numPr>
        <w:spacing w:line="360" w:lineRule="auto"/>
        <w:ind w:firstLine="480" w:firstLineChars="200"/>
        <w:rPr>
          <w:rFonts w:ascii="宋体"/>
          <w:sz w:val="24"/>
          <w:highlight w:val="none"/>
          <w:lang w:val="zh-CN"/>
        </w:rPr>
      </w:pPr>
      <w:r>
        <w:rPr>
          <w:rFonts w:hint="eastAsia" w:ascii="宋体"/>
          <w:sz w:val="24"/>
          <w:highlight w:val="none"/>
          <w:lang w:val="zh-CN"/>
        </w:rPr>
        <w:t>合同条款。</w:t>
      </w:r>
    </w:p>
    <w:p>
      <w:pPr>
        <w:numPr>
          <w:ilvl w:val="0"/>
          <w:numId w:val="16"/>
        </w:numPr>
        <w:spacing w:line="360" w:lineRule="auto"/>
        <w:ind w:firstLine="480" w:firstLineChars="200"/>
        <w:rPr>
          <w:rFonts w:ascii="宋体"/>
          <w:sz w:val="24"/>
          <w:highlight w:val="none"/>
          <w:lang w:val="zh-CN"/>
        </w:rPr>
      </w:pPr>
      <w:r>
        <w:rPr>
          <w:rFonts w:hint="eastAsia" w:ascii="宋体"/>
          <w:sz w:val="24"/>
          <w:highlight w:val="none"/>
          <w:lang w:val="zh-CN"/>
        </w:rPr>
        <w:t>中标通知书。</w:t>
      </w:r>
    </w:p>
    <w:p>
      <w:pPr>
        <w:numPr>
          <w:ilvl w:val="0"/>
          <w:numId w:val="16"/>
        </w:numPr>
        <w:spacing w:line="360" w:lineRule="auto"/>
        <w:ind w:firstLine="480" w:firstLineChars="200"/>
        <w:rPr>
          <w:rFonts w:ascii="宋体"/>
          <w:sz w:val="24"/>
          <w:highlight w:val="none"/>
          <w:lang w:val="zh-CN"/>
        </w:rPr>
      </w:pPr>
      <w:r>
        <w:rPr>
          <w:rFonts w:hint="eastAsia" w:ascii="宋体"/>
          <w:sz w:val="24"/>
          <w:highlight w:val="none"/>
          <w:lang w:val="zh-CN"/>
        </w:rPr>
        <w:t>更正补充文件。</w:t>
      </w:r>
    </w:p>
    <w:p>
      <w:pPr>
        <w:numPr>
          <w:ilvl w:val="0"/>
          <w:numId w:val="16"/>
        </w:numPr>
        <w:spacing w:line="360" w:lineRule="auto"/>
        <w:ind w:firstLine="480" w:firstLineChars="200"/>
        <w:rPr>
          <w:rFonts w:ascii="宋体"/>
          <w:sz w:val="24"/>
          <w:highlight w:val="none"/>
          <w:lang w:val="zh-CN"/>
        </w:rPr>
      </w:pPr>
      <w:r>
        <w:rPr>
          <w:rFonts w:hint="eastAsia" w:ascii="宋体"/>
          <w:sz w:val="24"/>
          <w:highlight w:val="none"/>
          <w:lang w:val="zh-CN"/>
        </w:rPr>
        <w:t>招标文件。</w:t>
      </w:r>
    </w:p>
    <w:p>
      <w:pPr>
        <w:numPr>
          <w:ilvl w:val="0"/>
          <w:numId w:val="16"/>
        </w:numPr>
        <w:spacing w:line="360" w:lineRule="auto"/>
        <w:ind w:firstLine="480" w:firstLineChars="200"/>
        <w:rPr>
          <w:rFonts w:ascii="宋体"/>
          <w:sz w:val="24"/>
          <w:highlight w:val="none"/>
          <w:lang w:val="zh-CN"/>
        </w:rPr>
      </w:pPr>
      <w:r>
        <w:rPr>
          <w:rFonts w:hint="eastAsia" w:ascii="宋体"/>
          <w:sz w:val="24"/>
          <w:highlight w:val="none"/>
          <w:lang w:val="zh-CN"/>
        </w:rPr>
        <w:t>中标供应商投标文件。</w:t>
      </w:r>
    </w:p>
    <w:p>
      <w:pPr>
        <w:numPr>
          <w:ilvl w:val="0"/>
          <w:numId w:val="16"/>
        </w:numPr>
        <w:spacing w:line="360" w:lineRule="auto"/>
        <w:ind w:firstLine="480" w:firstLineChars="200"/>
        <w:rPr>
          <w:rFonts w:ascii="宋体"/>
          <w:sz w:val="24"/>
          <w:highlight w:val="none"/>
          <w:lang w:val="zh-CN"/>
        </w:rPr>
      </w:pPr>
      <w:r>
        <w:rPr>
          <w:rFonts w:hint="eastAsia" w:ascii="宋体"/>
          <w:sz w:val="24"/>
          <w:highlight w:val="none"/>
          <w:lang w:val="zh-CN"/>
        </w:rPr>
        <w:t>其他。</w:t>
      </w:r>
    </w:p>
    <w:p>
      <w:pPr>
        <w:widowControl/>
        <w:shd w:val="clear" w:color="auto" w:fill="FFFFFF"/>
        <w:spacing w:after="150" w:line="375" w:lineRule="atLeast"/>
        <w:ind w:firstLine="480" w:firstLineChars="200"/>
        <w:jc w:val="left"/>
        <w:rPr>
          <w:rFonts w:ascii="宋体" w:hAnsi="宋体" w:cs="宋体"/>
          <w:b/>
          <w:kern w:val="0"/>
          <w:sz w:val="24"/>
          <w:highlight w:val="none"/>
        </w:rPr>
      </w:pPr>
      <w:r>
        <w:rPr>
          <w:rFonts w:hint="eastAsia"/>
          <w:sz w:val="24"/>
          <w:highlight w:val="none"/>
          <w:lang w:val="zh-CN"/>
        </w:rPr>
        <w:t>上述所指合同文件应认为是互相补充和解释的，但是有模棱两可或互相矛盾之处，以其所列内容顺序为准。</w:t>
      </w:r>
    </w:p>
    <w:p>
      <w:pPr>
        <w:widowControl/>
        <w:numPr>
          <w:ilvl w:val="0"/>
          <w:numId w:val="15"/>
        </w:numPr>
        <w:shd w:val="clear" w:color="auto" w:fill="FFFFFF"/>
        <w:spacing w:after="150" w:line="375" w:lineRule="atLeast"/>
        <w:jc w:val="left"/>
        <w:outlineLvl w:val="1"/>
        <w:rPr>
          <w:rFonts w:ascii="宋体" w:hAnsi="宋体" w:cs="宋体"/>
          <w:b/>
          <w:kern w:val="0"/>
          <w:sz w:val="24"/>
          <w:highlight w:val="none"/>
        </w:rPr>
      </w:pPr>
      <w:bookmarkStart w:id="36" w:name="_Toc25574"/>
      <w:bookmarkStart w:id="37" w:name="_Toc26657"/>
      <w:r>
        <w:rPr>
          <w:rFonts w:hint="eastAsia" w:ascii="宋体" w:hAnsi="宋体" w:cs="宋体"/>
          <w:b/>
          <w:kern w:val="0"/>
          <w:sz w:val="24"/>
          <w:highlight w:val="none"/>
        </w:rPr>
        <w:t>合同内容及服务标准</w:t>
      </w:r>
      <w:bookmarkEnd w:id="36"/>
      <w:bookmarkEnd w:id="37"/>
    </w:p>
    <w:p>
      <w:pPr>
        <w:widowControl/>
        <w:shd w:val="clear" w:color="auto" w:fill="FFFFFF"/>
        <w:spacing w:after="150" w:line="375" w:lineRule="atLeast"/>
        <w:ind w:firstLine="480"/>
        <w:jc w:val="left"/>
        <w:rPr>
          <w:rFonts w:ascii="宋体" w:hAnsi="宋体" w:cs="宋体"/>
          <w:kern w:val="0"/>
          <w:sz w:val="24"/>
          <w:highlight w:val="none"/>
        </w:rPr>
      </w:pPr>
      <w:r>
        <w:rPr>
          <w:rFonts w:hint="eastAsia" w:ascii="宋体" w:hAnsi="宋体" w:cs="宋体"/>
          <w:kern w:val="0"/>
          <w:sz w:val="24"/>
          <w:highlight w:val="none"/>
        </w:rPr>
        <w:t>（具体见项目需求）</w:t>
      </w:r>
    </w:p>
    <w:p>
      <w:pPr>
        <w:pStyle w:val="15"/>
        <w:numPr>
          <w:ilvl w:val="0"/>
          <w:numId w:val="15"/>
        </w:numPr>
        <w:snapToGrid w:val="0"/>
        <w:spacing w:before="120" w:after="120" w:line="360" w:lineRule="auto"/>
        <w:outlineLvl w:val="1"/>
        <w:rPr>
          <w:rFonts w:hAnsi="宋体"/>
          <w:b/>
          <w:sz w:val="24"/>
          <w:highlight w:val="none"/>
        </w:rPr>
      </w:pPr>
      <w:bookmarkStart w:id="38" w:name="_Toc15125"/>
      <w:bookmarkStart w:id="39" w:name="_Toc7882"/>
      <w:r>
        <w:rPr>
          <w:rFonts w:hint="eastAsia" w:hAnsi="宋体"/>
          <w:b/>
          <w:sz w:val="24"/>
          <w:highlight w:val="none"/>
        </w:rPr>
        <w:t>合同金额</w:t>
      </w:r>
      <w:bookmarkEnd w:id="38"/>
      <w:bookmarkEnd w:id="39"/>
    </w:p>
    <w:p>
      <w:pPr>
        <w:pStyle w:val="15"/>
        <w:snapToGrid w:val="0"/>
        <w:spacing w:line="360" w:lineRule="auto"/>
        <w:ind w:firstLine="480" w:firstLineChars="200"/>
        <w:rPr>
          <w:rFonts w:hAnsi="宋体"/>
          <w:sz w:val="24"/>
          <w:highlight w:val="none"/>
        </w:rPr>
      </w:pPr>
      <w:r>
        <w:rPr>
          <w:rFonts w:hint="eastAsia" w:hAnsi="宋体"/>
          <w:sz w:val="24"/>
          <w:highlight w:val="none"/>
        </w:rPr>
        <w:t>本合同金额为（大写）：______________元（￥__________元）人民币。在本合同履行期间乙方不得再以任何理由向甲方计取除违约责任外的任何费用。</w:t>
      </w:r>
    </w:p>
    <w:p>
      <w:pPr>
        <w:pStyle w:val="15"/>
        <w:numPr>
          <w:ilvl w:val="0"/>
          <w:numId w:val="15"/>
        </w:numPr>
        <w:adjustRightInd w:val="0"/>
        <w:snapToGrid w:val="0"/>
        <w:spacing w:line="360" w:lineRule="auto"/>
        <w:ind w:firstLine="482" w:firstLineChars="200"/>
        <w:outlineLvl w:val="1"/>
        <w:rPr>
          <w:rFonts w:hAnsi="宋体"/>
          <w:b/>
          <w:sz w:val="24"/>
          <w:highlight w:val="none"/>
        </w:rPr>
      </w:pPr>
      <w:bookmarkStart w:id="40" w:name="_Toc15833"/>
      <w:bookmarkStart w:id="41" w:name="_Toc28111"/>
      <w:r>
        <w:rPr>
          <w:rFonts w:hint="eastAsia" w:hAnsi="宋体"/>
          <w:b/>
          <w:sz w:val="24"/>
          <w:highlight w:val="none"/>
        </w:rPr>
        <w:t>技术资料</w:t>
      </w:r>
      <w:bookmarkEnd w:id="40"/>
      <w:bookmarkEnd w:id="41"/>
    </w:p>
    <w:p>
      <w:pPr>
        <w:pStyle w:val="15"/>
        <w:numPr>
          <w:ilvl w:val="0"/>
          <w:numId w:val="17"/>
        </w:numPr>
        <w:adjustRightInd w:val="0"/>
        <w:snapToGrid w:val="0"/>
        <w:spacing w:line="360" w:lineRule="auto"/>
        <w:ind w:firstLine="480" w:firstLineChars="200"/>
        <w:rPr>
          <w:rFonts w:hAnsi="宋体"/>
          <w:sz w:val="24"/>
          <w:highlight w:val="none"/>
        </w:rPr>
      </w:pPr>
      <w:r>
        <w:rPr>
          <w:rFonts w:hint="eastAsia" w:hAnsi="宋体"/>
          <w:sz w:val="24"/>
          <w:highlight w:val="none"/>
        </w:rPr>
        <w:t>乙方应按采购文件规定的时间向甲方提供有关技术资料。</w:t>
      </w:r>
    </w:p>
    <w:p>
      <w:pPr>
        <w:pStyle w:val="15"/>
        <w:numPr>
          <w:ilvl w:val="0"/>
          <w:numId w:val="17"/>
        </w:numPr>
        <w:adjustRightInd w:val="0"/>
        <w:snapToGrid w:val="0"/>
        <w:spacing w:line="360" w:lineRule="auto"/>
        <w:ind w:firstLine="480" w:firstLineChars="200"/>
        <w:rPr>
          <w:rFonts w:hAnsi="宋体"/>
          <w:sz w:val="24"/>
          <w:highlight w:val="none"/>
        </w:rPr>
      </w:pPr>
      <w:r>
        <w:rPr>
          <w:rFonts w:hint="eastAsia" w:hAnsi="宋体"/>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5"/>
        <w:numPr>
          <w:ilvl w:val="0"/>
          <w:numId w:val="15"/>
        </w:numPr>
        <w:adjustRightInd w:val="0"/>
        <w:snapToGrid w:val="0"/>
        <w:spacing w:line="360" w:lineRule="auto"/>
        <w:ind w:firstLine="482" w:firstLineChars="200"/>
        <w:outlineLvl w:val="1"/>
        <w:rPr>
          <w:rFonts w:hAnsi="宋体"/>
          <w:b/>
          <w:sz w:val="24"/>
          <w:highlight w:val="none"/>
        </w:rPr>
      </w:pPr>
      <w:bookmarkStart w:id="42" w:name="_Toc28968"/>
      <w:bookmarkStart w:id="43" w:name="_Toc4945"/>
      <w:r>
        <w:rPr>
          <w:rFonts w:hint="eastAsia" w:hAnsi="宋体"/>
          <w:b/>
          <w:sz w:val="24"/>
          <w:highlight w:val="none"/>
        </w:rPr>
        <w:t>知识产权</w:t>
      </w:r>
      <w:bookmarkEnd w:id="42"/>
      <w:bookmarkEnd w:id="43"/>
    </w:p>
    <w:p>
      <w:pPr>
        <w:pStyle w:val="15"/>
        <w:adjustRightInd w:val="0"/>
        <w:snapToGrid w:val="0"/>
        <w:spacing w:line="360" w:lineRule="auto"/>
        <w:ind w:firstLine="480" w:firstLineChars="200"/>
        <w:rPr>
          <w:rFonts w:hAnsi="宋体"/>
          <w:b/>
          <w:bCs/>
          <w:sz w:val="24"/>
          <w:highlight w:val="none"/>
        </w:rPr>
      </w:pPr>
      <w:r>
        <w:rPr>
          <w:rFonts w:hint="eastAsia" w:hAnsi="宋体"/>
          <w:sz w:val="24"/>
          <w:highlight w:val="none"/>
        </w:rPr>
        <w:t>乙方应保证提供服务过程中不会侵犯任何第三方的知识产权,否则甲方有权要求乙方承担本合同金额5％的违约金。同时</w:t>
      </w:r>
      <w:r>
        <w:rPr>
          <w:rFonts w:hint="eastAsia" w:hAnsi="宋体"/>
          <w:bCs/>
          <w:sz w:val="24"/>
          <w:highlight w:val="none"/>
        </w:rPr>
        <w:t>由此可能发生的一切法律责任及费用均由乙方承担，与甲方无关。</w:t>
      </w:r>
    </w:p>
    <w:p>
      <w:pPr>
        <w:pStyle w:val="15"/>
        <w:numPr>
          <w:ilvl w:val="0"/>
          <w:numId w:val="15"/>
        </w:numPr>
        <w:adjustRightInd w:val="0"/>
        <w:snapToGrid w:val="0"/>
        <w:spacing w:line="360" w:lineRule="auto"/>
        <w:ind w:firstLine="482" w:firstLineChars="200"/>
        <w:outlineLvl w:val="1"/>
        <w:rPr>
          <w:rFonts w:hAnsi="宋体"/>
          <w:b/>
          <w:sz w:val="24"/>
          <w:highlight w:val="none"/>
        </w:rPr>
      </w:pPr>
      <w:bookmarkStart w:id="44" w:name="_Toc26295"/>
      <w:bookmarkStart w:id="45" w:name="_Toc26731"/>
      <w:r>
        <w:rPr>
          <w:rFonts w:hint="eastAsia" w:hAnsi="宋体"/>
          <w:b/>
          <w:sz w:val="24"/>
          <w:highlight w:val="none"/>
        </w:rPr>
        <w:t>履约保证金</w:t>
      </w:r>
      <w:bookmarkEnd w:id="44"/>
      <w:bookmarkEnd w:id="45"/>
    </w:p>
    <w:p>
      <w:pPr>
        <w:tabs>
          <w:tab w:val="left" w:pos="1418"/>
        </w:tabs>
        <w:autoSpaceDE w:val="0"/>
        <w:autoSpaceDN w:val="0"/>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本项目无需缴纳履约保证金。</w:t>
      </w:r>
    </w:p>
    <w:p>
      <w:pPr>
        <w:numPr>
          <w:ilvl w:val="0"/>
          <w:numId w:val="15"/>
        </w:numPr>
        <w:adjustRightInd w:val="0"/>
        <w:snapToGrid w:val="0"/>
        <w:spacing w:line="360" w:lineRule="auto"/>
        <w:ind w:firstLine="482" w:firstLineChars="200"/>
        <w:outlineLvl w:val="1"/>
        <w:rPr>
          <w:rFonts w:ascii="宋体" w:hAnsi="宋体" w:cs="宋体"/>
          <w:b/>
          <w:sz w:val="24"/>
          <w:highlight w:val="none"/>
        </w:rPr>
      </w:pPr>
      <w:bookmarkStart w:id="46" w:name="_Toc23596"/>
      <w:bookmarkStart w:id="47" w:name="_Toc21699"/>
      <w:r>
        <w:rPr>
          <w:rFonts w:hint="eastAsia" w:ascii="宋体" w:hAnsi="宋体" w:cs="宋体"/>
          <w:b/>
          <w:sz w:val="24"/>
          <w:highlight w:val="none"/>
        </w:rPr>
        <w:t>转包或分包</w:t>
      </w:r>
      <w:bookmarkEnd w:id="46"/>
      <w:bookmarkEnd w:id="47"/>
    </w:p>
    <w:p>
      <w:pPr>
        <w:numPr>
          <w:ilvl w:val="0"/>
          <w:numId w:val="18"/>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本合同范围的服务，应由乙方直接供应，不得转让他人供应；</w:t>
      </w:r>
    </w:p>
    <w:p>
      <w:pPr>
        <w:numPr>
          <w:ilvl w:val="0"/>
          <w:numId w:val="18"/>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除非得到甲方的书面同意，乙方不得将本合同范围的服务全部或部分分包给他人供应；</w:t>
      </w:r>
    </w:p>
    <w:p>
      <w:pPr>
        <w:numPr>
          <w:ilvl w:val="0"/>
          <w:numId w:val="18"/>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如有转让和未经甲方同意的分包行为，甲方有权解除合同，要求乙方承担本合同金额5％的违约金，同时要求乙方赔偿损失。</w:t>
      </w:r>
    </w:p>
    <w:p>
      <w:pPr>
        <w:pStyle w:val="15"/>
        <w:numPr>
          <w:ilvl w:val="0"/>
          <w:numId w:val="15"/>
        </w:numPr>
        <w:snapToGrid w:val="0"/>
        <w:spacing w:line="360" w:lineRule="auto"/>
        <w:ind w:firstLine="482" w:firstLineChars="200"/>
        <w:outlineLvl w:val="1"/>
        <w:rPr>
          <w:rFonts w:hAnsi="宋体"/>
          <w:b/>
          <w:sz w:val="24"/>
          <w:highlight w:val="none"/>
        </w:rPr>
      </w:pPr>
      <w:bookmarkStart w:id="48" w:name="_Toc28441"/>
      <w:bookmarkStart w:id="49" w:name="_Toc591"/>
      <w:r>
        <w:rPr>
          <w:rFonts w:hint="eastAsia" w:hAnsi="宋体"/>
          <w:b/>
          <w:sz w:val="24"/>
          <w:highlight w:val="none"/>
        </w:rPr>
        <w:t>合同履行时间及履行地点</w:t>
      </w:r>
      <w:bookmarkEnd w:id="48"/>
      <w:bookmarkEnd w:id="49"/>
    </w:p>
    <w:p>
      <w:pPr>
        <w:pStyle w:val="15"/>
        <w:numPr>
          <w:ilvl w:val="0"/>
          <w:numId w:val="19"/>
        </w:numPr>
        <w:snapToGrid w:val="0"/>
        <w:spacing w:line="360" w:lineRule="auto"/>
        <w:ind w:firstLine="480" w:firstLineChars="200"/>
        <w:rPr>
          <w:rFonts w:hAnsi="宋体"/>
          <w:sz w:val="24"/>
          <w:highlight w:val="none"/>
        </w:rPr>
      </w:pPr>
      <w:r>
        <w:rPr>
          <w:rFonts w:hint="eastAsia" w:hAnsi="宋体"/>
          <w:sz w:val="24"/>
          <w:highlight w:val="none"/>
        </w:rPr>
        <w:t>履行时间</w:t>
      </w:r>
      <w:r>
        <w:rPr>
          <w:rFonts w:hint="eastAsia" w:hAnsi="宋体"/>
          <w:bCs/>
          <w:sz w:val="24"/>
          <w:highlight w:val="none"/>
        </w:rPr>
        <w:t>：</w:t>
      </w:r>
    </w:p>
    <w:p>
      <w:pPr>
        <w:pStyle w:val="15"/>
        <w:numPr>
          <w:ilvl w:val="0"/>
          <w:numId w:val="19"/>
        </w:numPr>
        <w:snapToGrid w:val="0"/>
        <w:spacing w:line="360" w:lineRule="auto"/>
        <w:ind w:firstLine="480" w:firstLineChars="200"/>
        <w:rPr>
          <w:rFonts w:hAnsi="宋体"/>
          <w:sz w:val="24"/>
          <w:highlight w:val="none"/>
        </w:rPr>
      </w:pPr>
      <w:r>
        <w:rPr>
          <w:rFonts w:hint="eastAsia" w:hAnsi="宋体"/>
          <w:sz w:val="24"/>
          <w:highlight w:val="none"/>
        </w:rPr>
        <w:t>履行地点</w:t>
      </w:r>
      <w:r>
        <w:rPr>
          <w:rFonts w:hint="eastAsia" w:hAnsi="宋体"/>
          <w:bCs/>
          <w:sz w:val="24"/>
          <w:highlight w:val="none"/>
        </w:rPr>
        <w:t>：甲方指定地点</w:t>
      </w:r>
    </w:p>
    <w:p>
      <w:pPr>
        <w:pStyle w:val="15"/>
        <w:numPr>
          <w:ilvl w:val="0"/>
          <w:numId w:val="15"/>
        </w:numPr>
        <w:snapToGrid w:val="0"/>
        <w:spacing w:line="360" w:lineRule="auto"/>
        <w:ind w:firstLine="482" w:firstLineChars="200"/>
        <w:outlineLvl w:val="1"/>
        <w:rPr>
          <w:rFonts w:hAnsi="宋体"/>
          <w:b/>
          <w:sz w:val="24"/>
          <w:highlight w:val="none"/>
        </w:rPr>
      </w:pPr>
      <w:bookmarkStart w:id="50" w:name="_Toc18065"/>
      <w:bookmarkStart w:id="51" w:name="_Toc21504"/>
      <w:r>
        <w:rPr>
          <w:rFonts w:hint="eastAsia" w:hAnsi="宋体"/>
          <w:b/>
          <w:sz w:val="24"/>
          <w:highlight w:val="none"/>
        </w:rPr>
        <w:t>款项支付</w:t>
      </w:r>
      <w:bookmarkEnd w:id="50"/>
      <w:bookmarkEnd w:id="51"/>
    </w:p>
    <w:p>
      <w:pPr>
        <w:snapToGrid w:val="0"/>
        <w:spacing w:line="360" w:lineRule="auto"/>
        <w:ind w:firstLine="480" w:firstLineChars="200"/>
        <w:outlineLvl w:val="1"/>
        <w:rPr>
          <w:rFonts w:ascii="宋体" w:hAnsi="宋体" w:cs="宋体"/>
          <w:bCs/>
          <w:sz w:val="24"/>
          <w:highlight w:val="none"/>
        </w:rPr>
      </w:pPr>
      <w:bookmarkStart w:id="52" w:name="_Toc21135"/>
      <w:bookmarkStart w:id="53" w:name="_Toc2274"/>
      <w:r>
        <w:rPr>
          <w:rFonts w:hint="eastAsia" w:ascii="宋体" w:hAnsi="宋体" w:cs="宋体"/>
          <w:bCs/>
          <w:sz w:val="24"/>
          <w:highlight w:val="none"/>
        </w:rPr>
        <w:t>项目合同签订后收到供应商预付款发票后 15 日内支付合同总金额的40%预付款，历史数据录入完成并系统验收合格后支付至合同总金额的 100%。</w:t>
      </w:r>
    </w:p>
    <w:p>
      <w:pPr>
        <w:numPr>
          <w:ilvl w:val="0"/>
          <w:numId w:val="15"/>
        </w:numPr>
        <w:snapToGrid w:val="0"/>
        <w:spacing w:line="360" w:lineRule="auto"/>
        <w:ind w:firstLine="482" w:firstLineChars="200"/>
        <w:outlineLvl w:val="1"/>
        <w:rPr>
          <w:rFonts w:ascii="宋体" w:hAnsi="宋体" w:cs="宋体"/>
          <w:b/>
          <w:sz w:val="24"/>
          <w:highlight w:val="none"/>
        </w:rPr>
      </w:pPr>
      <w:r>
        <w:rPr>
          <w:rFonts w:hint="eastAsia" w:ascii="宋体" w:hAnsi="宋体" w:cs="宋体"/>
          <w:b/>
          <w:sz w:val="24"/>
          <w:highlight w:val="none"/>
        </w:rPr>
        <w:t>税费</w:t>
      </w:r>
      <w:bookmarkEnd w:id="52"/>
      <w:bookmarkEnd w:id="53"/>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本合同执行中相关的一切税费均由乙方负担。</w:t>
      </w:r>
    </w:p>
    <w:p>
      <w:pPr>
        <w:pStyle w:val="15"/>
        <w:numPr>
          <w:ilvl w:val="0"/>
          <w:numId w:val="15"/>
        </w:numPr>
        <w:snapToGrid w:val="0"/>
        <w:spacing w:line="360" w:lineRule="auto"/>
        <w:ind w:firstLine="482" w:firstLineChars="200"/>
        <w:outlineLvl w:val="1"/>
        <w:rPr>
          <w:rFonts w:hAnsi="宋体"/>
          <w:b/>
          <w:sz w:val="24"/>
          <w:highlight w:val="none"/>
        </w:rPr>
      </w:pPr>
      <w:bookmarkStart w:id="54" w:name="_Toc679"/>
      <w:bookmarkStart w:id="55" w:name="_Toc4023"/>
      <w:r>
        <w:rPr>
          <w:rFonts w:hint="eastAsia" w:hAnsi="宋体"/>
          <w:b/>
          <w:sz w:val="24"/>
          <w:highlight w:val="none"/>
        </w:rPr>
        <w:t>质量保证及后续服务</w:t>
      </w:r>
      <w:bookmarkEnd w:id="54"/>
      <w:bookmarkEnd w:id="55"/>
    </w:p>
    <w:p>
      <w:pPr>
        <w:pStyle w:val="15"/>
        <w:numPr>
          <w:ilvl w:val="0"/>
          <w:numId w:val="20"/>
        </w:numPr>
        <w:snapToGrid w:val="0"/>
        <w:spacing w:line="360" w:lineRule="auto"/>
        <w:ind w:firstLine="480" w:firstLineChars="200"/>
        <w:rPr>
          <w:rFonts w:hAnsi="宋体"/>
          <w:sz w:val="24"/>
          <w:highlight w:val="none"/>
        </w:rPr>
      </w:pPr>
      <w:r>
        <w:rPr>
          <w:rFonts w:hint="eastAsia" w:hAnsi="宋体"/>
          <w:sz w:val="24"/>
          <w:highlight w:val="none"/>
        </w:rPr>
        <w:t>乙方应按采购文件规定向甲方提供服务。</w:t>
      </w:r>
    </w:p>
    <w:p>
      <w:pPr>
        <w:pStyle w:val="15"/>
        <w:numPr>
          <w:ilvl w:val="0"/>
          <w:numId w:val="20"/>
        </w:numPr>
        <w:snapToGrid w:val="0"/>
        <w:spacing w:line="360" w:lineRule="auto"/>
        <w:ind w:firstLine="480" w:firstLineChars="200"/>
        <w:rPr>
          <w:rFonts w:hAnsi="宋体"/>
          <w:sz w:val="24"/>
          <w:highlight w:val="none"/>
        </w:rPr>
      </w:pPr>
      <w:r>
        <w:rPr>
          <w:rFonts w:hint="eastAsia" w:hAnsi="宋体"/>
          <w:sz w:val="24"/>
          <w:highlight w:val="none"/>
        </w:rPr>
        <w:t>乙方提供的服务成果在服务质量保证期内发生故障，乙方应负责免费提供后续服务。对达不到要求者，根据实际情况，经双方协商，可按以下办法处理：</w:t>
      </w:r>
    </w:p>
    <w:p>
      <w:pPr>
        <w:pStyle w:val="15"/>
        <w:numPr>
          <w:ilvl w:val="0"/>
          <w:numId w:val="21"/>
        </w:numPr>
        <w:snapToGrid w:val="0"/>
        <w:spacing w:line="360" w:lineRule="auto"/>
        <w:ind w:firstLine="480" w:firstLineChars="200"/>
        <w:rPr>
          <w:rFonts w:hAnsi="宋体"/>
          <w:sz w:val="24"/>
          <w:highlight w:val="none"/>
        </w:rPr>
      </w:pPr>
      <w:r>
        <w:rPr>
          <w:rFonts w:hint="eastAsia" w:hAnsi="宋体"/>
          <w:sz w:val="24"/>
          <w:highlight w:val="none"/>
        </w:rPr>
        <w:t>重做：由乙方承担所发生的全部费用。</w:t>
      </w:r>
    </w:p>
    <w:p>
      <w:pPr>
        <w:pStyle w:val="15"/>
        <w:numPr>
          <w:ilvl w:val="0"/>
          <w:numId w:val="21"/>
        </w:numPr>
        <w:snapToGrid w:val="0"/>
        <w:spacing w:line="360" w:lineRule="auto"/>
        <w:ind w:firstLine="480" w:firstLineChars="200"/>
        <w:rPr>
          <w:rFonts w:hAnsi="宋体"/>
          <w:sz w:val="24"/>
          <w:highlight w:val="none"/>
        </w:rPr>
      </w:pPr>
      <w:r>
        <w:rPr>
          <w:rFonts w:hint="eastAsia" w:hAnsi="宋体"/>
          <w:sz w:val="24"/>
          <w:highlight w:val="none"/>
        </w:rPr>
        <w:t>贬值处理：由甲乙双方合议定价。</w:t>
      </w:r>
    </w:p>
    <w:p>
      <w:pPr>
        <w:pStyle w:val="15"/>
        <w:numPr>
          <w:ilvl w:val="0"/>
          <w:numId w:val="21"/>
        </w:numPr>
        <w:snapToGrid w:val="0"/>
        <w:spacing w:line="360" w:lineRule="auto"/>
        <w:ind w:firstLine="480" w:firstLineChars="200"/>
        <w:rPr>
          <w:rFonts w:hAnsi="宋体"/>
          <w:sz w:val="24"/>
          <w:highlight w:val="none"/>
        </w:rPr>
      </w:pPr>
      <w:r>
        <w:rPr>
          <w:rFonts w:hint="eastAsia" w:hAnsi="宋体"/>
          <w:sz w:val="24"/>
          <w:highlight w:val="none"/>
        </w:rPr>
        <w:t>解除合同。</w:t>
      </w:r>
    </w:p>
    <w:p>
      <w:pPr>
        <w:pStyle w:val="15"/>
        <w:numPr>
          <w:ilvl w:val="0"/>
          <w:numId w:val="15"/>
        </w:numPr>
        <w:snapToGrid w:val="0"/>
        <w:spacing w:line="360" w:lineRule="auto"/>
        <w:ind w:firstLine="482" w:firstLineChars="200"/>
        <w:outlineLvl w:val="1"/>
        <w:rPr>
          <w:rFonts w:hAnsi="宋体"/>
          <w:b/>
          <w:sz w:val="24"/>
          <w:highlight w:val="none"/>
        </w:rPr>
      </w:pPr>
      <w:bookmarkStart w:id="56" w:name="_Toc17032"/>
      <w:bookmarkStart w:id="57" w:name="_Toc12933"/>
      <w:r>
        <w:rPr>
          <w:rFonts w:hint="eastAsia" w:hAnsi="宋体"/>
          <w:b/>
          <w:sz w:val="24"/>
          <w:highlight w:val="none"/>
        </w:rPr>
        <w:t>违约责任</w:t>
      </w:r>
      <w:bookmarkEnd w:id="56"/>
      <w:bookmarkEnd w:id="57"/>
    </w:p>
    <w:p>
      <w:pPr>
        <w:pStyle w:val="15"/>
        <w:numPr>
          <w:ilvl w:val="0"/>
          <w:numId w:val="22"/>
        </w:numPr>
        <w:snapToGrid w:val="0"/>
        <w:spacing w:line="360" w:lineRule="auto"/>
        <w:ind w:firstLine="480" w:firstLineChars="200"/>
        <w:rPr>
          <w:rFonts w:hAnsi="宋体"/>
          <w:sz w:val="24"/>
          <w:highlight w:val="none"/>
        </w:rPr>
      </w:pPr>
      <w:r>
        <w:rPr>
          <w:rFonts w:hint="eastAsia" w:hAnsi="宋体"/>
          <w:sz w:val="24"/>
          <w:highlight w:val="none"/>
        </w:rPr>
        <w:t>甲方无正当理由拒收接受服务的，甲方向乙方偿付合同款项百分之五作为违约金。</w:t>
      </w:r>
    </w:p>
    <w:p>
      <w:pPr>
        <w:pStyle w:val="15"/>
        <w:numPr>
          <w:ilvl w:val="0"/>
          <w:numId w:val="22"/>
        </w:numPr>
        <w:snapToGrid w:val="0"/>
        <w:spacing w:line="360" w:lineRule="auto"/>
        <w:ind w:firstLine="480" w:firstLineChars="200"/>
        <w:rPr>
          <w:rFonts w:hAnsi="宋体"/>
          <w:sz w:val="24"/>
          <w:highlight w:val="none"/>
        </w:rPr>
      </w:pPr>
      <w:r>
        <w:rPr>
          <w:rFonts w:hint="eastAsia" w:hAnsi="宋体"/>
          <w:sz w:val="24"/>
          <w:highlight w:val="none"/>
        </w:rPr>
        <w:t>甲方无故逾期验收和办理款项支付手续的,甲方应按逾期付款总额每日万分之五向乙方支付违约金。</w:t>
      </w:r>
    </w:p>
    <w:p>
      <w:pPr>
        <w:pStyle w:val="15"/>
        <w:numPr>
          <w:ilvl w:val="0"/>
          <w:numId w:val="22"/>
        </w:numPr>
        <w:snapToGrid w:val="0"/>
        <w:spacing w:line="360" w:lineRule="auto"/>
        <w:ind w:firstLine="480" w:firstLineChars="200"/>
        <w:rPr>
          <w:rFonts w:hAnsi="宋体"/>
          <w:sz w:val="24"/>
          <w:highlight w:val="none"/>
        </w:rPr>
      </w:pPr>
      <w:r>
        <w:rPr>
          <w:rFonts w:hint="eastAsia" w:hAnsi="宋体"/>
          <w:sz w:val="24"/>
          <w:highlight w:val="none"/>
        </w:rPr>
        <w:t xml:space="preserve">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15"/>
        <w:numPr>
          <w:ilvl w:val="0"/>
          <w:numId w:val="15"/>
        </w:numPr>
        <w:snapToGrid w:val="0"/>
        <w:spacing w:line="360" w:lineRule="auto"/>
        <w:ind w:firstLine="482" w:firstLineChars="200"/>
        <w:outlineLvl w:val="1"/>
        <w:rPr>
          <w:rFonts w:hAnsi="宋体"/>
          <w:b/>
          <w:sz w:val="24"/>
          <w:highlight w:val="none"/>
        </w:rPr>
      </w:pPr>
      <w:bookmarkStart w:id="58" w:name="_Toc571"/>
      <w:bookmarkStart w:id="59" w:name="_Toc22535"/>
      <w:r>
        <w:rPr>
          <w:rFonts w:hint="eastAsia" w:hAnsi="宋体"/>
          <w:b/>
          <w:sz w:val="24"/>
          <w:highlight w:val="none"/>
        </w:rPr>
        <w:t>不可抗力事件处理</w:t>
      </w:r>
      <w:bookmarkEnd w:id="58"/>
      <w:bookmarkEnd w:id="59"/>
    </w:p>
    <w:p>
      <w:pPr>
        <w:pStyle w:val="15"/>
        <w:snapToGrid w:val="0"/>
        <w:spacing w:line="360" w:lineRule="auto"/>
        <w:ind w:firstLine="480" w:firstLineChars="200"/>
        <w:rPr>
          <w:rFonts w:hAnsi="宋体"/>
          <w:sz w:val="24"/>
          <w:highlight w:val="none"/>
        </w:rPr>
      </w:pPr>
      <w:r>
        <w:rPr>
          <w:rFonts w:hint="eastAsia" w:hAnsi="宋体"/>
          <w:sz w:val="24"/>
          <w:highlight w:val="none"/>
        </w:rPr>
        <w:t>在合同有效期内，任何一方因不可抗力事件导致不能履行合同，双方应通过友好协商，确定是否继续履行合同。</w:t>
      </w:r>
    </w:p>
    <w:p>
      <w:pPr>
        <w:pStyle w:val="15"/>
        <w:numPr>
          <w:ilvl w:val="0"/>
          <w:numId w:val="15"/>
        </w:numPr>
        <w:snapToGrid w:val="0"/>
        <w:spacing w:line="360" w:lineRule="auto"/>
        <w:ind w:firstLine="482" w:firstLineChars="200"/>
        <w:outlineLvl w:val="1"/>
        <w:rPr>
          <w:rFonts w:hAnsi="宋体"/>
          <w:b/>
          <w:sz w:val="24"/>
          <w:highlight w:val="none"/>
        </w:rPr>
      </w:pPr>
      <w:bookmarkStart w:id="60" w:name="_Toc21992"/>
      <w:bookmarkStart w:id="61" w:name="_Toc16918"/>
      <w:r>
        <w:rPr>
          <w:rFonts w:hint="eastAsia" w:hAnsi="宋体"/>
          <w:b/>
          <w:sz w:val="24"/>
          <w:highlight w:val="none"/>
        </w:rPr>
        <w:t>解决争议的方法</w:t>
      </w:r>
      <w:bookmarkEnd w:id="60"/>
      <w:bookmarkEnd w:id="61"/>
    </w:p>
    <w:p>
      <w:pPr>
        <w:pStyle w:val="15"/>
        <w:snapToGrid w:val="0"/>
        <w:spacing w:line="360" w:lineRule="auto"/>
        <w:ind w:firstLine="480" w:firstLineChars="200"/>
        <w:rPr>
          <w:rFonts w:hAnsi="宋体"/>
          <w:kern w:val="0"/>
          <w:sz w:val="24"/>
          <w:highlight w:val="none"/>
        </w:rPr>
      </w:pPr>
      <w:r>
        <w:rPr>
          <w:rFonts w:hint="eastAsia" w:hAnsi="宋体"/>
          <w:kern w:val="0"/>
          <w:sz w:val="24"/>
          <w:highlight w:val="none"/>
        </w:rPr>
        <w:t>如双方在履行合同时发生纠纷，应协商解决；</w:t>
      </w:r>
      <w:r>
        <w:rPr>
          <w:rFonts w:hAnsi="宋体"/>
          <w:kern w:val="0"/>
          <w:sz w:val="24"/>
          <w:highlight w:val="none"/>
        </w:rPr>
        <w:t>协商不成时，可通过</w:t>
      </w:r>
      <w:r>
        <w:rPr>
          <w:rFonts w:hint="eastAsia" w:hAnsi="宋体"/>
          <w:kern w:val="0"/>
          <w:sz w:val="24"/>
          <w:highlight w:val="none"/>
        </w:rPr>
        <w:t>第（2）种</w:t>
      </w:r>
      <w:r>
        <w:rPr>
          <w:rFonts w:hAnsi="宋体"/>
          <w:kern w:val="0"/>
          <w:sz w:val="24"/>
          <w:highlight w:val="none"/>
        </w:rPr>
        <w:t>方式解决：</w:t>
      </w:r>
    </w:p>
    <w:p>
      <w:pPr>
        <w:pStyle w:val="15"/>
        <w:snapToGrid w:val="0"/>
        <w:spacing w:line="360" w:lineRule="auto"/>
        <w:ind w:firstLine="480" w:firstLineChars="200"/>
        <w:rPr>
          <w:rFonts w:hAnsi="宋体"/>
          <w:kern w:val="0"/>
          <w:sz w:val="24"/>
          <w:highlight w:val="none"/>
        </w:rPr>
      </w:pPr>
      <w:r>
        <w:rPr>
          <w:rFonts w:hAnsi="宋体"/>
          <w:kern w:val="0"/>
          <w:sz w:val="24"/>
          <w:highlight w:val="none"/>
        </w:rPr>
        <w:t>（1） 提交</w:t>
      </w:r>
      <w:r>
        <w:rPr>
          <w:rFonts w:hAnsi="宋体"/>
          <w:sz w:val="24"/>
          <w:highlight w:val="none"/>
          <w:u w:val="single"/>
        </w:rPr>
        <w:t>台州</w:t>
      </w:r>
      <w:r>
        <w:rPr>
          <w:rFonts w:hAnsi="宋体"/>
          <w:kern w:val="0"/>
          <w:sz w:val="24"/>
          <w:highlight w:val="none"/>
        </w:rPr>
        <w:t>仲裁委员会仲裁。</w:t>
      </w:r>
    </w:p>
    <w:p>
      <w:pPr>
        <w:pStyle w:val="15"/>
        <w:snapToGrid w:val="0"/>
        <w:spacing w:line="360" w:lineRule="auto"/>
        <w:ind w:firstLine="480" w:firstLineChars="200"/>
        <w:rPr>
          <w:rFonts w:hAnsi="宋体"/>
          <w:kern w:val="0"/>
          <w:sz w:val="24"/>
          <w:highlight w:val="none"/>
        </w:rPr>
      </w:pPr>
      <w:r>
        <w:rPr>
          <w:rFonts w:hAnsi="宋体"/>
          <w:kern w:val="0"/>
          <w:sz w:val="24"/>
          <w:highlight w:val="none"/>
        </w:rPr>
        <w:t>（2） 依法向</w:t>
      </w:r>
      <w:r>
        <w:rPr>
          <w:rFonts w:hint="eastAsia" w:hAnsi="宋体"/>
          <w:kern w:val="0"/>
          <w:sz w:val="24"/>
          <w:highlight w:val="none"/>
        </w:rPr>
        <w:t>甲方所在地</w:t>
      </w:r>
      <w:r>
        <w:rPr>
          <w:rFonts w:hAnsi="宋体"/>
          <w:kern w:val="0"/>
          <w:sz w:val="24"/>
          <w:highlight w:val="none"/>
        </w:rPr>
        <w:t>人民法院提起诉讼</w:t>
      </w:r>
      <w:r>
        <w:rPr>
          <w:rFonts w:hint="eastAsia" w:hAnsi="宋体"/>
          <w:kern w:val="0"/>
          <w:sz w:val="24"/>
          <w:highlight w:val="none"/>
        </w:rPr>
        <w:t>。</w:t>
      </w:r>
    </w:p>
    <w:p>
      <w:pPr>
        <w:pStyle w:val="15"/>
        <w:numPr>
          <w:ilvl w:val="0"/>
          <w:numId w:val="15"/>
        </w:numPr>
        <w:snapToGrid w:val="0"/>
        <w:spacing w:line="360" w:lineRule="auto"/>
        <w:ind w:firstLine="482" w:firstLineChars="200"/>
        <w:outlineLvl w:val="1"/>
        <w:rPr>
          <w:rFonts w:hAnsi="宋体"/>
          <w:b/>
          <w:sz w:val="24"/>
          <w:highlight w:val="none"/>
        </w:rPr>
      </w:pPr>
      <w:bookmarkStart w:id="62" w:name="_Toc4330"/>
      <w:bookmarkStart w:id="63" w:name="_Toc18041"/>
      <w:r>
        <w:rPr>
          <w:rFonts w:hint="eastAsia" w:hAnsi="宋体"/>
          <w:b/>
          <w:sz w:val="24"/>
          <w:highlight w:val="none"/>
        </w:rPr>
        <w:t>合同生效及其它</w:t>
      </w:r>
      <w:bookmarkEnd w:id="62"/>
      <w:bookmarkEnd w:id="63"/>
    </w:p>
    <w:p>
      <w:pPr>
        <w:pStyle w:val="15"/>
        <w:numPr>
          <w:ilvl w:val="0"/>
          <w:numId w:val="23"/>
        </w:numPr>
        <w:snapToGrid w:val="0"/>
        <w:spacing w:line="360" w:lineRule="auto"/>
        <w:ind w:firstLine="480" w:firstLineChars="200"/>
        <w:rPr>
          <w:rFonts w:hAnsi="宋体"/>
          <w:sz w:val="24"/>
          <w:highlight w:val="none"/>
        </w:rPr>
      </w:pPr>
      <w:r>
        <w:rPr>
          <w:rFonts w:hint="eastAsia" w:hAnsi="宋体"/>
          <w:sz w:val="24"/>
          <w:highlight w:val="none"/>
        </w:rPr>
        <w:t>合同经双方法定代表人或授权代表签字并加盖单位公章后生效。</w:t>
      </w:r>
    </w:p>
    <w:p>
      <w:pPr>
        <w:pStyle w:val="15"/>
        <w:numPr>
          <w:ilvl w:val="0"/>
          <w:numId w:val="23"/>
        </w:numPr>
        <w:snapToGrid w:val="0"/>
        <w:spacing w:line="360" w:lineRule="auto"/>
        <w:ind w:firstLine="480" w:firstLineChars="200"/>
        <w:rPr>
          <w:rFonts w:hAnsi="宋体"/>
          <w:sz w:val="24"/>
          <w:highlight w:val="none"/>
        </w:rPr>
      </w:pPr>
      <w:r>
        <w:rPr>
          <w:rFonts w:hint="eastAsia" w:hAnsi="宋体"/>
          <w:sz w:val="24"/>
          <w:highlight w:val="none"/>
        </w:rPr>
        <w:t>本合同未尽事宜，遵照《中华人民共和国民法典》有关条文执行。</w:t>
      </w:r>
    </w:p>
    <w:p>
      <w:pPr>
        <w:widowControl/>
        <w:numPr>
          <w:ilvl w:val="0"/>
          <w:numId w:val="23"/>
        </w:numPr>
        <w:spacing w:line="360" w:lineRule="auto"/>
        <w:ind w:firstLine="480" w:firstLineChars="200"/>
        <w:rPr>
          <w:rFonts w:ascii="宋体" w:hAnsi="宋体" w:cs="宋体"/>
          <w:bCs/>
          <w:sz w:val="24"/>
          <w:highlight w:val="none"/>
        </w:rPr>
      </w:pPr>
      <w:r>
        <w:rPr>
          <w:rFonts w:hint="eastAsia" w:ascii="宋体" w:hAnsi="宋体" w:cs="宋体"/>
          <w:sz w:val="24"/>
          <w:highlight w:val="none"/>
        </w:rPr>
        <w:t>本合同一式四份。甲、乙双方各执二份</w:t>
      </w:r>
      <w:r>
        <w:rPr>
          <w:rFonts w:hint="eastAsia" w:ascii="宋体" w:hAnsi="宋体" w:cs="宋体"/>
          <w:bCs/>
          <w:sz w:val="24"/>
          <w:highlight w:val="none"/>
        </w:rPr>
        <w:t>。本项目未尽事宜以采购文件、投标文件及澄清文件等为准。</w:t>
      </w:r>
    </w:p>
    <w:p>
      <w:pPr>
        <w:widowControl/>
        <w:spacing w:line="360" w:lineRule="auto"/>
        <w:rPr>
          <w:rFonts w:ascii="宋体" w:hAnsi="宋体" w:cs="宋体"/>
          <w:kern w:val="0"/>
          <w:sz w:val="24"/>
          <w:highlight w:val="none"/>
        </w:rPr>
      </w:pPr>
      <w:r>
        <w:rPr>
          <w:rFonts w:hint="eastAsia" w:ascii="宋体" w:hAnsi="宋体" w:cs="宋体"/>
          <w:kern w:val="0"/>
          <w:sz w:val="24"/>
          <w:highlight w:val="none"/>
        </w:rPr>
        <w:t>以下无内容：</w:t>
      </w:r>
    </w:p>
    <w:tbl>
      <w:tblPr>
        <w:tblStyle w:val="28"/>
        <w:tblpPr w:leftFromText="180" w:rightFromText="180" w:vertAnchor="text" w:horzAnchor="page" w:tblpX="1859" w:tblpY="469"/>
        <w:tblOverlap w:val="never"/>
        <w:tblW w:w="8380" w:type="dxa"/>
        <w:tblInd w:w="0" w:type="dxa"/>
        <w:tblLayout w:type="fixed"/>
        <w:tblCellMar>
          <w:top w:w="0" w:type="dxa"/>
          <w:left w:w="0" w:type="dxa"/>
          <w:bottom w:w="0" w:type="dxa"/>
          <w:right w:w="0" w:type="dxa"/>
        </w:tblCellMar>
      </w:tblPr>
      <w:tblGrid>
        <w:gridCol w:w="1670"/>
        <w:gridCol w:w="600"/>
        <w:gridCol w:w="600"/>
        <w:gridCol w:w="1620"/>
        <w:gridCol w:w="3890"/>
      </w:tblGrid>
      <w:tr>
        <w:tblPrEx>
          <w:tblCellMar>
            <w:top w:w="0" w:type="dxa"/>
            <w:left w:w="0" w:type="dxa"/>
            <w:bottom w:w="0" w:type="dxa"/>
            <w:right w:w="0" w:type="dxa"/>
          </w:tblCellMar>
        </w:tblPrEx>
        <w:trPr>
          <w:trHeight w:val="354" w:hRule="atLeast"/>
        </w:trPr>
        <w:tc>
          <w:tcPr>
            <w:tcW w:w="1670" w:type="dxa"/>
          </w:tcPr>
          <w:p>
            <w:pPr>
              <w:pStyle w:val="58"/>
              <w:spacing w:line="334" w:lineRule="exact"/>
              <w:ind w:left="50"/>
              <w:rPr>
                <w:sz w:val="24"/>
                <w:highlight w:val="none"/>
              </w:rPr>
            </w:pPr>
            <w:r>
              <w:rPr>
                <w:rFonts w:hint="eastAsia"/>
                <w:sz w:val="24"/>
                <w:highlight w:val="none"/>
              </w:rPr>
              <w:t>甲</w:t>
            </w:r>
            <w:r>
              <w:rPr>
                <w:sz w:val="24"/>
                <w:highlight w:val="none"/>
              </w:rPr>
              <w:t>方：</w:t>
            </w:r>
          </w:p>
        </w:tc>
        <w:tc>
          <w:tcPr>
            <w:tcW w:w="600" w:type="dxa"/>
          </w:tcPr>
          <w:p>
            <w:pPr>
              <w:pStyle w:val="58"/>
              <w:rPr>
                <w:rFonts w:ascii="Times New Roman"/>
                <w:sz w:val="22"/>
                <w:highlight w:val="none"/>
              </w:rPr>
            </w:pPr>
          </w:p>
        </w:tc>
        <w:tc>
          <w:tcPr>
            <w:tcW w:w="600" w:type="dxa"/>
          </w:tcPr>
          <w:p>
            <w:pPr>
              <w:pStyle w:val="58"/>
              <w:rPr>
                <w:rFonts w:ascii="Times New Roman"/>
                <w:sz w:val="22"/>
                <w:highlight w:val="none"/>
              </w:rPr>
            </w:pPr>
          </w:p>
        </w:tc>
        <w:tc>
          <w:tcPr>
            <w:tcW w:w="1620" w:type="dxa"/>
          </w:tcPr>
          <w:p>
            <w:pPr>
              <w:pStyle w:val="58"/>
              <w:rPr>
                <w:rFonts w:ascii="Times New Roman"/>
                <w:sz w:val="22"/>
                <w:highlight w:val="none"/>
              </w:rPr>
            </w:pPr>
          </w:p>
        </w:tc>
        <w:tc>
          <w:tcPr>
            <w:tcW w:w="3890" w:type="dxa"/>
          </w:tcPr>
          <w:p>
            <w:pPr>
              <w:pStyle w:val="58"/>
              <w:spacing w:line="334" w:lineRule="exact"/>
              <w:rPr>
                <w:sz w:val="24"/>
                <w:highlight w:val="none"/>
              </w:rPr>
            </w:pPr>
            <w:r>
              <w:rPr>
                <w:rFonts w:hint="eastAsia"/>
                <w:sz w:val="24"/>
                <w:highlight w:val="none"/>
              </w:rPr>
              <w:t>乙</w:t>
            </w:r>
            <w:r>
              <w:rPr>
                <w:sz w:val="24"/>
                <w:highlight w:val="none"/>
              </w:rPr>
              <w:t>方：</w:t>
            </w:r>
          </w:p>
        </w:tc>
      </w:tr>
      <w:tr>
        <w:tblPrEx>
          <w:tblCellMar>
            <w:top w:w="0" w:type="dxa"/>
            <w:left w:w="0" w:type="dxa"/>
            <w:bottom w:w="0" w:type="dxa"/>
            <w:right w:w="0" w:type="dxa"/>
          </w:tblCellMar>
        </w:tblPrEx>
        <w:trPr>
          <w:trHeight w:val="467" w:hRule="atLeast"/>
        </w:trPr>
        <w:tc>
          <w:tcPr>
            <w:tcW w:w="1670" w:type="dxa"/>
          </w:tcPr>
          <w:p>
            <w:pPr>
              <w:pStyle w:val="58"/>
              <w:spacing w:line="448" w:lineRule="exact"/>
              <w:ind w:left="50"/>
              <w:rPr>
                <w:sz w:val="24"/>
                <w:highlight w:val="none"/>
              </w:rPr>
            </w:pPr>
            <w:r>
              <w:rPr>
                <w:sz w:val="24"/>
                <w:highlight w:val="none"/>
              </w:rPr>
              <w:t>地址：</w:t>
            </w:r>
          </w:p>
        </w:tc>
        <w:tc>
          <w:tcPr>
            <w:tcW w:w="600" w:type="dxa"/>
          </w:tcPr>
          <w:p>
            <w:pPr>
              <w:pStyle w:val="58"/>
              <w:rPr>
                <w:rFonts w:ascii="Times New Roman"/>
                <w:sz w:val="22"/>
                <w:highlight w:val="none"/>
              </w:rPr>
            </w:pPr>
          </w:p>
        </w:tc>
        <w:tc>
          <w:tcPr>
            <w:tcW w:w="600" w:type="dxa"/>
          </w:tcPr>
          <w:p>
            <w:pPr>
              <w:pStyle w:val="58"/>
              <w:rPr>
                <w:rFonts w:ascii="Times New Roman"/>
                <w:sz w:val="22"/>
                <w:highlight w:val="none"/>
              </w:rPr>
            </w:pPr>
          </w:p>
        </w:tc>
        <w:tc>
          <w:tcPr>
            <w:tcW w:w="1620" w:type="dxa"/>
          </w:tcPr>
          <w:p>
            <w:pPr>
              <w:pStyle w:val="58"/>
              <w:rPr>
                <w:rFonts w:ascii="Times New Roman"/>
                <w:sz w:val="22"/>
                <w:highlight w:val="none"/>
              </w:rPr>
            </w:pPr>
          </w:p>
        </w:tc>
        <w:tc>
          <w:tcPr>
            <w:tcW w:w="3890" w:type="dxa"/>
          </w:tcPr>
          <w:p>
            <w:pPr>
              <w:pStyle w:val="58"/>
              <w:spacing w:line="448" w:lineRule="exact"/>
              <w:jc w:val="left"/>
              <w:rPr>
                <w:sz w:val="24"/>
                <w:highlight w:val="none"/>
              </w:rPr>
            </w:pPr>
            <w:r>
              <w:rPr>
                <w:sz w:val="24"/>
                <w:highlight w:val="none"/>
              </w:rPr>
              <w:t>地址：</w:t>
            </w:r>
          </w:p>
        </w:tc>
      </w:tr>
      <w:tr>
        <w:tblPrEx>
          <w:tblCellMar>
            <w:top w:w="0" w:type="dxa"/>
            <w:left w:w="0" w:type="dxa"/>
            <w:bottom w:w="0" w:type="dxa"/>
            <w:right w:w="0" w:type="dxa"/>
          </w:tblCellMar>
        </w:tblPrEx>
        <w:trPr>
          <w:trHeight w:val="468" w:hRule="atLeast"/>
        </w:trPr>
        <w:tc>
          <w:tcPr>
            <w:tcW w:w="1670" w:type="dxa"/>
          </w:tcPr>
          <w:p>
            <w:pPr>
              <w:pStyle w:val="58"/>
              <w:spacing w:line="448" w:lineRule="exact"/>
              <w:ind w:left="50"/>
              <w:rPr>
                <w:sz w:val="24"/>
                <w:highlight w:val="none"/>
              </w:rPr>
            </w:pPr>
            <w:r>
              <w:rPr>
                <w:sz w:val="24"/>
                <w:highlight w:val="none"/>
              </w:rPr>
              <w:t>法定代表人：</w:t>
            </w:r>
          </w:p>
        </w:tc>
        <w:tc>
          <w:tcPr>
            <w:tcW w:w="600" w:type="dxa"/>
          </w:tcPr>
          <w:p>
            <w:pPr>
              <w:pStyle w:val="58"/>
              <w:rPr>
                <w:rFonts w:ascii="Times New Roman"/>
                <w:sz w:val="22"/>
                <w:highlight w:val="none"/>
              </w:rPr>
            </w:pPr>
          </w:p>
        </w:tc>
        <w:tc>
          <w:tcPr>
            <w:tcW w:w="600" w:type="dxa"/>
          </w:tcPr>
          <w:p>
            <w:pPr>
              <w:pStyle w:val="58"/>
              <w:rPr>
                <w:rFonts w:ascii="Times New Roman"/>
                <w:sz w:val="22"/>
                <w:highlight w:val="none"/>
              </w:rPr>
            </w:pPr>
          </w:p>
        </w:tc>
        <w:tc>
          <w:tcPr>
            <w:tcW w:w="1620" w:type="dxa"/>
          </w:tcPr>
          <w:p>
            <w:pPr>
              <w:pStyle w:val="58"/>
              <w:rPr>
                <w:rFonts w:ascii="Times New Roman"/>
                <w:sz w:val="22"/>
                <w:highlight w:val="none"/>
              </w:rPr>
            </w:pPr>
          </w:p>
        </w:tc>
        <w:tc>
          <w:tcPr>
            <w:tcW w:w="3890" w:type="dxa"/>
          </w:tcPr>
          <w:p>
            <w:pPr>
              <w:pStyle w:val="58"/>
              <w:spacing w:line="448" w:lineRule="exact"/>
              <w:rPr>
                <w:sz w:val="24"/>
                <w:highlight w:val="none"/>
              </w:rPr>
            </w:pPr>
            <w:r>
              <w:rPr>
                <w:sz w:val="24"/>
                <w:highlight w:val="none"/>
              </w:rPr>
              <w:t>法定代表人：</w:t>
            </w:r>
          </w:p>
        </w:tc>
      </w:tr>
      <w:tr>
        <w:tblPrEx>
          <w:tblCellMar>
            <w:top w:w="0" w:type="dxa"/>
            <w:left w:w="0" w:type="dxa"/>
            <w:bottom w:w="0" w:type="dxa"/>
            <w:right w:w="0" w:type="dxa"/>
          </w:tblCellMar>
        </w:tblPrEx>
        <w:trPr>
          <w:trHeight w:val="468" w:hRule="atLeast"/>
        </w:trPr>
        <w:tc>
          <w:tcPr>
            <w:tcW w:w="1670" w:type="dxa"/>
          </w:tcPr>
          <w:p>
            <w:pPr>
              <w:pStyle w:val="58"/>
              <w:spacing w:line="448" w:lineRule="exact"/>
              <w:ind w:left="50"/>
              <w:rPr>
                <w:sz w:val="24"/>
                <w:highlight w:val="none"/>
              </w:rPr>
            </w:pPr>
            <w:r>
              <w:rPr>
                <w:rFonts w:hint="eastAsia"/>
                <w:sz w:val="24"/>
                <w:highlight w:val="none"/>
              </w:rPr>
              <w:t>或授权代表:</w:t>
            </w:r>
          </w:p>
        </w:tc>
        <w:tc>
          <w:tcPr>
            <w:tcW w:w="600" w:type="dxa"/>
          </w:tcPr>
          <w:p>
            <w:pPr>
              <w:pStyle w:val="58"/>
              <w:rPr>
                <w:rFonts w:ascii="Times New Roman"/>
                <w:sz w:val="22"/>
                <w:highlight w:val="none"/>
              </w:rPr>
            </w:pPr>
          </w:p>
        </w:tc>
        <w:tc>
          <w:tcPr>
            <w:tcW w:w="600" w:type="dxa"/>
          </w:tcPr>
          <w:p>
            <w:pPr>
              <w:pStyle w:val="58"/>
              <w:rPr>
                <w:rFonts w:ascii="Times New Roman"/>
                <w:sz w:val="22"/>
                <w:highlight w:val="none"/>
              </w:rPr>
            </w:pPr>
          </w:p>
        </w:tc>
        <w:tc>
          <w:tcPr>
            <w:tcW w:w="1620" w:type="dxa"/>
          </w:tcPr>
          <w:p>
            <w:pPr>
              <w:pStyle w:val="58"/>
              <w:rPr>
                <w:rFonts w:ascii="Times New Roman"/>
                <w:sz w:val="22"/>
                <w:highlight w:val="none"/>
              </w:rPr>
            </w:pPr>
          </w:p>
        </w:tc>
        <w:tc>
          <w:tcPr>
            <w:tcW w:w="3890" w:type="dxa"/>
          </w:tcPr>
          <w:p>
            <w:pPr>
              <w:pStyle w:val="58"/>
              <w:spacing w:line="448" w:lineRule="exact"/>
              <w:rPr>
                <w:sz w:val="24"/>
                <w:highlight w:val="none"/>
              </w:rPr>
            </w:pPr>
            <w:r>
              <w:rPr>
                <w:rFonts w:hint="eastAsia"/>
                <w:sz w:val="24"/>
                <w:highlight w:val="none"/>
              </w:rPr>
              <w:t>或授权代表:</w:t>
            </w:r>
          </w:p>
        </w:tc>
      </w:tr>
      <w:tr>
        <w:tblPrEx>
          <w:tblCellMar>
            <w:top w:w="0" w:type="dxa"/>
            <w:left w:w="0" w:type="dxa"/>
            <w:bottom w:w="0" w:type="dxa"/>
            <w:right w:w="0" w:type="dxa"/>
          </w:tblCellMar>
        </w:tblPrEx>
        <w:trPr>
          <w:trHeight w:val="468" w:hRule="atLeast"/>
        </w:trPr>
        <w:tc>
          <w:tcPr>
            <w:tcW w:w="1670" w:type="dxa"/>
          </w:tcPr>
          <w:p>
            <w:pPr>
              <w:pStyle w:val="58"/>
              <w:spacing w:line="448" w:lineRule="exact"/>
              <w:ind w:left="50"/>
              <w:rPr>
                <w:sz w:val="24"/>
                <w:highlight w:val="none"/>
              </w:rPr>
            </w:pPr>
            <w:r>
              <w:rPr>
                <w:sz w:val="24"/>
                <w:highlight w:val="none"/>
              </w:rPr>
              <w:t>联系方式：</w:t>
            </w:r>
          </w:p>
        </w:tc>
        <w:tc>
          <w:tcPr>
            <w:tcW w:w="600" w:type="dxa"/>
          </w:tcPr>
          <w:p>
            <w:pPr>
              <w:pStyle w:val="58"/>
              <w:rPr>
                <w:rFonts w:ascii="Times New Roman"/>
                <w:sz w:val="22"/>
                <w:highlight w:val="none"/>
              </w:rPr>
            </w:pPr>
          </w:p>
        </w:tc>
        <w:tc>
          <w:tcPr>
            <w:tcW w:w="600" w:type="dxa"/>
          </w:tcPr>
          <w:p>
            <w:pPr>
              <w:pStyle w:val="58"/>
              <w:rPr>
                <w:rFonts w:ascii="Times New Roman"/>
                <w:sz w:val="22"/>
                <w:highlight w:val="none"/>
              </w:rPr>
            </w:pPr>
          </w:p>
        </w:tc>
        <w:tc>
          <w:tcPr>
            <w:tcW w:w="1620" w:type="dxa"/>
          </w:tcPr>
          <w:p>
            <w:pPr>
              <w:pStyle w:val="58"/>
              <w:rPr>
                <w:rFonts w:ascii="Times New Roman"/>
                <w:sz w:val="22"/>
                <w:highlight w:val="none"/>
              </w:rPr>
            </w:pPr>
          </w:p>
        </w:tc>
        <w:tc>
          <w:tcPr>
            <w:tcW w:w="3890" w:type="dxa"/>
          </w:tcPr>
          <w:p>
            <w:pPr>
              <w:pStyle w:val="58"/>
              <w:spacing w:line="448" w:lineRule="exact"/>
              <w:rPr>
                <w:sz w:val="24"/>
                <w:highlight w:val="none"/>
              </w:rPr>
            </w:pPr>
            <w:r>
              <w:rPr>
                <w:sz w:val="24"/>
                <w:highlight w:val="none"/>
              </w:rPr>
              <w:t>联系方式：</w:t>
            </w:r>
          </w:p>
        </w:tc>
      </w:tr>
      <w:tr>
        <w:tblPrEx>
          <w:tblCellMar>
            <w:top w:w="0" w:type="dxa"/>
            <w:left w:w="0" w:type="dxa"/>
            <w:bottom w:w="0" w:type="dxa"/>
            <w:right w:w="0" w:type="dxa"/>
          </w:tblCellMar>
        </w:tblPrEx>
        <w:trPr>
          <w:trHeight w:val="467" w:hRule="atLeast"/>
        </w:trPr>
        <w:tc>
          <w:tcPr>
            <w:tcW w:w="1670" w:type="dxa"/>
          </w:tcPr>
          <w:p>
            <w:pPr>
              <w:pStyle w:val="58"/>
              <w:spacing w:line="448" w:lineRule="exact"/>
              <w:ind w:left="50"/>
              <w:rPr>
                <w:sz w:val="24"/>
                <w:highlight w:val="none"/>
              </w:rPr>
            </w:pPr>
            <w:r>
              <w:rPr>
                <w:sz w:val="24"/>
                <w:highlight w:val="none"/>
              </w:rPr>
              <w:t>开户行：</w:t>
            </w:r>
          </w:p>
        </w:tc>
        <w:tc>
          <w:tcPr>
            <w:tcW w:w="600" w:type="dxa"/>
          </w:tcPr>
          <w:p>
            <w:pPr>
              <w:pStyle w:val="58"/>
              <w:rPr>
                <w:rFonts w:ascii="Times New Roman"/>
                <w:sz w:val="22"/>
                <w:highlight w:val="none"/>
              </w:rPr>
            </w:pPr>
          </w:p>
        </w:tc>
        <w:tc>
          <w:tcPr>
            <w:tcW w:w="600" w:type="dxa"/>
          </w:tcPr>
          <w:p>
            <w:pPr>
              <w:pStyle w:val="58"/>
              <w:rPr>
                <w:rFonts w:ascii="Times New Roman"/>
                <w:sz w:val="22"/>
                <w:highlight w:val="none"/>
              </w:rPr>
            </w:pPr>
          </w:p>
        </w:tc>
        <w:tc>
          <w:tcPr>
            <w:tcW w:w="1620" w:type="dxa"/>
          </w:tcPr>
          <w:p>
            <w:pPr>
              <w:pStyle w:val="58"/>
              <w:rPr>
                <w:rFonts w:ascii="Times New Roman"/>
                <w:sz w:val="22"/>
                <w:highlight w:val="none"/>
              </w:rPr>
            </w:pPr>
          </w:p>
        </w:tc>
        <w:tc>
          <w:tcPr>
            <w:tcW w:w="3890" w:type="dxa"/>
          </w:tcPr>
          <w:p>
            <w:pPr>
              <w:pStyle w:val="58"/>
              <w:spacing w:line="448" w:lineRule="exact"/>
              <w:rPr>
                <w:sz w:val="24"/>
                <w:highlight w:val="none"/>
              </w:rPr>
            </w:pPr>
            <w:r>
              <w:rPr>
                <w:sz w:val="24"/>
                <w:highlight w:val="none"/>
              </w:rPr>
              <w:t>开户行：</w:t>
            </w:r>
          </w:p>
        </w:tc>
      </w:tr>
      <w:tr>
        <w:tblPrEx>
          <w:tblCellMar>
            <w:top w:w="0" w:type="dxa"/>
            <w:left w:w="0" w:type="dxa"/>
            <w:bottom w:w="0" w:type="dxa"/>
            <w:right w:w="0" w:type="dxa"/>
          </w:tblCellMar>
        </w:tblPrEx>
        <w:trPr>
          <w:trHeight w:val="468" w:hRule="atLeast"/>
        </w:trPr>
        <w:tc>
          <w:tcPr>
            <w:tcW w:w="1670" w:type="dxa"/>
          </w:tcPr>
          <w:p>
            <w:pPr>
              <w:pStyle w:val="58"/>
              <w:spacing w:line="448" w:lineRule="exact"/>
              <w:ind w:left="50"/>
              <w:rPr>
                <w:sz w:val="24"/>
                <w:highlight w:val="none"/>
              </w:rPr>
            </w:pPr>
            <w:r>
              <w:rPr>
                <w:sz w:val="24"/>
                <w:highlight w:val="none"/>
              </w:rPr>
              <w:t>账号：</w:t>
            </w:r>
          </w:p>
        </w:tc>
        <w:tc>
          <w:tcPr>
            <w:tcW w:w="600" w:type="dxa"/>
          </w:tcPr>
          <w:p>
            <w:pPr>
              <w:pStyle w:val="58"/>
              <w:rPr>
                <w:rFonts w:ascii="Times New Roman"/>
                <w:sz w:val="22"/>
                <w:highlight w:val="none"/>
              </w:rPr>
            </w:pPr>
          </w:p>
        </w:tc>
        <w:tc>
          <w:tcPr>
            <w:tcW w:w="600" w:type="dxa"/>
          </w:tcPr>
          <w:p>
            <w:pPr>
              <w:pStyle w:val="58"/>
              <w:rPr>
                <w:rFonts w:ascii="Times New Roman"/>
                <w:sz w:val="22"/>
                <w:highlight w:val="none"/>
              </w:rPr>
            </w:pPr>
          </w:p>
        </w:tc>
        <w:tc>
          <w:tcPr>
            <w:tcW w:w="1620" w:type="dxa"/>
          </w:tcPr>
          <w:p>
            <w:pPr>
              <w:pStyle w:val="58"/>
              <w:rPr>
                <w:rFonts w:ascii="Times New Roman"/>
                <w:sz w:val="22"/>
                <w:highlight w:val="none"/>
              </w:rPr>
            </w:pPr>
          </w:p>
        </w:tc>
        <w:tc>
          <w:tcPr>
            <w:tcW w:w="3890" w:type="dxa"/>
          </w:tcPr>
          <w:p>
            <w:pPr>
              <w:pStyle w:val="58"/>
              <w:spacing w:line="448" w:lineRule="exact"/>
              <w:rPr>
                <w:sz w:val="24"/>
                <w:highlight w:val="none"/>
              </w:rPr>
            </w:pPr>
            <w:r>
              <w:rPr>
                <w:sz w:val="24"/>
                <w:highlight w:val="none"/>
              </w:rPr>
              <w:t>账号：</w:t>
            </w:r>
          </w:p>
        </w:tc>
      </w:tr>
      <w:tr>
        <w:tblPrEx>
          <w:tblCellMar>
            <w:top w:w="0" w:type="dxa"/>
            <w:left w:w="0" w:type="dxa"/>
            <w:bottom w:w="0" w:type="dxa"/>
            <w:right w:w="0" w:type="dxa"/>
          </w:tblCellMar>
        </w:tblPrEx>
        <w:trPr>
          <w:trHeight w:val="354" w:hRule="atLeast"/>
        </w:trPr>
        <w:tc>
          <w:tcPr>
            <w:tcW w:w="1670" w:type="dxa"/>
          </w:tcPr>
          <w:p>
            <w:pPr>
              <w:pStyle w:val="58"/>
              <w:spacing w:line="334" w:lineRule="exact"/>
              <w:ind w:left="50"/>
              <w:rPr>
                <w:sz w:val="24"/>
                <w:highlight w:val="none"/>
              </w:rPr>
            </w:pPr>
            <w:r>
              <w:rPr>
                <w:sz w:val="24"/>
                <w:highlight w:val="none"/>
              </w:rPr>
              <w:t>签字日期：</w:t>
            </w:r>
          </w:p>
        </w:tc>
        <w:tc>
          <w:tcPr>
            <w:tcW w:w="600" w:type="dxa"/>
          </w:tcPr>
          <w:p>
            <w:pPr>
              <w:pStyle w:val="58"/>
              <w:spacing w:line="334" w:lineRule="exact"/>
              <w:ind w:left="179"/>
              <w:rPr>
                <w:sz w:val="24"/>
                <w:highlight w:val="none"/>
              </w:rPr>
            </w:pPr>
            <w:r>
              <w:rPr>
                <w:sz w:val="24"/>
                <w:highlight w:val="none"/>
              </w:rPr>
              <w:t>年</w:t>
            </w:r>
          </w:p>
        </w:tc>
        <w:tc>
          <w:tcPr>
            <w:tcW w:w="600" w:type="dxa"/>
          </w:tcPr>
          <w:p>
            <w:pPr>
              <w:pStyle w:val="58"/>
              <w:spacing w:line="334" w:lineRule="exact"/>
              <w:ind w:left="179"/>
              <w:rPr>
                <w:sz w:val="24"/>
                <w:highlight w:val="none"/>
              </w:rPr>
            </w:pPr>
            <w:r>
              <w:rPr>
                <w:sz w:val="24"/>
                <w:highlight w:val="none"/>
              </w:rPr>
              <w:t>月</w:t>
            </w:r>
          </w:p>
        </w:tc>
        <w:tc>
          <w:tcPr>
            <w:tcW w:w="1620" w:type="dxa"/>
          </w:tcPr>
          <w:p>
            <w:pPr>
              <w:pStyle w:val="58"/>
              <w:spacing w:line="334" w:lineRule="exact"/>
              <w:ind w:left="179"/>
              <w:rPr>
                <w:sz w:val="24"/>
                <w:highlight w:val="none"/>
              </w:rPr>
            </w:pPr>
            <w:r>
              <w:rPr>
                <w:sz w:val="24"/>
                <w:highlight w:val="none"/>
              </w:rPr>
              <w:t>日</w:t>
            </w:r>
          </w:p>
        </w:tc>
        <w:tc>
          <w:tcPr>
            <w:tcW w:w="3890" w:type="dxa"/>
          </w:tcPr>
          <w:p>
            <w:pPr>
              <w:pStyle w:val="58"/>
              <w:rPr>
                <w:rFonts w:ascii="Times New Roman"/>
                <w:sz w:val="22"/>
                <w:highlight w:val="none"/>
              </w:rPr>
            </w:pPr>
          </w:p>
        </w:tc>
      </w:tr>
    </w:tbl>
    <w:p>
      <w:pPr>
        <w:rPr>
          <w:rFonts w:hAnsi="宋体"/>
          <w:b/>
          <w:bCs/>
          <w:color w:val="000000"/>
          <w:highlight w:val="none"/>
        </w:rPr>
      </w:pPr>
      <w:r>
        <w:rPr>
          <w:rFonts w:hint="eastAsia" w:hAnsi="宋体"/>
          <w:b/>
          <w:bCs/>
          <w:color w:val="000000"/>
          <w:highlight w:val="none"/>
        </w:rPr>
        <w:t xml:space="preserve">        </w:t>
      </w:r>
      <w:bookmarkEnd w:id="33"/>
    </w:p>
    <w:p>
      <w:pPr>
        <w:pStyle w:val="2"/>
        <w:rPr>
          <w:highlight w:val="none"/>
        </w:rPr>
      </w:pPr>
    </w:p>
    <w:p>
      <w:pPr>
        <w:autoSpaceDE w:val="0"/>
        <w:autoSpaceDN w:val="0"/>
        <w:spacing w:line="360" w:lineRule="exact"/>
        <w:ind w:firstLine="767" w:firstLineChars="273"/>
        <w:jc w:val="center"/>
        <w:rPr>
          <w:rFonts w:hAnsi="宋体"/>
          <w:b/>
          <w:sz w:val="28"/>
          <w:szCs w:val="28"/>
          <w:highlight w:val="none"/>
        </w:rPr>
        <w:sectPr>
          <w:headerReference r:id="rId9" w:type="default"/>
          <w:footerReference r:id="rId10" w:type="default"/>
          <w:pgSz w:w="11906" w:h="16838"/>
          <w:pgMar w:top="1247" w:right="1361" w:bottom="1247" w:left="1361" w:header="851" w:footer="851" w:gutter="0"/>
          <w:pgNumType w:fmt="numberInDash"/>
          <w:cols w:space="720" w:num="1"/>
          <w:docGrid w:type="lines" w:linePitch="312" w:charSpace="0"/>
        </w:sectPr>
      </w:pPr>
    </w:p>
    <w:p>
      <w:pPr>
        <w:spacing w:line="360" w:lineRule="auto"/>
        <w:jc w:val="center"/>
        <w:rPr>
          <w:rFonts w:ascii="宋体" w:hAnsi="宋体"/>
          <w:b/>
          <w:sz w:val="36"/>
          <w:szCs w:val="36"/>
          <w:highlight w:val="none"/>
        </w:rPr>
      </w:pPr>
      <w:bookmarkStart w:id="64" w:name="_Toc5481_WPSOffice_Level1"/>
      <w:r>
        <w:rPr>
          <w:rFonts w:hint="eastAsia" w:ascii="宋体" w:hAnsi="宋体"/>
          <w:b/>
          <w:sz w:val="36"/>
          <w:szCs w:val="36"/>
          <w:highlight w:val="none"/>
        </w:rPr>
        <w:t>第六章 投标文件格式</w:t>
      </w:r>
      <w:bookmarkEnd w:id="64"/>
    </w:p>
    <w:p>
      <w:pPr>
        <w:rPr>
          <w:rFonts w:ascii="宋体" w:hAnsi="宋体"/>
          <w:b/>
          <w:sz w:val="30"/>
          <w:szCs w:val="30"/>
          <w:highlight w:val="none"/>
        </w:rPr>
      </w:pPr>
    </w:p>
    <w:p>
      <w:pPr>
        <w:rPr>
          <w:rFonts w:ascii="宋体" w:hAnsi="宋体"/>
          <w:b/>
          <w:kern w:val="0"/>
          <w:sz w:val="28"/>
          <w:szCs w:val="28"/>
          <w:highlight w:val="none"/>
        </w:rPr>
      </w:pPr>
      <w:r>
        <w:rPr>
          <w:rFonts w:hint="eastAsia" w:ascii="宋体" w:hAnsi="宋体"/>
          <w:b/>
          <w:sz w:val="30"/>
          <w:szCs w:val="30"/>
          <w:highlight w:val="none"/>
        </w:rPr>
        <w:t xml:space="preserve">                             </w:t>
      </w:r>
      <w:r>
        <w:rPr>
          <w:rFonts w:hint="eastAsia" w:ascii="宋体" w:hAnsi="宋体"/>
          <w:sz w:val="30"/>
          <w:szCs w:val="30"/>
          <w:highlight w:val="none"/>
        </w:rPr>
        <w:t xml:space="preserve"> 　　　</w:t>
      </w:r>
      <w:r>
        <w:rPr>
          <w:rFonts w:hint="eastAsia" w:ascii="宋体" w:hAnsi="宋体"/>
          <w:b/>
          <w:sz w:val="28"/>
          <w:highlight w:val="none"/>
        </w:rPr>
        <w:t xml:space="preserve">        </w:t>
      </w:r>
    </w:p>
    <w:p>
      <w:pPr>
        <w:spacing w:line="360" w:lineRule="auto"/>
        <w:rPr>
          <w:rFonts w:ascii="宋体" w:hAnsi="宋体"/>
          <w:b/>
          <w:sz w:val="30"/>
          <w:szCs w:val="30"/>
          <w:highlight w:val="none"/>
        </w:rPr>
      </w:pPr>
    </w:p>
    <w:p>
      <w:pPr>
        <w:jc w:val="center"/>
        <w:rPr>
          <w:sz w:val="44"/>
          <w:szCs w:val="44"/>
          <w:highlight w:val="none"/>
        </w:rPr>
      </w:pPr>
      <w:r>
        <w:rPr>
          <w:rFonts w:hint="eastAsia"/>
          <w:sz w:val="44"/>
          <w:szCs w:val="44"/>
          <w:highlight w:val="none"/>
        </w:rPr>
        <w:t>物业专项维修资金管理服务</w:t>
      </w:r>
    </w:p>
    <w:p>
      <w:pPr>
        <w:spacing w:before="312" w:beforeLines="100" w:line="360" w:lineRule="auto"/>
        <w:ind w:right="-108"/>
        <w:jc w:val="center"/>
        <w:rPr>
          <w:rFonts w:ascii="宋体" w:hAnsi="宋体"/>
          <w:sz w:val="36"/>
          <w:szCs w:val="36"/>
          <w:highlight w:val="none"/>
        </w:rPr>
      </w:pPr>
      <w:r>
        <w:rPr>
          <w:rFonts w:hint="eastAsia" w:ascii="宋体" w:hAnsi="宋体"/>
          <w:sz w:val="36"/>
          <w:szCs w:val="36"/>
          <w:highlight w:val="none"/>
        </w:rPr>
        <w:t>项目编号：（标项）</w:t>
      </w:r>
    </w:p>
    <w:p>
      <w:pPr>
        <w:pStyle w:val="27"/>
        <w:rPr>
          <w:highlight w:val="none"/>
        </w:rPr>
      </w:pPr>
    </w:p>
    <w:p>
      <w:pPr>
        <w:jc w:val="center"/>
        <w:rPr>
          <w:sz w:val="84"/>
          <w:szCs w:val="84"/>
          <w:highlight w:val="none"/>
          <w:lang w:val="zh-CN"/>
        </w:rPr>
      </w:pPr>
      <w:r>
        <w:rPr>
          <w:rFonts w:hint="eastAsia"/>
          <w:sz w:val="84"/>
          <w:szCs w:val="84"/>
          <w:highlight w:val="none"/>
          <w:lang w:val="zh-CN"/>
        </w:rPr>
        <w:t>投</w:t>
      </w:r>
    </w:p>
    <w:p>
      <w:pPr>
        <w:jc w:val="center"/>
        <w:rPr>
          <w:sz w:val="84"/>
          <w:szCs w:val="84"/>
          <w:highlight w:val="none"/>
          <w:lang w:val="zh-CN"/>
        </w:rPr>
      </w:pPr>
      <w:r>
        <w:rPr>
          <w:rFonts w:hint="eastAsia"/>
          <w:sz w:val="84"/>
          <w:szCs w:val="84"/>
          <w:highlight w:val="none"/>
          <w:lang w:val="zh-CN"/>
        </w:rPr>
        <w:t>标</w:t>
      </w:r>
    </w:p>
    <w:p>
      <w:pPr>
        <w:jc w:val="center"/>
        <w:rPr>
          <w:sz w:val="84"/>
          <w:szCs w:val="84"/>
          <w:highlight w:val="none"/>
        </w:rPr>
      </w:pPr>
      <w:r>
        <w:rPr>
          <w:rFonts w:hint="eastAsia"/>
          <w:sz w:val="84"/>
          <w:szCs w:val="84"/>
          <w:highlight w:val="none"/>
          <w:lang w:val="zh-CN"/>
        </w:rPr>
        <w:t>文</w:t>
      </w:r>
    </w:p>
    <w:p>
      <w:pPr>
        <w:jc w:val="center"/>
        <w:rPr>
          <w:sz w:val="84"/>
          <w:szCs w:val="84"/>
          <w:highlight w:val="none"/>
          <w:lang w:val="zh-CN"/>
        </w:rPr>
      </w:pPr>
      <w:r>
        <w:rPr>
          <w:rFonts w:hint="eastAsia"/>
          <w:sz w:val="84"/>
          <w:szCs w:val="84"/>
          <w:highlight w:val="none"/>
          <w:lang w:val="zh-CN"/>
        </w:rPr>
        <w:t>件</w:t>
      </w:r>
    </w:p>
    <w:p>
      <w:pPr>
        <w:spacing w:after="100" w:afterAutospacing="1" w:line="360" w:lineRule="auto"/>
        <w:ind w:right="-108"/>
        <w:jc w:val="center"/>
        <w:rPr>
          <w:rFonts w:ascii="宋体" w:hAnsi="宋体"/>
          <w:b/>
          <w:sz w:val="28"/>
          <w:szCs w:val="28"/>
          <w:highlight w:val="none"/>
        </w:rPr>
      </w:pPr>
      <w:r>
        <w:rPr>
          <w:rFonts w:hint="eastAsia" w:ascii="宋体" w:hAnsi="宋体" w:cs="宋体"/>
          <w:sz w:val="28"/>
          <w:szCs w:val="28"/>
          <w:highlight w:val="none"/>
          <w:lang w:val="zh-CN"/>
        </w:rPr>
        <w:t>（</w:t>
      </w:r>
      <w:r>
        <w:rPr>
          <w:rFonts w:hint="eastAsia" w:ascii="宋体" w:hAnsi="宋体"/>
          <w:b/>
          <w:sz w:val="28"/>
          <w:szCs w:val="28"/>
          <w:highlight w:val="none"/>
        </w:rPr>
        <w:t>资格标）</w:t>
      </w:r>
    </w:p>
    <w:p>
      <w:pPr>
        <w:pStyle w:val="27"/>
        <w:rPr>
          <w:highlight w:val="none"/>
        </w:rPr>
      </w:pPr>
    </w:p>
    <w:p>
      <w:pPr>
        <w:spacing w:line="360" w:lineRule="auto"/>
        <w:ind w:right="532" w:firstLine="640" w:firstLineChars="200"/>
        <w:rPr>
          <w:rFonts w:ascii="宋体" w:hAnsi="宋体"/>
          <w:sz w:val="32"/>
          <w:szCs w:val="32"/>
          <w:highlight w:val="none"/>
        </w:rPr>
      </w:pPr>
      <w:r>
        <w:rPr>
          <w:rFonts w:hint="eastAsia" w:ascii="宋体" w:hAnsi="宋体"/>
          <w:sz w:val="32"/>
          <w:szCs w:val="32"/>
          <w:highlight w:val="none"/>
        </w:rPr>
        <w:t>投标人全称（公章）：</w:t>
      </w:r>
    </w:p>
    <w:p>
      <w:pPr>
        <w:spacing w:line="360" w:lineRule="auto"/>
        <w:ind w:right="532" w:firstLine="640" w:firstLineChars="200"/>
        <w:rPr>
          <w:rFonts w:ascii="宋体" w:hAnsi="宋体"/>
          <w:sz w:val="32"/>
          <w:szCs w:val="32"/>
          <w:highlight w:val="none"/>
        </w:rPr>
      </w:pPr>
      <w:r>
        <w:rPr>
          <w:rFonts w:hint="eastAsia" w:ascii="宋体" w:hAnsi="宋体"/>
          <w:sz w:val="32"/>
          <w:szCs w:val="32"/>
          <w:highlight w:val="none"/>
        </w:rPr>
        <w:t>地    址：</w:t>
      </w:r>
    </w:p>
    <w:p>
      <w:pPr>
        <w:spacing w:line="360" w:lineRule="auto"/>
        <w:ind w:right="532" w:firstLine="640" w:firstLineChars="200"/>
        <w:rPr>
          <w:rFonts w:ascii="宋体" w:hAnsi="宋体"/>
          <w:sz w:val="32"/>
          <w:szCs w:val="32"/>
          <w:highlight w:val="none"/>
        </w:rPr>
      </w:pPr>
      <w:r>
        <w:rPr>
          <w:rFonts w:hint="eastAsia" w:ascii="宋体" w:hAnsi="宋体"/>
          <w:sz w:val="32"/>
          <w:szCs w:val="32"/>
          <w:highlight w:val="none"/>
        </w:rPr>
        <w:t>时    间：</w:t>
      </w:r>
    </w:p>
    <w:p>
      <w:pPr>
        <w:snapToGrid w:val="0"/>
        <w:spacing w:before="50" w:after="50" w:line="360" w:lineRule="auto"/>
        <w:rPr>
          <w:rFonts w:ascii="仿宋_GB2312" w:hAnsi="宋体" w:eastAsia="仿宋_GB2312"/>
          <w:b/>
          <w:sz w:val="36"/>
          <w:szCs w:val="36"/>
          <w:highlight w:val="none"/>
        </w:rPr>
      </w:pPr>
    </w:p>
    <w:p>
      <w:pPr>
        <w:pStyle w:val="10"/>
        <w:rPr>
          <w:rFonts w:ascii="仿宋_GB2312" w:hAnsi="宋体" w:eastAsia="仿宋_GB2312"/>
          <w:b/>
          <w:sz w:val="36"/>
          <w:szCs w:val="36"/>
          <w:highlight w:val="none"/>
        </w:rPr>
      </w:pPr>
    </w:p>
    <w:p>
      <w:pPr>
        <w:pStyle w:val="11"/>
        <w:ind w:firstLine="480"/>
        <w:rPr>
          <w:highlight w:val="none"/>
        </w:rPr>
      </w:pPr>
    </w:p>
    <w:p>
      <w:pPr>
        <w:pStyle w:val="2"/>
        <w:rPr>
          <w:rFonts w:ascii="仿宋_GB2312" w:hAnsi="宋体" w:eastAsia="仿宋_GB2312"/>
          <w:b/>
          <w:sz w:val="36"/>
          <w:szCs w:val="36"/>
          <w:highlight w:val="none"/>
        </w:rPr>
      </w:pPr>
    </w:p>
    <w:p>
      <w:pPr>
        <w:spacing w:line="360" w:lineRule="auto"/>
        <w:jc w:val="center"/>
        <w:rPr>
          <w:b/>
          <w:bCs/>
          <w:sz w:val="36"/>
          <w:szCs w:val="36"/>
          <w:highlight w:val="none"/>
        </w:rPr>
      </w:pPr>
      <w:r>
        <w:rPr>
          <w:rFonts w:hint="eastAsia"/>
          <w:b/>
          <w:bCs/>
          <w:sz w:val="36"/>
          <w:szCs w:val="36"/>
          <w:highlight w:val="none"/>
        </w:rPr>
        <w:t>资格标目录</w:t>
      </w:r>
    </w:p>
    <w:p>
      <w:pPr>
        <w:spacing w:line="360" w:lineRule="auto"/>
        <w:ind w:firstLine="560" w:firstLineChars="200"/>
        <w:rPr>
          <w:sz w:val="28"/>
          <w:szCs w:val="36"/>
          <w:highlight w:val="none"/>
        </w:rPr>
      </w:pP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（1）投标声明书（附件1）；</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（2）授权委托书（法定代表人亲自办理投标事宜的，则无需提交；附件2）；</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（3）法人或者其他组织的营业执照等证明文件，自然人的身份证明；</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（4）具有依法缴纳税收和社会保障资金证明的承诺函（附件3）；</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（5）具有良好的商业信誉和健全的财务会计制度的承诺函（附件4）；</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（6）具有履行合同所必须的设备和专业技术能力的承诺函（附件5）；</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（7）需要说明的其他资料。</w:t>
      </w:r>
    </w:p>
    <w:p>
      <w:pPr>
        <w:spacing w:line="360" w:lineRule="auto"/>
        <w:rPr>
          <w:rFonts w:ascii="宋体" w:hAnsi="宋体"/>
          <w:b/>
          <w:sz w:val="28"/>
          <w:highlight w:val="none"/>
        </w:rPr>
      </w:pPr>
    </w:p>
    <w:p>
      <w:pPr>
        <w:spacing w:line="360" w:lineRule="auto"/>
        <w:ind w:left="420"/>
        <w:rPr>
          <w:rFonts w:ascii="宋体" w:hAnsi="宋体"/>
          <w:b/>
          <w:sz w:val="28"/>
          <w:highlight w:val="none"/>
        </w:rPr>
      </w:pPr>
    </w:p>
    <w:p>
      <w:pPr>
        <w:pStyle w:val="38"/>
        <w:rPr>
          <w:rFonts w:ascii="宋体" w:hAnsi="宋体"/>
          <w:b/>
          <w:sz w:val="28"/>
          <w:highlight w:val="none"/>
        </w:rPr>
      </w:pPr>
    </w:p>
    <w:p>
      <w:pPr>
        <w:pStyle w:val="38"/>
        <w:rPr>
          <w:rFonts w:ascii="宋体" w:hAnsi="宋体"/>
          <w:b/>
          <w:sz w:val="28"/>
          <w:highlight w:val="none"/>
        </w:rPr>
      </w:pPr>
    </w:p>
    <w:p>
      <w:pPr>
        <w:spacing w:line="360" w:lineRule="auto"/>
        <w:ind w:left="420"/>
        <w:rPr>
          <w:rFonts w:ascii="宋体" w:hAnsi="宋体"/>
          <w:b/>
          <w:sz w:val="28"/>
          <w:highlight w:val="none"/>
        </w:rPr>
      </w:pPr>
    </w:p>
    <w:p>
      <w:pPr>
        <w:spacing w:line="360" w:lineRule="auto"/>
        <w:ind w:left="420"/>
        <w:rPr>
          <w:rFonts w:ascii="宋体" w:hAnsi="宋体"/>
          <w:b/>
          <w:sz w:val="28"/>
          <w:highlight w:val="none"/>
        </w:rPr>
      </w:pPr>
    </w:p>
    <w:p>
      <w:pPr>
        <w:spacing w:line="360" w:lineRule="auto"/>
        <w:ind w:left="420"/>
        <w:rPr>
          <w:rFonts w:ascii="宋体" w:hAnsi="宋体"/>
          <w:b/>
          <w:sz w:val="28"/>
          <w:highlight w:val="none"/>
        </w:rPr>
      </w:pPr>
    </w:p>
    <w:p>
      <w:pPr>
        <w:spacing w:line="360" w:lineRule="auto"/>
        <w:ind w:left="420"/>
        <w:rPr>
          <w:rFonts w:ascii="宋体" w:hAnsi="宋体"/>
          <w:b/>
          <w:sz w:val="28"/>
          <w:highlight w:val="none"/>
        </w:rPr>
      </w:pPr>
    </w:p>
    <w:p>
      <w:pPr>
        <w:spacing w:line="360" w:lineRule="auto"/>
        <w:rPr>
          <w:rFonts w:ascii="宋体" w:hAnsi="宋体"/>
          <w:b/>
          <w:sz w:val="28"/>
          <w:highlight w:val="none"/>
        </w:rPr>
      </w:pPr>
    </w:p>
    <w:p>
      <w:pPr>
        <w:pStyle w:val="3"/>
        <w:numPr>
          <w:ilvl w:val="0"/>
          <w:numId w:val="0"/>
        </w:numPr>
        <w:ind w:left="425"/>
        <w:jc w:val="both"/>
        <w:rPr>
          <w:highlight w:val="none"/>
        </w:rPr>
      </w:pPr>
    </w:p>
    <w:p>
      <w:pPr>
        <w:rPr>
          <w:highlight w:val="none"/>
        </w:rPr>
      </w:pPr>
    </w:p>
    <w:p>
      <w:pPr>
        <w:pStyle w:val="2"/>
        <w:rPr>
          <w:rFonts w:ascii="宋体" w:hAnsi="宋体"/>
          <w:b/>
          <w:sz w:val="28"/>
          <w:highlight w:val="none"/>
        </w:rPr>
      </w:pPr>
    </w:p>
    <w:p>
      <w:pPr>
        <w:pStyle w:val="2"/>
        <w:rPr>
          <w:rFonts w:ascii="宋体" w:hAnsi="宋体"/>
          <w:b/>
          <w:sz w:val="28"/>
          <w:highlight w:val="none"/>
        </w:rPr>
      </w:pPr>
    </w:p>
    <w:p>
      <w:pPr>
        <w:pStyle w:val="2"/>
        <w:rPr>
          <w:rFonts w:ascii="宋体" w:hAnsi="宋体"/>
          <w:b/>
          <w:sz w:val="28"/>
          <w:highlight w:val="none"/>
        </w:rPr>
      </w:pPr>
    </w:p>
    <w:p>
      <w:pPr>
        <w:spacing w:line="312" w:lineRule="auto"/>
        <w:rPr>
          <w:rFonts w:ascii="宋体" w:hAnsi="宋体"/>
          <w:b/>
          <w:sz w:val="28"/>
          <w:highlight w:val="none"/>
        </w:rPr>
      </w:pPr>
      <w:r>
        <w:rPr>
          <w:rFonts w:hint="eastAsia" w:ascii="宋体" w:hAnsi="宋体"/>
          <w:b/>
          <w:sz w:val="28"/>
          <w:highlight w:val="none"/>
        </w:rPr>
        <w:t>附件1</w:t>
      </w:r>
    </w:p>
    <w:p>
      <w:pPr>
        <w:adjustRightInd w:val="0"/>
        <w:snapToGrid w:val="0"/>
        <w:spacing w:line="312" w:lineRule="auto"/>
        <w:ind w:right="480"/>
        <w:jc w:val="center"/>
        <w:rPr>
          <w:rFonts w:ascii="宋体" w:hAnsi="宋体"/>
          <w:b/>
          <w:kern w:val="0"/>
          <w:sz w:val="32"/>
          <w:szCs w:val="32"/>
          <w:highlight w:val="none"/>
          <w:lang w:val="zh-CN"/>
        </w:rPr>
      </w:pPr>
      <w:bookmarkStart w:id="65" w:name="_Toc31708_WPSOffice_Level1"/>
      <w:bookmarkStart w:id="66" w:name="_Toc30723_WPSOffice_Level1"/>
      <w:r>
        <w:rPr>
          <w:rFonts w:hint="eastAsia" w:ascii="宋体" w:hAnsi="宋体"/>
          <w:b/>
          <w:kern w:val="0"/>
          <w:sz w:val="32"/>
          <w:szCs w:val="32"/>
          <w:highlight w:val="none"/>
          <w:lang w:val="zh-CN"/>
        </w:rPr>
        <w:t>投标声明书</w:t>
      </w:r>
      <w:bookmarkEnd w:id="65"/>
      <w:bookmarkEnd w:id="66"/>
    </w:p>
    <w:p>
      <w:pPr>
        <w:snapToGrid w:val="0"/>
        <w:spacing w:before="156" w:beforeLines="50" w:after="50" w:line="312" w:lineRule="auto"/>
        <w:rPr>
          <w:rFonts w:ascii="宋体" w:hAnsi="宋体" w:cs="宋体"/>
          <w:kern w:val="0"/>
          <w:sz w:val="24"/>
          <w:highlight w:val="none"/>
        </w:rPr>
      </w:pPr>
      <w:r>
        <w:rPr>
          <w:rFonts w:hint="eastAsia" w:ascii="宋体" w:hAnsi="宋体" w:cs="宋体"/>
          <w:kern w:val="0"/>
          <w:sz w:val="24"/>
          <w:highlight w:val="none"/>
          <w:u w:val="single"/>
        </w:rPr>
        <w:t>台州市建航工程管理有限公司</w:t>
      </w:r>
      <w:r>
        <w:rPr>
          <w:rFonts w:hint="eastAsia" w:ascii="宋体" w:hAnsi="宋体" w:cs="宋体"/>
          <w:kern w:val="0"/>
          <w:sz w:val="24"/>
          <w:highlight w:val="none"/>
        </w:rPr>
        <w:t>：</w:t>
      </w:r>
    </w:p>
    <w:p>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u w:val="single"/>
        </w:rPr>
        <w:t>（投标人名称）</w:t>
      </w:r>
      <w:r>
        <w:rPr>
          <w:rFonts w:hint="eastAsia" w:ascii="宋体" w:hAnsi="宋体" w:cs="宋体"/>
          <w:kern w:val="0"/>
          <w:sz w:val="24"/>
          <w:highlight w:val="none"/>
        </w:rPr>
        <w:t>系中华人民共和国合法企业，经营地址。</w:t>
      </w:r>
    </w:p>
    <w:p>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kern w:val="0"/>
          <w:sz w:val="24"/>
          <w:highlight w:val="none"/>
          <w:u w:val="single"/>
        </w:rPr>
        <w:t>（ 姓名 ）</w:t>
      </w:r>
      <w:r>
        <w:rPr>
          <w:rFonts w:hint="eastAsia" w:ascii="宋体" w:hAnsi="宋体" w:cs="宋体"/>
          <w:kern w:val="0"/>
          <w:sz w:val="24"/>
          <w:highlight w:val="none"/>
        </w:rPr>
        <w:t>系</w:t>
      </w:r>
      <w:r>
        <w:rPr>
          <w:rFonts w:hint="eastAsia" w:ascii="宋体" w:hAnsi="宋体" w:cs="宋体"/>
          <w:kern w:val="0"/>
          <w:sz w:val="24"/>
          <w:highlight w:val="none"/>
          <w:u w:val="single"/>
        </w:rPr>
        <w:t>（ 投标人名称 ）</w:t>
      </w:r>
      <w:r>
        <w:rPr>
          <w:rFonts w:hint="eastAsia" w:ascii="宋体" w:hAnsi="宋体" w:cs="宋体"/>
          <w:kern w:val="0"/>
          <w:sz w:val="24"/>
          <w:highlight w:val="none"/>
        </w:rPr>
        <w:t>的法定代表人，我公司自愿参加贵方组织的（</w:t>
      </w:r>
      <w:r>
        <w:rPr>
          <w:rFonts w:hint="eastAsia" w:ascii="宋体" w:hAnsi="宋体" w:cs="宋体"/>
          <w:kern w:val="0"/>
          <w:sz w:val="24"/>
          <w:highlight w:val="none"/>
          <w:u w:val="single"/>
        </w:rPr>
        <w:t xml:space="preserve">              招标项目名称                </w:t>
      </w:r>
      <w:r>
        <w:rPr>
          <w:rFonts w:hint="eastAsia" w:ascii="宋体" w:hAnsi="宋体" w:cs="宋体"/>
          <w:kern w:val="0"/>
          <w:sz w:val="24"/>
          <w:highlight w:val="none"/>
        </w:rPr>
        <w:t>）（编号为</w:t>
      </w:r>
      <w:r>
        <w:rPr>
          <w:rFonts w:hint="eastAsia" w:ascii="宋体" w:hAnsi="宋体" w:cs="宋体"/>
          <w:kern w:val="0"/>
          <w:sz w:val="24"/>
          <w:highlight w:val="none"/>
          <w:u w:val="single"/>
        </w:rPr>
        <w:t xml:space="preserve">           </w:t>
      </w:r>
      <w:r>
        <w:rPr>
          <w:rFonts w:hint="eastAsia" w:ascii="宋体" w:hAnsi="宋体" w:cs="宋体"/>
          <w:kern w:val="0"/>
          <w:sz w:val="24"/>
          <w:highlight w:val="none"/>
        </w:rPr>
        <w:t>）的投标，为此，我公司就本次投标有关事项郑重声明如下：</w:t>
      </w:r>
    </w:p>
    <w:p>
      <w:pPr>
        <w:numPr>
          <w:ilvl w:val="0"/>
          <w:numId w:val="24"/>
        </w:numPr>
        <w:snapToGrid w:val="0"/>
        <w:spacing w:line="360" w:lineRule="auto"/>
        <w:ind w:left="5" w:firstLine="415"/>
        <w:rPr>
          <w:rFonts w:ascii="宋体" w:hAnsi="宋体" w:cs="宋体"/>
          <w:kern w:val="0"/>
          <w:sz w:val="24"/>
          <w:highlight w:val="none"/>
        </w:rPr>
      </w:pPr>
      <w:r>
        <w:rPr>
          <w:rFonts w:hint="eastAsia" w:ascii="宋体" w:hAnsi="宋体" w:cs="宋体"/>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24"/>
        </w:numPr>
        <w:snapToGrid w:val="0"/>
        <w:spacing w:line="360" w:lineRule="auto"/>
        <w:ind w:left="5" w:firstLine="415"/>
        <w:rPr>
          <w:rFonts w:ascii="宋体" w:hAnsi="宋体" w:cs="宋体"/>
          <w:kern w:val="0"/>
          <w:sz w:val="24"/>
          <w:highlight w:val="none"/>
        </w:rPr>
      </w:pPr>
      <w:r>
        <w:rPr>
          <w:rFonts w:hint="eastAsia" w:ascii="宋体" w:hAnsi="宋体" w:cs="宋体"/>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pPr>
        <w:numPr>
          <w:ilvl w:val="0"/>
          <w:numId w:val="24"/>
        </w:numPr>
        <w:snapToGrid w:val="0"/>
        <w:spacing w:line="360" w:lineRule="auto"/>
        <w:ind w:left="5" w:firstLine="415"/>
        <w:rPr>
          <w:rFonts w:ascii="宋体" w:hAnsi="宋体"/>
          <w:sz w:val="24"/>
          <w:highlight w:val="none"/>
        </w:rPr>
      </w:pPr>
      <w:r>
        <w:rPr>
          <w:rFonts w:hint="eastAsia" w:ascii="宋体" w:hAnsi="宋体" w:cs="宋体"/>
          <w:kern w:val="0"/>
          <w:sz w:val="24"/>
          <w:highlight w:val="none"/>
        </w:rPr>
        <w:t>我</w:t>
      </w:r>
      <w:r>
        <w:rPr>
          <w:rFonts w:hint="eastAsia" w:ascii="宋体" w:hAnsi="宋体" w:cs="宋体"/>
          <w:kern w:val="0"/>
          <w:sz w:val="24"/>
          <w:highlight w:val="none"/>
          <w:lang w:val="zh-CN"/>
        </w:rPr>
        <w:t>公司</w:t>
      </w:r>
      <w:r>
        <w:rPr>
          <w:rFonts w:hint="eastAsia" w:ascii="宋体" w:hAnsi="宋体" w:cs="宋体"/>
          <w:kern w:val="0"/>
          <w:sz w:val="24"/>
          <w:highlight w:val="none"/>
        </w:rPr>
        <w:t>不是采购人的附属机构；</w:t>
      </w:r>
      <w:r>
        <w:rPr>
          <w:rFonts w:hint="eastAsia" w:ascii="宋体" w:hAnsi="宋体"/>
          <w:sz w:val="24"/>
          <w:highlight w:val="none"/>
        </w:rPr>
        <w:t>在获知本项目采购信息后，与采购人聘请的为此项目提供咨询服务的公司及其附属机构没有任何联系。</w:t>
      </w:r>
    </w:p>
    <w:p>
      <w:pPr>
        <w:numPr>
          <w:ilvl w:val="0"/>
          <w:numId w:val="24"/>
        </w:numPr>
        <w:snapToGrid w:val="0"/>
        <w:spacing w:line="360" w:lineRule="auto"/>
        <w:ind w:left="5" w:firstLine="415"/>
        <w:rPr>
          <w:rFonts w:ascii="宋体" w:hAnsi="宋体"/>
          <w:kern w:val="0"/>
          <w:sz w:val="24"/>
          <w:highlight w:val="none"/>
          <w:lang w:val="af-ZA"/>
        </w:rPr>
      </w:pP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cs="宋体"/>
          <w:kern w:val="0"/>
          <w:sz w:val="24"/>
          <w:highlight w:val="none"/>
        </w:rPr>
        <w:t>保证，</w:t>
      </w:r>
      <w:r>
        <w:rPr>
          <w:rFonts w:hint="eastAsia" w:ascii="宋体" w:hAnsi="宋体"/>
          <w:kern w:val="0"/>
          <w:sz w:val="24"/>
          <w:highlight w:val="none"/>
          <w:lang w:val="af-ZA"/>
        </w:rPr>
        <w:t>采购人在中华人民共和国境内使用</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highlight w:val="none"/>
          <w:lang w:val="af-ZA"/>
        </w:rPr>
        <w:t>我方</w:t>
      </w:r>
      <w:r>
        <w:rPr>
          <w:rFonts w:hint="eastAsia" w:ascii="宋体" w:hAnsi="宋体"/>
          <w:kern w:val="0"/>
          <w:sz w:val="24"/>
          <w:highlight w:val="none"/>
          <w:lang w:val="af-ZA"/>
        </w:rPr>
        <w:t>承担。</w:t>
      </w:r>
      <w:r>
        <w:rPr>
          <w:rFonts w:hint="eastAsia" w:ascii="宋体" w:hAnsi="宋体" w:cs="宋体"/>
          <w:kern w:val="0"/>
          <w:sz w:val="24"/>
          <w:highlight w:val="none"/>
          <w:lang w:val="af-ZA"/>
        </w:rPr>
        <w:t>我方的</w:t>
      </w:r>
      <w:r>
        <w:rPr>
          <w:rFonts w:hint="eastAsia" w:ascii="宋体" w:hAnsi="宋体"/>
          <w:kern w:val="0"/>
          <w:sz w:val="24"/>
          <w:highlight w:val="none"/>
          <w:lang w:val="af-ZA"/>
        </w:rPr>
        <w:t>投标报价</w:t>
      </w:r>
      <w:r>
        <w:rPr>
          <w:rFonts w:hint="eastAsia" w:ascii="宋体" w:hAnsi="宋体" w:cs="宋体"/>
          <w:kern w:val="0"/>
          <w:sz w:val="24"/>
          <w:highlight w:val="none"/>
          <w:lang w:val="af-ZA"/>
        </w:rPr>
        <w:t>已</w:t>
      </w:r>
      <w:r>
        <w:rPr>
          <w:rFonts w:hint="eastAsia" w:ascii="宋体" w:hAnsi="宋体"/>
          <w:kern w:val="0"/>
          <w:sz w:val="24"/>
          <w:highlight w:val="none"/>
          <w:lang w:val="af-ZA"/>
        </w:rPr>
        <w:t>包含所有应向所有权人支付的专利权、商标权或其它知识产权的一切相关费用。</w:t>
      </w:r>
    </w:p>
    <w:p>
      <w:pPr>
        <w:numPr>
          <w:ilvl w:val="0"/>
          <w:numId w:val="24"/>
        </w:numPr>
        <w:snapToGrid w:val="0"/>
        <w:spacing w:line="360" w:lineRule="auto"/>
        <w:ind w:left="5" w:firstLine="415"/>
        <w:rPr>
          <w:rFonts w:ascii="仿宋_GB2312" w:hAnsi="仿宋_GB2312" w:cs="仿宋_GB2312"/>
          <w:sz w:val="24"/>
          <w:highlight w:val="none"/>
        </w:rPr>
      </w:pPr>
      <w:r>
        <w:rPr>
          <w:rFonts w:hint="eastAsia" w:ascii="宋体" w:hAnsi="宋体" w:cs="宋体"/>
          <w:kern w:val="0"/>
          <w:sz w:val="24"/>
          <w:highlight w:val="none"/>
          <w:lang w:val="af-ZA"/>
        </w:rPr>
        <w:t>我</w:t>
      </w:r>
      <w:r>
        <w:rPr>
          <w:rFonts w:hint="eastAsia" w:ascii="宋体" w:hAnsi="宋体" w:cs="宋体"/>
          <w:kern w:val="0"/>
          <w:sz w:val="24"/>
          <w:highlight w:val="none"/>
          <w:lang w:val="zh-CN"/>
        </w:rPr>
        <w:t>公司</w:t>
      </w:r>
      <w:r>
        <w:rPr>
          <w:rFonts w:hint="eastAsia" w:ascii="宋体" w:hAnsi="宋体" w:cs="宋体"/>
          <w:kern w:val="0"/>
          <w:sz w:val="24"/>
          <w:highlight w:val="none"/>
          <w:lang w:val="af-ZA"/>
        </w:rPr>
        <w:t>严格履行政府采购合同，不降低合同约定的产品质量和服务，不擅自变更、中止、终止合同，或拒绝履行合同义务。</w:t>
      </w:r>
    </w:p>
    <w:p>
      <w:pPr>
        <w:numPr>
          <w:ilvl w:val="0"/>
          <w:numId w:val="24"/>
        </w:numPr>
        <w:snapToGrid w:val="0"/>
        <w:spacing w:line="360" w:lineRule="auto"/>
        <w:ind w:left="5" w:firstLine="415"/>
        <w:rPr>
          <w:highlight w:val="none"/>
        </w:rPr>
      </w:pPr>
      <w:r>
        <w:rPr>
          <w:rFonts w:hint="eastAsia" w:ascii="宋体" w:hAnsi="宋体"/>
          <w:sz w:val="24"/>
          <w:highlight w:val="none"/>
        </w:rPr>
        <w:t>以上事项如有虚假或隐瞒，我</w:t>
      </w:r>
      <w:r>
        <w:rPr>
          <w:rFonts w:hint="eastAsia" w:ascii="宋体" w:hAnsi="宋体" w:cs="仿宋_GB2312"/>
          <w:kern w:val="0"/>
          <w:sz w:val="24"/>
          <w:highlight w:val="none"/>
          <w:lang w:val="zh-CN"/>
        </w:rPr>
        <w:t>公司</w:t>
      </w:r>
      <w:r>
        <w:rPr>
          <w:rFonts w:hint="eastAsia" w:ascii="宋体" w:hAnsi="宋体"/>
          <w:sz w:val="24"/>
          <w:highlight w:val="none"/>
        </w:rPr>
        <w:t>愿意承担一切后果，并不再寻求任何旨在减轻或免除法律责任的辩解。</w:t>
      </w:r>
    </w:p>
    <w:p>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kern w:val="0"/>
          <w:sz w:val="24"/>
          <w:highlight w:val="none"/>
          <w:lang w:val="zh-CN"/>
        </w:rPr>
        <w:t>投标人名称（公章）：</w:t>
      </w:r>
    </w:p>
    <w:p>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kern w:val="0"/>
          <w:sz w:val="24"/>
          <w:highlight w:val="none"/>
          <w:lang w:val="zh-CN"/>
        </w:rPr>
        <w:t>法定代表人或授权委托人签字：</w:t>
      </w:r>
    </w:p>
    <w:p>
      <w:pPr>
        <w:adjustRightInd w:val="0"/>
        <w:snapToGrid w:val="0"/>
        <w:spacing w:line="360" w:lineRule="auto"/>
        <w:ind w:firstLine="4838" w:firstLineChars="2016"/>
        <w:rPr>
          <w:rFonts w:ascii="宋体" w:hAnsi="宋体"/>
          <w:b/>
          <w:sz w:val="28"/>
          <w:highlight w:val="none"/>
        </w:rPr>
      </w:pPr>
      <w:r>
        <w:rPr>
          <w:rFonts w:hint="eastAsia" w:ascii="宋体" w:hAnsi="宋体" w:cs="仿宋_GB2312"/>
          <w:kern w:val="0"/>
          <w:sz w:val="24"/>
          <w:highlight w:val="none"/>
          <w:lang w:val="zh-CN"/>
        </w:rPr>
        <w:t>日期：    年   月   日</w:t>
      </w:r>
    </w:p>
    <w:p>
      <w:pPr>
        <w:adjustRightInd w:val="0"/>
        <w:snapToGrid w:val="0"/>
        <w:spacing w:line="360" w:lineRule="auto"/>
        <w:ind w:right="480"/>
        <w:rPr>
          <w:rFonts w:ascii="宋体"/>
          <w:b/>
          <w:sz w:val="30"/>
          <w:szCs w:val="30"/>
          <w:highlight w:val="none"/>
        </w:rPr>
      </w:pPr>
      <w:r>
        <w:rPr>
          <w:rFonts w:hint="eastAsia" w:ascii="宋体" w:hAnsi="宋体"/>
          <w:b/>
          <w:sz w:val="28"/>
          <w:highlight w:val="none"/>
        </w:rPr>
        <w:t>附件2</w:t>
      </w:r>
    </w:p>
    <w:p>
      <w:pPr>
        <w:spacing w:line="360" w:lineRule="auto"/>
        <w:ind w:firstLine="321" w:firstLineChars="100"/>
        <w:jc w:val="center"/>
        <w:rPr>
          <w:rFonts w:hAnsi="宋体"/>
          <w:b/>
          <w:sz w:val="32"/>
          <w:szCs w:val="32"/>
          <w:highlight w:val="none"/>
          <w:u w:val="single"/>
        </w:rPr>
      </w:pPr>
      <w:bookmarkStart w:id="67" w:name="_Toc24373_WPSOffice_Level1"/>
      <w:bookmarkStart w:id="68" w:name="_Toc6870_WPSOffice_Level1"/>
      <w:r>
        <w:rPr>
          <w:b/>
          <w:sz w:val="32"/>
          <w:szCs w:val="32"/>
          <w:highlight w:val="none"/>
        </w:rPr>
        <w:t>授权</w:t>
      </w:r>
      <w:r>
        <w:rPr>
          <w:rFonts w:hint="eastAsia"/>
          <w:b/>
          <w:sz w:val="32"/>
          <w:szCs w:val="32"/>
          <w:highlight w:val="none"/>
        </w:rPr>
        <w:t>委托</w:t>
      </w:r>
      <w:r>
        <w:rPr>
          <w:b/>
          <w:sz w:val="32"/>
          <w:szCs w:val="32"/>
          <w:highlight w:val="none"/>
        </w:rPr>
        <w:t>书</w:t>
      </w:r>
      <w:bookmarkEnd w:id="67"/>
      <w:bookmarkEnd w:id="68"/>
    </w:p>
    <w:p>
      <w:pPr>
        <w:snapToGrid w:val="0"/>
        <w:spacing w:before="156" w:beforeLines="50" w:after="50" w:line="360" w:lineRule="auto"/>
        <w:rPr>
          <w:rFonts w:ascii="宋体" w:hAnsi="宋体" w:cs="宋体"/>
          <w:kern w:val="0"/>
          <w:sz w:val="24"/>
          <w:highlight w:val="none"/>
        </w:rPr>
      </w:pPr>
      <w:r>
        <w:rPr>
          <w:rFonts w:hint="eastAsia" w:ascii="宋体" w:hAnsi="宋体" w:cs="宋体"/>
          <w:kern w:val="0"/>
          <w:sz w:val="24"/>
          <w:highlight w:val="none"/>
          <w:u w:val="single"/>
        </w:rPr>
        <w:t>台州市建航工程管理有限公司</w:t>
      </w:r>
      <w:r>
        <w:rPr>
          <w:rFonts w:hint="eastAsia" w:ascii="宋体" w:hAnsi="宋体" w:cs="宋体"/>
          <w:kern w:val="0"/>
          <w:sz w:val="24"/>
          <w:highlight w:val="none"/>
        </w:rPr>
        <w:t>：</w:t>
      </w:r>
    </w:p>
    <w:p>
      <w:pPr>
        <w:pStyle w:val="15"/>
        <w:spacing w:line="360" w:lineRule="auto"/>
        <w:ind w:firstLine="480" w:firstLineChars="200"/>
        <w:rPr>
          <w:rFonts w:hAnsi="宋体"/>
          <w:sz w:val="24"/>
          <w:highlight w:val="none"/>
        </w:rPr>
      </w:pPr>
      <w:r>
        <w:rPr>
          <w:rFonts w:hAnsi="宋体"/>
          <w:sz w:val="24"/>
          <w:highlight w:val="none"/>
          <w:u w:val="single"/>
        </w:rPr>
        <w:t xml:space="preserve">  （投标人全称）  </w:t>
      </w:r>
      <w:r>
        <w:rPr>
          <w:rFonts w:hAnsi="宋体"/>
          <w:sz w:val="24"/>
          <w:highlight w:val="none"/>
        </w:rPr>
        <w:t>法定代表人</w:t>
      </w:r>
      <w:r>
        <w:rPr>
          <w:rFonts w:hint="eastAsia" w:ascii="Arial" w:hAnsi="Arial" w:cs="Arial"/>
          <w:sz w:val="24"/>
          <w:highlight w:val="none"/>
        </w:rPr>
        <w:t>（或营业执照中单位负责人）</w:t>
      </w:r>
      <w:r>
        <w:rPr>
          <w:rFonts w:hAnsi="宋体"/>
          <w:sz w:val="24"/>
          <w:highlight w:val="none"/>
          <w:u w:val="single"/>
        </w:rPr>
        <w:tab/>
      </w:r>
      <w:r>
        <w:rPr>
          <w:rFonts w:hAnsi="宋体"/>
          <w:sz w:val="24"/>
          <w:highlight w:val="none"/>
          <w:u w:val="single"/>
        </w:rPr>
        <w:t>（法定代表</w:t>
      </w:r>
      <w:r>
        <w:rPr>
          <w:rFonts w:hint="eastAsia" w:hAnsi="宋体"/>
          <w:sz w:val="24"/>
          <w:highlight w:val="none"/>
          <w:u w:val="single"/>
        </w:rPr>
        <w:t>人</w:t>
      </w:r>
      <w:r>
        <w:rPr>
          <w:rFonts w:hint="eastAsia" w:ascii="Arial" w:hAnsi="Arial" w:cs="Arial"/>
          <w:sz w:val="24"/>
          <w:highlight w:val="none"/>
          <w:u w:val="single"/>
        </w:rPr>
        <w:t>或营业执照中单位负责人</w:t>
      </w:r>
      <w:r>
        <w:rPr>
          <w:rFonts w:hAnsi="宋体"/>
          <w:sz w:val="24"/>
          <w:highlight w:val="none"/>
          <w:u w:val="single"/>
        </w:rPr>
        <w:t xml:space="preserve">姓名） </w:t>
      </w:r>
      <w:r>
        <w:rPr>
          <w:rFonts w:hAnsi="宋体"/>
          <w:sz w:val="24"/>
          <w:highlight w:val="none"/>
        </w:rPr>
        <w:t>授权</w:t>
      </w:r>
      <w:r>
        <w:rPr>
          <w:rFonts w:hint="eastAsia" w:hAnsi="宋体"/>
          <w:sz w:val="24"/>
          <w:highlight w:val="none"/>
          <w:u w:val="single"/>
        </w:rPr>
        <w:t xml:space="preserve">   （全权代表</w:t>
      </w:r>
      <w:r>
        <w:rPr>
          <w:rFonts w:hAnsi="宋体"/>
          <w:sz w:val="24"/>
          <w:highlight w:val="none"/>
          <w:u w:val="single"/>
        </w:rPr>
        <w:t>姓名</w:t>
      </w:r>
      <w:r>
        <w:rPr>
          <w:rFonts w:hint="eastAsia" w:hAnsi="宋体"/>
          <w:sz w:val="24"/>
          <w:highlight w:val="none"/>
          <w:u w:val="single"/>
        </w:rPr>
        <w:t xml:space="preserve">） </w:t>
      </w:r>
      <w:r>
        <w:rPr>
          <w:rFonts w:hAnsi="宋体"/>
          <w:sz w:val="24"/>
          <w:highlight w:val="none"/>
        </w:rPr>
        <w:t>为</w:t>
      </w:r>
      <w:r>
        <w:rPr>
          <w:rFonts w:hint="eastAsia" w:hAnsi="宋体"/>
          <w:sz w:val="24"/>
          <w:highlight w:val="none"/>
        </w:rPr>
        <w:t>全权代表</w:t>
      </w:r>
      <w:r>
        <w:rPr>
          <w:rFonts w:hAnsi="宋体"/>
          <w:sz w:val="24"/>
          <w:highlight w:val="none"/>
        </w:rPr>
        <w:t>，参加贵单位组织的</w:t>
      </w:r>
      <w:r>
        <w:rPr>
          <w:rFonts w:hAnsi="宋体"/>
          <w:sz w:val="24"/>
          <w:highlight w:val="none"/>
          <w:u w:val="single"/>
        </w:rPr>
        <w:tab/>
      </w:r>
      <w:r>
        <w:rPr>
          <w:rFonts w:hint="eastAsia" w:hAnsi="宋体"/>
          <w:sz w:val="24"/>
          <w:highlight w:val="none"/>
          <w:u w:val="single"/>
        </w:rPr>
        <w:t xml:space="preserve">                           </w:t>
      </w:r>
      <w:r>
        <w:rPr>
          <w:rFonts w:hAnsi="宋体"/>
          <w:sz w:val="24"/>
          <w:highlight w:val="none"/>
        </w:rPr>
        <w:t>项目</w:t>
      </w:r>
      <w:r>
        <w:rPr>
          <w:rFonts w:hint="eastAsia" w:hAnsi="宋体"/>
          <w:kern w:val="0"/>
          <w:sz w:val="24"/>
          <w:highlight w:val="none"/>
        </w:rPr>
        <w:t>（编号为</w:t>
      </w:r>
      <w:r>
        <w:rPr>
          <w:rFonts w:hint="eastAsia" w:hAnsi="宋体"/>
          <w:kern w:val="0"/>
          <w:sz w:val="24"/>
          <w:highlight w:val="none"/>
          <w:u w:val="single"/>
        </w:rPr>
        <w:t xml:space="preserve">           </w:t>
      </w:r>
      <w:r>
        <w:rPr>
          <w:rFonts w:hint="eastAsia" w:hAnsi="宋体"/>
          <w:kern w:val="0"/>
          <w:sz w:val="24"/>
          <w:highlight w:val="none"/>
        </w:rPr>
        <w:t>）</w:t>
      </w:r>
      <w:r>
        <w:rPr>
          <w:rFonts w:hAnsi="宋体"/>
          <w:sz w:val="24"/>
          <w:highlight w:val="none"/>
        </w:rPr>
        <w:t>的采购活动，并代表我方全权办理针对上述项目的投标、开标、评标、签约等具体事务和签署相关文件。</w:t>
      </w:r>
      <w:r>
        <w:rPr>
          <w:rFonts w:hint="eastAsia" w:hAnsi="宋体"/>
          <w:sz w:val="24"/>
          <w:highlight w:val="none"/>
        </w:rPr>
        <w:t>我方对全权代表的签字事项负全部责任。</w:t>
      </w:r>
    </w:p>
    <w:p>
      <w:pPr>
        <w:pStyle w:val="15"/>
        <w:spacing w:line="360" w:lineRule="auto"/>
        <w:ind w:firstLine="480" w:firstLineChars="200"/>
        <w:rPr>
          <w:rFonts w:hAnsi="宋体"/>
          <w:sz w:val="24"/>
          <w:highlight w:val="none"/>
        </w:rPr>
      </w:pPr>
      <w:r>
        <w:rPr>
          <w:rFonts w:hint="eastAsia" w:hAnsi="宋体"/>
          <w:sz w:val="24"/>
          <w:highlight w:val="none"/>
        </w:rPr>
        <w:t>在撤销授权的书面通知以前，本授权书一直有效。全权代表在授权委托书有效期内签署的所有文件不因授权的撤销而失效。</w:t>
      </w:r>
    </w:p>
    <w:p>
      <w:pPr>
        <w:pStyle w:val="15"/>
        <w:spacing w:line="360" w:lineRule="auto"/>
        <w:ind w:firstLine="480" w:firstLineChars="200"/>
        <w:rPr>
          <w:rFonts w:hAnsi="宋体"/>
          <w:sz w:val="24"/>
          <w:highlight w:val="none"/>
        </w:rPr>
      </w:pPr>
      <w:r>
        <w:rPr>
          <w:rFonts w:hint="eastAsia" w:hAnsi="宋体"/>
          <w:sz w:val="24"/>
          <w:highlight w:val="none"/>
        </w:rPr>
        <w:t>全权代表无转委托权，特此委托。</w:t>
      </w:r>
    </w:p>
    <w:p>
      <w:pPr>
        <w:spacing w:line="360" w:lineRule="auto"/>
        <w:rPr>
          <w:sz w:val="24"/>
          <w:highlight w:val="none"/>
        </w:rPr>
      </w:pPr>
    </w:p>
    <w:p>
      <w:pPr>
        <w:spacing w:line="360" w:lineRule="auto"/>
        <w:rPr>
          <w:sz w:val="24"/>
          <w:highlight w:val="none"/>
        </w:rPr>
      </w:pPr>
      <w:r>
        <w:rPr>
          <w:rFonts w:hint="eastAsia" w:ascii="宋体"/>
          <w:sz w:val="24"/>
          <w:highlight w:val="none"/>
        </w:rPr>
        <w:t>法定代表人签字或盖章：</w:t>
      </w:r>
    </w:p>
    <w:p>
      <w:pPr>
        <w:spacing w:line="360" w:lineRule="auto"/>
        <w:rPr>
          <w:sz w:val="24"/>
          <w:highlight w:val="none"/>
        </w:rPr>
      </w:pPr>
      <w:r>
        <w:rPr>
          <w:rFonts w:hint="eastAsia" w:ascii="宋体"/>
          <w:sz w:val="24"/>
          <w:highlight w:val="none"/>
        </w:rPr>
        <w:t>投标人全称（公章）：                              日期：</w:t>
      </w:r>
    </w:p>
    <w:p>
      <w:pPr>
        <w:spacing w:line="360" w:lineRule="auto"/>
        <w:rPr>
          <w:sz w:val="24"/>
          <w:highlight w:val="none"/>
        </w:rPr>
      </w:pPr>
    </w:p>
    <w:p>
      <w:pPr>
        <w:spacing w:line="360" w:lineRule="auto"/>
        <w:rPr>
          <w:b/>
          <w:sz w:val="24"/>
          <w:highlight w:val="none"/>
        </w:rPr>
      </w:pPr>
      <w:r>
        <w:rPr>
          <w:rFonts w:hint="eastAsia" w:ascii="宋体"/>
          <w:b/>
          <w:sz w:val="24"/>
          <w:highlight w:val="none"/>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highlight w:val="none"/>
              </w:rPr>
            </w:pPr>
          </w:p>
          <w:p>
            <w:pPr>
              <w:spacing w:line="360" w:lineRule="auto"/>
              <w:ind w:firstLine="361" w:firstLineChars="150"/>
              <w:rPr>
                <w:rFonts w:ascii="宋体"/>
                <w:b/>
                <w:sz w:val="24"/>
                <w:highlight w:val="none"/>
              </w:rPr>
            </w:pPr>
            <w:r>
              <w:rPr>
                <w:rFonts w:hint="eastAsia" w:ascii="宋体"/>
                <w:b/>
                <w:sz w:val="24"/>
                <w:highlight w:val="none"/>
              </w:rPr>
              <w:t>法定代表身份证</w:t>
            </w:r>
          </w:p>
        </w:tc>
      </w:tr>
    </w:tbl>
    <w:p>
      <w:pPr>
        <w:spacing w:line="360" w:lineRule="auto"/>
        <w:rPr>
          <w:sz w:val="24"/>
          <w:highlight w:val="none"/>
        </w:rPr>
      </w:pPr>
      <w:r>
        <w:rPr>
          <w:rFonts w:hint="eastAsia" w:ascii="宋体"/>
          <w:sz w:val="24"/>
          <w:highlight w:val="none"/>
        </w:rPr>
        <w:t xml:space="preserve">法定代表人姓名：                                 </w:t>
      </w:r>
    </w:p>
    <w:p>
      <w:pPr>
        <w:spacing w:line="360" w:lineRule="auto"/>
        <w:rPr>
          <w:sz w:val="24"/>
          <w:highlight w:val="none"/>
        </w:rPr>
      </w:pPr>
      <w:r>
        <w:rPr>
          <w:rFonts w:hint="eastAsia" w:ascii="宋体"/>
          <w:sz w:val="24"/>
          <w:highlight w:val="none"/>
        </w:rPr>
        <w:t>传真：</w:t>
      </w:r>
    </w:p>
    <w:p>
      <w:pPr>
        <w:spacing w:line="360" w:lineRule="auto"/>
        <w:rPr>
          <w:rFonts w:ascii="宋体"/>
          <w:sz w:val="24"/>
          <w:highlight w:val="none"/>
        </w:rPr>
      </w:pPr>
      <w:r>
        <w:rPr>
          <w:rFonts w:hint="eastAsia" w:ascii="宋体"/>
          <w:sz w:val="24"/>
          <w:highlight w:val="none"/>
        </w:rPr>
        <w:t>电话：</w:t>
      </w:r>
    </w:p>
    <w:p>
      <w:pPr>
        <w:spacing w:line="360" w:lineRule="auto"/>
        <w:rPr>
          <w:sz w:val="24"/>
          <w:highlight w:val="none"/>
        </w:rPr>
      </w:pPr>
      <w:r>
        <w:rPr>
          <w:rFonts w:hint="eastAsia" w:ascii="宋体"/>
          <w:sz w:val="24"/>
          <w:highlight w:val="none"/>
        </w:rPr>
        <w:t>详细通讯地址：</w:t>
      </w:r>
    </w:p>
    <w:p>
      <w:pPr>
        <w:spacing w:line="360" w:lineRule="auto"/>
        <w:rPr>
          <w:rFonts w:ascii="宋体"/>
          <w:sz w:val="24"/>
          <w:highlight w:val="none"/>
        </w:rPr>
      </w:pPr>
      <w:r>
        <w:rPr>
          <w:rFonts w:hint="eastAsia" w:ascii="宋体"/>
          <w:sz w:val="24"/>
          <w:highlight w:val="none"/>
        </w:rPr>
        <w:t>邮政编码：</w:t>
      </w:r>
    </w:p>
    <w:p>
      <w:pPr>
        <w:spacing w:line="360" w:lineRule="auto"/>
        <w:rPr>
          <w:b/>
          <w:sz w:val="24"/>
          <w:highlight w:val="none"/>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highlight w:val="none"/>
              </w:rPr>
            </w:pPr>
          </w:p>
          <w:p>
            <w:pPr>
              <w:spacing w:line="360" w:lineRule="auto"/>
              <w:ind w:firstLine="361" w:firstLineChars="150"/>
              <w:rPr>
                <w:rFonts w:ascii="宋体"/>
                <w:b/>
                <w:sz w:val="24"/>
                <w:highlight w:val="none"/>
              </w:rPr>
            </w:pPr>
            <w:r>
              <w:rPr>
                <w:rFonts w:hint="eastAsia" w:ascii="宋体"/>
                <w:b/>
                <w:sz w:val="24"/>
                <w:highlight w:val="none"/>
              </w:rPr>
              <w:t>全权代表身份证</w:t>
            </w:r>
          </w:p>
        </w:tc>
      </w:tr>
    </w:tbl>
    <w:p>
      <w:pPr>
        <w:spacing w:line="360" w:lineRule="auto"/>
        <w:rPr>
          <w:rFonts w:ascii="宋体"/>
          <w:sz w:val="24"/>
          <w:highlight w:val="none"/>
        </w:rPr>
      </w:pPr>
      <w:r>
        <w:rPr>
          <w:rFonts w:hint="eastAsia" w:ascii="宋体"/>
          <w:sz w:val="24"/>
          <w:highlight w:val="none"/>
        </w:rPr>
        <w:t xml:space="preserve">全权代表姓名：       </w:t>
      </w:r>
    </w:p>
    <w:p>
      <w:pPr>
        <w:spacing w:line="360" w:lineRule="auto"/>
        <w:rPr>
          <w:sz w:val="24"/>
          <w:highlight w:val="none"/>
        </w:rPr>
      </w:pPr>
      <w:r>
        <w:rPr>
          <w:rFonts w:hint="eastAsia" w:ascii="宋体"/>
          <w:sz w:val="24"/>
          <w:highlight w:val="none"/>
        </w:rPr>
        <w:t xml:space="preserve">职务：                           </w:t>
      </w:r>
    </w:p>
    <w:p>
      <w:pPr>
        <w:spacing w:line="360" w:lineRule="auto"/>
        <w:rPr>
          <w:sz w:val="24"/>
          <w:highlight w:val="none"/>
        </w:rPr>
      </w:pPr>
      <w:r>
        <w:rPr>
          <w:rFonts w:hint="eastAsia" w:ascii="宋体"/>
          <w:sz w:val="24"/>
          <w:highlight w:val="none"/>
        </w:rPr>
        <w:t>传真：</w:t>
      </w:r>
    </w:p>
    <w:p>
      <w:pPr>
        <w:spacing w:line="360" w:lineRule="auto"/>
        <w:rPr>
          <w:rFonts w:ascii="宋体"/>
          <w:sz w:val="24"/>
          <w:highlight w:val="none"/>
        </w:rPr>
      </w:pPr>
      <w:r>
        <w:rPr>
          <w:rFonts w:hint="eastAsia" w:ascii="宋体"/>
          <w:sz w:val="24"/>
          <w:highlight w:val="none"/>
        </w:rPr>
        <w:t>电话：</w:t>
      </w:r>
    </w:p>
    <w:p>
      <w:pPr>
        <w:spacing w:line="360" w:lineRule="auto"/>
        <w:rPr>
          <w:sz w:val="24"/>
          <w:highlight w:val="none"/>
        </w:rPr>
      </w:pPr>
      <w:r>
        <w:rPr>
          <w:rFonts w:hint="eastAsia" w:ascii="宋体"/>
          <w:sz w:val="24"/>
          <w:highlight w:val="none"/>
        </w:rPr>
        <w:t>详细通讯地址：</w:t>
      </w:r>
    </w:p>
    <w:p>
      <w:pPr>
        <w:spacing w:line="360" w:lineRule="auto"/>
        <w:rPr>
          <w:rFonts w:ascii="宋体"/>
          <w:sz w:val="24"/>
          <w:highlight w:val="none"/>
        </w:rPr>
      </w:pPr>
      <w:r>
        <w:rPr>
          <w:rFonts w:hint="eastAsia" w:ascii="宋体"/>
          <w:sz w:val="24"/>
          <w:highlight w:val="none"/>
        </w:rPr>
        <w:t>邮政编码：</w:t>
      </w:r>
    </w:p>
    <w:p>
      <w:pPr>
        <w:rPr>
          <w:rFonts w:ascii="宋体" w:hAnsi="宋体"/>
          <w:b/>
          <w:sz w:val="28"/>
          <w:highlight w:val="none"/>
        </w:rPr>
      </w:pPr>
      <w:r>
        <w:rPr>
          <w:rFonts w:hint="eastAsia" w:ascii="宋体" w:hAnsi="宋体"/>
          <w:b/>
          <w:sz w:val="28"/>
          <w:highlight w:val="none"/>
        </w:rPr>
        <w:br w:type="page"/>
      </w:r>
      <w:bookmarkStart w:id="69" w:name="_Toc26389_WPSOffice_Level1"/>
      <w:bookmarkStart w:id="70" w:name="_Toc12331_WPSOffice_Level1"/>
      <w:bookmarkStart w:id="71" w:name="_Toc16825_WPSOffice_Level1"/>
    </w:p>
    <w:p>
      <w:pPr>
        <w:rPr>
          <w:rFonts w:ascii="宋体" w:hAnsi="宋体"/>
          <w:b/>
          <w:sz w:val="28"/>
          <w:highlight w:val="none"/>
        </w:rPr>
      </w:pPr>
      <w:r>
        <w:rPr>
          <w:rFonts w:hint="eastAsia" w:ascii="宋体" w:hAnsi="宋体"/>
          <w:b/>
          <w:sz w:val="28"/>
          <w:highlight w:val="none"/>
        </w:rPr>
        <w:t>附件3</w:t>
      </w:r>
    </w:p>
    <w:p>
      <w:pPr>
        <w:widowControl/>
        <w:adjustRightInd w:val="0"/>
        <w:snapToGrid w:val="0"/>
        <w:jc w:val="center"/>
        <w:rPr>
          <w:rFonts w:ascii="宋体" w:hAnsi="宋体"/>
          <w:b/>
          <w:kern w:val="0"/>
          <w:sz w:val="32"/>
          <w:szCs w:val="32"/>
          <w:highlight w:val="none"/>
        </w:rPr>
      </w:pPr>
      <w:r>
        <w:rPr>
          <w:rFonts w:hint="eastAsia" w:ascii="宋体" w:hAnsi="宋体"/>
          <w:b/>
          <w:kern w:val="0"/>
          <w:sz w:val="32"/>
          <w:szCs w:val="32"/>
          <w:highlight w:val="none"/>
        </w:rPr>
        <w:t>具有</w:t>
      </w:r>
      <w:r>
        <w:rPr>
          <w:rFonts w:ascii="宋体" w:hAnsi="宋体"/>
          <w:b/>
          <w:kern w:val="0"/>
          <w:sz w:val="32"/>
          <w:szCs w:val="32"/>
          <w:highlight w:val="none"/>
        </w:rPr>
        <w:t>依法缴纳税收和</w:t>
      </w:r>
      <w:r>
        <w:rPr>
          <w:rFonts w:hint="eastAsia" w:ascii="宋体" w:hAnsi="宋体"/>
          <w:b/>
          <w:kern w:val="0"/>
          <w:sz w:val="32"/>
          <w:szCs w:val="32"/>
          <w:highlight w:val="none"/>
        </w:rPr>
        <w:t>社会保障资金证明</w:t>
      </w:r>
      <w:r>
        <w:rPr>
          <w:rFonts w:ascii="宋体" w:hAnsi="宋体"/>
          <w:b/>
          <w:kern w:val="0"/>
          <w:sz w:val="32"/>
          <w:szCs w:val="32"/>
          <w:highlight w:val="none"/>
        </w:rPr>
        <w:t>的承诺函</w:t>
      </w:r>
    </w:p>
    <w:p>
      <w:pPr>
        <w:widowControl/>
        <w:adjustRightInd w:val="0"/>
        <w:snapToGrid w:val="0"/>
        <w:jc w:val="center"/>
        <w:rPr>
          <w:rFonts w:ascii="宋体" w:hAnsi="宋体"/>
          <w:b/>
          <w:kern w:val="0"/>
          <w:sz w:val="32"/>
          <w:szCs w:val="32"/>
          <w:highlight w:val="none"/>
        </w:rPr>
      </w:pPr>
    </w:p>
    <w:p>
      <w:pPr>
        <w:adjustRightInd w:val="0"/>
        <w:snapToGrid w:val="0"/>
        <w:jc w:val="left"/>
        <w:rPr>
          <w:rFonts w:ascii="宋体" w:hAnsi="宋体"/>
          <w:b/>
          <w:kern w:val="0"/>
          <w:sz w:val="32"/>
          <w:szCs w:val="32"/>
          <w:highlight w:val="none"/>
        </w:rPr>
      </w:pPr>
    </w:p>
    <w:p>
      <w:pPr>
        <w:widowControl/>
        <w:shd w:val="clear" w:color="auto" w:fill="FFFFFF"/>
        <w:spacing w:before="100" w:beforeAutospacing="1" w:after="100" w:afterAutospacing="1" w:line="480" w:lineRule="auto"/>
        <w:jc w:val="left"/>
        <w:rPr>
          <w:rFonts w:ascii="宋体" w:hAnsi="宋体"/>
          <w:kern w:val="0"/>
          <w:sz w:val="24"/>
          <w:highlight w:val="none"/>
        </w:rPr>
      </w:pPr>
      <w:r>
        <w:rPr>
          <w:rFonts w:hint="eastAsia" w:ascii="宋体" w:hAnsi="宋体"/>
          <w:kern w:val="0"/>
          <w:sz w:val="24"/>
          <w:highlight w:val="none"/>
          <w:u w:val="single"/>
        </w:rPr>
        <w:t>台州市建航工程管理有限公司</w:t>
      </w:r>
      <w:r>
        <w:rPr>
          <w:rFonts w:ascii="宋体" w:hAnsi="宋体"/>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我单位</w:t>
      </w:r>
      <w:r>
        <w:rPr>
          <w:rFonts w:hint="eastAsia" w:ascii="宋体" w:hAnsi="宋体"/>
          <w:kern w:val="0"/>
          <w:sz w:val="24"/>
          <w:highlight w:val="none"/>
        </w:rPr>
        <w:t>具有</w:t>
      </w:r>
      <w:r>
        <w:rPr>
          <w:rFonts w:ascii="宋体" w:hAnsi="宋体"/>
          <w:kern w:val="0"/>
          <w:sz w:val="24"/>
          <w:highlight w:val="none"/>
        </w:rPr>
        <w:t>依法缴纳税收和</w:t>
      </w:r>
      <w:r>
        <w:rPr>
          <w:rFonts w:hint="eastAsia" w:ascii="宋体" w:hAnsi="宋体"/>
          <w:kern w:val="0"/>
          <w:sz w:val="24"/>
          <w:highlight w:val="none"/>
        </w:rPr>
        <w:t>社会保障资金</w:t>
      </w:r>
      <w:r>
        <w:rPr>
          <w:rFonts w:ascii="宋体" w:hAnsi="宋体"/>
          <w:kern w:val="0"/>
          <w:sz w:val="24"/>
          <w:highlight w:val="none"/>
        </w:rPr>
        <w:t>。如本声明失实，我单位自愿承担被取消成交资格等责任。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kern w:val="0"/>
          <w:sz w:val="24"/>
          <w:highlight w:val="none"/>
          <w:lang w:val="zh-CN"/>
        </w:rPr>
        <w:t>投标人名称（公章）：</w:t>
      </w:r>
    </w:p>
    <w:p>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kern w:val="0"/>
          <w:sz w:val="24"/>
          <w:highlight w:val="none"/>
          <w:lang w:val="zh-CN"/>
        </w:rPr>
        <w:t>法定代表人或授权委托人签字：</w:t>
      </w:r>
    </w:p>
    <w:p>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kern w:val="0"/>
          <w:sz w:val="24"/>
          <w:highlight w:val="none"/>
          <w:lang w:val="zh-CN"/>
        </w:rPr>
        <w:t>日期：    年   月   日</w:t>
      </w:r>
    </w:p>
    <w:p>
      <w:pPr>
        <w:rPr>
          <w:rFonts w:ascii="宋体" w:hAnsi="宋体"/>
          <w:b/>
          <w:sz w:val="28"/>
          <w:highlight w:val="none"/>
        </w:rPr>
      </w:pPr>
      <w:r>
        <w:rPr>
          <w:rFonts w:hint="eastAsia" w:ascii="宋体" w:hAnsi="宋体"/>
          <w:b/>
          <w:sz w:val="28"/>
          <w:highlight w:val="none"/>
        </w:rPr>
        <w:br w:type="page"/>
      </w:r>
      <w:r>
        <w:rPr>
          <w:rFonts w:hint="eastAsia" w:ascii="宋体" w:hAnsi="宋体"/>
          <w:b/>
          <w:sz w:val="28"/>
          <w:highlight w:val="none"/>
        </w:rPr>
        <w:t>附件4</w:t>
      </w:r>
    </w:p>
    <w:p>
      <w:pPr>
        <w:jc w:val="center"/>
        <w:rPr>
          <w:rFonts w:ascii="宋体" w:hAnsi="宋体"/>
          <w:b/>
          <w:kern w:val="0"/>
          <w:sz w:val="32"/>
          <w:szCs w:val="32"/>
          <w:highlight w:val="none"/>
        </w:rPr>
      </w:pPr>
      <w:r>
        <w:rPr>
          <w:rFonts w:ascii="宋体" w:hAnsi="宋体"/>
          <w:b/>
          <w:kern w:val="0"/>
          <w:sz w:val="32"/>
          <w:szCs w:val="32"/>
          <w:highlight w:val="none"/>
        </w:rPr>
        <w:t>具有良好的商业信誉和健全的财务会计制度的承诺函</w:t>
      </w:r>
    </w:p>
    <w:p>
      <w:pPr>
        <w:jc w:val="center"/>
        <w:rPr>
          <w:rFonts w:ascii="宋体" w:hAnsi="宋体"/>
          <w:b/>
          <w:kern w:val="0"/>
          <w:sz w:val="32"/>
          <w:szCs w:val="32"/>
          <w:highlight w:val="none"/>
        </w:rPr>
      </w:pPr>
    </w:p>
    <w:p>
      <w:pPr>
        <w:widowControl/>
        <w:shd w:val="clear" w:color="auto" w:fill="FFFFFF"/>
        <w:spacing w:before="100" w:beforeAutospacing="1" w:after="100" w:afterAutospacing="1" w:line="480" w:lineRule="auto"/>
        <w:jc w:val="left"/>
        <w:rPr>
          <w:rFonts w:ascii="宋体" w:hAnsi="宋体"/>
          <w:kern w:val="0"/>
          <w:sz w:val="24"/>
          <w:highlight w:val="none"/>
        </w:rPr>
      </w:pPr>
      <w:r>
        <w:rPr>
          <w:rFonts w:hint="eastAsia" w:ascii="宋体" w:hAnsi="宋体"/>
          <w:kern w:val="0"/>
          <w:sz w:val="24"/>
          <w:highlight w:val="none"/>
          <w:u w:val="single"/>
        </w:rPr>
        <w:t>台州市建航工程管理有限公司</w:t>
      </w:r>
      <w:r>
        <w:rPr>
          <w:rFonts w:ascii="宋体" w:hAnsi="宋体"/>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我单位具有良好的商业信誉和健全的财务会计制度。如本声明失实，我单位自愿承担被取消成交资格等责任。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kern w:val="0"/>
          <w:sz w:val="24"/>
          <w:highlight w:val="none"/>
          <w:lang w:val="zh-CN"/>
        </w:rPr>
        <w:t>投标人名称（公章）：</w:t>
      </w:r>
    </w:p>
    <w:p>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kern w:val="0"/>
          <w:sz w:val="24"/>
          <w:highlight w:val="none"/>
          <w:lang w:val="zh-CN"/>
        </w:rPr>
        <w:t>法定代表人或授权委托人签字：</w:t>
      </w:r>
    </w:p>
    <w:p>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kern w:val="0"/>
          <w:sz w:val="24"/>
          <w:highlight w:val="none"/>
          <w:lang w:val="zh-CN"/>
        </w:rPr>
        <w:t>日期：    年   月   日</w:t>
      </w:r>
    </w:p>
    <w:p>
      <w:pPr>
        <w:jc w:val="center"/>
        <w:rPr>
          <w:rFonts w:ascii="宋体" w:hAnsi="宋体"/>
          <w:b/>
          <w:kern w:val="0"/>
          <w:sz w:val="32"/>
          <w:szCs w:val="32"/>
          <w:highlight w:val="none"/>
        </w:rPr>
      </w:pPr>
    </w:p>
    <w:p>
      <w:pPr>
        <w:jc w:val="center"/>
        <w:rPr>
          <w:rFonts w:ascii="宋体" w:hAnsi="宋体"/>
          <w:b/>
          <w:kern w:val="0"/>
          <w:sz w:val="32"/>
          <w:szCs w:val="32"/>
          <w:highlight w:val="none"/>
        </w:rPr>
      </w:pPr>
    </w:p>
    <w:p>
      <w:pPr>
        <w:rPr>
          <w:rFonts w:ascii="宋体" w:hAnsi="宋体"/>
          <w:b/>
          <w:kern w:val="0"/>
          <w:sz w:val="32"/>
          <w:szCs w:val="32"/>
          <w:highlight w:val="none"/>
        </w:rPr>
      </w:pPr>
      <w:r>
        <w:rPr>
          <w:rFonts w:ascii="宋体" w:hAnsi="宋体"/>
          <w:b/>
          <w:kern w:val="0"/>
          <w:sz w:val="32"/>
          <w:szCs w:val="32"/>
          <w:highlight w:val="none"/>
        </w:rPr>
        <w:br w:type="page"/>
      </w:r>
    </w:p>
    <w:p>
      <w:pPr>
        <w:jc w:val="left"/>
        <w:rPr>
          <w:rFonts w:ascii="宋体" w:hAnsi="宋体"/>
          <w:b/>
          <w:kern w:val="0"/>
          <w:sz w:val="32"/>
          <w:szCs w:val="32"/>
          <w:highlight w:val="none"/>
        </w:rPr>
      </w:pPr>
      <w:r>
        <w:rPr>
          <w:rFonts w:hint="eastAsia" w:ascii="宋体" w:hAnsi="宋体"/>
          <w:b/>
          <w:kern w:val="0"/>
          <w:sz w:val="32"/>
          <w:szCs w:val="32"/>
          <w:highlight w:val="none"/>
        </w:rPr>
        <w:t>附件5</w:t>
      </w:r>
    </w:p>
    <w:p>
      <w:pPr>
        <w:jc w:val="center"/>
        <w:rPr>
          <w:rFonts w:ascii="宋体" w:hAnsi="宋体"/>
          <w:b/>
          <w:sz w:val="28"/>
          <w:highlight w:val="none"/>
        </w:rPr>
      </w:pPr>
      <w:r>
        <w:rPr>
          <w:rFonts w:ascii="宋体" w:hAnsi="宋体"/>
          <w:b/>
          <w:kern w:val="0"/>
          <w:sz w:val="32"/>
          <w:szCs w:val="32"/>
          <w:highlight w:val="none"/>
        </w:rPr>
        <w:t>具有履行合同所必须的设备和专业技术能力的承诺函</w:t>
      </w:r>
    </w:p>
    <w:p>
      <w:pPr>
        <w:jc w:val="center"/>
        <w:rPr>
          <w:rFonts w:ascii="宋体" w:hAnsi="宋体"/>
          <w:b/>
          <w:sz w:val="28"/>
          <w:highlight w:val="none"/>
        </w:rPr>
      </w:pPr>
    </w:p>
    <w:p>
      <w:pPr>
        <w:widowControl/>
        <w:shd w:val="clear" w:color="auto" w:fill="FFFFFF"/>
        <w:snapToGrid w:val="0"/>
        <w:spacing w:after="50" w:line="480" w:lineRule="auto"/>
        <w:jc w:val="left"/>
        <w:rPr>
          <w:rFonts w:ascii="宋体" w:hAnsi="宋体"/>
          <w:kern w:val="0"/>
          <w:sz w:val="24"/>
          <w:highlight w:val="none"/>
        </w:rPr>
      </w:pPr>
      <w:r>
        <w:rPr>
          <w:rFonts w:hint="eastAsia" w:ascii="宋体" w:hAnsi="宋体"/>
          <w:kern w:val="0"/>
          <w:sz w:val="24"/>
          <w:highlight w:val="none"/>
          <w:u w:val="single"/>
        </w:rPr>
        <w:t>台州市建航工程管理有限公司</w:t>
      </w:r>
      <w:r>
        <w:rPr>
          <w:rFonts w:ascii="宋体" w:hAnsi="宋体"/>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若我单位有幸成为</w:t>
      </w:r>
      <w:r>
        <w:rPr>
          <w:rFonts w:hint="eastAsia" w:ascii="宋体" w:hAnsi="宋体"/>
          <w:sz w:val="24"/>
          <w:highlight w:val="none"/>
          <w:u w:val="single"/>
        </w:rPr>
        <w:t>物业专项维修资金管理服务</w:t>
      </w:r>
      <w:r>
        <w:rPr>
          <w:rFonts w:hint="eastAsia" w:hAnsi="宋体"/>
          <w:sz w:val="24"/>
          <w:highlight w:val="none"/>
        </w:rPr>
        <w:t>（</w:t>
      </w:r>
      <w:r>
        <w:rPr>
          <w:rFonts w:hint="eastAsia" w:ascii="宋体" w:hAnsi="宋体" w:cs="宋体"/>
          <w:kern w:val="0"/>
          <w:sz w:val="24"/>
          <w:highlight w:val="none"/>
        </w:rPr>
        <w:t>编号为</w:t>
      </w:r>
      <w:r>
        <w:rPr>
          <w:rFonts w:hint="eastAsia" w:ascii="宋体" w:hAnsi="宋体" w:cs="宋体"/>
          <w:kern w:val="0"/>
          <w:sz w:val="24"/>
          <w:highlight w:val="none"/>
          <w:u w:val="single"/>
        </w:rPr>
        <w:t xml:space="preserve">            </w:t>
      </w:r>
      <w:r>
        <w:rPr>
          <w:rFonts w:hint="eastAsia" w:hAnsi="宋体" w:cs="宋体"/>
          <w:kern w:val="0"/>
          <w:sz w:val="24"/>
          <w:highlight w:val="none"/>
        </w:rPr>
        <w:t>）</w:t>
      </w:r>
      <w:r>
        <w:rPr>
          <w:rFonts w:ascii="宋体" w:hAnsi="宋体"/>
          <w:kern w:val="0"/>
          <w:sz w:val="24"/>
          <w:highlight w:val="none"/>
        </w:rPr>
        <w:t>的成交单位，我单位有履行该项目合同的设备和专业技术能力，胜任本项目的服务工作。如本声明失实，我单位自愿承担被取消成交资格等责任。</w:t>
      </w:r>
    </w:p>
    <w:p>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p>
    <w:p>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kern w:val="0"/>
          <w:sz w:val="24"/>
          <w:highlight w:val="none"/>
          <w:lang w:val="zh-CN"/>
        </w:rPr>
        <w:t>投标人名称（公章）：</w:t>
      </w:r>
    </w:p>
    <w:p>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kern w:val="0"/>
          <w:sz w:val="24"/>
          <w:highlight w:val="none"/>
          <w:lang w:val="zh-CN"/>
        </w:rPr>
        <w:t>法定代表人或授权委托人签字：</w:t>
      </w:r>
    </w:p>
    <w:p>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kern w:val="0"/>
          <w:sz w:val="24"/>
          <w:highlight w:val="none"/>
          <w:lang w:val="zh-CN"/>
        </w:rPr>
        <w:t>日期：    年   月   日</w:t>
      </w:r>
    </w:p>
    <w:p>
      <w:pPr>
        <w:jc w:val="center"/>
        <w:rPr>
          <w:sz w:val="52"/>
          <w:szCs w:val="52"/>
          <w:highlight w:val="none"/>
        </w:rPr>
      </w:pPr>
    </w:p>
    <w:p>
      <w:pPr>
        <w:jc w:val="center"/>
        <w:rPr>
          <w:sz w:val="52"/>
          <w:szCs w:val="52"/>
          <w:highlight w:val="none"/>
        </w:rPr>
      </w:pPr>
    </w:p>
    <w:p>
      <w:pPr>
        <w:jc w:val="center"/>
        <w:rPr>
          <w:sz w:val="52"/>
          <w:szCs w:val="52"/>
          <w:highlight w:val="none"/>
        </w:rPr>
      </w:pPr>
    </w:p>
    <w:p>
      <w:pPr>
        <w:rPr>
          <w:sz w:val="52"/>
          <w:szCs w:val="52"/>
          <w:highlight w:val="none"/>
        </w:rPr>
      </w:pPr>
    </w:p>
    <w:p>
      <w:pPr>
        <w:pStyle w:val="3"/>
        <w:numPr>
          <w:ilvl w:val="0"/>
          <w:numId w:val="0"/>
        </w:numPr>
        <w:jc w:val="both"/>
        <w:rPr>
          <w:highlight w:val="none"/>
        </w:rPr>
      </w:pPr>
    </w:p>
    <w:p>
      <w:pPr>
        <w:jc w:val="center"/>
        <w:rPr>
          <w:sz w:val="52"/>
          <w:szCs w:val="52"/>
          <w:highlight w:val="none"/>
        </w:rPr>
      </w:pPr>
    </w:p>
    <w:p>
      <w:pPr>
        <w:pStyle w:val="3"/>
        <w:numPr>
          <w:ilvl w:val="0"/>
          <w:numId w:val="0"/>
        </w:numPr>
        <w:ind w:left="425"/>
        <w:jc w:val="both"/>
        <w:rPr>
          <w:highlight w:val="none"/>
        </w:rPr>
      </w:pPr>
    </w:p>
    <w:p>
      <w:pPr>
        <w:rPr>
          <w:highlight w:val="none"/>
        </w:rPr>
      </w:pPr>
    </w:p>
    <w:bookmarkEnd w:id="69"/>
    <w:bookmarkEnd w:id="70"/>
    <w:bookmarkEnd w:id="71"/>
    <w:p>
      <w:pPr>
        <w:jc w:val="center"/>
        <w:rPr>
          <w:highlight w:val="none"/>
        </w:rPr>
      </w:pPr>
    </w:p>
    <w:p>
      <w:pPr>
        <w:pStyle w:val="2"/>
        <w:rPr>
          <w:highlight w:val="none"/>
        </w:rPr>
      </w:pPr>
    </w:p>
    <w:p>
      <w:pPr>
        <w:spacing w:before="312" w:beforeLines="100" w:line="360" w:lineRule="auto"/>
        <w:ind w:right="-108"/>
        <w:jc w:val="center"/>
        <w:rPr>
          <w:rFonts w:ascii="宋体" w:hAnsi="宋体"/>
          <w:b/>
          <w:bCs/>
          <w:sz w:val="52"/>
          <w:szCs w:val="52"/>
          <w:highlight w:val="none"/>
        </w:rPr>
      </w:pPr>
      <w:r>
        <w:rPr>
          <w:rFonts w:hint="eastAsia" w:ascii="宋体" w:hAnsi="宋体"/>
          <w:b/>
          <w:bCs/>
          <w:sz w:val="52"/>
          <w:szCs w:val="52"/>
          <w:highlight w:val="none"/>
        </w:rPr>
        <w:t>物业专项维修资金管理服务</w:t>
      </w:r>
    </w:p>
    <w:p>
      <w:pPr>
        <w:spacing w:before="312" w:beforeLines="100" w:line="360" w:lineRule="auto"/>
        <w:ind w:right="-108"/>
        <w:jc w:val="center"/>
        <w:rPr>
          <w:rFonts w:ascii="宋体" w:hAnsi="宋体"/>
          <w:sz w:val="36"/>
          <w:szCs w:val="36"/>
          <w:highlight w:val="none"/>
        </w:rPr>
      </w:pPr>
      <w:r>
        <w:rPr>
          <w:rFonts w:hint="eastAsia" w:ascii="宋体" w:hAnsi="宋体"/>
          <w:sz w:val="36"/>
          <w:szCs w:val="36"/>
          <w:highlight w:val="none"/>
        </w:rPr>
        <w:t>项目编号：（标项  ）</w:t>
      </w:r>
    </w:p>
    <w:p>
      <w:pPr>
        <w:autoSpaceDE w:val="0"/>
        <w:autoSpaceDN w:val="0"/>
        <w:adjustRightInd w:val="0"/>
        <w:spacing w:line="360" w:lineRule="auto"/>
        <w:jc w:val="center"/>
        <w:rPr>
          <w:rFonts w:ascii="宋体" w:hAnsi="宋体" w:cs="宋体"/>
          <w:sz w:val="24"/>
          <w:highlight w:val="none"/>
          <w:lang w:val="zh-CN"/>
        </w:rPr>
      </w:pPr>
    </w:p>
    <w:p>
      <w:pPr>
        <w:pStyle w:val="2"/>
        <w:rPr>
          <w:rFonts w:ascii="宋体" w:hAnsi="宋体" w:cs="宋体"/>
          <w:sz w:val="24"/>
          <w:highlight w:val="none"/>
          <w:lang w:val="zh-CN"/>
        </w:rPr>
      </w:pPr>
    </w:p>
    <w:p>
      <w:pPr>
        <w:rPr>
          <w:rFonts w:ascii="宋体" w:hAnsi="宋体" w:cs="宋体"/>
          <w:sz w:val="24"/>
          <w:highlight w:val="none"/>
          <w:lang w:val="zh-CN"/>
        </w:rPr>
      </w:pPr>
    </w:p>
    <w:p>
      <w:pPr>
        <w:pStyle w:val="2"/>
        <w:rPr>
          <w:highlight w:val="none"/>
          <w:lang w:val="zh-CN"/>
        </w:rPr>
      </w:pPr>
    </w:p>
    <w:p>
      <w:pPr>
        <w:jc w:val="center"/>
        <w:rPr>
          <w:sz w:val="84"/>
          <w:szCs w:val="84"/>
          <w:highlight w:val="none"/>
          <w:lang w:val="zh-CN"/>
        </w:rPr>
      </w:pPr>
      <w:r>
        <w:rPr>
          <w:rFonts w:hint="eastAsia"/>
          <w:sz w:val="84"/>
          <w:szCs w:val="84"/>
          <w:highlight w:val="none"/>
          <w:lang w:val="zh-CN"/>
        </w:rPr>
        <w:t>投</w:t>
      </w:r>
    </w:p>
    <w:p>
      <w:pPr>
        <w:jc w:val="center"/>
        <w:rPr>
          <w:sz w:val="84"/>
          <w:szCs w:val="84"/>
          <w:highlight w:val="none"/>
          <w:lang w:val="zh-CN"/>
        </w:rPr>
      </w:pPr>
      <w:r>
        <w:rPr>
          <w:rFonts w:hint="eastAsia"/>
          <w:sz w:val="84"/>
          <w:szCs w:val="84"/>
          <w:highlight w:val="none"/>
          <w:lang w:val="zh-CN"/>
        </w:rPr>
        <w:t>标</w:t>
      </w:r>
    </w:p>
    <w:p>
      <w:pPr>
        <w:jc w:val="center"/>
        <w:rPr>
          <w:sz w:val="84"/>
          <w:szCs w:val="84"/>
          <w:highlight w:val="none"/>
        </w:rPr>
      </w:pPr>
      <w:r>
        <w:rPr>
          <w:rFonts w:hint="eastAsia"/>
          <w:sz w:val="84"/>
          <w:szCs w:val="84"/>
          <w:highlight w:val="none"/>
          <w:lang w:val="zh-CN"/>
        </w:rPr>
        <w:t>文</w:t>
      </w:r>
    </w:p>
    <w:p>
      <w:pPr>
        <w:jc w:val="center"/>
        <w:rPr>
          <w:sz w:val="84"/>
          <w:szCs w:val="84"/>
          <w:highlight w:val="none"/>
          <w:lang w:val="zh-CN"/>
        </w:rPr>
      </w:pPr>
      <w:r>
        <w:rPr>
          <w:rFonts w:hint="eastAsia"/>
          <w:sz w:val="84"/>
          <w:szCs w:val="84"/>
          <w:highlight w:val="none"/>
          <w:lang w:val="zh-CN"/>
        </w:rPr>
        <w:t>件</w:t>
      </w:r>
    </w:p>
    <w:p>
      <w:pPr>
        <w:spacing w:after="100" w:afterAutospacing="1" w:line="360" w:lineRule="auto"/>
        <w:ind w:right="-108"/>
        <w:jc w:val="center"/>
        <w:rPr>
          <w:rFonts w:ascii="宋体" w:hAnsi="宋体"/>
          <w:b/>
          <w:sz w:val="28"/>
          <w:szCs w:val="28"/>
          <w:highlight w:val="none"/>
        </w:rPr>
      </w:pPr>
      <w:r>
        <w:rPr>
          <w:rFonts w:hint="eastAsia" w:ascii="宋体" w:hAnsi="宋体" w:cs="宋体"/>
          <w:sz w:val="28"/>
          <w:szCs w:val="28"/>
          <w:highlight w:val="none"/>
          <w:lang w:val="zh-CN"/>
        </w:rPr>
        <w:t>（</w:t>
      </w:r>
      <w:r>
        <w:rPr>
          <w:rFonts w:hint="eastAsia" w:ascii="宋体" w:hAnsi="宋体"/>
          <w:bCs/>
          <w:sz w:val="24"/>
          <w:highlight w:val="none"/>
        </w:rPr>
        <w:t>技术标</w:t>
      </w:r>
      <w:r>
        <w:rPr>
          <w:rFonts w:hint="eastAsia" w:ascii="宋体" w:hAnsi="宋体"/>
          <w:b/>
          <w:sz w:val="28"/>
          <w:szCs w:val="28"/>
          <w:highlight w:val="none"/>
        </w:rPr>
        <w:t>）</w:t>
      </w:r>
    </w:p>
    <w:p>
      <w:pPr>
        <w:pStyle w:val="27"/>
        <w:rPr>
          <w:highlight w:val="none"/>
        </w:rPr>
      </w:pPr>
    </w:p>
    <w:p>
      <w:pPr>
        <w:spacing w:line="360" w:lineRule="auto"/>
        <w:ind w:right="532" w:firstLine="720" w:firstLineChars="200"/>
        <w:rPr>
          <w:rFonts w:ascii="宋体" w:hAnsi="宋体"/>
          <w:sz w:val="36"/>
          <w:szCs w:val="36"/>
          <w:highlight w:val="none"/>
        </w:rPr>
      </w:pPr>
      <w:r>
        <w:rPr>
          <w:rFonts w:hint="eastAsia" w:ascii="宋体" w:hAnsi="宋体"/>
          <w:sz w:val="36"/>
          <w:szCs w:val="36"/>
          <w:highlight w:val="none"/>
        </w:rPr>
        <w:t>投标人全称（公章）：</w:t>
      </w:r>
    </w:p>
    <w:p>
      <w:pPr>
        <w:spacing w:line="360" w:lineRule="auto"/>
        <w:ind w:right="532" w:firstLine="720" w:firstLineChars="200"/>
        <w:rPr>
          <w:rFonts w:ascii="宋体" w:hAnsi="宋体"/>
          <w:sz w:val="36"/>
          <w:szCs w:val="36"/>
          <w:highlight w:val="none"/>
        </w:rPr>
      </w:pPr>
      <w:r>
        <w:rPr>
          <w:rFonts w:hint="eastAsia" w:ascii="宋体" w:hAnsi="宋体"/>
          <w:sz w:val="36"/>
          <w:szCs w:val="36"/>
          <w:highlight w:val="none"/>
        </w:rPr>
        <w:t>地    址：</w:t>
      </w:r>
    </w:p>
    <w:p>
      <w:pPr>
        <w:spacing w:line="360" w:lineRule="auto"/>
        <w:ind w:right="532" w:firstLine="720" w:firstLineChars="200"/>
        <w:rPr>
          <w:rFonts w:ascii="宋体" w:hAnsi="宋体"/>
          <w:sz w:val="36"/>
          <w:szCs w:val="36"/>
          <w:highlight w:val="none"/>
        </w:rPr>
      </w:pPr>
      <w:r>
        <w:rPr>
          <w:rFonts w:hint="eastAsia" w:ascii="宋体" w:hAnsi="宋体"/>
          <w:sz w:val="36"/>
          <w:szCs w:val="36"/>
          <w:highlight w:val="none"/>
        </w:rPr>
        <w:t>时    间：</w:t>
      </w:r>
    </w:p>
    <w:p>
      <w:pPr>
        <w:snapToGrid w:val="0"/>
        <w:spacing w:before="50" w:after="50" w:line="360" w:lineRule="auto"/>
        <w:rPr>
          <w:rFonts w:ascii="仿宋_GB2312" w:hAnsi="宋体" w:eastAsia="仿宋_GB2312"/>
          <w:b/>
          <w:sz w:val="36"/>
          <w:szCs w:val="36"/>
          <w:highlight w:val="none"/>
        </w:rPr>
      </w:pPr>
    </w:p>
    <w:p>
      <w:pPr>
        <w:pStyle w:val="2"/>
        <w:rPr>
          <w:rFonts w:ascii="仿宋_GB2312" w:hAnsi="宋体" w:eastAsia="仿宋_GB2312"/>
          <w:b/>
          <w:sz w:val="36"/>
          <w:szCs w:val="36"/>
          <w:highlight w:val="none"/>
        </w:rPr>
      </w:pPr>
    </w:p>
    <w:p>
      <w:pPr>
        <w:jc w:val="center"/>
        <w:rPr>
          <w:b/>
          <w:bCs/>
          <w:sz w:val="36"/>
          <w:szCs w:val="36"/>
          <w:highlight w:val="none"/>
          <w:lang w:val="zh-CN"/>
        </w:rPr>
      </w:pPr>
      <w:bookmarkStart w:id="72" w:name="_Toc5889_WPSOffice_Level1"/>
      <w:bookmarkStart w:id="73" w:name="_Toc11308_WPSOffice_Level1"/>
    </w:p>
    <w:p>
      <w:pPr>
        <w:jc w:val="center"/>
        <w:rPr>
          <w:b/>
          <w:bCs/>
          <w:sz w:val="36"/>
          <w:szCs w:val="36"/>
          <w:highlight w:val="none"/>
          <w:lang w:val="zh-CN"/>
        </w:rPr>
      </w:pPr>
    </w:p>
    <w:p>
      <w:pPr>
        <w:jc w:val="center"/>
        <w:rPr>
          <w:b/>
          <w:bCs/>
          <w:sz w:val="36"/>
          <w:szCs w:val="36"/>
          <w:highlight w:val="none"/>
        </w:rPr>
      </w:pPr>
      <w:r>
        <w:rPr>
          <w:rFonts w:hint="eastAsia"/>
          <w:b/>
          <w:bCs/>
          <w:sz w:val="36"/>
          <w:szCs w:val="36"/>
          <w:highlight w:val="none"/>
        </w:rPr>
        <w:t>技术标目录</w:t>
      </w:r>
      <w:bookmarkEnd w:id="72"/>
      <w:bookmarkEnd w:id="73"/>
    </w:p>
    <w:p>
      <w:pPr>
        <w:spacing w:line="360" w:lineRule="auto"/>
        <w:rPr>
          <w:sz w:val="24"/>
          <w:highlight w:val="none"/>
        </w:rPr>
      </w:pPr>
    </w:p>
    <w:p>
      <w:pPr>
        <w:snapToGrid w:val="0"/>
        <w:spacing w:line="360" w:lineRule="auto"/>
        <w:ind w:firstLine="480" w:firstLineChars="200"/>
        <w:rPr>
          <w:rFonts w:ascii="宋体" w:hAnsi="宋体"/>
          <w:bCs/>
          <w:sz w:val="24"/>
          <w:highlight w:val="none"/>
        </w:rPr>
      </w:pPr>
      <w:r>
        <w:rPr>
          <w:rFonts w:hint="eastAsia" w:ascii="宋体" w:hAnsi="宋体"/>
          <w:bCs/>
          <w:sz w:val="24"/>
          <w:highlight w:val="none"/>
        </w:rPr>
        <w:t>（1）投标人基本情况表；</w:t>
      </w:r>
    </w:p>
    <w:p>
      <w:pPr>
        <w:snapToGrid w:val="0"/>
        <w:spacing w:line="360" w:lineRule="auto"/>
        <w:ind w:firstLine="480" w:firstLineChars="200"/>
        <w:rPr>
          <w:rFonts w:ascii="宋体" w:hAnsi="宋体"/>
          <w:bCs/>
          <w:sz w:val="24"/>
          <w:highlight w:val="none"/>
        </w:rPr>
      </w:pPr>
      <w:r>
        <w:rPr>
          <w:rFonts w:hint="eastAsia" w:ascii="宋体" w:hAnsi="宋体"/>
          <w:bCs/>
          <w:sz w:val="24"/>
          <w:highlight w:val="none"/>
        </w:rPr>
        <w:t>（2）技术方案；</w:t>
      </w:r>
    </w:p>
    <w:p>
      <w:pPr>
        <w:snapToGrid w:val="0"/>
        <w:spacing w:line="360" w:lineRule="auto"/>
        <w:ind w:firstLine="480" w:firstLineChars="200"/>
        <w:rPr>
          <w:rFonts w:ascii="宋体" w:hAnsi="宋体"/>
          <w:bCs/>
          <w:sz w:val="24"/>
          <w:highlight w:val="none"/>
        </w:rPr>
      </w:pPr>
      <w:r>
        <w:rPr>
          <w:rFonts w:hint="eastAsia" w:ascii="宋体" w:hAnsi="宋体"/>
          <w:bCs/>
          <w:sz w:val="24"/>
          <w:highlight w:val="none"/>
        </w:rPr>
        <w:t>（3）项目负责人资格情况表；</w:t>
      </w:r>
    </w:p>
    <w:p>
      <w:pPr>
        <w:snapToGrid w:val="0"/>
        <w:spacing w:line="360" w:lineRule="auto"/>
        <w:ind w:firstLine="480" w:firstLineChars="200"/>
        <w:rPr>
          <w:rFonts w:ascii="宋体" w:hAnsi="宋体"/>
          <w:bCs/>
          <w:sz w:val="24"/>
          <w:highlight w:val="none"/>
        </w:rPr>
      </w:pPr>
      <w:r>
        <w:rPr>
          <w:rFonts w:hint="eastAsia" w:ascii="宋体" w:hAnsi="宋体"/>
          <w:bCs/>
          <w:sz w:val="24"/>
          <w:highlight w:val="none"/>
        </w:rPr>
        <w:t>（4）项目实施人员一览表；</w:t>
      </w:r>
    </w:p>
    <w:p>
      <w:pPr>
        <w:snapToGrid w:val="0"/>
        <w:spacing w:line="360" w:lineRule="auto"/>
        <w:ind w:firstLine="480" w:firstLineChars="200"/>
        <w:rPr>
          <w:rFonts w:ascii="Calibri" w:hAnsi="Calibri" w:cs="Calibri"/>
          <w:sz w:val="24"/>
          <w:highlight w:val="none"/>
        </w:rPr>
      </w:pPr>
      <w:r>
        <w:rPr>
          <w:rFonts w:hint="eastAsia" w:ascii="宋体" w:hAnsi="宋体"/>
          <w:bCs/>
          <w:sz w:val="24"/>
          <w:highlight w:val="none"/>
        </w:rPr>
        <w:t>（5）</w:t>
      </w:r>
      <w:r>
        <w:rPr>
          <w:rFonts w:hint="eastAsia" w:ascii="Calibri" w:hAnsi="Calibri" w:cs="Calibri"/>
          <w:sz w:val="24"/>
          <w:highlight w:val="none"/>
        </w:rPr>
        <w:t>响应表；</w:t>
      </w:r>
    </w:p>
    <w:p>
      <w:pPr>
        <w:pStyle w:val="2"/>
        <w:widowControl/>
        <w:numPr>
          <w:ilvl w:val="255"/>
          <w:numId w:val="0"/>
        </w:num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（6）证书一览表（与本项目相关的认证证书或文件）；</w:t>
      </w:r>
    </w:p>
    <w:p>
      <w:pPr>
        <w:pStyle w:val="2"/>
        <w:widowControl/>
        <w:numPr>
          <w:ilvl w:val="255"/>
          <w:numId w:val="0"/>
        </w:numPr>
        <w:snapToGrid w:val="0"/>
        <w:spacing w:line="360" w:lineRule="auto"/>
        <w:ind w:firstLine="480" w:firstLineChars="200"/>
        <w:rPr>
          <w:rFonts w:ascii="宋体" w:hAnsi="宋体"/>
          <w:bCs/>
          <w:sz w:val="24"/>
          <w:highlight w:val="none"/>
        </w:rPr>
      </w:pPr>
      <w:r>
        <w:rPr>
          <w:rFonts w:hint="eastAsia" w:ascii="宋体" w:hAnsi="宋体"/>
          <w:bCs/>
          <w:sz w:val="24"/>
          <w:highlight w:val="none"/>
        </w:rPr>
        <w:t>（7）同类业绩证明（如有，需提供合同复印件）；</w:t>
      </w:r>
    </w:p>
    <w:p>
      <w:pPr>
        <w:pStyle w:val="2"/>
        <w:spacing w:line="360" w:lineRule="auto"/>
        <w:ind w:left="420" w:firstLine="0"/>
        <w:rPr>
          <w:sz w:val="28"/>
          <w:szCs w:val="28"/>
          <w:highlight w:val="none"/>
        </w:rPr>
      </w:pPr>
      <w:r>
        <w:rPr>
          <w:rFonts w:hint="eastAsia" w:ascii="宋体" w:hAnsi="宋体"/>
          <w:bCs/>
          <w:sz w:val="24"/>
          <w:highlight w:val="none"/>
        </w:rPr>
        <w:t>（8）符合招标文件规定的其他证明文件及评分标准中涉及的其他材料。</w:t>
      </w:r>
    </w:p>
    <w:p>
      <w:pPr>
        <w:pStyle w:val="2"/>
        <w:spacing w:line="360" w:lineRule="auto"/>
        <w:ind w:firstLine="0"/>
        <w:rPr>
          <w:rFonts w:ascii="宋体" w:hAnsi="宋体"/>
          <w:bCs/>
          <w:sz w:val="24"/>
          <w:highlight w:val="none"/>
        </w:rPr>
      </w:pPr>
    </w:p>
    <w:p>
      <w:pPr>
        <w:pStyle w:val="2"/>
        <w:spacing w:line="360" w:lineRule="auto"/>
        <w:ind w:firstLine="0"/>
        <w:rPr>
          <w:rFonts w:ascii="宋体" w:hAnsi="宋体"/>
          <w:bCs/>
          <w:sz w:val="24"/>
          <w:highlight w:val="none"/>
        </w:rPr>
      </w:pPr>
    </w:p>
    <w:p>
      <w:pPr>
        <w:pStyle w:val="2"/>
        <w:spacing w:line="360" w:lineRule="auto"/>
        <w:ind w:firstLine="0"/>
        <w:rPr>
          <w:rFonts w:ascii="宋体" w:hAnsi="宋体"/>
          <w:bCs/>
          <w:sz w:val="24"/>
          <w:highlight w:val="none"/>
        </w:rPr>
      </w:pPr>
    </w:p>
    <w:p>
      <w:pPr>
        <w:pStyle w:val="2"/>
        <w:spacing w:line="360" w:lineRule="auto"/>
        <w:ind w:firstLine="0"/>
        <w:rPr>
          <w:rFonts w:ascii="宋体" w:hAnsi="宋体"/>
          <w:bCs/>
          <w:sz w:val="24"/>
          <w:highlight w:val="none"/>
        </w:rPr>
      </w:pPr>
    </w:p>
    <w:p>
      <w:pPr>
        <w:pStyle w:val="2"/>
        <w:spacing w:line="360" w:lineRule="auto"/>
        <w:ind w:firstLine="0"/>
        <w:rPr>
          <w:rFonts w:ascii="宋体" w:hAnsi="宋体"/>
          <w:bCs/>
          <w:sz w:val="24"/>
          <w:highlight w:val="none"/>
        </w:rPr>
      </w:pPr>
    </w:p>
    <w:p>
      <w:pPr>
        <w:pStyle w:val="2"/>
        <w:spacing w:line="360" w:lineRule="auto"/>
        <w:ind w:firstLine="0"/>
        <w:rPr>
          <w:rFonts w:ascii="宋体" w:hAnsi="宋体"/>
          <w:bCs/>
          <w:sz w:val="24"/>
          <w:highlight w:val="none"/>
        </w:rPr>
      </w:pPr>
    </w:p>
    <w:p>
      <w:pPr>
        <w:pStyle w:val="2"/>
        <w:spacing w:line="360" w:lineRule="auto"/>
        <w:ind w:firstLine="0"/>
        <w:rPr>
          <w:rFonts w:ascii="宋体" w:hAnsi="宋体"/>
          <w:bCs/>
          <w:sz w:val="24"/>
          <w:highlight w:val="none"/>
        </w:rPr>
      </w:pPr>
    </w:p>
    <w:p>
      <w:pPr>
        <w:pStyle w:val="2"/>
        <w:spacing w:line="360" w:lineRule="auto"/>
        <w:ind w:firstLine="0"/>
        <w:rPr>
          <w:rFonts w:ascii="宋体" w:hAnsi="宋体"/>
          <w:bCs/>
          <w:sz w:val="24"/>
          <w:highlight w:val="none"/>
        </w:rPr>
      </w:pPr>
    </w:p>
    <w:p>
      <w:pPr>
        <w:rPr>
          <w:rFonts w:ascii="宋体" w:hAnsi="宋体"/>
          <w:bCs/>
          <w:sz w:val="24"/>
          <w:highlight w:val="none"/>
        </w:rPr>
      </w:pPr>
    </w:p>
    <w:p>
      <w:pPr>
        <w:pStyle w:val="2"/>
        <w:rPr>
          <w:highlight w:val="none"/>
        </w:rPr>
      </w:pPr>
    </w:p>
    <w:p>
      <w:pPr>
        <w:rPr>
          <w:highlight w:val="none"/>
        </w:rPr>
      </w:pPr>
    </w:p>
    <w:p>
      <w:pPr>
        <w:pStyle w:val="42"/>
        <w:shd w:val="clear" w:color="auto" w:fill="FFFFFF"/>
        <w:spacing w:before="0" w:beforeAutospacing="0" w:after="0" w:afterAutospacing="0" w:line="360" w:lineRule="auto"/>
        <w:rPr>
          <w:b/>
          <w:sz w:val="28"/>
          <w:highlight w:val="none"/>
        </w:rPr>
      </w:pPr>
    </w:p>
    <w:p>
      <w:pPr>
        <w:pStyle w:val="42"/>
        <w:shd w:val="clear" w:color="auto" w:fill="FFFFFF"/>
        <w:spacing w:before="0" w:beforeAutospacing="0" w:after="0" w:afterAutospacing="0" w:line="360" w:lineRule="auto"/>
        <w:rPr>
          <w:b/>
          <w:sz w:val="28"/>
          <w:highlight w:val="none"/>
        </w:rPr>
      </w:pPr>
    </w:p>
    <w:p>
      <w:pPr>
        <w:pStyle w:val="42"/>
        <w:shd w:val="clear" w:color="auto" w:fill="FFFFFF"/>
        <w:spacing w:before="0" w:beforeAutospacing="0" w:after="0" w:afterAutospacing="0" w:line="360" w:lineRule="auto"/>
        <w:rPr>
          <w:b/>
          <w:sz w:val="28"/>
          <w:highlight w:val="none"/>
        </w:rPr>
      </w:pPr>
    </w:p>
    <w:p>
      <w:pPr>
        <w:pStyle w:val="42"/>
        <w:shd w:val="clear" w:color="auto" w:fill="FFFFFF"/>
        <w:spacing w:before="0" w:beforeAutospacing="0" w:after="0" w:afterAutospacing="0" w:line="360" w:lineRule="auto"/>
        <w:rPr>
          <w:b/>
          <w:sz w:val="28"/>
          <w:highlight w:val="none"/>
        </w:rPr>
      </w:pPr>
    </w:p>
    <w:p>
      <w:pPr>
        <w:pStyle w:val="42"/>
        <w:shd w:val="clear" w:color="auto" w:fill="FFFFFF"/>
        <w:spacing w:before="0" w:beforeAutospacing="0" w:after="0" w:afterAutospacing="0" w:line="360" w:lineRule="auto"/>
        <w:rPr>
          <w:b/>
          <w:sz w:val="28"/>
          <w:highlight w:val="none"/>
        </w:rPr>
      </w:pPr>
    </w:p>
    <w:p>
      <w:pPr>
        <w:pStyle w:val="42"/>
        <w:shd w:val="clear" w:color="auto" w:fill="FFFFFF"/>
        <w:spacing w:before="0" w:beforeAutospacing="0" w:after="0" w:afterAutospacing="0" w:line="360" w:lineRule="auto"/>
        <w:rPr>
          <w:b/>
          <w:sz w:val="28"/>
          <w:highlight w:val="none"/>
        </w:rPr>
      </w:pPr>
    </w:p>
    <w:p>
      <w:pPr>
        <w:pStyle w:val="42"/>
        <w:shd w:val="clear" w:color="auto" w:fill="FFFFFF"/>
        <w:spacing w:before="0" w:beforeAutospacing="0" w:after="0" w:afterAutospacing="0" w:line="360" w:lineRule="auto"/>
        <w:rPr>
          <w:b/>
          <w:sz w:val="28"/>
          <w:highlight w:val="none"/>
        </w:rPr>
      </w:pPr>
      <w:r>
        <w:rPr>
          <w:rFonts w:hint="eastAsia"/>
          <w:b/>
          <w:sz w:val="28"/>
          <w:highlight w:val="none"/>
        </w:rPr>
        <w:t>附件6</w:t>
      </w:r>
    </w:p>
    <w:p>
      <w:pPr>
        <w:pStyle w:val="42"/>
        <w:shd w:val="clear" w:color="auto" w:fill="FFFFFF"/>
        <w:spacing w:before="0" w:beforeAutospacing="0" w:after="0" w:afterAutospacing="0" w:line="360" w:lineRule="auto"/>
        <w:jc w:val="center"/>
        <w:rPr>
          <w:rFonts w:eastAsia="微软雅黑"/>
          <w:sz w:val="36"/>
          <w:szCs w:val="36"/>
          <w:highlight w:val="none"/>
        </w:rPr>
      </w:pPr>
      <w:r>
        <w:rPr>
          <w:rFonts w:hint="eastAsia"/>
          <w:b/>
          <w:sz w:val="32"/>
          <w:szCs w:val="32"/>
          <w:highlight w:val="none"/>
        </w:rPr>
        <w:t xml:space="preserve">  </w:t>
      </w:r>
      <w:bookmarkStart w:id="74" w:name="_Toc13307_WPSOffice_Level1"/>
      <w:bookmarkStart w:id="75" w:name="_Toc14261_WPSOffice_Level1"/>
      <w:r>
        <w:rPr>
          <w:rFonts w:hint="eastAsia"/>
          <w:b/>
          <w:sz w:val="32"/>
          <w:szCs w:val="32"/>
          <w:highlight w:val="none"/>
        </w:rPr>
        <w:t>投标</w:t>
      </w:r>
      <w:r>
        <w:rPr>
          <w:rFonts w:hint="eastAsia"/>
          <w:b/>
          <w:bCs/>
          <w:sz w:val="32"/>
          <w:szCs w:val="32"/>
          <w:highlight w:val="none"/>
        </w:rPr>
        <w:t>人基本情况表</w:t>
      </w:r>
      <w:bookmarkEnd w:id="74"/>
      <w:bookmarkEnd w:id="75"/>
    </w:p>
    <w:tbl>
      <w:tblPr>
        <w:tblStyle w:val="28"/>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697"/>
        <w:gridCol w:w="904"/>
        <w:gridCol w:w="1155"/>
        <w:gridCol w:w="169"/>
        <w:gridCol w:w="1028"/>
        <w:gridCol w:w="380"/>
        <w:gridCol w:w="1268"/>
        <w:gridCol w:w="339"/>
        <w:gridCol w:w="1268"/>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r>
              <w:rPr>
                <w:rFonts w:hint="eastAsia"/>
                <w:bCs/>
                <w:highlight w:val="none"/>
              </w:rPr>
              <w:t>企业名称</w:t>
            </w:r>
          </w:p>
        </w:tc>
        <w:tc>
          <w:tcPr>
            <w:tcW w:w="3979" w:type="dxa"/>
            <w:gridSpan w:val="5"/>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p>
        </w:tc>
        <w:tc>
          <w:tcPr>
            <w:tcW w:w="2001" w:type="dxa"/>
            <w:gridSpan w:val="3"/>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r>
              <w:rPr>
                <w:rFonts w:hint="eastAsia"/>
                <w:bCs/>
                <w:highlight w:val="none"/>
              </w:rPr>
              <w:t>法人代表</w:t>
            </w:r>
          </w:p>
        </w:tc>
        <w:tc>
          <w:tcPr>
            <w:tcW w:w="2151" w:type="dxa"/>
            <w:gridSpan w:val="2"/>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r>
              <w:rPr>
                <w:rFonts w:hint="eastAsia"/>
                <w:bCs/>
                <w:highlight w:val="none"/>
              </w:rPr>
              <w:t>地址</w:t>
            </w:r>
          </w:p>
        </w:tc>
        <w:tc>
          <w:tcPr>
            <w:tcW w:w="3979" w:type="dxa"/>
            <w:gridSpan w:val="5"/>
            <w:tcBorders>
              <w:bottom w:val="single" w:color="auto" w:sz="4" w:space="0"/>
            </w:tcBorders>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p>
        </w:tc>
        <w:tc>
          <w:tcPr>
            <w:tcW w:w="2001" w:type="dxa"/>
            <w:gridSpan w:val="3"/>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r>
              <w:rPr>
                <w:rFonts w:hint="eastAsia"/>
                <w:bCs/>
                <w:highlight w:val="none"/>
              </w:rPr>
              <w:t>企业性质</w:t>
            </w:r>
          </w:p>
        </w:tc>
        <w:tc>
          <w:tcPr>
            <w:tcW w:w="2151" w:type="dxa"/>
            <w:gridSpan w:val="2"/>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r>
              <w:rPr>
                <w:rFonts w:hint="eastAsia"/>
                <w:bCs/>
                <w:highlight w:val="none"/>
              </w:rPr>
              <w:t>联系人姓名</w:t>
            </w:r>
          </w:p>
        </w:tc>
        <w:tc>
          <w:tcPr>
            <w:tcW w:w="701" w:type="dxa"/>
            <w:vMerge w:val="restart"/>
            <w:tcBorders>
              <w:top w:val="nil"/>
            </w:tcBorders>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p>
        </w:tc>
        <w:tc>
          <w:tcPr>
            <w:tcW w:w="910" w:type="dxa"/>
            <w:tcBorders>
              <w:top w:val="nil"/>
              <w:bottom w:val="single" w:color="auto" w:sz="4" w:space="0"/>
            </w:tcBorders>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r>
              <w:rPr>
                <w:rFonts w:hint="eastAsia"/>
                <w:bCs/>
                <w:highlight w:val="none"/>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highlight w:val="none"/>
              </w:rPr>
            </w:pPr>
          </w:p>
          <w:p>
            <w:pPr>
              <w:pStyle w:val="42"/>
              <w:shd w:val="clear" w:color="auto" w:fill="FFFFFF"/>
              <w:spacing w:before="0" w:beforeAutospacing="0" w:after="0" w:afterAutospacing="0"/>
              <w:jc w:val="center"/>
              <w:rPr>
                <w:bCs/>
                <w:highlight w:val="none"/>
              </w:rPr>
            </w:pPr>
          </w:p>
        </w:tc>
        <w:tc>
          <w:tcPr>
            <w:tcW w:w="2001" w:type="dxa"/>
            <w:gridSpan w:val="3"/>
            <w:vMerge w:val="restart"/>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r>
              <w:rPr>
                <w:rFonts w:hint="eastAsia"/>
                <w:bCs/>
                <w:highlight w:val="none"/>
              </w:rPr>
              <w:t>传真</w:t>
            </w:r>
          </w:p>
        </w:tc>
        <w:tc>
          <w:tcPr>
            <w:tcW w:w="2151" w:type="dxa"/>
            <w:gridSpan w:val="2"/>
            <w:vMerge w:val="restart"/>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p>
        </w:tc>
        <w:tc>
          <w:tcPr>
            <w:tcW w:w="701" w:type="dxa"/>
            <w:vMerge w:val="continue"/>
            <w:tcBorders>
              <w:bottom w:val="single" w:color="auto" w:sz="4" w:space="0"/>
            </w:tcBorders>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p>
        </w:tc>
        <w:tc>
          <w:tcPr>
            <w:tcW w:w="910" w:type="dxa"/>
            <w:tcBorders>
              <w:bottom w:val="single" w:color="auto" w:sz="4" w:space="0"/>
            </w:tcBorders>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r>
              <w:rPr>
                <w:rFonts w:hint="eastAsia"/>
                <w:bCs/>
                <w:highlight w:val="none"/>
              </w:rPr>
              <w:t>手机</w:t>
            </w:r>
          </w:p>
        </w:tc>
        <w:tc>
          <w:tcPr>
            <w:tcW w:w="2368" w:type="dxa"/>
            <w:gridSpan w:val="3"/>
            <w:tcBorders>
              <w:bottom w:val="single" w:color="auto" w:sz="4" w:space="0"/>
            </w:tcBorders>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p>
        </w:tc>
        <w:tc>
          <w:tcPr>
            <w:tcW w:w="2001" w:type="dxa"/>
            <w:gridSpan w:val="3"/>
            <w:vMerge w:val="continue"/>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p>
        </w:tc>
        <w:tc>
          <w:tcPr>
            <w:tcW w:w="2151" w:type="dxa"/>
            <w:gridSpan w:val="2"/>
            <w:vMerge w:val="continue"/>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r>
              <w:rPr>
                <w:bCs/>
                <w:highlight w:val="none"/>
              </w:rPr>
              <w:t>1</w:t>
            </w:r>
            <w:r>
              <w:rPr>
                <w:rFonts w:hint="eastAsia"/>
                <w:bCs/>
                <w:highlight w:val="none"/>
              </w:rPr>
              <w:t>.</w:t>
            </w:r>
          </w:p>
          <w:p>
            <w:pPr>
              <w:pStyle w:val="42"/>
              <w:shd w:val="clear" w:color="auto" w:fill="FFFFFF"/>
              <w:spacing w:before="0" w:beforeAutospacing="0" w:after="0" w:afterAutospacing="0"/>
              <w:jc w:val="center"/>
              <w:rPr>
                <w:bCs/>
                <w:highlight w:val="none"/>
              </w:rPr>
            </w:pPr>
            <w:r>
              <w:rPr>
                <w:rFonts w:hint="eastAsia"/>
                <w:bCs/>
                <w:highlight w:val="none"/>
              </w:rPr>
              <w:t>企</w:t>
            </w:r>
          </w:p>
          <w:p>
            <w:pPr>
              <w:pStyle w:val="42"/>
              <w:shd w:val="clear" w:color="auto" w:fill="FFFFFF"/>
              <w:spacing w:before="0" w:beforeAutospacing="0" w:after="0" w:afterAutospacing="0"/>
              <w:jc w:val="center"/>
              <w:rPr>
                <w:bCs/>
                <w:highlight w:val="none"/>
              </w:rPr>
            </w:pPr>
            <w:r>
              <w:rPr>
                <w:rFonts w:hint="eastAsia"/>
                <w:bCs/>
                <w:highlight w:val="none"/>
              </w:rPr>
              <w:t>业</w:t>
            </w:r>
          </w:p>
          <w:p>
            <w:pPr>
              <w:pStyle w:val="42"/>
              <w:shd w:val="clear" w:color="auto" w:fill="FFFFFF"/>
              <w:spacing w:before="0" w:beforeAutospacing="0" w:after="0" w:afterAutospacing="0"/>
              <w:jc w:val="center"/>
              <w:rPr>
                <w:bCs/>
                <w:highlight w:val="none"/>
              </w:rPr>
            </w:pPr>
            <w:r>
              <w:rPr>
                <w:rFonts w:hint="eastAsia"/>
                <w:bCs/>
                <w:highlight w:val="none"/>
              </w:rPr>
              <w:t>概</w:t>
            </w:r>
          </w:p>
          <w:p>
            <w:pPr>
              <w:pStyle w:val="42"/>
              <w:shd w:val="clear" w:color="auto" w:fill="FFFFFF"/>
              <w:spacing w:before="0" w:beforeAutospacing="0" w:after="0" w:afterAutospacing="0"/>
              <w:jc w:val="center"/>
              <w:rPr>
                <w:bCs/>
                <w:highlight w:val="none"/>
              </w:rPr>
            </w:pPr>
            <w:r>
              <w:rPr>
                <w:rFonts w:hint="eastAsia"/>
                <w:bCs/>
                <w:highlight w:val="none"/>
              </w:rPr>
              <w:t>况</w:t>
            </w:r>
          </w:p>
        </w:tc>
        <w:tc>
          <w:tcPr>
            <w:tcW w:w="701" w:type="dxa"/>
            <w:tcBorders>
              <w:top w:val="nil"/>
            </w:tcBorders>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r>
              <w:rPr>
                <w:rFonts w:hint="eastAsia"/>
                <w:bCs/>
                <w:highlight w:val="none"/>
              </w:rPr>
              <w:t>职工人数</w:t>
            </w:r>
          </w:p>
        </w:tc>
        <w:tc>
          <w:tcPr>
            <w:tcW w:w="910" w:type="dxa"/>
            <w:tcBorders>
              <w:top w:val="nil"/>
            </w:tcBorders>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p>
        </w:tc>
        <w:tc>
          <w:tcPr>
            <w:tcW w:w="1163" w:type="dxa"/>
            <w:tcBorders>
              <w:top w:val="nil"/>
            </w:tcBorders>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r>
              <w:rPr>
                <w:rFonts w:hint="eastAsia"/>
                <w:bCs/>
                <w:highlight w:val="none"/>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highlight w:val="none"/>
              </w:rPr>
            </w:pPr>
          </w:p>
          <w:p>
            <w:pPr>
              <w:widowControl/>
              <w:jc w:val="center"/>
              <w:rPr>
                <w:rFonts w:ascii="宋体" w:hAnsi="宋体" w:cs="宋体"/>
                <w:bCs/>
                <w:kern w:val="0"/>
                <w:sz w:val="24"/>
                <w:highlight w:val="none"/>
              </w:rPr>
            </w:pPr>
          </w:p>
          <w:p>
            <w:pPr>
              <w:pStyle w:val="42"/>
              <w:shd w:val="clear" w:color="auto" w:fill="FFFFFF"/>
              <w:spacing w:before="0" w:beforeAutospacing="0" w:after="0" w:afterAutospacing="0"/>
              <w:jc w:val="center"/>
              <w:rPr>
                <w:bCs/>
                <w:highlight w:val="none"/>
              </w:rPr>
            </w:pPr>
          </w:p>
        </w:tc>
        <w:tc>
          <w:tcPr>
            <w:tcW w:w="2001" w:type="dxa"/>
            <w:gridSpan w:val="3"/>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r>
              <w:rPr>
                <w:rFonts w:hint="eastAsia"/>
                <w:bCs/>
                <w:highlight w:val="none"/>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highlight w:val="none"/>
              </w:rPr>
            </w:pPr>
          </w:p>
          <w:p>
            <w:pPr>
              <w:pStyle w:val="42"/>
              <w:shd w:val="clear" w:color="auto" w:fill="FFFFFF"/>
              <w:spacing w:before="0" w:beforeAutospacing="0" w:after="0" w:afterAutospacing="0"/>
              <w:jc w:val="center"/>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p>
        </w:tc>
        <w:tc>
          <w:tcPr>
            <w:tcW w:w="701" w:type="dxa"/>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r>
              <w:rPr>
                <w:rFonts w:hint="eastAsia"/>
                <w:bCs/>
                <w:highlight w:val="none"/>
              </w:rPr>
              <w:t>注册资金</w:t>
            </w:r>
          </w:p>
        </w:tc>
        <w:tc>
          <w:tcPr>
            <w:tcW w:w="910" w:type="dxa"/>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p>
        </w:tc>
        <w:tc>
          <w:tcPr>
            <w:tcW w:w="1163" w:type="dxa"/>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r>
              <w:rPr>
                <w:rFonts w:hint="eastAsia"/>
                <w:bCs/>
                <w:highlight w:val="none"/>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highlight w:val="none"/>
              </w:rPr>
            </w:pPr>
          </w:p>
          <w:p>
            <w:pPr>
              <w:pStyle w:val="42"/>
              <w:shd w:val="clear" w:color="auto" w:fill="FFFFFF"/>
              <w:spacing w:before="0" w:beforeAutospacing="0" w:after="0" w:afterAutospacing="0"/>
              <w:jc w:val="center"/>
              <w:rPr>
                <w:bCs/>
                <w:highlight w:val="none"/>
              </w:rPr>
            </w:pPr>
          </w:p>
        </w:tc>
        <w:tc>
          <w:tcPr>
            <w:tcW w:w="1218" w:type="dxa"/>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r>
              <w:rPr>
                <w:rFonts w:hint="eastAsia"/>
                <w:bCs/>
                <w:highlight w:val="none"/>
              </w:rPr>
              <w:t>公司成立时间</w:t>
            </w:r>
          </w:p>
        </w:tc>
        <w:tc>
          <w:tcPr>
            <w:tcW w:w="933" w:type="dxa"/>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p>
        </w:tc>
        <w:tc>
          <w:tcPr>
            <w:tcW w:w="701" w:type="dxa"/>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r>
              <w:rPr>
                <w:rFonts w:hint="eastAsia"/>
                <w:bCs/>
                <w:highlight w:val="none"/>
              </w:rPr>
              <w:t>核准经营范围</w:t>
            </w:r>
          </w:p>
        </w:tc>
        <w:tc>
          <w:tcPr>
            <w:tcW w:w="7430" w:type="dxa"/>
            <w:gridSpan w:val="9"/>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p>
        </w:tc>
        <w:tc>
          <w:tcPr>
            <w:tcW w:w="8131" w:type="dxa"/>
            <w:gridSpan w:val="10"/>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r>
              <w:rPr>
                <w:rFonts w:hint="eastAsia"/>
                <w:bCs/>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r>
              <w:rPr>
                <w:bCs/>
                <w:highlight w:val="none"/>
              </w:rPr>
              <w:t>2</w:t>
            </w:r>
            <w:r>
              <w:rPr>
                <w:rFonts w:hint="eastAsia"/>
                <w:bCs/>
                <w:highlight w:val="none"/>
              </w:rPr>
              <w:t>．</w:t>
            </w:r>
          </w:p>
          <w:p>
            <w:pPr>
              <w:pStyle w:val="42"/>
              <w:shd w:val="clear" w:color="auto" w:fill="FFFFFF"/>
              <w:spacing w:before="0" w:beforeAutospacing="0" w:after="0" w:afterAutospacing="0"/>
              <w:jc w:val="center"/>
              <w:rPr>
                <w:bCs/>
                <w:highlight w:val="none"/>
              </w:rPr>
            </w:pPr>
            <w:r>
              <w:rPr>
                <w:rFonts w:hint="eastAsia"/>
                <w:bCs/>
                <w:highlight w:val="none"/>
              </w:rPr>
              <w:t>企业有关资质获证情况</w:t>
            </w:r>
          </w:p>
        </w:tc>
        <w:tc>
          <w:tcPr>
            <w:tcW w:w="1553" w:type="dxa"/>
            <w:gridSpan w:val="2"/>
            <w:vMerge w:val="restart"/>
            <w:tcMar>
              <w:top w:w="57" w:type="dxa"/>
              <w:left w:w="85" w:type="dxa"/>
              <w:bottom w:w="0" w:type="dxa"/>
              <w:right w:w="85" w:type="dxa"/>
            </w:tcMar>
            <w:vAlign w:val="center"/>
          </w:tcPr>
          <w:p>
            <w:pPr>
              <w:pStyle w:val="42"/>
              <w:spacing w:before="0" w:beforeAutospacing="0" w:after="0" w:afterAutospacing="0"/>
              <w:jc w:val="center"/>
              <w:rPr>
                <w:bCs/>
                <w:highlight w:val="none"/>
              </w:rPr>
            </w:pPr>
            <w:r>
              <w:rPr>
                <w:rFonts w:hint="eastAsia"/>
                <w:bCs/>
                <w:spacing w:val="41"/>
                <w:highlight w:val="none"/>
              </w:rPr>
              <w:t>企业获得其他资质</w:t>
            </w:r>
            <w:r>
              <w:rPr>
                <w:rFonts w:hint="eastAsia"/>
                <w:bCs/>
                <w:spacing w:val="11"/>
                <w:highlight w:val="none"/>
              </w:rPr>
              <w:t>认证情况</w:t>
            </w:r>
          </w:p>
        </w:tc>
        <w:tc>
          <w:tcPr>
            <w:tcW w:w="1333" w:type="dxa"/>
            <w:gridSpan w:val="2"/>
            <w:tcMar>
              <w:top w:w="57" w:type="dxa"/>
              <w:left w:w="85" w:type="dxa"/>
              <w:bottom w:w="0" w:type="dxa"/>
              <w:right w:w="85" w:type="dxa"/>
            </w:tcMar>
            <w:vAlign w:val="center"/>
          </w:tcPr>
          <w:p>
            <w:pPr>
              <w:pStyle w:val="42"/>
              <w:spacing w:before="0" w:beforeAutospacing="0" w:after="0" w:afterAutospacing="0"/>
              <w:jc w:val="center"/>
              <w:rPr>
                <w:bCs/>
                <w:highlight w:val="none"/>
              </w:rPr>
            </w:pPr>
            <w:r>
              <w:rPr>
                <w:rFonts w:hint="eastAsia"/>
                <w:bCs/>
                <w:spacing w:val="16"/>
                <w:highlight w:val="none"/>
              </w:rPr>
              <w:t>资质名称</w:t>
            </w:r>
          </w:p>
        </w:tc>
        <w:tc>
          <w:tcPr>
            <w:tcW w:w="1418" w:type="dxa"/>
            <w:gridSpan w:val="2"/>
            <w:tcMar>
              <w:top w:w="57" w:type="dxa"/>
              <w:left w:w="85" w:type="dxa"/>
              <w:bottom w:w="0" w:type="dxa"/>
              <w:right w:w="85" w:type="dxa"/>
            </w:tcMar>
            <w:vAlign w:val="center"/>
          </w:tcPr>
          <w:p>
            <w:pPr>
              <w:pStyle w:val="42"/>
              <w:spacing w:before="0" w:beforeAutospacing="0" w:after="0" w:afterAutospacing="0"/>
              <w:jc w:val="center"/>
              <w:rPr>
                <w:bCs/>
                <w:highlight w:val="none"/>
              </w:rPr>
            </w:pPr>
            <w:r>
              <w:rPr>
                <w:rFonts w:hint="eastAsia"/>
                <w:bCs/>
                <w:spacing w:val="16"/>
                <w:highlight w:val="none"/>
              </w:rPr>
              <w:t>发证机关</w:t>
            </w:r>
          </w:p>
        </w:tc>
        <w:tc>
          <w:tcPr>
            <w:tcW w:w="1276" w:type="dxa"/>
            <w:tcMar>
              <w:top w:w="57" w:type="dxa"/>
              <w:left w:w="85" w:type="dxa"/>
              <w:bottom w:w="0" w:type="dxa"/>
              <w:right w:w="85" w:type="dxa"/>
            </w:tcMar>
            <w:vAlign w:val="center"/>
          </w:tcPr>
          <w:p>
            <w:pPr>
              <w:pStyle w:val="42"/>
              <w:spacing w:before="0" w:beforeAutospacing="0" w:after="0" w:afterAutospacing="0"/>
              <w:jc w:val="center"/>
              <w:rPr>
                <w:bCs/>
                <w:highlight w:val="none"/>
              </w:rPr>
            </w:pPr>
            <w:r>
              <w:rPr>
                <w:rFonts w:hint="eastAsia"/>
                <w:bCs/>
                <w:spacing w:val="27"/>
                <w:highlight w:val="none"/>
              </w:rPr>
              <w:t>编号</w:t>
            </w:r>
          </w:p>
        </w:tc>
        <w:tc>
          <w:tcPr>
            <w:tcW w:w="1618" w:type="dxa"/>
            <w:gridSpan w:val="2"/>
            <w:tcMar>
              <w:top w:w="57" w:type="dxa"/>
              <w:left w:w="85" w:type="dxa"/>
              <w:bottom w:w="0" w:type="dxa"/>
              <w:right w:w="85" w:type="dxa"/>
            </w:tcMar>
            <w:vAlign w:val="center"/>
          </w:tcPr>
          <w:p>
            <w:pPr>
              <w:pStyle w:val="42"/>
              <w:spacing w:before="0" w:beforeAutospacing="0" w:after="0" w:afterAutospacing="0"/>
              <w:jc w:val="center"/>
              <w:rPr>
                <w:bCs/>
                <w:highlight w:val="none"/>
              </w:rPr>
            </w:pPr>
            <w:r>
              <w:rPr>
                <w:rFonts w:hint="eastAsia"/>
                <w:bCs/>
                <w:spacing w:val="16"/>
                <w:highlight w:val="none"/>
              </w:rPr>
              <w:t>发证时间</w:t>
            </w:r>
          </w:p>
        </w:tc>
        <w:tc>
          <w:tcPr>
            <w:tcW w:w="933" w:type="dxa"/>
            <w:tcMar>
              <w:top w:w="57" w:type="dxa"/>
              <w:left w:w="85" w:type="dxa"/>
              <w:bottom w:w="0" w:type="dxa"/>
              <w:right w:w="85" w:type="dxa"/>
            </w:tcMar>
            <w:vAlign w:val="center"/>
          </w:tcPr>
          <w:p>
            <w:pPr>
              <w:pStyle w:val="42"/>
              <w:spacing w:before="0" w:beforeAutospacing="0" w:after="0" w:afterAutospacing="0"/>
              <w:jc w:val="center"/>
              <w:rPr>
                <w:bCs/>
                <w:highlight w:val="none"/>
              </w:rPr>
            </w:pPr>
            <w:r>
              <w:rPr>
                <w:rFonts w:hint="eastAsia"/>
                <w:bCs/>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42"/>
              <w:shd w:val="clear" w:color="auto" w:fill="FFFFFF"/>
              <w:spacing w:before="0" w:beforeAutospacing="0" w:after="0" w:afterAutospacing="0"/>
              <w:jc w:val="center"/>
              <w:rPr>
                <w:bCs/>
                <w:highlight w:val="none"/>
              </w:rPr>
            </w:pPr>
          </w:p>
        </w:tc>
        <w:tc>
          <w:tcPr>
            <w:tcW w:w="1553" w:type="dxa"/>
            <w:gridSpan w:val="2"/>
            <w:vMerge w:val="continue"/>
            <w:tcMar>
              <w:top w:w="57" w:type="dxa"/>
              <w:left w:w="85" w:type="dxa"/>
              <w:bottom w:w="0" w:type="dxa"/>
              <w:right w:w="85" w:type="dxa"/>
            </w:tcMar>
            <w:vAlign w:val="center"/>
          </w:tcPr>
          <w:p>
            <w:pPr>
              <w:pStyle w:val="42"/>
              <w:spacing w:before="0" w:beforeAutospacing="0" w:after="0" w:afterAutospacing="0"/>
              <w:jc w:val="center"/>
              <w:rPr>
                <w:bCs/>
                <w:highlight w:val="none"/>
              </w:rPr>
            </w:pPr>
          </w:p>
        </w:tc>
        <w:tc>
          <w:tcPr>
            <w:tcW w:w="1333" w:type="dxa"/>
            <w:gridSpan w:val="2"/>
            <w:tcMar>
              <w:top w:w="57" w:type="dxa"/>
              <w:left w:w="85" w:type="dxa"/>
              <w:bottom w:w="0" w:type="dxa"/>
              <w:right w:w="85" w:type="dxa"/>
            </w:tcMar>
            <w:vAlign w:val="center"/>
          </w:tcPr>
          <w:p>
            <w:pPr>
              <w:pStyle w:val="42"/>
              <w:spacing w:before="0" w:beforeAutospacing="0" w:after="0" w:afterAutospacing="0"/>
              <w:jc w:val="center"/>
              <w:rPr>
                <w:bCs/>
                <w:highlight w:val="none"/>
              </w:rPr>
            </w:pPr>
          </w:p>
        </w:tc>
        <w:tc>
          <w:tcPr>
            <w:tcW w:w="1418" w:type="dxa"/>
            <w:gridSpan w:val="2"/>
            <w:tcMar>
              <w:top w:w="57" w:type="dxa"/>
              <w:left w:w="85" w:type="dxa"/>
              <w:bottom w:w="0" w:type="dxa"/>
              <w:right w:w="85" w:type="dxa"/>
            </w:tcMar>
            <w:vAlign w:val="center"/>
          </w:tcPr>
          <w:p>
            <w:pPr>
              <w:pStyle w:val="42"/>
              <w:spacing w:before="0" w:beforeAutospacing="0" w:after="0" w:afterAutospacing="0"/>
              <w:jc w:val="center"/>
              <w:rPr>
                <w:bCs/>
                <w:highlight w:val="none"/>
              </w:rPr>
            </w:pPr>
          </w:p>
        </w:tc>
        <w:tc>
          <w:tcPr>
            <w:tcW w:w="1276" w:type="dxa"/>
            <w:tcMar>
              <w:top w:w="57" w:type="dxa"/>
              <w:left w:w="85" w:type="dxa"/>
              <w:bottom w:w="0" w:type="dxa"/>
              <w:right w:w="85" w:type="dxa"/>
            </w:tcMar>
            <w:vAlign w:val="center"/>
          </w:tcPr>
          <w:p>
            <w:pPr>
              <w:pStyle w:val="42"/>
              <w:spacing w:before="0" w:beforeAutospacing="0" w:after="0" w:afterAutospacing="0"/>
              <w:jc w:val="center"/>
              <w:rPr>
                <w:bCs/>
                <w:highlight w:val="none"/>
              </w:rPr>
            </w:pPr>
          </w:p>
        </w:tc>
        <w:tc>
          <w:tcPr>
            <w:tcW w:w="1618" w:type="dxa"/>
            <w:gridSpan w:val="2"/>
            <w:tcMar>
              <w:top w:w="57" w:type="dxa"/>
              <w:left w:w="85" w:type="dxa"/>
              <w:bottom w:w="0" w:type="dxa"/>
              <w:right w:w="85" w:type="dxa"/>
            </w:tcMar>
            <w:vAlign w:val="center"/>
          </w:tcPr>
          <w:p>
            <w:pPr>
              <w:pStyle w:val="42"/>
              <w:spacing w:before="0" w:beforeAutospacing="0" w:after="0" w:afterAutospacing="0"/>
              <w:jc w:val="center"/>
              <w:rPr>
                <w:bCs/>
                <w:highlight w:val="none"/>
              </w:rPr>
            </w:pPr>
          </w:p>
        </w:tc>
        <w:tc>
          <w:tcPr>
            <w:tcW w:w="933" w:type="dxa"/>
            <w:tcMar>
              <w:top w:w="57" w:type="dxa"/>
              <w:left w:w="85" w:type="dxa"/>
              <w:bottom w:w="0" w:type="dxa"/>
              <w:right w:w="85" w:type="dxa"/>
            </w:tcMar>
            <w:vAlign w:val="center"/>
          </w:tcPr>
          <w:p>
            <w:pPr>
              <w:pStyle w:val="42"/>
              <w:spacing w:before="0" w:beforeAutospacing="0" w:after="0" w:afterAutospacing="0"/>
              <w:jc w:val="center"/>
              <w:rPr>
                <w:highlight w:val="none"/>
              </w:rPr>
            </w:pPr>
          </w:p>
        </w:tc>
      </w:tr>
    </w:tbl>
    <w:p>
      <w:pPr>
        <w:pStyle w:val="42"/>
        <w:shd w:val="clear" w:color="auto" w:fill="FFFFFF"/>
        <w:spacing w:before="0" w:beforeAutospacing="0" w:after="0" w:afterAutospacing="0" w:line="360" w:lineRule="auto"/>
        <w:rPr>
          <w:b/>
          <w:sz w:val="21"/>
          <w:szCs w:val="21"/>
          <w:highlight w:val="none"/>
        </w:rPr>
      </w:pPr>
      <w:r>
        <w:rPr>
          <w:rFonts w:hint="eastAsia"/>
          <w:b/>
          <w:sz w:val="21"/>
          <w:szCs w:val="21"/>
          <w:highlight w:val="none"/>
        </w:rPr>
        <w:t>要求：</w:t>
      </w:r>
    </w:p>
    <w:p>
      <w:pPr>
        <w:pStyle w:val="42"/>
        <w:shd w:val="clear" w:color="auto" w:fill="FFFFFF"/>
        <w:spacing w:before="0" w:beforeAutospacing="0" w:after="0" w:afterAutospacing="0" w:line="360" w:lineRule="auto"/>
        <w:ind w:firstLine="424" w:firstLineChars="202"/>
        <w:rPr>
          <w:sz w:val="21"/>
          <w:szCs w:val="21"/>
          <w:highlight w:val="none"/>
        </w:rPr>
      </w:pPr>
      <w:r>
        <w:rPr>
          <w:rFonts w:hint="eastAsia" w:ascii="仿宋_GB2312" w:eastAsia="仿宋_GB2312"/>
          <w:sz w:val="21"/>
          <w:szCs w:val="21"/>
          <w:highlight w:val="none"/>
        </w:rPr>
        <w:t>1.</w:t>
      </w:r>
      <w:r>
        <w:rPr>
          <w:rFonts w:hint="eastAsia"/>
          <w:sz w:val="21"/>
          <w:szCs w:val="21"/>
          <w:highlight w:val="none"/>
        </w:rPr>
        <w:t>姓名栏必须将所有股东都统计在内，若非股份公司此行（第三行）无需填写。</w:t>
      </w:r>
    </w:p>
    <w:p>
      <w:pPr>
        <w:spacing w:line="360" w:lineRule="auto"/>
        <w:rPr>
          <w:rFonts w:ascii="宋体" w:hAnsi="宋体"/>
          <w:sz w:val="24"/>
          <w:highlight w:val="none"/>
        </w:rPr>
      </w:pPr>
    </w:p>
    <w:p>
      <w:pPr>
        <w:spacing w:line="360" w:lineRule="auto"/>
        <w:rPr>
          <w:rFonts w:ascii="宋体" w:hAnsi="宋体"/>
          <w:sz w:val="24"/>
          <w:highlight w:val="none"/>
        </w:rPr>
      </w:pPr>
    </w:p>
    <w:p>
      <w:pPr>
        <w:ind w:left="420"/>
        <w:rPr>
          <w:rFonts w:ascii="宋体" w:hAnsi="宋体" w:cs="宋体"/>
          <w:highlight w:val="none"/>
          <w:u w:val="single"/>
        </w:rPr>
      </w:pPr>
      <w:r>
        <w:rPr>
          <w:rFonts w:hint="eastAsia" w:ascii="宋体" w:hAnsi="宋体" w:cs="宋体"/>
          <w:highlight w:val="none"/>
        </w:rPr>
        <w:t>投标人名称（盖章）：</w:t>
      </w:r>
    </w:p>
    <w:p>
      <w:pPr>
        <w:ind w:left="420"/>
        <w:rPr>
          <w:rFonts w:ascii="宋体" w:hAnsi="宋体" w:cs="宋体"/>
          <w:highlight w:val="none"/>
        </w:rPr>
      </w:pPr>
    </w:p>
    <w:p>
      <w:pPr>
        <w:ind w:firstLine="435"/>
        <w:rPr>
          <w:rFonts w:ascii="宋体" w:hAnsi="宋体" w:cs="宋体"/>
          <w:highlight w:val="none"/>
        </w:rPr>
      </w:pPr>
      <w:r>
        <w:rPr>
          <w:rFonts w:hint="eastAsia" w:ascii="宋体" w:hAnsi="宋体" w:cs="宋体"/>
          <w:highlight w:val="none"/>
        </w:rPr>
        <w:t>法定代表人或授权委托人(签字或盖章)：</w:t>
      </w:r>
    </w:p>
    <w:p>
      <w:pPr>
        <w:ind w:firstLine="435"/>
        <w:rPr>
          <w:rFonts w:ascii="宋体" w:hAnsi="宋体" w:cs="宋体"/>
          <w:highlight w:val="none"/>
        </w:rPr>
      </w:pPr>
    </w:p>
    <w:p>
      <w:pPr>
        <w:ind w:firstLine="435"/>
        <w:rPr>
          <w:rFonts w:ascii="宋体" w:hAnsi="宋体" w:cs="宋体"/>
          <w:highlight w:val="none"/>
        </w:rPr>
      </w:pPr>
      <w:r>
        <w:rPr>
          <w:rFonts w:hint="eastAsia" w:ascii="宋体" w:hAnsi="宋体" w:cs="宋体"/>
          <w:highlight w:val="none"/>
        </w:rPr>
        <w:t>日        期：</w:t>
      </w:r>
    </w:p>
    <w:p>
      <w:pPr>
        <w:rPr>
          <w:highlight w:val="none"/>
        </w:rPr>
      </w:pPr>
    </w:p>
    <w:p>
      <w:pPr>
        <w:spacing w:line="360" w:lineRule="auto"/>
        <w:rPr>
          <w:rFonts w:ascii="宋体" w:hAnsi="宋体"/>
          <w:b/>
          <w:sz w:val="24"/>
          <w:highlight w:val="none"/>
        </w:rPr>
      </w:pPr>
    </w:p>
    <w:p>
      <w:pPr>
        <w:spacing w:line="360" w:lineRule="auto"/>
        <w:rPr>
          <w:rFonts w:ascii="宋体" w:hAnsi="宋体"/>
          <w:b/>
          <w:sz w:val="28"/>
          <w:highlight w:val="none"/>
        </w:rPr>
      </w:pPr>
    </w:p>
    <w:p>
      <w:pPr>
        <w:spacing w:line="360" w:lineRule="auto"/>
        <w:rPr>
          <w:rFonts w:ascii="宋体" w:hAnsi="宋体"/>
          <w:b/>
          <w:sz w:val="28"/>
          <w:highlight w:val="none"/>
        </w:rPr>
      </w:pPr>
    </w:p>
    <w:p>
      <w:pPr>
        <w:spacing w:line="360" w:lineRule="auto"/>
        <w:rPr>
          <w:rFonts w:ascii="宋体" w:hAnsi="宋体"/>
          <w:b/>
          <w:sz w:val="28"/>
          <w:highlight w:val="none"/>
        </w:rPr>
      </w:pPr>
    </w:p>
    <w:p>
      <w:pPr>
        <w:spacing w:line="360" w:lineRule="auto"/>
        <w:rPr>
          <w:rFonts w:ascii="宋体" w:hAnsi="宋体"/>
          <w:b/>
          <w:sz w:val="28"/>
          <w:highlight w:val="none"/>
        </w:rPr>
      </w:pPr>
    </w:p>
    <w:p>
      <w:pPr>
        <w:spacing w:line="360" w:lineRule="auto"/>
        <w:rPr>
          <w:rFonts w:ascii="宋体" w:hAnsi="宋体"/>
          <w:b/>
          <w:sz w:val="28"/>
          <w:highlight w:val="none"/>
        </w:rPr>
      </w:pPr>
    </w:p>
    <w:p>
      <w:pPr>
        <w:spacing w:line="360" w:lineRule="auto"/>
        <w:rPr>
          <w:rFonts w:ascii="宋体" w:hAnsi="宋体"/>
          <w:b/>
          <w:sz w:val="28"/>
          <w:highlight w:val="none"/>
        </w:rPr>
      </w:pPr>
    </w:p>
    <w:p>
      <w:pPr>
        <w:spacing w:line="360" w:lineRule="auto"/>
        <w:rPr>
          <w:rFonts w:ascii="宋体" w:hAnsi="宋体"/>
          <w:b/>
          <w:sz w:val="28"/>
          <w:highlight w:val="none"/>
        </w:rPr>
      </w:pPr>
    </w:p>
    <w:p>
      <w:pPr>
        <w:spacing w:line="360" w:lineRule="auto"/>
        <w:rPr>
          <w:rFonts w:ascii="宋体" w:hAnsi="宋体"/>
          <w:b/>
          <w:sz w:val="28"/>
          <w:highlight w:val="none"/>
        </w:rPr>
      </w:pPr>
    </w:p>
    <w:p>
      <w:pPr>
        <w:pStyle w:val="34"/>
        <w:rPr>
          <w:rFonts w:ascii="宋体" w:hAnsi="宋体"/>
          <w:b/>
          <w:sz w:val="28"/>
          <w:highlight w:val="none"/>
        </w:rPr>
      </w:pPr>
    </w:p>
    <w:p>
      <w:pPr>
        <w:pStyle w:val="34"/>
        <w:rPr>
          <w:rFonts w:ascii="宋体" w:hAnsi="宋体"/>
          <w:b/>
          <w:sz w:val="28"/>
          <w:highlight w:val="none"/>
        </w:rPr>
      </w:pPr>
    </w:p>
    <w:p>
      <w:pPr>
        <w:spacing w:line="360" w:lineRule="auto"/>
        <w:rPr>
          <w:rFonts w:ascii="宋体" w:hAnsi="宋体"/>
          <w:b/>
          <w:sz w:val="28"/>
          <w:highlight w:val="none"/>
        </w:rPr>
      </w:pPr>
    </w:p>
    <w:p>
      <w:pPr>
        <w:spacing w:line="360" w:lineRule="auto"/>
        <w:rPr>
          <w:rFonts w:ascii="宋体" w:hAnsi="宋体"/>
          <w:b/>
          <w:sz w:val="28"/>
          <w:highlight w:val="none"/>
        </w:rPr>
      </w:pPr>
    </w:p>
    <w:p>
      <w:pPr>
        <w:spacing w:line="360" w:lineRule="auto"/>
        <w:rPr>
          <w:rFonts w:ascii="宋体" w:hAnsi="宋体"/>
          <w:b/>
          <w:sz w:val="28"/>
          <w:highlight w:val="none"/>
        </w:rPr>
      </w:pPr>
    </w:p>
    <w:p>
      <w:pPr>
        <w:spacing w:line="360" w:lineRule="auto"/>
        <w:rPr>
          <w:rFonts w:ascii="宋体" w:hAnsi="宋体"/>
          <w:b/>
          <w:sz w:val="28"/>
          <w:highlight w:val="none"/>
        </w:rPr>
      </w:pPr>
    </w:p>
    <w:p>
      <w:pPr>
        <w:spacing w:line="360" w:lineRule="auto"/>
        <w:rPr>
          <w:rFonts w:ascii="宋体" w:hAnsi="宋体"/>
          <w:b/>
          <w:sz w:val="28"/>
          <w:highlight w:val="none"/>
        </w:rPr>
      </w:pPr>
    </w:p>
    <w:p>
      <w:pPr>
        <w:spacing w:line="360" w:lineRule="auto"/>
        <w:rPr>
          <w:rFonts w:ascii="宋体" w:hAnsi="宋体"/>
          <w:b/>
          <w:sz w:val="28"/>
          <w:highlight w:val="none"/>
        </w:rPr>
      </w:pPr>
    </w:p>
    <w:p>
      <w:pPr>
        <w:spacing w:line="360" w:lineRule="auto"/>
        <w:rPr>
          <w:rFonts w:ascii="宋体" w:hAnsi="宋体"/>
          <w:b/>
          <w:sz w:val="28"/>
          <w:highlight w:val="none"/>
        </w:rPr>
      </w:pPr>
      <w:r>
        <w:rPr>
          <w:rFonts w:hint="eastAsia" w:ascii="宋体" w:hAnsi="宋体"/>
          <w:b/>
          <w:sz w:val="28"/>
          <w:highlight w:val="none"/>
        </w:rPr>
        <w:t>附件7</w:t>
      </w:r>
    </w:p>
    <w:p>
      <w:pPr>
        <w:ind w:left="549" w:hanging="549" w:hangingChars="171"/>
        <w:jc w:val="center"/>
        <w:rPr>
          <w:rFonts w:ascii="宋体" w:hAnsi="宋体" w:cs="宋体"/>
          <w:b/>
          <w:sz w:val="32"/>
          <w:szCs w:val="32"/>
          <w:highlight w:val="none"/>
        </w:rPr>
      </w:pPr>
      <w:bookmarkStart w:id="76" w:name="_Toc26601_WPSOffice_Level1"/>
      <w:bookmarkStart w:id="77" w:name="_Toc12856_WPSOffice_Level1"/>
      <w:r>
        <w:rPr>
          <w:rFonts w:hint="eastAsia" w:ascii="宋体" w:hAnsi="宋体" w:cs="宋体"/>
          <w:b/>
          <w:sz w:val="32"/>
          <w:szCs w:val="32"/>
          <w:highlight w:val="none"/>
        </w:rPr>
        <w:t>技术需求响应表</w:t>
      </w:r>
    </w:p>
    <w:tbl>
      <w:tblPr>
        <w:tblStyle w:val="28"/>
        <w:tblW w:w="84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200"/>
        <w:gridCol w:w="1923"/>
        <w:gridCol w:w="1727"/>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06" w:type="dxa"/>
            <w:vAlign w:val="center"/>
          </w:tcPr>
          <w:p>
            <w:pPr>
              <w:rPr>
                <w:rFonts w:ascii="宋体" w:hAnsi="宋体" w:cs="宋体"/>
                <w:b/>
                <w:highlight w:val="none"/>
              </w:rPr>
            </w:pPr>
            <w:r>
              <w:rPr>
                <w:rFonts w:hint="eastAsia" w:ascii="宋体" w:hAnsi="宋体" w:cs="宋体"/>
                <w:b/>
                <w:highlight w:val="none"/>
              </w:rPr>
              <w:t>序号</w:t>
            </w:r>
          </w:p>
        </w:tc>
        <w:tc>
          <w:tcPr>
            <w:tcW w:w="2200" w:type="dxa"/>
            <w:vAlign w:val="center"/>
          </w:tcPr>
          <w:p>
            <w:pPr>
              <w:ind w:left="13" w:leftChars="6" w:firstLine="482"/>
              <w:rPr>
                <w:rFonts w:ascii="宋体" w:hAnsi="宋体" w:cs="宋体"/>
                <w:b/>
                <w:highlight w:val="none"/>
              </w:rPr>
            </w:pPr>
            <w:r>
              <w:rPr>
                <w:rFonts w:hint="eastAsia" w:ascii="宋体" w:hAnsi="宋体" w:cs="宋体"/>
                <w:b/>
                <w:highlight w:val="none"/>
              </w:rPr>
              <w:t>名称</w:t>
            </w:r>
          </w:p>
        </w:tc>
        <w:tc>
          <w:tcPr>
            <w:tcW w:w="1923" w:type="dxa"/>
            <w:vAlign w:val="center"/>
          </w:tcPr>
          <w:p>
            <w:pPr>
              <w:ind w:left="152"/>
              <w:rPr>
                <w:rFonts w:ascii="宋体" w:hAnsi="宋体" w:cs="宋体"/>
                <w:b/>
                <w:highlight w:val="none"/>
              </w:rPr>
            </w:pPr>
            <w:r>
              <w:rPr>
                <w:rFonts w:hint="eastAsia" w:ascii="宋体" w:hAnsi="宋体" w:cs="宋体"/>
                <w:b/>
                <w:highlight w:val="none"/>
              </w:rPr>
              <w:t>招标参数</w:t>
            </w:r>
          </w:p>
        </w:tc>
        <w:tc>
          <w:tcPr>
            <w:tcW w:w="1727" w:type="dxa"/>
            <w:vAlign w:val="center"/>
          </w:tcPr>
          <w:p>
            <w:pPr>
              <w:rPr>
                <w:rFonts w:ascii="宋体" w:hAnsi="宋体" w:cs="宋体"/>
                <w:b/>
                <w:highlight w:val="none"/>
              </w:rPr>
            </w:pPr>
            <w:r>
              <w:rPr>
                <w:rFonts w:hint="eastAsia" w:ascii="宋体" w:hAnsi="宋体" w:cs="宋体"/>
                <w:b/>
                <w:highlight w:val="none"/>
              </w:rPr>
              <w:t>投标参数</w:t>
            </w:r>
          </w:p>
        </w:tc>
        <w:tc>
          <w:tcPr>
            <w:tcW w:w="1682" w:type="dxa"/>
            <w:vAlign w:val="center"/>
          </w:tcPr>
          <w:p>
            <w:pPr>
              <w:rPr>
                <w:rFonts w:ascii="宋体" w:hAnsi="宋体" w:cs="宋体"/>
                <w:b/>
                <w:highlight w:val="none"/>
              </w:rPr>
            </w:pPr>
            <w:r>
              <w:rPr>
                <w:rFonts w:hint="eastAsia" w:ascii="宋体" w:hAnsi="宋体" w:cs="宋体"/>
                <w:b/>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906" w:type="dxa"/>
            <w:vAlign w:val="center"/>
          </w:tcPr>
          <w:p>
            <w:pPr>
              <w:rPr>
                <w:rFonts w:ascii="宋体" w:hAnsi="宋体" w:cs="宋体"/>
                <w:highlight w:val="none"/>
              </w:rPr>
            </w:pPr>
          </w:p>
        </w:tc>
        <w:tc>
          <w:tcPr>
            <w:tcW w:w="2200" w:type="dxa"/>
            <w:vAlign w:val="center"/>
          </w:tcPr>
          <w:p>
            <w:pPr>
              <w:rPr>
                <w:rFonts w:ascii="宋体" w:hAnsi="宋体" w:cs="宋体"/>
                <w:highlight w:val="none"/>
              </w:rPr>
            </w:pPr>
          </w:p>
        </w:tc>
        <w:tc>
          <w:tcPr>
            <w:tcW w:w="1923" w:type="dxa"/>
            <w:vAlign w:val="center"/>
          </w:tcPr>
          <w:p>
            <w:pPr>
              <w:rPr>
                <w:rFonts w:ascii="宋体" w:hAnsi="宋体" w:cs="宋体"/>
                <w:highlight w:val="none"/>
              </w:rPr>
            </w:pPr>
          </w:p>
        </w:tc>
        <w:tc>
          <w:tcPr>
            <w:tcW w:w="1727" w:type="dxa"/>
            <w:vAlign w:val="center"/>
          </w:tcPr>
          <w:p>
            <w:pPr>
              <w:rPr>
                <w:rFonts w:ascii="宋体" w:hAnsi="宋体" w:cs="宋体"/>
                <w:highlight w:val="none"/>
              </w:rPr>
            </w:pPr>
          </w:p>
        </w:tc>
        <w:tc>
          <w:tcPr>
            <w:tcW w:w="1682" w:type="dxa"/>
            <w:vAlign w:val="center"/>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906" w:type="dxa"/>
            <w:vAlign w:val="center"/>
          </w:tcPr>
          <w:p>
            <w:pPr>
              <w:rPr>
                <w:rFonts w:ascii="宋体" w:hAnsi="宋体" w:cs="宋体"/>
                <w:highlight w:val="none"/>
              </w:rPr>
            </w:pPr>
          </w:p>
        </w:tc>
        <w:tc>
          <w:tcPr>
            <w:tcW w:w="2200" w:type="dxa"/>
            <w:vAlign w:val="center"/>
          </w:tcPr>
          <w:p>
            <w:pPr>
              <w:rPr>
                <w:rFonts w:ascii="宋体" w:hAnsi="宋体" w:cs="宋体"/>
                <w:highlight w:val="none"/>
              </w:rPr>
            </w:pPr>
          </w:p>
        </w:tc>
        <w:tc>
          <w:tcPr>
            <w:tcW w:w="1923" w:type="dxa"/>
            <w:vAlign w:val="center"/>
          </w:tcPr>
          <w:p>
            <w:pPr>
              <w:rPr>
                <w:rFonts w:ascii="宋体" w:hAnsi="宋体" w:cs="宋体"/>
                <w:highlight w:val="none"/>
              </w:rPr>
            </w:pPr>
          </w:p>
        </w:tc>
        <w:tc>
          <w:tcPr>
            <w:tcW w:w="1727" w:type="dxa"/>
            <w:vAlign w:val="center"/>
          </w:tcPr>
          <w:p>
            <w:pPr>
              <w:rPr>
                <w:rFonts w:ascii="宋体" w:hAnsi="宋体" w:cs="宋体"/>
                <w:highlight w:val="none"/>
              </w:rPr>
            </w:pPr>
          </w:p>
        </w:tc>
        <w:tc>
          <w:tcPr>
            <w:tcW w:w="1682" w:type="dxa"/>
            <w:vAlign w:val="center"/>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06" w:type="dxa"/>
            <w:vAlign w:val="center"/>
          </w:tcPr>
          <w:p>
            <w:pPr>
              <w:rPr>
                <w:rFonts w:ascii="宋体" w:hAnsi="宋体" w:cs="宋体"/>
                <w:highlight w:val="none"/>
              </w:rPr>
            </w:pPr>
          </w:p>
        </w:tc>
        <w:tc>
          <w:tcPr>
            <w:tcW w:w="2200" w:type="dxa"/>
            <w:vAlign w:val="center"/>
          </w:tcPr>
          <w:p>
            <w:pPr>
              <w:rPr>
                <w:rFonts w:ascii="宋体" w:hAnsi="宋体" w:cs="宋体"/>
                <w:highlight w:val="none"/>
              </w:rPr>
            </w:pPr>
          </w:p>
        </w:tc>
        <w:tc>
          <w:tcPr>
            <w:tcW w:w="1923" w:type="dxa"/>
            <w:vAlign w:val="center"/>
          </w:tcPr>
          <w:p>
            <w:pPr>
              <w:rPr>
                <w:rFonts w:ascii="宋体" w:hAnsi="宋体" w:cs="宋体"/>
                <w:highlight w:val="none"/>
              </w:rPr>
            </w:pPr>
          </w:p>
        </w:tc>
        <w:tc>
          <w:tcPr>
            <w:tcW w:w="1727" w:type="dxa"/>
            <w:vAlign w:val="center"/>
          </w:tcPr>
          <w:p>
            <w:pPr>
              <w:rPr>
                <w:rFonts w:ascii="宋体" w:hAnsi="宋体" w:cs="宋体"/>
                <w:highlight w:val="none"/>
              </w:rPr>
            </w:pPr>
          </w:p>
        </w:tc>
        <w:tc>
          <w:tcPr>
            <w:tcW w:w="1682" w:type="dxa"/>
            <w:vAlign w:val="center"/>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06" w:type="dxa"/>
            <w:vAlign w:val="center"/>
          </w:tcPr>
          <w:p>
            <w:pPr>
              <w:rPr>
                <w:rFonts w:ascii="宋体" w:hAnsi="宋体" w:cs="宋体"/>
                <w:highlight w:val="none"/>
              </w:rPr>
            </w:pPr>
          </w:p>
        </w:tc>
        <w:tc>
          <w:tcPr>
            <w:tcW w:w="2200" w:type="dxa"/>
            <w:vAlign w:val="center"/>
          </w:tcPr>
          <w:p>
            <w:pPr>
              <w:rPr>
                <w:rFonts w:ascii="宋体" w:hAnsi="宋体" w:cs="宋体"/>
                <w:highlight w:val="none"/>
              </w:rPr>
            </w:pPr>
          </w:p>
        </w:tc>
        <w:tc>
          <w:tcPr>
            <w:tcW w:w="1923" w:type="dxa"/>
            <w:vAlign w:val="center"/>
          </w:tcPr>
          <w:p>
            <w:pPr>
              <w:rPr>
                <w:rFonts w:ascii="宋体" w:hAnsi="宋体" w:cs="宋体"/>
                <w:highlight w:val="none"/>
              </w:rPr>
            </w:pPr>
          </w:p>
        </w:tc>
        <w:tc>
          <w:tcPr>
            <w:tcW w:w="1727" w:type="dxa"/>
            <w:vAlign w:val="center"/>
          </w:tcPr>
          <w:p>
            <w:pPr>
              <w:rPr>
                <w:rFonts w:ascii="宋体" w:hAnsi="宋体" w:cs="宋体"/>
                <w:highlight w:val="none"/>
              </w:rPr>
            </w:pPr>
          </w:p>
        </w:tc>
        <w:tc>
          <w:tcPr>
            <w:tcW w:w="1682" w:type="dxa"/>
            <w:vAlign w:val="center"/>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6" w:type="dxa"/>
            <w:vAlign w:val="center"/>
          </w:tcPr>
          <w:p>
            <w:pPr>
              <w:rPr>
                <w:rFonts w:ascii="宋体" w:hAnsi="宋体" w:cs="宋体"/>
                <w:highlight w:val="none"/>
              </w:rPr>
            </w:pPr>
          </w:p>
        </w:tc>
        <w:tc>
          <w:tcPr>
            <w:tcW w:w="2200" w:type="dxa"/>
            <w:vAlign w:val="center"/>
          </w:tcPr>
          <w:p>
            <w:pPr>
              <w:rPr>
                <w:rFonts w:ascii="宋体" w:hAnsi="宋体" w:cs="宋体"/>
                <w:highlight w:val="none"/>
              </w:rPr>
            </w:pPr>
          </w:p>
        </w:tc>
        <w:tc>
          <w:tcPr>
            <w:tcW w:w="1923" w:type="dxa"/>
            <w:vAlign w:val="center"/>
          </w:tcPr>
          <w:p>
            <w:pPr>
              <w:rPr>
                <w:rFonts w:ascii="宋体" w:hAnsi="宋体" w:cs="宋体"/>
                <w:highlight w:val="none"/>
              </w:rPr>
            </w:pPr>
          </w:p>
        </w:tc>
        <w:tc>
          <w:tcPr>
            <w:tcW w:w="1727" w:type="dxa"/>
            <w:vAlign w:val="center"/>
          </w:tcPr>
          <w:p>
            <w:pPr>
              <w:rPr>
                <w:rFonts w:ascii="宋体" w:hAnsi="宋体" w:cs="宋体"/>
                <w:highlight w:val="none"/>
              </w:rPr>
            </w:pPr>
          </w:p>
        </w:tc>
        <w:tc>
          <w:tcPr>
            <w:tcW w:w="1682" w:type="dxa"/>
            <w:vAlign w:val="center"/>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906" w:type="dxa"/>
            <w:vAlign w:val="center"/>
          </w:tcPr>
          <w:p>
            <w:pPr>
              <w:rPr>
                <w:rFonts w:ascii="宋体" w:hAnsi="宋体" w:cs="宋体"/>
                <w:highlight w:val="none"/>
              </w:rPr>
            </w:pPr>
          </w:p>
        </w:tc>
        <w:tc>
          <w:tcPr>
            <w:tcW w:w="2200" w:type="dxa"/>
            <w:vAlign w:val="center"/>
          </w:tcPr>
          <w:p>
            <w:pPr>
              <w:rPr>
                <w:rFonts w:ascii="宋体" w:hAnsi="宋体" w:cs="宋体"/>
                <w:highlight w:val="none"/>
              </w:rPr>
            </w:pPr>
          </w:p>
        </w:tc>
        <w:tc>
          <w:tcPr>
            <w:tcW w:w="1923" w:type="dxa"/>
            <w:vAlign w:val="center"/>
          </w:tcPr>
          <w:p>
            <w:pPr>
              <w:rPr>
                <w:rFonts w:ascii="宋体" w:hAnsi="宋体" w:cs="宋体"/>
                <w:highlight w:val="none"/>
              </w:rPr>
            </w:pPr>
          </w:p>
        </w:tc>
        <w:tc>
          <w:tcPr>
            <w:tcW w:w="1727" w:type="dxa"/>
            <w:vAlign w:val="center"/>
          </w:tcPr>
          <w:p>
            <w:pPr>
              <w:rPr>
                <w:rFonts w:ascii="宋体" w:hAnsi="宋体" w:cs="宋体"/>
                <w:highlight w:val="none"/>
              </w:rPr>
            </w:pPr>
          </w:p>
        </w:tc>
        <w:tc>
          <w:tcPr>
            <w:tcW w:w="1682" w:type="dxa"/>
            <w:vAlign w:val="center"/>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906" w:type="dxa"/>
            <w:vAlign w:val="center"/>
          </w:tcPr>
          <w:p>
            <w:pPr>
              <w:rPr>
                <w:rFonts w:ascii="宋体" w:hAnsi="宋体" w:cs="宋体"/>
                <w:highlight w:val="none"/>
              </w:rPr>
            </w:pPr>
          </w:p>
        </w:tc>
        <w:tc>
          <w:tcPr>
            <w:tcW w:w="2200" w:type="dxa"/>
            <w:vAlign w:val="center"/>
          </w:tcPr>
          <w:p>
            <w:pPr>
              <w:rPr>
                <w:rFonts w:ascii="宋体" w:hAnsi="宋体" w:cs="宋体"/>
                <w:highlight w:val="none"/>
              </w:rPr>
            </w:pPr>
          </w:p>
        </w:tc>
        <w:tc>
          <w:tcPr>
            <w:tcW w:w="1923" w:type="dxa"/>
            <w:vAlign w:val="center"/>
          </w:tcPr>
          <w:p>
            <w:pPr>
              <w:rPr>
                <w:rFonts w:ascii="宋体" w:hAnsi="宋体" w:cs="宋体"/>
                <w:highlight w:val="none"/>
              </w:rPr>
            </w:pPr>
          </w:p>
        </w:tc>
        <w:tc>
          <w:tcPr>
            <w:tcW w:w="1727" w:type="dxa"/>
            <w:vAlign w:val="center"/>
          </w:tcPr>
          <w:p>
            <w:pPr>
              <w:rPr>
                <w:rFonts w:ascii="宋体" w:hAnsi="宋体" w:cs="宋体"/>
                <w:highlight w:val="none"/>
              </w:rPr>
            </w:pPr>
          </w:p>
        </w:tc>
        <w:tc>
          <w:tcPr>
            <w:tcW w:w="1682" w:type="dxa"/>
            <w:vAlign w:val="center"/>
          </w:tcPr>
          <w:p>
            <w:pPr>
              <w:rPr>
                <w:rFonts w:ascii="宋体" w:hAnsi="宋体" w:cs="宋体"/>
                <w:highlight w:val="none"/>
              </w:rPr>
            </w:pPr>
          </w:p>
        </w:tc>
      </w:tr>
    </w:tbl>
    <w:p>
      <w:pPr>
        <w:widowControl/>
        <w:tabs>
          <w:tab w:val="left" w:pos="360"/>
        </w:tabs>
        <w:ind w:right="84" w:rightChars="40"/>
        <w:jc w:val="left"/>
        <w:rPr>
          <w:rFonts w:ascii="宋体" w:hAnsi="宋体" w:cs="宋体"/>
          <w:b/>
          <w:kern w:val="0"/>
          <w:szCs w:val="21"/>
          <w:highlight w:val="none"/>
        </w:rPr>
      </w:pPr>
      <w:r>
        <w:rPr>
          <w:rFonts w:hint="eastAsia" w:ascii="宋体" w:hAnsi="宋体" w:cs="宋体"/>
          <w:b/>
          <w:kern w:val="0"/>
          <w:szCs w:val="21"/>
          <w:highlight w:val="none"/>
        </w:rPr>
        <w:t>要求：</w:t>
      </w:r>
    </w:p>
    <w:p>
      <w:pPr>
        <w:widowControl/>
        <w:ind w:right="84" w:rightChars="40" w:firstLine="420"/>
        <w:jc w:val="left"/>
        <w:rPr>
          <w:rFonts w:ascii="宋体" w:hAnsi="宋体" w:cs="宋体"/>
          <w:kern w:val="0"/>
          <w:szCs w:val="21"/>
          <w:highlight w:val="none"/>
        </w:rPr>
      </w:pPr>
      <w:r>
        <w:rPr>
          <w:rFonts w:hint="eastAsia" w:ascii="宋体" w:hAnsi="宋体" w:cs="宋体"/>
          <w:kern w:val="0"/>
          <w:szCs w:val="21"/>
          <w:highlight w:val="none"/>
        </w:rPr>
        <w:t>本表参照本采购文件第四章“第四章公开招标需求”内第二条“技术需求”填制，投标人应根据投标服务指标，对照采购文件要求在“偏离情况”栏注明“正偏离”、“负偏离”或“无偏离”。</w:t>
      </w:r>
    </w:p>
    <w:p>
      <w:pPr>
        <w:snapToGrid w:val="0"/>
        <w:spacing w:before="50" w:after="156" w:afterLines="50" w:line="360" w:lineRule="auto"/>
        <w:jc w:val="left"/>
        <w:rPr>
          <w:rFonts w:ascii="宋体" w:hAnsi="宋体"/>
          <w:sz w:val="24"/>
          <w:szCs w:val="20"/>
          <w:highlight w:val="none"/>
        </w:rPr>
      </w:pPr>
    </w:p>
    <w:p>
      <w:pPr>
        <w:ind w:left="420"/>
        <w:rPr>
          <w:rFonts w:ascii="宋体" w:hAnsi="宋体" w:cs="宋体"/>
          <w:highlight w:val="none"/>
          <w:u w:val="single"/>
        </w:rPr>
      </w:pPr>
      <w:r>
        <w:rPr>
          <w:rFonts w:hint="eastAsia" w:ascii="宋体" w:hAnsi="宋体" w:cs="宋体"/>
          <w:highlight w:val="none"/>
        </w:rPr>
        <w:t>投标人名称（盖章）：</w:t>
      </w:r>
    </w:p>
    <w:p>
      <w:pPr>
        <w:ind w:left="420"/>
        <w:rPr>
          <w:rFonts w:ascii="宋体" w:hAnsi="宋体" w:cs="宋体"/>
          <w:highlight w:val="none"/>
        </w:rPr>
      </w:pPr>
    </w:p>
    <w:p>
      <w:pPr>
        <w:ind w:firstLine="435"/>
        <w:rPr>
          <w:rFonts w:ascii="宋体" w:hAnsi="宋体" w:cs="宋体"/>
          <w:highlight w:val="none"/>
        </w:rPr>
      </w:pPr>
      <w:r>
        <w:rPr>
          <w:rFonts w:hint="eastAsia" w:ascii="宋体" w:hAnsi="宋体" w:cs="宋体"/>
          <w:highlight w:val="none"/>
        </w:rPr>
        <w:t>法定代表人或授权委托人(签字或盖章)：</w:t>
      </w:r>
    </w:p>
    <w:p>
      <w:pPr>
        <w:ind w:firstLine="435"/>
        <w:rPr>
          <w:rFonts w:ascii="宋体" w:hAnsi="宋体" w:cs="宋体"/>
          <w:highlight w:val="none"/>
        </w:rPr>
      </w:pPr>
    </w:p>
    <w:p>
      <w:pPr>
        <w:ind w:firstLine="435"/>
        <w:rPr>
          <w:rFonts w:ascii="宋体" w:hAnsi="宋体" w:cs="宋体"/>
          <w:highlight w:val="none"/>
        </w:rPr>
      </w:pPr>
      <w:r>
        <w:rPr>
          <w:rFonts w:hint="eastAsia" w:ascii="宋体" w:hAnsi="宋体" w:cs="宋体"/>
          <w:highlight w:val="none"/>
        </w:rPr>
        <w:t>日        期：</w:t>
      </w:r>
    </w:p>
    <w:p>
      <w:pPr>
        <w:rPr>
          <w:highlight w:val="none"/>
        </w:rPr>
      </w:pPr>
    </w:p>
    <w:p>
      <w:pPr>
        <w:jc w:val="left"/>
        <w:rPr>
          <w:rFonts w:ascii="宋体" w:hAnsi="宋体"/>
          <w:b/>
          <w:bCs/>
          <w:kern w:val="0"/>
          <w:sz w:val="32"/>
          <w:szCs w:val="32"/>
          <w:highlight w:val="none"/>
        </w:rPr>
      </w:pPr>
    </w:p>
    <w:p>
      <w:pPr>
        <w:jc w:val="left"/>
        <w:rPr>
          <w:rFonts w:ascii="宋体" w:hAnsi="宋体"/>
          <w:b/>
          <w:bCs/>
          <w:kern w:val="0"/>
          <w:sz w:val="32"/>
          <w:szCs w:val="32"/>
          <w:highlight w:val="none"/>
        </w:rPr>
      </w:pPr>
      <w:r>
        <w:rPr>
          <w:rFonts w:ascii="宋体" w:hAnsi="宋体"/>
          <w:b/>
          <w:bCs/>
          <w:kern w:val="0"/>
          <w:sz w:val="32"/>
          <w:szCs w:val="32"/>
          <w:highlight w:val="none"/>
        </w:rPr>
        <w:br w:type="page"/>
      </w:r>
    </w:p>
    <w:p>
      <w:pPr>
        <w:spacing w:line="360" w:lineRule="auto"/>
        <w:jc w:val="left"/>
        <w:rPr>
          <w:rFonts w:ascii="宋体" w:hAnsi="宋体"/>
          <w:b/>
          <w:bCs/>
          <w:kern w:val="0"/>
          <w:sz w:val="32"/>
          <w:szCs w:val="32"/>
          <w:highlight w:val="none"/>
        </w:rPr>
      </w:pPr>
      <w:r>
        <w:rPr>
          <w:rFonts w:hint="eastAsia" w:ascii="宋体" w:hAnsi="宋体"/>
          <w:b/>
          <w:bCs/>
          <w:kern w:val="0"/>
          <w:sz w:val="32"/>
          <w:szCs w:val="32"/>
          <w:highlight w:val="none"/>
        </w:rPr>
        <w:t>附件8</w:t>
      </w:r>
    </w:p>
    <w:bookmarkEnd w:id="76"/>
    <w:bookmarkEnd w:id="77"/>
    <w:p>
      <w:pPr>
        <w:ind w:left="549" w:hanging="549" w:hangingChars="171"/>
        <w:jc w:val="center"/>
        <w:rPr>
          <w:rFonts w:ascii="宋体" w:hAnsi="宋体" w:cs="宋体"/>
          <w:b/>
          <w:sz w:val="18"/>
          <w:szCs w:val="18"/>
          <w:highlight w:val="none"/>
        </w:rPr>
      </w:pPr>
      <w:r>
        <w:rPr>
          <w:rFonts w:hint="eastAsia" w:ascii="宋体" w:hAnsi="宋体" w:cs="宋体"/>
          <w:b/>
          <w:sz w:val="32"/>
          <w:szCs w:val="32"/>
          <w:highlight w:val="none"/>
        </w:rPr>
        <w:t xml:space="preserve">资信及商务需求响应表 </w:t>
      </w: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cs="宋体"/>
                <w:b/>
                <w:highlight w:val="none"/>
              </w:rPr>
            </w:pPr>
            <w:r>
              <w:rPr>
                <w:rFonts w:hint="eastAsia" w:ascii="宋体" w:hAnsi="宋体" w:cs="宋体"/>
                <w:b/>
                <w:highlight w:val="none"/>
              </w:rPr>
              <w:t>序号</w:t>
            </w:r>
          </w:p>
        </w:tc>
        <w:tc>
          <w:tcPr>
            <w:tcW w:w="1785" w:type="dxa"/>
            <w:vAlign w:val="center"/>
          </w:tcPr>
          <w:p>
            <w:pPr>
              <w:rPr>
                <w:rFonts w:ascii="宋体" w:hAnsi="宋体" w:cs="宋体"/>
                <w:b/>
                <w:highlight w:val="none"/>
              </w:rPr>
            </w:pPr>
            <w:r>
              <w:rPr>
                <w:rFonts w:hint="eastAsia" w:ascii="宋体" w:hAnsi="宋体" w:cs="宋体"/>
                <w:b/>
                <w:highlight w:val="none"/>
              </w:rPr>
              <w:t xml:space="preserve">   内容</w:t>
            </w:r>
          </w:p>
        </w:tc>
        <w:tc>
          <w:tcPr>
            <w:tcW w:w="1785" w:type="dxa"/>
            <w:vAlign w:val="center"/>
          </w:tcPr>
          <w:p>
            <w:pPr>
              <w:ind w:left="53" w:leftChars="25" w:firstLine="211" w:firstLineChars="100"/>
              <w:rPr>
                <w:rFonts w:ascii="宋体" w:hAnsi="宋体" w:cs="宋体"/>
                <w:b/>
                <w:highlight w:val="none"/>
              </w:rPr>
            </w:pPr>
            <w:r>
              <w:rPr>
                <w:rFonts w:hint="eastAsia" w:ascii="宋体" w:hAnsi="宋体" w:cs="宋体"/>
                <w:b/>
                <w:highlight w:val="none"/>
              </w:rPr>
              <w:t>招标需求</w:t>
            </w:r>
          </w:p>
        </w:tc>
        <w:tc>
          <w:tcPr>
            <w:tcW w:w="1365" w:type="dxa"/>
            <w:vAlign w:val="center"/>
          </w:tcPr>
          <w:p>
            <w:pPr>
              <w:ind w:left="152"/>
              <w:rPr>
                <w:rFonts w:ascii="宋体" w:hAnsi="宋体" w:cs="宋体"/>
                <w:b/>
                <w:highlight w:val="none"/>
              </w:rPr>
            </w:pPr>
            <w:r>
              <w:rPr>
                <w:rFonts w:hint="eastAsia" w:ascii="宋体" w:hAnsi="宋体" w:cs="宋体"/>
                <w:b/>
                <w:highlight w:val="none"/>
              </w:rPr>
              <w:t>是否响应</w:t>
            </w:r>
          </w:p>
        </w:tc>
        <w:tc>
          <w:tcPr>
            <w:tcW w:w="2625" w:type="dxa"/>
            <w:vAlign w:val="center"/>
          </w:tcPr>
          <w:p>
            <w:pPr>
              <w:jc w:val="center"/>
              <w:rPr>
                <w:rFonts w:ascii="宋体" w:hAnsi="宋体" w:cs="宋体"/>
                <w:b/>
                <w:highlight w:val="none"/>
              </w:rPr>
            </w:pPr>
            <w:r>
              <w:rPr>
                <w:rFonts w:hint="eastAsia" w:ascii="宋体" w:hAnsi="宋体" w:cs="宋体"/>
                <w:b/>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cs="宋体"/>
                <w:highlight w:val="none"/>
              </w:rPr>
            </w:pPr>
          </w:p>
        </w:tc>
        <w:tc>
          <w:tcPr>
            <w:tcW w:w="1785" w:type="dxa"/>
          </w:tcPr>
          <w:p>
            <w:pPr>
              <w:snapToGrid w:val="0"/>
              <w:rPr>
                <w:rFonts w:ascii="宋体" w:hAnsi="宋体"/>
                <w:highlight w:val="none"/>
              </w:rPr>
            </w:pPr>
            <w:r>
              <w:rPr>
                <w:rFonts w:hint="eastAsia" w:ascii="宋体" w:hAnsi="宋体"/>
                <w:highlight w:val="none"/>
              </w:rPr>
              <w:t>售后服务保障要求</w:t>
            </w:r>
          </w:p>
        </w:tc>
        <w:tc>
          <w:tcPr>
            <w:tcW w:w="1785" w:type="dxa"/>
            <w:vAlign w:val="center"/>
          </w:tcPr>
          <w:p>
            <w:pPr>
              <w:rPr>
                <w:rFonts w:ascii="宋体" w:hAnsi="宋体" w:cs="宋体"/>
                <w:highlight w:val="none"/>
              </w:rPr>
            </w:pPr>
          </w:p>
        </w:tc>
        <w:tc>
          <w:tcPr>
            <w:tcW w:w="1365" w:type="dxa"/>
            <w:vAlign w:val="center"/>
          </w:tcPr>
          <w:p>
            <w:pPr>
              <w:rPr>
                <w:rFonts w:ascii="宋体" w:hAnsi="宋体" w:cs="宋体"/>
                <w:highlight w:val="none"/>
              </w:rPr>
            </w:pPr>
          </w:p>
        </w:tc>
        <w:tc>
          <w:tcPr>
            <w:tcW w:w="2625" w:type="dxa"/>
            <w:vAlign w:val="center"/>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highlight w:val="none"/>
              </w:rPr>
            </w:pPr>
          </w:p>
        </w:tc>
        <w:tc>
          <w:tcPr>
            <w:tcW w:w="1785" w:type="dxa"/>
          </w:tcPr>
          <w:p>
            <w:pPr>
              <w:snapToGrid w:val="0"/>
              <w:rPr>
                <w:rFonts w:ascii="宋体" w:hAnsi="宋体"/>
                <w:highlight w:val="none"/>
              </w:rPr>
            </w:pPr>
            <w:r>
              <w:rPr>
                <w:rFonts w:hint="eastAsia" w:ascii="宋体" w:hAnsi="宋体"/>
                <w:highlight w:val="none"/>
              </w:rPr>
              <w:t>服务</w:t>
            </w:r>
          </w:p>
          <w:p>
            <w:pPr>
              <w:snapToGrid w:val="0"/>
              <w:rPr>
                <w:rFonts w:ascii="宋体" w:hAnsi="宋体"/>
                <w:highlight w:val="none"/>
              </w:rPr>
            </w:pPr>
            <w:r>
              <w:rPr>
                <w:rFonts w:hint="eastAsia" w:ascii="宋体" w:hAnsi="宋体"/>
                <w:highlight w:val="none"/>
              </w:rPr>
              <w:t>时间及地点</w:t>
            </w:r>
          </w:p>
        </w:tc>
        <w:tc>
          <w:tcPr>
            <w:tcW w:w="1785" w:type="dxa"/>
            <w:vAlign w:val="center"/>
          </w:tcPr>
          <w:p>
            <w:pPr>
              <w:rPr>
                <w:rFonts w:ascii="宋体" w:hAnsi="宋体" w:cs="宋体"/>
                <w:highlight w:val="none"/>
              </w:rPr>
            </w:pPr>
          </w:p>
        </w:tc>
        <w:tc>
          <w:tcPr>
            <w:tcW w:w="1365" w:type="dxa"/>
            <w:vAlign w:val="center"/>
          </w:tcPr>
          <w:p>
            <w:pPr>
              <w:rPr>
                <w:rFonts w:ascii="宋体" w:hAnsi="宋体" w:cs="宋体"/>
                <w:highlight w:val="none"/>
              </w:rPr>
            </w:pPr>
          </w:p>
        </w:tc>
        <w:tc>
          <w:tcPr>
            <w:tcW w:w="2625" w:type="dxa"/>
            <w:vAlign w:val="center"/>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highlight w:val="none"/>
              </w:rPr>
            </w:pPr>
          </w:p>
        </w:tc>
        <w:tc>
          <w:tcPr>
            <w:tcW w:w="1785" w:type="dxa"/>
          </w:tcPr>
          <w:p>
            <w:pPr>
              <w:snapToGrid w:val="0"/>
              <w:rPr>
                <w:rFonts w:ascii="宋体" w:hAnsi="宋体"/>
                <w:highlight w:val="none"/>
              </w:rPr>
            </w:pPr>
            <w:r>
              <w:rPr>
                <w:rFonts w:hint="eastAsia" w:ascii="宋体" w:hAnsi="宋体"/>
                <w:highlight w:val="none"/>
              </w:rPr>
              <w:t>付款条件</w:t>
            </w:r>
          </w:p>
        </w:tc>
        <w:tc>
          <w:tcPr>
            <w:tcW w:w="1785" w:type="dxa"/>
            <w:vAlign w:val="center"/>
          </w:tcPr>
          <w:p>
            <w:pPr>
              <w:rPr>
                <w:rFonts w:ascii="宋体" w:hAnsi="宋体" w:cs="宋体"/>
                <w:highlight w:val="none"/>
              </w:rPr>
            </w:pPr>
          </w:p>
        </w:tc>
        <w:tc>
          <w:tcPr>
            <w:tcW w:w="1365" w:type="dxa"/>
            <w:vAlign w:val="center"/>
          </w:tcPr>
          <w:p>
            <w:pPr>
              <w:rPr>
                <w:rFonts w:ascii="宋体" w:hAnsi="宋体" w:cs="宋体"/>
                <w:highlight w:val="none"/>
              </w:rPr>
            </w:pPr>
          </w:p>
        </w:tc>
        <w:tc>
          <w:tcPr>
            <w:tcW w:w="2625" w:type="dxa"/>
            <w:vAlign w:val="center"/>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highlight w:val="none"/>
              </w:rPr>
            </w:pPr>
          </w:p>
        </w:tc>
        <w:tc>
          <w:tcPr>
            <w:tcW w:w="1785" w:type="dxa"/>
          </w:tcPr>
          <w:p>
            <w:pPr>
              <w:snapToGrid w:val="0"/>
              <w:rPr>
                <w:rFonts w:ascii="宋体" w:hAnsi="宋体"/>
                <w:highlight w:val="none"/>
              </w:rPr>
            </w:pPr>
            <w:r>
              <w:rPr>
                <w:rFonts w:hint="eastAsia" w:ascii="宋体" w:hAnsi="宋体"/>
                <w:highlight w:val="none"/>
              </w:rPr>
              <w:t>……</w:t>
            </w:r>
          </w:p>
        </w:tc>
        <w:tc>
          <w:tcPr>
            <w:tcW w:w="1785" w:type="dxa"/>
            <w:vAlign w:val="center"/>
          </w:tcPr>
          <w:p>
            <w:pPr>
              <w:rPr>
                <w:rFonts w:ascii="宋体" w:hAnsi="宋体" w:cs="宋体"/>
                <w:highlight w:val="none"/>
              </w:rPr>
            </w:pPr>
          </w:p>
        </w:tc>
        <w:tc>
          <w:tcPr>
            <w:tcW w:w="1365" w:type="dxa"/>
            <w:vAlign w:val="center"/>
          </w:tcPr>
          <w:p>
            <w:pPr>
              <w:rPr>
                <w:rFonts w:ascii="宋体" w:hAnsi="宋体" w:cs="宋体"/>
                <w:highlight w:val="none"/>
              </w:rPr>
            </w:pPr>
          </w:p>
        </w:tc>
        <w:tc>
          <w:tcPr>
            <w:tcW w:w="2625" w:type="dxa"/>
            <w:vAlign w:val="center"/>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s="宋体"/>
                <w:highlight w:val="none"/>
              </w:rPr>
            </w:pPr>
          </w:p>
        </w:tc>
        <w:tc>
          <w:tcPr>
            <w:tcW w:w="1785" w:type="dxa"/>
          </w:tcPr>
          <w:p>
            <w:pPr>
              <w:snapToGrid w:val="0"/>
              <w:rPr>
                <w:rFonts w:ascii="宋体" w:hAnsi="宋体" w:cs="宋体"/>
                <w:highlight w:val="none"/>
              </w:rPr>
            </w:pPr>
          </w:p>
        </w:tc>
        <w:tc>
          <w:tcPr>
            <w:tcW w:w="1785" w:type="dxa"/>
            <w:vAlign w:val="center"/>
          </w:tcPr>
          <w:p>
            <w:pPr>
              <w:rPr>
                <w:rFonts w:ascii="宋体" w:hAnsi="宋体" w:cs="宋体"/>
                <w:highlight w:val="none"/>
              </w:rPr>
            </w:pPr>
          </w:p>
        </w:tc>
        <w:tc>
          <w:tcPr>
            <w:tcW w:w="1365" w:type="dxa"/>
            <w:vAlign w:val="center"/>
          </w:tcPr>
          <w:p>
            <w:pPr>
              <w:rPr>
                <w:rFonts w:ascii="宋体" w:hAnsi="宋体" w:cs="宋体"/>
                <w:highlight w:val="none"/>
              </w:rPr>
            </w:pPr>
          </w:p>
        </w:tc>
        <w:tc>
          <w:tcPr>
            <w:tcW w:w="2625" w:type="dxa"/>
            <w:vAlign w:val="center"/>
          </w:tcPr>
          <w:p>
            <w:pP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s="宋体"/>
                <w:highlight w:val="none"/>
              </w:rPr>
            </w:pPr>
          </w:p>
        </w:tc>
        <w:tc>
          <w:tcPr>
            <w:tcW w:w="1785" w:type="dxa"/>
          </w:tcPr>
          <w:p>
            <w:pPr>
              <w:snapToGrid w:val="0"/>
              <w:rPr>
                <w:rFonts w:ascii="宋体" w:hAnsi="宋体" w:cs="宋体"/>
                <w:highlight w:val="none"/>
              </w:rPr>
            </w:pPr>
          </w:p>
        </w:tc>
        <w:tc>
          <w:tcPr>
            <w:tcW w:w="1785" w:type="dxa"/>
            <w:vAlign w:val="center"/>
          </w:tcPr>
          <w:p>
            <w:pPr>
              <w:rPr>
                <w:rFonts w:ascii="宋体" w:hAnsi="宋体" w:cs="宋体"/>
                <w:highlight w:val="none"/>
              </w:rPr>
            </w:pPr>
          </w:p>
        </w:tc>
        <w:tc>
          <w:tcPr>
            <w:tcW w:w="1365" w:type="dxa"/>
            <w:vAlign w:val="center"/>
          </w:tcPr>
          <w:p>
            <w:pPr>
              <w:rPr>
                <w:rFonts w:ascii="宋体" w:hAnsi="宋体" w:cs="宋体"/>
                <w:highlight w:val="none"/>
              </w:rPr>
            </w:pPr>
          </w:p>
        </w:tc>
        <w:tc>
          <w:tcPr>
            <w:tcW w:w="2625" w:type="dxa"/>
            <w:vAlign w:val="center"/>
          </w:tcPr>
          <w:p>
            <w:pPr>
              <w:rPr>
                <w:rFonts w:ascii="宋体" w:hAnsi="宋体" w:cs="宋体"/>
                <w:highlight w:val="none"/>
              </w:rPr>
            </w:pPr>
          </w:p>
        </w:tc>
      </w:tr>
    </w:tbl>
    <w:p>
      <w:pPr>
        <w:spacing w:line="360" w:lineRule="auto"/>
        <w:ind w:left="420"/>
        <w:rPr>
          <w:rFonts w:ascii="宋体" w:hAnsi="宋体" w:cs="宋体"/>
          <w:sz w:val="24"/>
          <w:highlight w:val="none"/>
          <w:u w:val="single"/>
        </w:rPr>
      </w:pPr>
      <w:r>
        <w:rPr>
          <w:rFonts w:hint="eastAsia" w:ascii="宋体" w:hAnsi="宋体" w:cs="宋体"/>
          <w:sz w:val="24"/>
          <w:highlight w:val="none"/>
        </w:rPr>
        <w:t>投标人名称（盖章）：</w:t>
      </w:r>
    </w:p>
    <w:p>
      <w:pPr>
        <w:spacing w:line="360" w:lineRule="auto"/>
        <w:ind w:left="420"/>
        <w:rPr>
          <w:rFonts w:ascii="宋体" w:hAnsi="宋体" w:cs="宋体"/>
          <w:sz w:val="24"/>
          <w:highlight w:val="none"/>
        </w:rPr>
      </w:pPr>
    </w:p>
    <w:p>
      <w:pPr>
        <w:spacing w:line="360" w:lineRule="auto"/>
        <w:ind w:firstLine="435"/>
        <w:rPr>
          <w:rFonts w:ascii="宋体" w:hAnsi="宋体" w:cs="宋体"/>
          <w:sz w:val="24"/>
          <w:highlight w:val="none"/>
        </w:rPr>
      </w:pPr>
      <w:r>
        <w:rPr>
          <w:rFonts w:hint="eastAsia" w:ascii="宋体" w:hAnsi="宋体" w:cs="宋体"/>
          <w:sz w:val="24"/>
          <w:highlight w:val="none"/>
        </w:rPr>
        <w:t>法定代表人或授权委托人(签字或盖章)：</w:t>
      </w:r>
    </w:p>
    <w:p>
      <w:pPr>
        <w:spacing w:line="360" w:lineRule="auto"/>
        <w:ind w:firstLine="435"/>
        <w:rPr>
          <w:rFonts w:ascii="宋体" w:hAnsi="宋体" w:cs="宋体"/>
          <w:sz w:val="24"/>
          <w:highlight w:val="none"/>
        </w:rPr>
      </w:pPr>
    </w:p>
    <w:p>
      <w:pPr>
        <w:ind w:firstLine="435"/>
        <w:rPr>
          <w:rFonts w:ascii="宋体" w:hAnsi="宋体"/>
          <w:sz w:val="32"/>
          <w:szCs w:val="32"/>
          <w:highlight w:val="none"/>
          <w:lang w:val="en-GB"/>
        </w:rPr>
      </w:pPr>
      <w:r>
        <w:rPr>
          <w:rFonts w:hint="eastAsia" w:ascii="宋体" w:hAnsi="宋体" w:cs="宋体"/>
          <w:sz w:val="24"/>
          <w:highlight w:val="none"/>
        </w:rPr>
        <w:t>日        期：</w:t>
      </w:r>
    </w:p>
    <w:p>
      <w:pPr>
        <w:spacing w:line="360" w:lineRule="auto"/>
        <w:rPr>
          <w:rFonts w:ascii="宋体" w:hAnsi="宋体"/>
          <w:b/>
          <w:sz w:val="28"/>
          <w:highlight w:val="none"/>
        </w:rPr>
      </w:pPr>
    </w:p>
    <w:p>
      <w:pPr>
        <w:rPr>
          <w:rFonts w:ascii="宋体" w:hAnsi="宋体"/>
          <w:b/>
          <w:sz w:val="28"/>
          <w:highlight w:val="none"/>
        </w:rPr>
      </w:pPr>
      <w:r>
        <w:rPr>
          <w:rFonts w:hint="eastAsia" w:ascii="宋体" w:hAnsi="宋体"/>
          <w:b/>
          <w:sz w:val="28"/>
          <w:highlight w:val="none"/>
        </w:rPr>
        <w:br w:type="page"/>
      </w:r>
    </w:p>
    <w:p>
      <w:pPr>
        <w:pStyle w:val="45"/>
        <w:spacing w:line="360" w:lineRule="auto"/>
        <w:jc w:val="left"/>
        <w:rPr>
          <w:rFonts w:ascii="宋体" w:hAnsi="宋体"/>
          <w:b/>
          <w:sz w:val="28"/>
          <w:highlight w:val="none"/>
        </w:rPr>
      </w:pPr>
      <w:r>
        <w:rPr>
          <w:rFonts w:hint="eastAsia" w:ascii="宋体" w:hAnsi="宋体"/>
          <w:b/>
          <w:sz w:val="28"/>
          <w:highlight w:val="none"/>
        </w:rPr>
        <w:t>附件9</w:t>
      </w:r>
    </w:p>
    <w:p>
      <w:pPr>
        <w:pStyle w:val="46"/>
        <w:spacing w:line="360" w:lineRule="auto"/>
        <w:jc w:val="center"/>
        <w:rPr>
          <w:rFonts w:ascii="宋体" w:hAnsi="宋体" w:cs="Arial"/>
          <w:sz w:val="28"/>
          <w:szCs w:val="28"/>
          <w:highlight w:val="none"/>
        </w:rPr>
      </w:pPr>
      <w:bookmarkStart w:id="78" w:name="_Toc11030_WPSOffice_Level1"/>
      <w:bookmarkStart w:id="79" w:name="_Toc17604_WPSOffice_Level1"/>
      <w:r>
        <w:rPr>
          <w:rFonts w:hint="eastAsia" w:ascii="宋体" w:hAnsi="宋体"/>
          <w:b/>
          <w:sz w:val="32"/>
          <w:szCs w:val="32"/>
          <w:highlight w:val="none"/>
        </w:rPr>
        <w:t>证书一览表</w:t>
      </w:r>
      <w:bookmarkEnd w:id="78"/>
      <w:bookmarkEnd w:id="79"/>
    </w:p>
    <w:tbl>
      <w:tblPr>
        <w:tblStyle w:val="28"/>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pPr>
              <w:pStyle w:val="46"/>
              <w:spacing w:line="360" w:lineRule="auto"/>
              <w:jc w:val="center"/>
              <w:rPr>
                <w:rFonts w:ascii="宋体" w:hAnsi="宋体" w:cs="Arial"/>
                <w:b/>
                <w:bCs/>
                <w:szCs w:val="21"/>
                <w:highlight w:val="none"/>
              </w:rPr>
            </w:pPr>
            <w:r>
              <w:rPr>
                <w:rFonts w:hint="eastAsia" w:ascii="宋体" w:hAnsi="宋体" w:cs="Arial"/>
                <w:b/>
                <w:bCs/>
                <w:szCs w:val="21"/>
                <w:highlight w:val="none"/>
              </w:rPr>
              <w:t>证书名称</w:t>
            </w:r>
          </w:p>
        </w:tc>
        <w:tc>
          <w:tcPr>
            <w:tcW w:w="2258" w:type="dxa"/>
            <w:tcBorders>
              <w:top w:val="single" w:color="auto" w:sz="4" w:space="0"/>
              <w:bottom w:val="single" w:color="auto" w:sz="4" w:space="0"/>
            </w:tcBorders>
            <w:tcMar>
              <w:top w:w="57" w:type="dxa"/>
              <w:left w:w="85" w:type="dxa"/>
              <w:bottom w:w="0" w:type="dxa"/>
              <w:right w:w="85" w:type="dxa"/>
            </w:tcMar>
          </w:tcPr>
          <w:p>
            <w:pPr>
              <w:pStyle w:val="46"/>
              <w:spacing w:line="360" w:lineRule="auto"/>
              <w:jc w:val="center"/>
              <w:rPr>
                <w:rFonts w:ascii="宋体" w:hAnsi="宋体" w:cs="Arial"/>
                <w:b/>
                <w:bCs/>
                <w:szCs w:val="21"/>
                <w:highlight w:val="none"/>
              </w:rPr>
            </w:pPr>
            <w:r>
              <w:rPr>
                <w:rFonts w:hint="eastAsia" w:ascii="宋体" w:hAnsi="宋体" w:cs="Arial"/>
                <w:b/>
                <w:bCs/>
                <w:szCs w:val="21"/>
                <w:highlight w:val="none"/>
              </w:rPr>
              <w:t>发证单位</w:t>
            </w:r>
          </w:p>
        </w:tc>
        <w:tc>
          <w:tcPr>
            <w:tcW w:w="2260" w:type="dxa"/>
            <w:tcBorders>
              <w:top w:val="single" w:color="auto" w:sz="4" w:space="0"/>
              <w:bottom w:val="single" w:color="auto" w:sz="4" w:space="0"/>
            </w:tcBorders>
            <w:tcMar>
              <w:top w:w="57" w:type="dxa"/>
              <w:left w:w="85" w:type="dxa"/>
              <w:bottom w:w="0" w:type="dxa"/>
              <w:right w:w="85" w:type="dxa"/>
            </w:tcMar>
          </w:tcPr>
          <w:p>
            <w:pPr>
              <w:pStyle w:val="46"/>
              <w:spacing w:line="360" w:lineRule="auto"/>
              <w:jc w:val="center"/>
              <w:rPr>
                <w:rFonts w:ascii="宋体" w:hAnsi="宋体" w:cs="Arial"/>
                <w:b/>
                <w:bCs/>
                <w:szCs w:val="21"/>
                <w:highlight w:val="none"/>
              </w:rPr>
            </w:pPr>
            <w:r>
              <w:rPr>
                <w:rFonts w:hint="eastAsia" w:ascii="宋体" w:hAnsi="宋体" w:cs="Arial"/>
                <w:b/>
                <w:bCs/>
                <w:szCs w:val="21"/>
                <w:highlight w:val="none"/>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pPr>
              <w:pStyle w:val="46"/>
              <w:spacing w:line="360" w:lineRule="auto"/>
              <w:jc w:val="center"/>
              <w:rPr>
                <w:rFonts w:ascii="宋体" w:hAnsi="宋体" w:cs="Arial"/>
                <w:b/>
                <w:bCs/>
                <w:szCs w:val="21"/>
                <w:highlight w:val="none"/>
              </w:rPr>
            </w:pPr>
            <w:r>
              <w:rPr>
                <w:rFonts w:hint="eastAsia" w:ascii="宋体" w:hAnsi="宋体" w:cs="Arial"/>
                <w:b/>
                <w:bCs/>
                <w:szCs w:val="21"/>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pPr>
              <w:pStyle w:val="46"/>
              <w:spacing w:line="360" w:lineRule="auto"/>
              <w:jc w:val="center"/>
              <w:rPr>
                <w:rFonts w:ascii="宋体" w:hAnsi="宋体" w:cs="Arial"/>
                <w:szCs w:val="21"/>
                <w:highlight w:val="none"/>
              </w:rPr>
            </w:pPr>
          </w:p>
        </w:tc>
        <w:tc>
          <w:tcPr>
            <w:tcW w:w="2258" w:type="dxa"/>
            <w:tcBorders>
              <w:top w:val="single" w:color="auto" w:sz="4" w:space="0"/>
            </w:tcBorders>
            <w:tcMar>
              <w:top w:w="57" w:type="dxa"/>
              <w:left w:w="85" w:type="dxa"/>
              <w:bottom w:w="0" w:type="dxa"/>
              <w:right w:w="85" w:type="dxa"/>
            </w:tcMar>
          </w:tcPr>
          <w:p>
            <w:pPr>
              <w:pStyle w:val="46"/>
              <w:spacing w:line="360" w:lineRule="auto"/>
              <w:jc w:val="center"/>
              <w:rPr>
                <w:rFonts w:ascii="宋体" w:hAnsi="宋体" w:cs="Arial"/>
                <w:szCs w:val="21"/>
                <w:highlight w:val="none"/>
              </w:rPr>
            </w:pPr>
          </w:p>
        </w:tc>
        <w:tc>
          <w:tcPr>
            <w:tcW w:w="2260" w:type="dxa"/>
            <w:tcBorders>
              <w:top w:val="single" w:color="auto" w:sz="4" w:space="0"/>
            </w:tcBorders>
            <w:tcMar>
              <w:top w:w="57" w:type="dxa"/>
              <w:left w:w="85" w:type="dxa"/>
              <w:bottom w:w="0" w:type="dxa"/>
              <w:right w:w="85" w:type="dxa"/>
            </w:tcMar>
          </w:tcPr>
          <w:p>
            <w:pPr>
              <w:pStyle w:val="46"/>
              <w:spacing w:line="360" w:lineRule="auto"/>
              <w:jc w:val="center"/>
              <w:rPr>
                <w:rFonts w:ascii="宋体" w:hAnsi="宋体" w:cs="Arial"/>
                <w:szCs w:val="21"/>
                <w:highlight w:val="none"/>
              </w:rPr>
            </w:pPr>
          </w:p>
        </w:tc>
        <w:tc>
          <w:tcPr>
            <w:tcW w:w="2277" w:type="dxa"/>
            <w:tcBorders>
              <w:top w:val="single" w:color="auto" w:sz="4" w:space="0"/>
              <w:right w:val="single" w:color="auto" w:sz="4" w:space="0"/>
            </w:tcBorders>
            <w:tcMar>
              <w:top w:w="57" w:type="dxa"/>
              <w:left w:w="85" w:type="dxa"/>
              <w:bottom w:w="0" w:type="dxa"/>
              <w:right w:w="85" w:type="dxa"/>
            </w:tcMar>
          </w:tcPr>
          <w:p>
            <w:pPr>
              <w:pStyle w:val="46"/>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6"/>
              <w:spacing w:line="360" w:lineRule="auto"/>
              <w:jc w:val="center"/>
              <w:rPr>
                <w:rFonts w:ascii="宋体" w:hAnsi="宋体" w:cs="Arial"/>
                <w:szCs w:val="21"/>
                <w:highlight w:val="none"/>
              </w:rPr>
            </w:pPr>
          </w:p>
        </w:tc>
        <w:tc>
          <w:tcPr>
            <w:tcW w:w="2258" w:type="dxa"/>
            <w:tcMar>
              <w:top w:w="57" w:type="dxa"/>
              <w:left w:w="85" w:type="dxa"/>
              <w:bottom w:w="0" w:type="dxa"/>
              <w:right w:w="85" w:type="dxa"/>
            </w:tcMar>
          </w:tcPr>
          <w:p>
            <w:pPr>
              <w:pStyle w:val="46"/>
              <w:spacing w:line="360" w:lineRule="auto"/>
              <w:jc w:val="center"/>
              <w:rPr>
                <w:rFonts w:ascii="宋体" w:hAnsi="宋体" w:cs="Arial"/>
                <w:szCs w:val="21"/>
                <w:highlight w:val="none"/>
              </w:rPr>
            </w:pPr>
          </w:p>
        </w:tc>
        <w:tc>
          <w:tcPr>
            <w:tcW w:w="2260" w:type="dxa"/>
            <w:tcMar>
              <w:top w:w="57" w:type="dxa"/>
              <w:left w:w="85" w:type="dxa"/>
              <w:bottom w:w="0" w:type="dxa"/>
              <w:right w:w="85" w:type="dxa"/>
            </w:tcMar>
          </w:tcPr>
          <w:p>
            <w:pPr>
              <w:pStyle w:val="46"/>
              <w:spacing w:line="360" w:lineRule="auto"/>
              <w:jc w:val="center"/>
              <w:rPr>
                <w:rFonts w:ascii="宋体" w:hAnsi="宋体" w:cs="Arial"/>
                <w:szCs w:val="21"/>
                <w:highlight w:val="none"/>
              </w:rPr>
            </w:pPr>
          </w:p>
        </w:tc>
        <w:tc>
          <w:tcPr>
            <w:tcW w:w="2277" w:type="dxa"/>
            <w:tcBorders>
              <w:right w:val="single" w:color="auto" w:sz="4" w:space="0"/>
            </w:tcBorders>
            <w:tcMar>
              <w:top w:w="57" w:type="dxa"/>
              <w:left w:w="85" w:type="dxa"/>
              <w:bottom w:w="0" w:type="dxa"/>
              <w:right w:w="85" w:type="dxa"/>
            </w:tcMar>
          </w:tcPr>
          <w:p>
            <w:pPr>
              <w:pStyle w:val="46"/>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6"/>
              <w:spacing w:line="360" w:lineRule="auto"/>
              <w:jc w:val="center"/>
              <w:rPr>
                <w:rFonts w:ascii="宋体" w:hAnsi="宋体" w:cs="Arial"/>
                <w:szCs w:val="21"/>
                <w:highlight w:val="none"/>
              </w:rPr>
            </w:pPr>
          </w:p>
        </w:tc>
        <w:tc>
          <w:tcPr>
            <w:tcW w:w="2258" w:type="dxa"/>
            <w:tcMar>
              <w:top w:w="57" w:type="dxa"/>
              <w:left w:w="85" w:type="dxa"/>
              <w:bottom w:w="0" w:type="dxa"/>
              <w:right w:w="85" w:type="dxa"/>
            </w:tcMar>
          </w:tcPr>
          <w:p>
            <w:pPr>
              <w:pStyle w:val="46"/>
              <w:spacing w:line="360" w:lineRule="auto"/>
              <w:jc w:val="center"/>
              <w:rPr>
                <w:rFonts w:ascii="宋体" w:hAnsi="宋体" w:cs="Arial"/>
                <w:szCs w:val="21"/>
                <w:highlight w:val="none"/>
              </w:rPr>
            </w:pPr>
          </w:p>
        </w:tc>
        <w:tc>
          <w:tcPr>
            <w:tcW w:w="2260" w:type="dxa"/>
            <w:tcMar>
              <w:top w:w="57" w:type="dxa"/>
              <w:left w:w="85" w:type="dxa"/>
              <w:bottom w:w="0" w:type="dxa"/>
              <w:right w:w="85" w:type="dxa"/>
            </w:tcMar>
          </w:tcPr>
          <w:p>
            <w:pPr>
              <w:pStyle w:val="46"/>
              <w:spacing w:line="360" w:lineRule="auto"/>
              <w:jc w:val="center"/>
              <w:rPr>
                <w:rFonts w:ascii="宋体" w:hAnsi="宋体" w:cs="Arial"/>
                <w:szCs w:val="21"/>
                <w:highlight w:val="none"/>
              </w:rPr>
            </w:pPr>
          </w:p>
        </w:tc>
        <w:tc>
          <w:tcPr>
            <w:tcW w:w="2277" w:type="dxa"/>
            <w:tcBorders>
              <w:right w:val="single" w:color="auto" w:sz="4" w:space="0"/>
            </w:tcBorders>
            <w:tcMar>
              <w:top w:w="57" w:type="dxa"/>
              <w:left w:w="85" w:type="dxa"/>
              <w:bottom w:w="0" w:type="dxa"/>
              <w:right w:w="85" w:type="dxa"/>
            </w:tcMar>
          </w:tcPr>
          <w:p>
            <w:pPr>
              <w:pStyle w:val="46"/>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6"/>
              <w:spacing w:line="360" w:lineRule="auto"/>
              <w:jc w:val="center"/>
              <w:rPr>
                <w:rFonts w:ascii="宋体" w:hAnsi="宋体" w:cs="Arial"/>
                <w:szCs w:val="21"/>
                <w:highlight w:val="none"/>
              </w:rPr>
            </w:pPr>
          </w:p>
        </w:tc>
        <w:tc>
          <w:tcPr>
            <w:tcW w:w="2258" w:type="dxa"/>
            <w:tcMar>
              <w:top w:w="57" w:type="dxa"/>
              <w:left w:w="85" w:type="dxa"/>
              <w:bottom w:w="0" w:type="dxa"/>
              <w:right w:w="85" w:type="dxa"/>
            </w:tcMar>
          </w:tcPr>
          <w:p>
            <w:pPr>
              <w:pStyle w:val="46"/>
              <w:spacing w:line="360" w:lineRule="auto"/>
              <w:jc w:val="center"/>
              <w:rPr>
                <w:rFonts w:ascii="宋体" w:hAnsi="宋体" w:cs="Arial"/>
                <w:szCs w:val="21"/>
                <w:highlight w:val="none"/>
              </w:rPr>
            </w:pPr>
          </w:p>
        </w:tc>
        <w:tc>
          <w:tcPr>
            <w:tcW w:w="2260" w:type="dxa"/>
            <w:tcMar>
              <w:top w:w="57" w:type="dxa"/>
              <w:left w:w="85" w:type="dxa"/>
              <w:bottom w:w="0" w:type="dxa"/>
              <w:right w:w="85" w:type="dxa"/>
            </w:tcMar>
          </w:tcPr>
          <w:p>
            <w:pPr>
              <w:pStyle w:val="46"/>
              <w:spacing w:line="360" w:lineRule="auto"/>
              <w:jc w:val="center"/>
              <w:rPr>
                <w:rFonts w:ascii="宋体" w:hAnsi="宋体" w:cs="Arial"/>
                <w:szCs w:val="21"/>
                <w:highlight w:val="none"/>
              </w:rPr>
            </w:pPr>
          </w:p>
        </w:tc>
        <w:tc>
          <w:tcPr>
            <w:tcW w:w="2277" w:type="dxa"/>
            <w:tcBorders>
              <w:right w:val="single" w:color="auto" w:sz="4" w:space="0"/>
            </w:tcBorders>
            <w:tcMar>
              <w:top w:w="57" w:type="dxa"/>
              <w:left w:w="85" w:type="dxa"/>
              <w:bottom w:w="0" w:type="dxa"/>
              <w:right w:w="85" w:type="dxa"/>
            </w:tcMar>
          </w:tcPr>
          <w:p>
            <w:pPr>
              <w:pStyle w:val="46"/>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6"/>
              <w:spacing w:line="360" w:lineRule="auto"/>
              <w:jc w:val="center"/>
              <w:rPr>
                <w:rFonts w:ascii="宋体" w:hAnsi="宋体" w:cs="Arial"/>
                <w:szCs w:val="21"/>
                <w:highlight w:val="none"/>
              </w:rPr>
            </w:pPr>
          </w:p>
        </w:tc>
        <w:tc>
          <w:tcPr>
            <w:tcW w:w="2258" w:type="dxa"/>
            <w:tcMar>
              <w:top w:w="57" w:type="dxa"/>
              <w:left w:w="85" w:type="dxa"/>
              <w:bottom w:w="0" w:type="dxa"/>
              <w:right w:w="85" w:type="dxa"/>
            </w:tcMar>
          </w:tcPr>
          <w:p>
            <w:pPr>
              <w:pStyle w:val="46"/>
              <w:spacing w:line="360" w:lineRule="auto"/>
              <w:jc w:val="center"/>
              <w:rPr>
                <w:rFonts w:ascii="宋体" w:hAnsi="宋体" w:cs="Arial"/>
                <w:szCs w:val="21"/>
                <w:highlight w:val="none"/>
              </w:rPr>
            </w:pPr>
          </w:p>
        </w:tc>
        <w:tc>
          <w:tcPr>
            <w:tcW w:w="2260" w:type="dxa"/>
            <w:tcMar>
              <w:top w:w="57" w:type="dxa"/>
              <w:left w:w="85" w:type="dxa"/>
              <w:bottom w:w="0" w:type="dxa"/>
              <w:right w:w="85" w:type="dxa"/>
            </w:tcMar>
          </w:tcPr>
          <w:p>
            <w:pPr>
              <w:pStyle w:val="46"/>
              <w:spacing w:line="360" w:lineRule="auto"/>
              <w:jc w:val="center"/>
              <w:rPr>
                <w:rFonts w:ascii="宋体" w:hAnsi="宋体" w:cs="Arial"/>
                <w:szCs w:val="21"/>
                <w:highlight w:val="none"/>
              </w:rPr>
            </w:pPr>
          </w:p>
        </w:tc>
        <w:tc>
          <w:tcPr>
            <w:tcW w:w="2277" w:type="dxa"/>
            <w:tcBorders>
              <w:right w:val="single" w:color="auto" w:sz="4" w:space="0"/>
            </w:tcBorders>
            <w:tcMar>
              <w:top w:w="57" w:type="dxa"/>
              <w:left w:w="85" w:type="dxa"/>
              <w:bottom w:w="0" w:type="dxa"/>
              <w:right w:w="85" w:type="dxa"/>
            </w:tcMar>
          </w:tcPr>
          <w:p>
            <w:pPr>
              <w:pStyle w:val="46"/>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6"/>
              <w:spacing w:line="360" w:lineRule="auto"/>
              <w:jc w:val="center"/>
              <w:rPr>
                <w:rFonts w:ascii="宋体" w:hAnsi="宋体" w:cs="Arial"/>
                <w:szCs w:val="21"/>
                <w:highlight w:val="none"/>
              </w:rPr>
            </w:pPr>
          </w:p>
        </w:tc>
        <w:tc>
          <w:tcPr>
            <w:tcW w:w="2258" w:type="dxa"/>
            <w:tcMar>
              <w:top w:w="57" w:type="dxa"/>
              <w:left w:w="85" w:type="dxa"/>
              <w:bottom w:w="0" w:type="dxa"/>
              <w:right w:w="85" w:type="dxa"/>
            </w:tcMar>
          </w:tcPr>
          <w:p>
            <w:pPr>
              <w:pStyle w:val="46"/>
              <w:spacing w:line="360" w:lineRule="auto"/>
              <w:jc w:val="center"/>
              <w:rPr>
                <w:rFonts w:ascii="宋体" w:hAnsi="宋体" w:cs="Arial"/>
                <w:szCs w:val="21"/>
                <w:highlight w:val="none"/>
              </w:rPr>
            </w:pPr>
          </w:p>
        </w:tc>
        <w:tc>
          <w:tcPr>
            <w:tcW w:w="2260" w:type="dxa"/>
            <w:tcMar>
              <w:top w:w="57" w:type="dxa"/>
              <w:left w:w="85" w:type="dxa"/>
              <w:bottom w:w="0" w:type="dxa"/>
              <w:right w:w="85" w:type="dxa"/>
            </w:tcMar>
          </w:tcPr>
          <w:p>
            <w:pPr>
              <w:pStyle w:val="46"/>
              <w:spacing w:line="360" w:lineRule="auto"/>
              <w:jc w:val="center"/>
              <w:rPr>
                <w:rFonts w:ascii="宋体" w:hAnsi="宋体" w:cs="Arial"/>
                <w:szCs w:val="21"/>
                <w:highlight w:val="none"/>
              </w:rPr>
            </w:pPr>
          </w:p>
        </w:tc>
        <w:tc>
          <w:tcPr>
            <w:tcW w:w="2277" w:type="dxa"/>
            <w:tcBorders>
              <w:right w:val="single" w:color="auto" w:sz="4" w:space="0"/>
            </w:tcBorders>
            <w:tcMar>
              <w:top w:w="57" w:type="dxa"/>
              <w:left w:w="85" w:type="dxa"/>
              <w:bottom w:w="0" w:type="dxa"/>
              <w:right w:w="85" w:type="dxa"/>
            </w:tcMar>
          </w:tcPr>
          <w:p>
            <w:pPr>
              <w:pStyle w:val="46"/>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pPr>
              <w:pStyle w:val="46"/>
              <w:spacing w:line="360" w:lineRule="auto"/>
              <w:jc w:val="center"/>
              <w:rPr>
                <w:rFonts w:ascii="宋体" w:hAnsi="宋体" w:cs="Arial"/>
                <w:szCs w:val="21"/>
                <w:highlight w:val="none"/>
              </w:rPr>
            </w:pPr>
          </w:p>
        </w:tc>
        <w:tc>
          <w:tcPr>
            <w:tcW w:w="2258" w:type="dxa"/>
            <w:tcBorders>
              <w:bottom w:val="single" w:color="auto" w:sz="4" w:space="0"/>
            </w:tcBorders>
            <w:tcMar>
              <w:top w:w="57" w:type="dxa"/>
              <w:left w:w="85" w:type="dxa"/>
              <w:bottom w:w="0" w:type="dxa"/>
              <w:right w:w="85" w:type="dxa"/>
            </w:tcMar>
          </w:tcPr>
          <w:p>
            <w:pPr>
              <w:pStyle w:val="46"/>
              <w:spacing w:line="360" w:lineRule="auto"/>
              <w:jc w:val="center"/>
              <w:rPr>
                <w:rFonts w:ascii="宋体" w:hAnsi="宋体" w:cs="Arial"/>
                <w:szCs w:val="21"/>
                <w:highlight w:val="none"/>
              </w:rPr>
            </w:pPr>
          </w:p>
        </w:tc>
        <w:tc>
          <w:tcPr>
            <w:tcW w:w="2260" w:type="dxa"/>
            <w:tcBorders>
              <w:bottom w:val="single" w:color="auto" w:sz="4" w:space="0"/>
            </w:tcBorders>
            <w:tcMar>
              <w:top w:w="57" w:type="dxa"/>
              <w:left w:w="85" w:type="dxa"/>
              <w:bottom w:w="0" w:type="dxa"/>
              <w:right w:w="85" w:type="dxa"/>
            </w:tcMar>
          </w:tcPr>
          <w:p>
            <w:pPr>
              <w:pStyle w:val="46"/>
              <w:spacing w:line="360" w:lineRule="auto"/>
              <w:jc w:val="center"/>
              <w:rPr>
                <w:rFonts w:ascii="宋体" w:hAnsi="宋体" w:cs="Arial"/>
                <w:szCs w:val="21"/>
                <w:highlight w:val="none"/>
              </w:rPr>
            </w:pPr>
          </w:p>
        </w:tc>
        <w:tc>
          <w:tcPr>
            <w:tcW w:w="2277" w:type="dxa"/>
            <w:tcBorders>
              <w:bottom w:val="single" w:color="auto" w:sz="4" w:space="0"/>
              <w:right w:val="single" w:color="auto" w:sz="4" w:space="0"/>
            </w:tcBorders>
            <w:tcMar>
              <w:top w:w="57" w:type="dxa"/>
              <w:left w:w="85" w:type="dxa"/>
              <w:bottom w:w="0" w:type="dxa"/>
              <w:right w:w="85" w:type="dxa"/>
            </w:tcMar>
          </w:tcPr>
          <w:p>
            <w:pPr>
              <w:pStyle w:val="46"/>
              <w:spacing w:line="360" w:lineRule="auto"/>
              <w:jc w:val="center"/>
              <w:rPr>
                <w:rFonts w:ascii="宋体" w:hAnsi="宋体" w:cs="Arial"/>
                <w:szCs w:val="21"/>
                <w:highlight w:val="none"/>
              </w:rPr>
            </w:pPr>
          </w:p>
        </w:tc>
      </w:tr>
    </w:tbl>
    <w:p>
      <w:pPr>
        <w:pStyle w:val="46"/>
        <w:tabs>
          <w:tab w:val="left" w:pos="1050"/>
        </w:tabs>
        <w:spacing w:line="360" w:lineRule="auto"/>
        <w:rPr>
          <w:rFonts w:ascii="宋体" w:hAnsi="宋体"/>
          <w:szCs w:val="21"/>
          <w:highlight w:val="none"/>
        </w:rPr>
      </w:pPr>
      <w:r>
        <w:rPr>
          <w:rFonts w:hint="eastAsia" w:ascii="宋体" w:hAnsi="宋体"/>
          <w:b/>
          <w:szCs w:val="21"/>
          <w:highlight w:val="none"/>
        </w:rPr>
        <w:t>要求：</w:t>
      </w:r>
    </w:p>
    <w:p>
      <w:pPr>
        <w:pStyle w:val="46"/>
        <w:tabs>
          <w:tab w:val="left" w:pos="1050"/>
        </w:tabs>
        <w:spacing w:line="360" w:lineRule="auto"/>
        <w:ind w:firstLine="424" w:firstLineChars="202"/>
        <w:rPr>
          <w:rFonts w:ascii="宋体" w:hAnsi="宋体"/>
          <w:szCs w:val="21"/>
          <w:highlight w:val="none"/>
        </w:rPr>
      </w:pPr>
      <w:r>
        <w:rPr>
          <w:rFonts w:hint="eastAsia" w:ascii="宋体" w:hAnsi="宋体"/>
          <w:szCs w:val="21"/>
          <w:highlight w:val="none"/>
        </w:rPr>
        <w:t>1.填写投标人获得资质、认证或企业信誉证书。</w:t>
      </w:r>
    </w:p>
    <w:p>
      <w:pPr>
        <w:pStyle w:val="46"/>
        <w:tabs>
          <w:tab w:val="left" w:pos="1050"/>
        </w:tabs>
        <w:spacing w:line="360" w:lineRule="auto"/>
        <w:ind w:firstLine="424" w:firstLineChars="202"/>
        <w:rPr>
          <w:rFonts w:ascii="宋体" w:hAnsi="宋体"/>
          <w:szCs w:val="21"/>
          <w:highlight w:val="none"/>
        </w:rPr>
      </w:pPr>
      <w:r>
        <w:rPr>
          <w:rFonts w:hint="eastAsia" w:ascii="宋体" w:hAnsi="宋体"/>
          <w:szCs w:val="21"/>
          <w:highlight w:val="none"/>
        </w:rPr>
        <w:t>2.附所列证书或其他证明材料。</w:t>
      </w:r>
    </w:p>
    <w:p>
      <w:pPr>
        <w:pStyle w:val="46"/>
        <w:tabs>
          <w:tab w:val="left" w:pos="1050"/>
        </w:tabs>
        <w:spacing w:line="360" w:lineRule="auto"/>
        <w:rPr>
          <w:rFonts w:ascii="仿宋_GB2312" w:hAnsi="宋体" w:eastAsia="仿宋_GB2312"/>
          <w:sz w:val="24"/>
          <w:highlight w:val="none"/>
        </w:rPr>
      </w:pPr>
    </w:p>
    <w:p>
      <w:pPr>
        <w:pStyle w:val="46"/>
        <w:tabs>
          <w:tab w:val="left" w:pos="1050"/>
        </w:tabs>
        <w:spacing w:line="360" w:lineRule="auto"/>
        <w:ind w:firstLine="720" w:firstLineChars="300"/>
        <w:rPr>
          <w:rFonts w:ascii="仿宋_GB2312" w:hAnsi="宋体" w:eastAsia="仿宋_GB2312"/>
          <w:sz w:val="24"/>
          <w:highlight w:val="none"/>
        </w:rPr>
      </w:pPr>
    </w:p>
    <w:p>
      <w:pPr>
        <w:spacing w:line="360" w:lineRule="auto"/>
        <w:ind w:left="420"/>
        <w:rPr>
          <w:rFonts w:ascii="宋体" w:hAnsi="宋体" w:cs="宋体"/>
          <w:sz w:val="24"/>
          <w:highlight w:val="none"/>
          <w:u w:val="single"/>
        </w:rPr>
      </w:pPr>
      <w:r>
        <w:rPr>
          <w:rFonts w:hint="eastAsia" w:ascii="宋体" w:hAnsi="宋体" w:cs="宋体"/>
          <w:sz w:val="24"/>
          <w:highlight w:val="none"/>
        </w:rPr>
        <w:t>投标人名称（盖章）：</w:t>
      </w:r>
    </w:p>
    <w:p>
      <w:pPr>
        <w:spacing w:line="360" w:lineRule="auto"/>
        <w:ind w:left="420"/>
        <w:rPr>
          <w:rFonts w:ascii="宋体" w:hAnsi="宋体" w:cs="宋体"/>
          <w:sz w:val="24"/>
          <w:highlight w:val="none"/>
        </w:rPr>
      </w:pPr>
    </w:p>
    <w:p>
      <w:pPr>
        <w:spacing w:line="360" w:lineRule="auto"/>
        <w:ind w:firstLine="435"/>
        <w:rPr>
          <w:rFonts w:ascii="宋体" w:hAnsi="宋体" w:cs="宋体"/>
          <w:sz w:val="24"/>
          <w:highlight w:val="none"/>
        </w:rPr>
      </w:pPr>
      <w:r>
        <w:rPr>
          <w:rFonts w:hint="eastAsia" w:ascii="宋体" w:hAnsi="宋体" w:cs="宋体"/>
          <w:sz w:val="24"/>
          <w:highlight w:val="none"/>
        </w:rPr>
        <w:t>法定代表人或授权委托人(签字或盖章)：</w:t>
      </w:r>
    </w:p>
    <w:p>
      <w:pPr>
        <w:spacing w:line="360" w:lineRule="auto"/>
        <w:ind w:firstLine="435"/>
        <w:rPr>
          <w:rFonts w:ascii="宋体" w:hAnsi="宋体" w:cs="宋体"/>
          <w:sz w:val="24"/>
          <w:highlight w:val="none"/>
        </w:rPr>
      </w:pPr>
    </w:p>
    <w:p>
      <w:pPr>
        <w:ind w:firstLine="435"/>
        <w:rPr>
          <w:rFonts w:ascii="宋体" w:hAnsi="宋体"/>
          <w:sz w:val="32"/>
          <w:szCs w:val="32"/>
          <w:highlight w:val="none"/>
          <w:lang w:val="en-GB"/>
        </w:rPr>
      </w:pPr>
      <w:r>
        <w:rPr>
          <w:rFonts w:hint="eastAsia" w:ascii="宋体" w:hAnsi="宋体" w:cs="宋体"/>
          <w:sz w:val="24"/>
          <w:highlight w:val="none"/>
        </w:rPr>
        <w:t>日        期：</w:t>
      </w:r>
    </w:p>
    <w:p>
      <w:pPr>
        <w:spacing w:line="360" w:lineRule="auto"/>
        <w:rPr>
          <w:rFonts w:ascii="宋体" w:hAnsi="宋体"/>
          <w:b/>
          <w:sz w:val="28"/>
          <w:highlight w:val="none"/>
        </w:rPr>
      </w:pPr>
    </w:p>
    <w:p>
      <w:pPr>
        <w:pStyle w:val="2"/>
        <w:rPr>
          <w:rFonts w:ascii="宋体" w:hAnsi="宋体"/>
          <w:b/>
          <w:sz w:val="28"/>
          <w:highlight w:val="none"/>
        </w:rPr>
      </w:pPr>
    </w:p>
    <w:p>
      <w:pPr>
        <w:rPr>
          <w:highlight w:val="none"/>
        </w:rPr>
      </w:pPr>
    </w:p>
    <w:p>
      <w:pPr>
        <w:spacing w:line="360" w:lineRule="auto"/>
        <w:rPr>
          <w:rFonts w:ascii="宋体" w:hAnsi="宋体"/>
          <w:b/>
          <w:sz w:val="28"/>
          <w:highlight w:val="none"/>
        </w:rPr>
      </w:pPr>
    </w:p>
    <w:p>
      <w:pPr>
        <w:spacing w:line="360" w:lineRule="auto"/>
        <w:rPr>
          <w:rFonts w:ascii="宋体" w:hAnsi="宋体"/>
          <w:b/>
          <w:sz w:val="28"/>
          <w:highlight w:val="none"/>
        </w:rPr>
      </w:pPr>
    </w:p>
    <w:p>
      <w:pPr>
        <w:pStyle w:val="27"/>
        <w:ind w:left="0" w:leftChars="0" w:firstLine="0"/>
        <w:rPr>
          <w:rFonts w:ascii="宋体" w:hAnsi="宋体"/>
          <w:b/>
          <w:sz w:val="28"/>
          <w:highlight w:val="none"/>
        </w:rPr>
      </w:pPr>
    </w:p>
    <w:p>
      <w:pPr>
        <w:spacing w:line="360" w:lineRule="auto"/>
        <w:rPr>
          <w:rFonts w:ascii="宋体" w:hAnsi="宋体"/>
          <w:b/>
          <w:sz w:val="28"/>
          <w:highlight w:val="none"/>
        </w:rPr>
      </w:pPr>
      <w:r>
        <w:rPr>
          <w:rFonts w:hint="eastAsia" w:ascii="宋体" w:hAnsi="宋体"/>
          <w:b/>
          <w:sz w:val="28"/>
          <w:highlight w:val="none"/>
        </w:rPr>
        <w:t>附件10</w:t>
      </w:r>
    </w:p>
    <w:p>
      <w:pPr>
        <w:spacing w:line="360" w:lineRule="auto"/>
        <w:jc w:val="center"/>
        <w:rPr>
          <w:rFonts w:ascii="宋体" w:hAnsi="宋体"/>
          <w:b/>
          <w:bCs/>
          <w:kern w:val="0"/>
          <w:sz w:val="32"/>
          <w:szCs w:val="32"/>
          <w:highlight w:val="none"/>
        </w:rPr>
      </w:pPr>
      <w:r>
        <w:rPr>
          <w:rFonts w:hint="eastAsia" w:ascii="宋体" w:hAnsi="宋体"/>
          <w:b/>
          <w:bCs/>
          <w:kern w:val="0"/>
          <w:sz w:val="32"/>
          <w:szCs w:val="32"/>
          <w:highlight w:val="none"/>
        </w:rPr>
        <w:t>同类业绩证明</w:t>
      </w:r>
    </w:p>
    <w:tbl>
      <w:tblPr>
        <w:tblStyle w:val="28"/>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5"/>
              <w:jc w:val="center"/>
              <w:rPr>
                <w:rFonts w:ascii="宋体" w:hAnsi="宋体" w:cs="宋体"/>
                <w:b/>
                <w:bCs/>
                <w:szCs w:val="21"/>
                <w:highlight w:val="none"/>
              </w:rPr>
            </w:pPr>
            <w:r>
              <w:rPr>
                <w:rFonts w:hint="eastAsia" w:ascii="宋体" w:hAnsi="宋体" w:cs="宋体"/>
                <w:b/>
                <w:bCs/>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5"/>
              <w:jc w:val="center"/>
              <w:rPr>
                <w:rFonts w:ascii="宋体" w:hAnsi="宋体" w:cs="宋体"/>
                <w:b/>
                <w:bCs/>
                <w:szCs w:val="21"/>
                <w:highlight w:val="none"/>
              </w:rPr>
            </w:pPr>
            <w:r>
              <w:rPr>
                <w:rFonts w:hint="eastAsia" w:ascii="宋体" w:hAnsi="宋体" w:cs="宋体"/>
                <w:b/>
                <w:bCs/>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5"/>
              <w:jc w:val="center"/>
              <w:rPr>
                <w:rFonts w:ascii="宋体" w:hAnsi="宋体" w:cs="宋体"/>
                <w:b/>
                <w:bCs/>
                <w:szCs w:val="21"/>
                <w:highlight w:val="none"/>
              </w:rPr>
            </w:pPr>
            <w:r>
              <w:rPr>
                <w:rFonts w:hint="eastAsia" w:ascii="宋体" w:hAnsi="宋体" w:cs="宋体"/>
                <w:b/>
                <w:bCs/>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5"/>
              <w:jc w:val="center"/>
              <w:rPr>
                <w:rFonts w:ascii="宋体" w:hAnsi="宋体" w:cs="宋体"/>
                <w:b/>
                <w:bCs/>
                <w:szCs w:val="21"/>
                <w:highlight w:val="none"/>
              </w:rPr>
            </w:pPr>
            <w:r>
              <w:rPr>
                <w:rFonts w:hint="eastAsia" w:ascii="宋体" w:hAnsi="宋体" w:cs="宋体"/>
                <w:b/>
                <w:bCs/>
                <w:szCs w:val="21"/>
                <w:highlight w:val="none"/>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5"/>
              <w:jc w:val="center"/>
              <w:rPr>
                <w:rFonts w:ascii="宋体" w:hAnsi="宋体" w:cs="宋体"/>
                <w:b/>
                <w:bCs/>
                <w:szCs w:val="21"/>
                <w:highlight w:val="none"/>
              </w:rPr>
            </w:pPr>
            <w:r>
              <w:rPr>
                <w:rFonts w:hint="eastAsia" w:ascii="宋体" w:hAnsi="宋体" w:cs="宋体"/>
                <w:b/>
                <w:bCs/>
                <w:szCs w:val="21"/>
                <w:highlight w:val="none"/>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5"/>
              <w:jc w:val="center"/>
              <w:rPr>
                <w:rFonts w:ascii="宋体" w:hAnsi="宋体" w:cs="宋体"/>
                <w:b/>
                <w:bCs/>
                <w:szCs w:val="21"/>
                <w:highlight w:val="none"/>
              </w:rPr>
            </w:pPr>
            <w:r>
              <w:rPr>
                <w:rFonts w:hint="eastAsia" w:ascii="宋体" w:hAnsi="宋体" w:cs="宋体"/>
                <w:b/>
                <w:bCs/>
                <w:szCs w:val="21"/>
                <w:highlight w:val="none"/>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5"/>
              <w:jc w:val="center"/>
              <w:rPr>
                <w:rFonts w:ascii="宋体" w:hAnsi="宋体" w:cs="宋体"/>
                <w:b/>
                <w:bCs/>
                <w:szCs w:val="21"/>
                <w:highlight w:val="none"/>
              </w:rPr>
            </w:pPr>
            <w:r>
              <w:rPr>
                <w:rFonts w:hint="eastAsia" w:ascii="宋体" w:hAnsi="宋体" w:cs="宋体"/>
                <w:b/>
                <w:bCs/>
                <w:szCs w:val="21"/>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jc w:val="center"/>
              <w:rPr>
                <w:rFonts w:ascii="宋体" w:hAnsi="宋体" w:cs="宋体"/>
                <w:szCs w:val="21"/>
                <w:highlight w:val="none"/>
              </w:rPr>
            </w:pPr>
            <w:r>
              <w:rPr>
                <w:rFonts w:hint="eastAsia" w:ascii="宋体" w:hAnsi="宋体" w:cs="宋体"/>
                <w:szCs w:val="21"/>
                <w:highlight w:val="none"/>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jc w:val="center"/>
              <w:rPr>
                <w:rFonts w:ascii="宋体" w:hAnsi="宋体" w:cs="宋体"/>
                <w:szCs w:val="21"/>
                <w:highlight w:val="none"/>
              </w:rPr>
            </w:pPr>
            <w:r>
              <w:rPr>
                <w:rFonts w:hint="eastAsia" w:ascii="宋体" w:hAnsi="宋体" w:cs="宋体"/>
                <w:szCs w:val="21"/>
                <w:highlight w:val="none"/>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jc w:val="center"/>
              <w:rPr>
                <w:rFonts w:ascii="宋体" w:hAnsi="宋体" w:cs="宋体"/>
                <w:szCs w:val="21"/>
                <w:highlight w:val="none"/>
              </w:rPr>
            </w:pPr>
            <w:r>
              <w:rPr>
                <w:rFonts w:hint="eastAsia" w:ascii="宋体" w:hAnsi="宋体" w:cs="宋体"/>
                <w:szCs w:val="21"/>
                <w:highlight w:val="none"/>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r>
              <w:rPr>
                <w:rFonts w:hint="eastAsia" w:ascii="宋体" w:hAnsi="宋体" w:cs="宋体"/>
                <w:szCs w:val="21"/>
                <w:highlight w:val="none"/>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szCs w:val="21"/>
                <w:highlight w:val="none"/>
              </w:rPr>
            </w:pPr>
          </w:p>
        </w:tc>
      </w:tr>
    </w:tbl>
    <w:p>
      <w:pPr>
        <w:autoSpaceDE w:val="0"/>
        <w:autoSpaceDN w:val="0"/>
        <w:adjustRightInd w:val="0"/>
        <w:spacing w:before="156" w:beforeLines="50" w:line="360" w:lineRule="auto"/>
        <w:rPr>
          <w:rFonts w:ascii="宋体" w:hAnsi="宋体" w:cs="Arial"/>
          <w:b/>
          <w:szCs w:val="21"/>
          <w:highlight w:val="none"/>
        </w:rPr>
      </w:pPr>
      <w:r>
        <w:rPr>
          <w:rFonts w:hint="eastAsia" w:ascii="宋体" w:hAnsi="宋体" w:cs="Arial"/>
          <w:b/>
          <w:szCs w:val="21"/>
          <w:highlight w:val="none"/>
        </w:rPr>
        <w:t>要求</w:t>
      </w:r>
      <w:r>
        <w:rPr>
          <w:rFonts w:ascii="宋体" w:hAnsi="宋体" w:cs="Arial"/>
          <w:b/>
          <w:szCs w:val="21"/>
          <w:highlight w:val="none"/>
        </w:rPr>
        <w:t>：</w:t>
      </w:r>
    </w:p>
    <w:p>
      <w:pPr>
        <w:autoSpaceDE w:val="0"/>
        <w:autoSpaceDN w:val="0"/>
        <w:adjustRightInd w:val="0"/>
        <w:spacing w:before="156" w:beforeLines="50" w:line="360" w:lineRule="auto"/>
        <w:ind w:firstLine="420" w:firstLineChars="200"/>
        <w:rPr>
          <w:rFonts w:ascii="宋体" w:hAnsi="宋体" w:cs="Arial"/>
          <w:b/>
          <w:szCs w:val="21"/>
          <w:highlight w:val="none"/>
        </w:rPr>
      </w:pPr>
      <w:r>
        <w:rPr>
          <w:rFonts w:ascii="宋体" w:hAnsi="宋体" w:cs="Arial"/>
          <w:szCs w:val="21"/>
          <w:highlight w:val="none"/>
        </w:rPr>
        <w:t>1</w:t>
      </w:r>
      <w:r>
        <w:rPr>
          <w:rFonts w:hint="eastAsia" w:ascii="宋体" w:hAnsi="宋体" w:cs="Arial"/>
          <w:szCs w:val="21"/>
          <w:highlight w:val="none"/>
        </w:rPr>
        <w:t>.</w:t>
      </w:r>
      <w:r>
        <w:rPr>
          <w:rFonts w:ascii="宋体" w:hAnsi="宋体" w:cs="Arial"/>
          <w:szCs w:val="21"/>
          <w:highlight w:val="none"/>
        </w:rPr>
        <w:t>业绩证明应提供证明材料（合同</w:t>
      </w:r>
      <w:r>
        <w:rPr>
          <w:rFonts w:hint="eastAsia" w:ascii="宋体" w:hAnsi="宋体" w:cs="Arial"/>
          <w:szCs w:val="21"/>
          <w:highlight w:val="none"/>
        </w:rPr>
        <w:t>可只提供首页、含金额页、盖章页并加盖投标人公章</w:t>
      </w:r>
      <w:r>
        <w:rPr>
          <w:rFonts w:ascii="宋体" w:hAnsi="宋体" w:cs="Arial"/>
          <w:szCs w:val="21"/>
          <w:highlight w:val="none"/>
        </w:rPr>
        <w:t>）</w:t>
      </w:r>
      <w:r>
        <w:rPr>
          <w:rFonts w:hint="eastAsia" w:ascii="宋体" w:hAnsi="宋体" w:cs="Arial"/>
          <w:szCs w:val="21"/>
          <w:highlight w:val="none"/>
        </w:rPr>
        <w:t>。</w:t>
      </w:r>
    </w:p>
    <w:p>
      <w:pPr>
        <w:spacing w:line="360" w:lineRule="auto"/>
        <w:ind w:firstLine="424" w:firstLineChars="202"/>
        <w:jc w:val="left"/>
        <w:rPr>
          <w:rFonts w:ascii="宋体" w:hAnsi="宋体" w:cs="Arial"/>
          <w:szCs w:val="21"/>
          <w:highlight w:val="none"/>
        </w:rPr>
      </w:pPr>
      <w:r>
        <w:rPr>
          <w:rFonts w:ascii="宋体" w:hAnsi="宋体" w:cs="Arial"/>
          <w:szCs w:val="21"/>
          <w:highlight w:val="none"/>
        </w:rPr>
        <w:t>2</w:t>
      </w:r>
      <w:r>
        <w:rPr>
          <w:rFonts w:hint="eastAsia" w:ascii="宋体" w:hAnsi="宋体" w:cs="Arial"/>
          <w:szCs w:val="21"/>
          <w:highlight w:val="none"/>
        </w:rPr>
        <w:t>.投标人</w:t>
      </w:r>
      <w:r>
        <w:rPr>
          <w:rFonts w:ascii="宋体" w:hAnsi="宋体" w:cs="Arial"/>
          <w:szCs w:val="21"/>
          <w:highlight w:val="none"/>
        </w:rPr>
        <w:t>可按此表格式复制</w:t>
      </w:r>
      <w:r>
        <w:rPr>
          <w:rFonts w:hint="eastAsia" w:ascii="宋体" w:hAnsi="宋体" w:cs="Arial"/>
          <w:szCs w:val="21"/>
          <w:highlight w:val="none"/>
        </w:rPr>
        <w:t>。</w:t>
      </w:r>
    </w:p>
    <w:p>
      <w:pPr>
        <w:spacing w:line="360" w:lineRule="auto"/>
        <w:rPr>
          <w:rFonts w:ascii="宋体" w:hAnsi="宋体"/>
          <w:sz w:val="22"/>
          <w:szCs w:val="22"/>
          <w:highlight w:val="none"/>
        </w:rPr>
      </w:pPr>
    </w:p>
    <w:p>
      <w:pPr>
        <w:pStyle w:val="27"/>
        <w:rPr>
          <w:highlight w:val="none"/>
        </w:rPr>
      </w:pPr>
    </w:p>
    <w:p>
      <w:pPr>
        <w:spacing w:line="360" w:lineRule="auto"/>
        <w:ind w:left="420"/>
        <w:rPr>
          <w:rFonts w:ascii="宋体" w:hAnsi="宋体" w:cs="宋体"/>
          <w:sz w:val="24"/>
          <w:highlight w:val="none"/>
          <w:u w:val="single"/>
        </w:rPr>
      </w:pPr>
      <w:bookmarkStart w:id="80" w:name="_Toc30468_WPSOffice_Level1"/>
      <w:bookmarkStart w:id="81" w:name="_Toc21322_WPSOffice_Level1"/>
      <w:bookmarkStart w:id="82" w:name="_Toc4615_WPSOffice_Level1"/>
      <w:r>
        <w:rPr>
          <w:rFonts w:hint="eastAsia" w:ascii="宋体" w:hAnsi="宋体" w:cs="宋体"/>
          <w:sz w:val="24"/>
          <w:highlight w:val="none"/>
        </w:rPr>
        <w:t>投标人名称（盖章）：</w:t>
      </w:r>
    </w:p>
    <w:p>
      <w:pPr>
        <w:spacing w:line="360" w:lineRule="auto"/>
        <w:ind w:left="420"/>
        <w:rPr>
          <w:rFonts w:ascii="宋体" w:hAnsi="宋体" w:cs="宋体"/>
          <w:sz w:val="24"/>
          <w:highlight w:val="none"/>
        </w:rPr>
      </w:pPr>
    </w:p>
    <w:p>
      <w:pPr>
        <w:spacing w:line="360" w:lineRule="auto"/>
        <w:ind w:firstLine="435"/>
        <w:rPr>
          <w:rFonts w:ascii="宋体" w:hAnsi="宋体" w:cs="宋体"/>
          <w:sz w:val="24"/>
          <w:highlight w:val="none"/>
        </w:rPr>
      </w:pPr>
      <w:r>
        <w:rPr>
          <w:rFonts w:hint="eastAsia" w:ascii="宋体" w:hAnsi="宋体" w:cs="宋体"/>
          <w:sz w:val="24"/>
          <w:highlight w:val="none"/>
        </w:rPr>
        <w:t>法定代表人或授权委托人(签字或盖章)：</w:t>
      </w:r>
    </w:p>
    <w:p>
      <w:pPr>
        <w:spacing w:line="360" w:lineRule="auto"/>
        <w:ind w:firstLine="435"/>
        <w:rPr>
          <w:rFonts w:ascii="宋体" w:hAnsi="宋体" w:cs="宋体"/>
          <w:sz w:val="24"/>
          <w:highlight w:val="none"/>
        </w:rPr>
      </w:pPr>
    </w:p>
    <w:p>
      <w:pPr>
        <w:ind w:firstLine="435"/>
        <w:rPr>
          <w:rFonts w:ascii="宋体" w:hAnsi="宋体"/>
          <w:sz w:val="32"/>
          <w:szCs w:val="32"/>
          <w:highlight w:val="none"/>
          <w:lang w:val="en-GB"/>
        </w:rPr>
      </w:pPr>
      <w:r>
        <w:rPr>
          <w:rFonts w:hint="eastAsia" w:ascii="宋体" w:hAnsi="宋体" w:cs="宋体"/>
          <w:sz w:val="24"/>
          <w:highlight w:val="none"/>
        </w:rPr>
        <w:t>日        期：</w:t>
      </w:r>
    </w:p>
    <w:p>
      <w:pPr>
        <w:rPr>
          <w:sz w:val="52"/>
          <w:szCs w:val="52"/>
          <w:highlight w:val="none"/>
        </w:rPr>
      </w:pPr>
    </w:p>
    <w:p>
      <w:pPr>
        <w:pStyle w:val="2"/>
        <w:rPr>
          <w:sz w:val="52"/>
          <w:szCs w:val="52"/>
          <w:highlight w:val="none"/>
        </w:rPr>
      </w:pPr>
    </w:p>
    <w:p>
      <w:pPr>
        <w:rPr>
          <w:highlight w:val="none"/>
        </w:rPr>
      </w:pPr>
    </w:p>
    <w:bookmarkEnd w:id="80"/>
    <w:bookmarkEnd w:id="81"/>
    <w:bookmarkEnd w:id="82"/>
    <w:p>
      <w:pPr>
        <w:jc w:val="center"/>
        <w:rPr>
          <w:sz w:val="44"/>
          <w:szCs w:val="44"/>
          <w:highlight w:val="none"/>
        </w:rPr>
      </w:pPr>
    </w:p>
    <w:p>
      <w:pPr>
        <w:jc w:val="center"/>
        <w:rPr>
          <w:sz w:val="44"/>
          <w:szCs w:val="44"/>
          <w:highlight w:val="none"/>
        </w:rPr>
      </w:pPr>
      <w:r>
        <w:rPr>
          <w:rFonts w:hint="eastAsia"/>
          <w:sz w:val="44"/>
          <w:szCs w:val="44"/>
          <w:highlight w:val="none"/>
        </w:rPr>
        <w:t>物业专项维修资金管理服务</w:t>
      </w:r>
    </w:p>
    <w:p>
      <w:pPr>
        <w:spacing w:before="312" w:beforeLines="100" w:line="360" w:lineRule="auto"/>
        <w:ind w:right="-108"/>
        <w:jc w:val="center"/>
        <w:rPr>
          <w:rFonts w:ascii="宋体" w:hAnsi="宋体"/>
          <w:sz w:val="36"/>
          <w:szCs w:val="36"/>
          <w:highlight w:val="none"/>
        </w:rPr>
      </w:pPr>
      <w:r>
        <w:rPr>
          <w:rFonts w:hint="eastAsia" w:ascii="宋体" w:hAnsi="宋体"/>
          <w:sz w:val="36"/>
          <w:szCs w:val="36"/>
          <w:highlight w:val="none"/>
        </w:rPr>
        <w:t>项目编号：（标项  ）</w:t>
      </w:r>
    </w:p>
    <w:p>
      <w:pPr>
        <w:pStyle w:val="27"/>
        <w:rPr>
          <w:highlight w:val="none"/>
        </w:rPr>
      </w:pPr>
    </w:p>
    <w:p>
      <w:pPr>
        <w:jc w:val="center"/>
        <w:rPr>
          <w:sz w:val="84"/>
          <w:szCs w:val="84"/>
          <w:highlight w:val="none"/>
        </w:rPr>
      </w:pPr>
      <w:bookmarkStart w:id="83" w:name="_Toc3932_WPSOffice_Level1"/>
      <w:bookmarkStart w:id="84" w:name="_Toc14572_WPSOffice_Level1"/>
    </w:p>
    <w:p>
      <w:pPr>
        <w:jc w:val="center"/>
        <w:rPr>
          <w:sz w:val="84"/>
          <w:szCs w:val="84"/>
          <w:highlight w:val="none"/>
        </w:rPr>
      </w:pPr>
    </w:p>
    <w:p>
      <w:pPr>
        <w:jc w:val="center"/>
        <w:rPr>
          <w:sz w:val="84"/>
          <w:szCs w:val="84"/>
          <w:highlight w:val="none"/>
        </w:rPr>
      </w:pPr>
      <w:r>
        <w:rPr>
          <w:rFonts w:hint="eastAsia"/>
          <w:sz w:val="84"/>
          <w:szCs w:val="84"/>
          <w:highlight w:val="none"/>
        </w:rPr>
        <w:t>商</w:t>
      </w:r>
    </w:p>
    <w:p>
      <w:pPr>
        <w:jc w:val="center"/>
        <w:rPr>
          <w:sz w:val="84"/>
          <w:szCs w:val="84"/>
          <w:highlight w:val="none"/>
        </w:rPr>
      </w:pPr>
      <w:r>
        <w:rPr>
          <w:rFonts w:hint="eastAsia"/>
          <w:sz w:val="84"/>
          <w:szCs w:val="84"/>
          <w:highlight w:val="none"/>
        </w:rPr>
        <w:t>务</w:t>
      </w:r>
    </w:p>
    <w:bookmarkEnd w:id="83"/>
    <w:bookmarkEnd w:id="84"/>
    <w:p>
      <w:pPr>
        <w:spacing w:line="240" w:lineRule="auto"/>
        <w:ind w:right="0"/>
        <w:jc w:val="center"/>
        <w:rPr>
          <w:rFonts w:hint="eastAsia" w:ascii="Times New Roman" w:hAnsi="Times New Roman" w:eastAsia="宋体"/>
          <w:sz w:val="84"/>
          <w:szCs w:val="84"/>
          <w:highlight w:val="none"/>
          <w:lang w:eastAsia="zh-CN"/>
        </w:rPr>
      </w:pPr>
      <w:r>
        <w:rPr>
          <w:rFonts w:hint="eastAsia"/>
          <w:sz w:val="84"/>
          <w:szCs w:val="84"/>
          <w:highlight w:val="none"/>
          <w:lang w:val="en-US" w:eastAsia="zh-CN"/>
        </w:rPr>
        <w:t>标</w:t>
      </w:r>
    </w:p>
    <w:p>
      <w:pPr>
        <w:spacing w:line="360" w:lineRule="auto"/>
        <w:ind w:right="532"/>
        <w:jc w:val="center"/>
        <w:rPr>
          <w:rFonts w:ascii="宋体" w:hAnsi="宋体"/>
          <w:sz w:val="36"/>
          <w:szCs w:val="36"/>
          <w:highlight w:val="none"/>
        </w:rPr>
      </w:pPr>
    </w:p>
    <w:p>
      <w:pPr>
        <w:spacing w:line="360" w:lineRule="auto"/>
        <w:ind w:right="532" w:firstLine="720" w:firstLineChars="200"/>
        <w:rPr>
          <w:rFonts w:ascii="宋体" w:hAnsi="宋体"/>
          <w:sz w:val="36"/>
          <w:szCs w:val="36"/>
          <w:highlight w:val="none"/>
        </w:rPr>
      </w:pPr>
      <w:bookmarkStart w:id="85" w:name="_Toc26700_WPSOffice_Level1"/>
      <w:bookmarkStart w:id="86" w:name="_Toc4603_WPSOffice_Level1"/>
      <w:r>
        <w:rPr>
          <w:rFonts w:hint="eastAsia" w:ascii="宋体" w:hAnsi="宋体"/>
          <w:sz w:val="36"/>
          <w:szCs w:val="36"/>
          <w:highlight w:val="none"/>
        </w:rPr>
        <w:t>投标人全称（公章）：</w:t>
      </w:r>
      <w:bookmarkEnd w:id="85"/>
      <w:bookmarkEnd w:id="86"/>
    </w:p>
    <w:p>
      <w:pPr>
        <w:spacing w:line="360" w:lineRule="auto"/>
        <w:ind w:right="-108" w:firstLine="720" w:firstLineChars="200"/>
        <w:rPr>
          <w:rFonts w:ascii="宋体" w:hAnsi="宋体"/>
          <w:sz w:val="36"/>
          <w:szCs w:val="36"/>
          <w:highlight w:val="none"/>
        </w:rPr>
      </w:pPr>
      <w:bookmarkStart w:id="87" w:name="_Toc32593_WPSOffice_Level1"/>
      <w:bookmarkStart w:id="88" w:name="_Toc1391_WPSOffice_Level1"/>
      <w:r>
        <w:rPr>
          <w:rFonts w:hint="eastAsia" w:ascii="宋体" w:hAnsi="宋体"/>
          <w:sz w:val="36"/>
          <w:szCs w:val="36"/>
          <w:highlight w:val="none"/>
        </w:rPr>
        <w:t>地    址：</w:t>
      </w:r>
      <w:bookmarkEnd w:id="87"/>
      <w:bookmarkEnd w:id="88"/>
    </w:p>
    <w:p>
      <w:pPr>
        <w:spacing w:line="360" w:lineRule="auto"/>
        <w:ind w:right="-108" w:firstLine="720" w:firstLineChars="200"/>
        <w:rPr>
          <w:rFonts w:ascii="宋体" w:hAnsi="宋体"/>
          <w:sz w:val="36"/>
          <w:szCs w:val="36"/>
          <w:highlight w:val="none"/>
        </w:rPr>
      </w:pPr>
      <w:bookmarkStart w:id="89" w:name="_Toc20938_WPSOffice_Level1"/>
      <w:bookmarkStart w:id="90" w:name="_Toc3791_WPSOffice_Level1"/>
      <w:r>
        <w:rPr>
          <w:rFonts w:hint="eastAsia" w:ascii="宋体" w:hAnsi="宋体"/>
          <w:sz w:val="36"/>
          <w:szCs w:val="36"/>
          <w:highlight w:val="none"/>
        </w:rPr>
        <w:t>时    间：</w:t>
      </w:r>
      <w:bookmarkEnd w:id="89"/>
      <w:bookmarkEnd w:id="90"/>
    </w:p>
    <w:p>
      <w:pPr>
        <w:spacing w:line="360" w:lineRule="auto"/>
        <w:ind w:right="-108"/>
        <w:jc w:val="center"/>
        <w:rPr>
          <w:rFonts w:ascii="仿宋_GB2312" w:hAnsi="宋体" w:eastAsia="仿宋_GB2312"/>
          <w:b/>
          <w:sz w:val="36"/>
          <w:szCs w:val="36"/>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
        <w:rPr>
          <w:rFonts w:ascii="仿宋_GB2312" w:hAnsi="宋体" w:eastAsia="仿宋_GB2312"/>
          <w:b/>
          <w:sz w:val="36"/>
          <w:szCs w:val="36"/>
          <w:highlight w:val="none"/>
        </w:rPr>
      </w:pPr>
    </w:p>
    <w:p>
      <w:pPr>
        <w:spacing w:line="480" w:lineRule="auto"/>
        <w:jc w:val="center"/>
        <w:rPr>
          <w:highlight w:val="none"/>
        </w:rPr>
      </w:pPr>
      <w:bookmarkStart w:id="91" w:name="_Toc29537_WPSOffice_Level1"/>
      <w:bookmarkStart w:id="92" w:name="_Toc19972_WPSOffice_Level1"/>
      <w:r>
        <w:rPr>
          <w:rFonts w:hint="eastAsia" w:ascii="宋体" w:hAnsi="宋体"/>
          <w:b/>
          <w:bCs/>
          <w:sz w:val="36"/>
          <w:szCs w:val="36"/>
          <w:highlight w:val="none"/>
        </w:rPr>
        <w:t>商务标目录</w:t>
      </w:r>
      <w:bookmarkEnd w:id="91"/>
      <w:bookmarkEnd w:id="92"/>
    </w:p>
    <w:p>
      <w:pPr>
        <w:rPr>
          <w:rFonts w:ascii="宋体" w:hAnsi="宋体" w:cs="宋体"/>
          <w:sz w:val="28"/>
          <w:szCs w:val="28"/>
          <w:highlight w:val="none"/>
        </w:rPr>
      </w:pPr>
    </w:p>
    <w:p>
      <w:pPr>
        <w:numPr>
          <w:ilvl w:val="0"/>
          <w:numId w:val="25"/>
        </w:numPr>
        <w:autoSpaceDE w:val="0"/>
        <w:autoSpaceDN w:val="0"/>
        <w:adjustRightInd w:val="0"/>
        <w:spacing w:line="360" w:lineRule="auto"/>
        <w:ind w:firstLine="480" w:firstLineChars="200"/>
        <w:rPr>
          <w:rFonts w:ascii="宋体" w:hAnsi="宋体"/>
          <w:kern w:val="0"/>
          <w:sz w:val="24"/>
          <w:highlight w:val="none"/>
        </w:rPr>
      </w:pPr>
      <w:bookmarkStart w:id="93" w:name="_Toc29988_WPSOffice_Level1"/>
      <w:bookmarkStart w:id="94" w:name="_Toc6778_WPSOffice_Level1"/>
      <w:r>
        <w:rPr>
          <w:rFonts w:hint="eastAsia" w:ascii="宋体" w:hAnsi="宋体"/>
          <w:kern w:val="0"/>
          <w:sz w:val="24"/>
          <w:highlight w:val="none"/>
        </w:rPr>
        <w:t>开标一览表（附件11）；</w:t>
      </w:r>
    </w:p>
    <w:p>
      <w:pPr>
        <w:numPr>
          <w:ilvl w:val="0"/>
          <w:numId w:val="25"/>
        </w:numPr>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报价明细表（附件12）;</w:t>
      </w:r>
    </w:p>
    <w:p>
      <w:pPr>
        <w:numPr>
          <w:ilvl w:val="0"/>
          <w:numId w:val="25"/>
        </w:numPr>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针对报价投标人认为其他需要说明的。</w:t>
      </w:r>
    </w:p>
    <w:bookmarkEnd w:id="93"/>
    <w:bookmarkEnd w:id="94"/>
    <w:p>
      <w:pPr>
        <w:spacing w:line="360" w:lineRule="auto"/>
        <w:ind w:firstLine="480" w:firstLineChars="200"/>
        <w:rPr>
          <w:sz w:val="24"/>
          <w:highlight w:val="none"/>
        </w:rPr>
      </w:pPr>
    </w:p>
    <w:p>
      <w:pPr>
        <w:spacing w:line="360" w:lineRule="auto"/>
        <w:ind w:firstLine="482" w:firstLineChars="200"/>
        <w:rPr>
          <w:rFonts w:ascii="宋体" w:hAnsi="宋体"/>
          <w:b/>
          <w:sz w:val="24"/>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rPr>
          <w:rFonts w:ascii="宋体" w:hAnsi="宋体"/>
          <w:b/>
          <w:sz w:val="28"/>
          <w:highlight w:val="none"/>
        </w:rPr>
      </w:pPr>
      <w:r>
        <w:rPr>
          <w:rFonts w:hint="eastAsia" w:ascii="宋体" w:hAnsi="宋体"/>
          <w:b/>
          <w:sz w:val="28"/>
          <w:highlight w:val="none"/>
        </w:rPr>
        <w:br w:type="page"/>
      </w:r>
    </w:p>
    <w:p>
      <w:pPr>
        <w:spacing w:line="360" w:lineRule="auto"/>
        <w:rPr>
          <w:rFonts w:ascii="宋体" w:hAnsi="宋体"/>
          <w:b/>
          <w:sz w:val="28"/>
          <w:highlight w:val="none"/>
        </w:rPr>
      </w:pPr>
      <w:r>
        <w:rPr>
          <w:rFonts w:hint="eastAsia" w:ascii="宋体" w:hAnsi="宋体"/>
          <w:b/>
          <w:sz w:val="28"/>
          <w:highlight w:val="none"/>
        </w:rPr>
        <w:t>附件11</w:t>
      </w:r>
    </w:p>
    <w:p>
      <w:pPr>
        <w:ind w:right="480"/>
        <w:jc w:val="center"/>
        <w:rPr>
          <w:rFonts w:ascii="宋体" w:hAnsi="宋体" w:cs="宋体"/>
          <w:b/>
          <w:sz w:val="32"/>
          <w:szCs w:val="32"/>
          <w:highlight w:val="none"/>
        </w:rPr>
      </w:pPr>
      <w:r>
        <w:rPr>
          <w:rFonts w:hint="eastAsia" w:ascii="宋体" w:hAnsi="宋体" w:cs="宋体"/>
          <w:b/>
          <w:sz w:val="32"/>
          <w:szCs w:val="32"/>
          <w:highlight w:val="none"/>
        </w:rPr>
        <w:t xml:space="preserve">开标一览表 </w:t>
      </w:r>
    </w:p>
    <w:p>
      <w:pPr>
        <w:ind w:right="480"/>
        <w:jc w:val="right"/>
        <w:rPr>
          <w:rFonts w:ascii="宋体" w:hAnsi="宋体" w:cs="宋体"/>
          <w:highlight w:val="none"/>
        </w:rPr>
      </w:pPr>
      <w:r>
        <w:rPr>
          <w:rFonts w:hint="eastAsia" w:ascii="宋体" w:hAnsi="宋体" w:cs="宋体"/>
          <w:highlight w:val="none"/>
        </w:rPr>
        <w:t>〔货币单位：人民币元〕</w:t>
      </w:r>
    </w:p>
    <w:tbl>
      <w:tblPr>
        <w:tblStyle w:val="28"/>
        <w:tblW w:w="86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0"/>
        <w:gridCol w:w="1347"/>
        <w:gridCol w:w="46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866" w:hRule="atLeast"/>
          <w:jc w:val="center"/>
        </w:trPr>
        <w:tc>
          <w:tcPr>
            <w:tcW w:w="2690" w:type="dxa"/>
            <w:vMerge w:val="restart"/>
            <w:tcBorders>
              <w:top w:val="single" w:color="auto" w:sz="12" w:space="0"/>
              <w:left w:val="single" w:color="auto" w:sz="12" w:space="0"/>
              <w:right w:val="single" w:color="auto" w:sz="4" w:space="0"/>
            </w:tcBorders>
            <w:vAlign w:val="center"/>
          </w:tcPr>
          <w:p>
            <w:pPr>
              <w:autoSpaceDE w:val="0"/>
              <w:autoSpaceDN w:val="0"/>
              <w:spacing w:line="450" w:lineRule="exact"/>
              <w:jc w:val="center"/>
              <w:textAlignment w:val="bottom"/>
              <w:rPr>
                <w:rFonts w:ascii="宋体" w:hAnsi="宋体" w:cs="宋体"/>
                <w:highlight w:val="none"/>
              </w:rPr>
            </w:pPr>
            <w:r>
              <w:rPr>
                <w:rFonts w:hint="eastAsia" w:ascii="宋体" w:hAnsi="宋体" w:cs="宋体"/>
                <w:highlight w:val="none"/>
              </w:rPr>
              <w:t>投标总报价(元)</w:t>
            </w: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s="宋体"/>
                <w:highlight w:val="none"/>
              </w:rPr>
            </w:pPr>
            <w:r>
              <w:rPr>
                <w:rFonts w:hint="eastAsia" w:ascii="宋体" w:hAnsi="宋体" w:cs="宋体"/>
                <w:highlight w:val="none"/>
              </w:rPr>
              <w:t>大写</w:t>
            </w:r>
          </w:p>
        </w:tc>
        <w:tc>
          <w:tcPr>
            <w:tcW w:w="4622"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s="宋体"/>
                <w:highlight w:val="none"/>
              </w:rPr>
            </w:pPr>
            <w:r>
              <w:rPr>
                <w:rFonts w:hint="eastAsia" w:ascii="宋体" w:hAnsi="宋体" w:cs="宋体"/>
                <w:highlight w:val="none"/>
              </w:rPr>
              <w:t>元</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88" w:hRule="atLeast"/>
          <w:jc w:val="center"/>
        </w:trPr>
        <w:tc>
          <w:tcPr>
            <w:tcW w:w="2690" w:type="dxa"/>
            <w:vMerge w:val="continue"/>
            <w:tcBorders>
              <w:left w:val="single" w:color="auto" w:sz="12" w:space="0"/>
              <w:bottom w:val="single" w:color="auto" w:sz="12" w:space="0"/>
              <w:right w:val="single" w:color="auto" w:sz="4" w:space="0"/>
            </w:tcBorders>
            <w:vAlign w:val="center"/>
          </w:tcPr>
          <w:p>
            <w:pPr>
              <w:rPr>
                <w:rFonts w:ascii="宋体" w:hAnsi="宋体" w:cs="宋体"/>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s="宋体"/>
                <w:highlight w:val="none"/>
              </w:rPr>
            </w:pPr>
            <w:r>
              <w:rPr>
                <w:rFonts w:hint="eastAsia" w:ascii="宋体" w:hAnsi="宋体" w:cs="宋体"/>
                <w:highlight w:val="none"/>
              </w:rPr>
              <w:t>小写</w:t>
            </w:r>
          </w:p>
        </w:tc>
        <w:tc>
          <w:tcPr>
            <w:tcW w:w="4622"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s="宋体"/>
                <w:highlight w:val="none"/>
              </w:rPr>
            </w:pPr>
            <w:r>
              <w:rPr>
                <w:rFonts w:hint="eastAsia" w:ascii="宋体" w:hAnsi="宋体" w:cs="宋体"/>
                <w:highlight w:val="none"/>
              </w:rPr>
              <w:t>元</w:t>
            </w:r>
          </w:p>
        </w:tc>
      </w:tr>
    </w:tbl>
    <w:p>
      <w:pPr>
        <w:ind w:left="480"/>
        <w:rPr>
          <w:rFonts w:ascii="宋体" w:hAnsi="宋体" w:cs="宋体"/>
          <w:b/>
          <w:sz w:val="30"/>
          <w:highlight w:val="none"/>
        </w:rPr>
      </w:pPr>
    </w:p>
    <w:p>
      <w:pPr>
        <w:rPr>
          <w:rFonts w:ascii="宋体" w:hAnsi="宋体" w:cs="宋体"/>
          <w:highlight w:val="none"/>
        </w:rPr>
      </w:pPr>
      <w:r>
        <w:rPr>
          <w:rFonts w:hint="eastAsia" w:ascii="宋体" w:hAnsi="宋体" w:cs="宋体"/>
          <w:b/>
          <w:szCs w:val="21"/>
          <w:highlight w:val="none"/>
        </w:rPr>
        <w:t>填报要求：</w:t>
      </w:r>
    </w:p>
    <w:p>
      <w:pPr>
        <w:pStyle w:val="2"/>
        <w:spacing w:line="360" w:lineRule="auto"/>
        <w:ind w:firstLineChars="200"/>
        <w:rPr>
          <w:rFonts w:ascii="宋体" w:cs="宋体"/>
          <w:kern w:val="0"/>
          <w:szCs w:val="21"/>
          <w:highlight w:val="none"/>
        </w:rPr>
      </w:pPr>
      <w:r>
        <w:rPr>
          <w:rFonts w:hint="eastAsia" w:ascii="宋体" w:hAnsi="宋体" w:cs="宋体"/>
          <w:kern w:val="0"/>
          <w:szCs w:val="21"/>
          <w:highlight w:val="none"/>
        </w:rPr>
        <w:t>1.投标总报价是包括</w:t>
      </w:r>
      <w:r>
        <w:rPr>
          <w:rFonts w:hint="eastAsia" w:ascii="宋体" w:cs="宋体"/>
          <w:kern w:val="0"/>
          <w:szCs w:val="21"/>
          <w:highlight w:val="none"/>
        </w:rPr>
        <w:t>人工费、服务费、货款、标准附件、备品备件、专用工具、包装、运输、装卸、保险、税金、货到就位以及安装、调试、培训、保修、合同包含的所有风险责任等有关的一切费用和价款，全部费用已包含在投标报价中。</w:t>
      </w:r>
    </w:p>
    <w:p>
      <w:pPr>
        <w:spacing w:line="360" w:lineRule="auto"/>
        <w:ind w:firstLine="420"/>
        <w:rPr>
          <w:rFonts w:ascii="宋体" w:hAnsi="宋体" w:cs="宋体"/>
          <w:b/>
          <w:i/>
          <w:szCs w:val="21"/>
          <w:highlight w:val="none"/>
          <w:u w:val="single"/>
        </w:rPr>
      </w:pPr>
      <w:r>
        <w:rPr>
          <w:rFonts w:hint="eastAsia" w:ascii="宋体" w:hAnsi="宋体" w:cs="宋体"/>
          <w:kern w:val="0"/>
          <w:szCs w:val="21"/>
          <w:highlight w:val="none"/>
        </w:rPr>
        <w:t>2.报价一经涂改，应在涂改处加盖单位公章，或者由法定代表人或全权代表签字或盖章，否则其投标作无效标处理。</w:t>
      </w:r>
    </w:p>
    <w:p>
      <w:pPr>
        <w:rPr>
          <w:rFonts w:ascii="宋体" w:hAnsi="宋体" w:cs="宋体"/>
          <w:highlight w:val="none"/>
        </w:rPr>
      </w:pPr>
    </w:p>
    <w:p>
      <w:pPr>
        <w:spacing w:line="360" w:lineRule="auto"/>
        <w:ind w:left="420"/>
        <w:rPr>
          <w:rFonts w:ascii="宋体" w:hAnsi="宋体" w:cs="宋体"/>
          <w:sz w:val="24"/>
          <w:highlight w:val="none"/>
        </w:rPr>
      </w:pPr>
    </w:p>
    <w:p>
      <w:pPr>
        <w:spacing w:line="360" w:lineRule="auto"/>
        <w:ind w:left="420"/>
        <w:rPr>
          <w:rFonts w:ascii="宋体" w:hAnsi="宋体" w:cs="宋体"/>
          <w:sz w:val="24"/>
          <w:highlight w:val="none"/>
        </w:rPr>
      </w:pPr>
    </w:p>
    <w:p>
      <w:pPr>
        <w:spacing w:line="360" w:lineRule="auto"/>
        <w:ind w:left="420"/>
        <w:rPr>
          <w:rFonts w:ascii="宋体" w:hAnsi="宋体" w:cs="宋体"/>
          <w:sz w:val="24"/>
          <w:highlight w:val="none"/>
          <w:u w:val="single"/>
        </w:rPr>
      </w:pPr>
      <w:r>
        <w:rPr>
          <w:rFonts w:hint="eastAsia" w:ascii="宋体" w:hAnsi="宋体" w:cs="宋体"/>
          <w:sz w:val="24"/>
          <w:highlight w:val="none"/>
        </w:rPr>
        <w:t>投标人名称（盖章）：</w:t>
      </w:r>
    </w:p>
    <w:p>
      <w:pPr>
        <w:spacing w:line="360" w:lineRule="auto"/>
        <w:ind w:left="420"/>
        <w:rPr>
          <w:rFonts w:ascii="宋体" w:hAnsi="宋体" w:cs="宋体"/>
          <w:sz w:val="24"/>
          <w:highlight w:val="none"/>
        </w:rPr>
      </w:pPr>
    </w:p>
    <w:p>
      <w:pPr>
        <w:spacing w:line="360" w:lineRule="auto"/>
        <w:ind w:firstLine="435"/>
        <w:rPr>
          <w:rFonts w:ascii="宋体" w:hAnsi="宋体" w:cs="宋体"/>
          <w:sz w:val="24"/>
          <w:highlight w:val="none"/>
        </w:rPr>
      </w:pPr>
      <w:r>
        <w:rPr>
          <w:rFonts w:hint="eastAsia" w:ascii="宋体" w:hAnsi="宋体" w:cs="宋体"/>
          <w:sz w:val="24"/>
          <w:highlight w:val="none"/>
        </w:rPr>
        <w:t>法定代表人或授权委托人(签字或盖章)：</w:t>
      </w:r>
    </w:p>
    <w:p>
      <w:pPr>
        <w:spacing w:line="360" w:lineRule="auto"/>
        <w:ind w:firstLine="435"/>
        <w:rPr>
          <w:rFonts w:ascii="宋体" w:hAnsi="宋体" w:cs="宋体"/>
          <w:sz w:val="24"/>
          <w:highlight w:val="none"/>
        </w:rPr>
      </w:pPr>
    </w:p>
    <w:p>
      <w:pPr>
        <w:ind w:firstLine="435"/>
        <w:rPr>
          <w:rFonts w:ascii="宋体" w:hAnsi="宋体"/>
          <w:b/>
          <w:sz w:val="32"/>
          <w:szCs w:val="32"/>
          <w:highlight w:val="none"/>
          <w:lang w:val="en-GB"/>
        </w:rPr>
      </w:pPr>
      <w:r>
        <w:rPr>
          <w:rFonts w:hint="eastAsia" w:ascii="宋体" w:hAnsi="宋体" w:cs="宋体"/>
          <w:sz w:val="24"/>
          <w:highlight w:val="none"/>
        </w:rPr>
        <w:t>日        期：</w:t>
      </w:r>
    </w:p>
    <w:p>
      <w:pPr>
        <w:pStyle w:val="52"/>
        <w:spacing w:line="360" w:lineRule="auto"/>
        <w:rPr>
          <w:rFonts w:ascii="宋体"/>
          <w:b/>
          <w:sz w:val="28"/>
          <w:szCs w:val="28"/>
          <w:highlight w:val="none"/>
        </w:rPr>
        <w:sectPr>
          <w:headerReference r:id="rId11" w:type="default"/>
          <w:footerReference r:id="rId12" w:type="default"/>
          <w:pgSz w:w="11906" w:h="16838"/>
          <w:pgMar w:top="1440" w:right="1800" w:bottom="1440" w:left="1800" w:header="851" w:footer="992" w:gutter="0"/>
          <w:cols w:space="720" w:num="1"/>
          <w:docGrid w:type="lines" w:linePitch="312" w:charSpace="0"/>
        </w:sectPr>
      </w:pPr>
    </w:p>
    <w:p>
      <w:pPr>
        <w:pStyle w:val="51"/>
        <w:spacing w:line="360" w:lineRule="auto"/>
        <w:ind w:right="480"/>
        <w:rPr>
          <w:rFonts w:ascii="宋体" w:hAnsi="宋体" w:cs="宋体"/>
          <w:b/>
          <w:sz w:val="32"/>
          <w:szCs w:val="32"/>
          <w:highlight w:val="none"/>
        </w:rPr>
      </w:pPr>
      <w:r>
        <w:rPr>
          <w:rFonts w:hint="eastAsia" w:ascii="宋体" w:hAnsi="宋体" w:cs="宋体"/>
          <w:b/>
          <w:sz w:val="32"/>
          <w:szCs w:val="32"/>
          <w:highlight w:val="none"/>
        </w:rPr>
        <w:t>附件12</w:t>
      </w:r>
    </w:p>
    <w:p>
      <w:pPr>
        <w:pStyle w:val="51"/>
        <w:spacing w:line="360" w:lineRule="auto"/>
        <w:ind w:right="480"/>
        <w:jc w:val="center"/>
        <w:rPr>
          <w:rFonts w:ascii="宋体" w:hAnsi="宋体" w:cs="宋体"/>
          <w:b/>
          <w:sz w:val="32"/>
          <w:szCs w:val="32"/>
          <w:highlight w:val="none"/>
        </w:rPr>
      </w:pPr>
      <w:r>
        <w:rPr>
          <w:rFonts w:hint="eastAsia" w:ascii="宋体" w:hAnsi="宋体" w:cs="宋体"/>
          <w:b/>
          <w:sz w:val="32"/>
          <w:szCs w:val="32"/>
          <w:highlight w:val="none"/>
        </w:rPr>
        <w:t>报价明细表</w:t>
      </w:r>
    </w:p>
    <w:p>
      <w:pPr>
        <w:pStyle w:val="51"/>
        <w:spacing w:line="360" w:lineRule="auto"/>
        <w:ind w:right="480"/>
        <w:jc w:val="right"/>
        <w:rPr>
          <w:rFonts w:ascii="宋体" w:hAnsi="宋体" w:cs="宋体"/>
          <w:sz w:val="24"/>
          <w:highlight w:val="none"/>
        </w:rPr>
      </w:pPr>
      <w:r>
        <w:rPr>
          <w:rFonts w:hint="eastAsia" w:ascii="宋体" w:hAnsi="宋体" w:cs="宋体"/>
          <w:sz w:val="24"/>
          <w:highlight w:val="none"/>
        </w:rPr>
        <w:t>[货币单位：人民币元]</w:t>
      </w:r>
    </w:p>
    <w:tbl>
      <w:tblPr>
        <w:tblStyle w:val="28"/>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trPr>
        <w:tc>
          <w:tcPr>
            <w:tcW w:w="525" w:type="dxa"/>
            <w:vAlign w:val="center"/>
          </w:tcPr>
          <w:p>
            <w:pPr>
              <w:spacing w:line="360" w:lineRule="auto"/>
              <w:rPr>
                <w:rFonts w:ascii="宋体" w:hAnsi="宋体" w:cs="宋体"/>
                <w:b/>
                <w:sz w:val="24"/>
                <w:highlight w:val="none"/>
              </w:rPr>
            </w:pPr>
            <w:r>
              <w:rPr>
                <w:rFonts w:hint="eastAsia" w:ascii="宋体" w:hAnsi="宋体" w:cs="宋体"/>
                <w:b/>
                <w:sz w:val="24"/>
                <w:highlight w:val="none"/>
              </w:rPr>
              <w:t>序号</w:t>
            </w:r>
          </w:p>
        </w:tc>
        <w:tc>
          <w:tcPr>
            <w:tcW w:w="1460" w:type="dxa"/>
            <w:vAlign w:val="center"/>
          </w:tcPr>
          <w:p>
            <w:pPr>
              <w:tabs>
                <w:tab w:val="left" w:pos="8280"/>
              </w:tabs>
              <w:autoSpaceDE w:val="0"/>
              <w:autoSpaceDN w:val="0"/>
              <w:adjustRightInd w:val="0"/>
              <w:spacing w:line="360" w:lineRule="auto"/>
              <w:ind w:right="25"/>
              <w:rPr>
                <w:rFonts w:ascii="宋体" w:hAnsi="宋体" w:cs="宋体"/>
                <w:b/>
                <w:sz w:val="24"/>
                <w:highlight w:val="none"/>
              </w:rPr>
            </w:pPr>
            <w:r>
              <w:rPr>
                <w:rFonts w:hint="eastAsia" w:ascii="宋体" w:hAnsi="宋体" w:cs="宋体"/>
                <w:b/>
                <w:sz w:val="24"/>
                <w:highlight w:val="none"/>
              </w:rPr>
              <w:t>报价项目</w:t>
            </w:r>
          </w:p>
        </w:tc>
        <w:tc>
          <w:tcPr>
            <w:tcW w:w="1559" w:type="dxa"/>
            <w:vAlign w:val="center"/>
          </w:tcPr>
          <w:p>
            <w:pPr>
              <w:tabs>
                <w:tab w:val="left" w:pos="8280"/>
              </w:tabs>
              <w:autoSpaceDE w:val="0"/>
              <w:autoSpaceDN w:val="0"/>
              <w:adjustRightInd w:val="0"/>
              <w:spacing w:line="360" w:lineRule="auto"/>
              <w:ind w:right="25"/>
              <w:jc w:val="center"/>
              <w:rPr>
                <w:rFonts w:ascii="宋体" w:hAnsi="宋体" w:cs="宋体"/>
                <w:b/>
                <w:sz w:val="24"/>
                <w:highlight w:val="none"/>
              </w:rPr>
            </w:pPr>
            <w:r>
              <w:rPr>
                <w:rFonts w:hint="eastAsia" w:ascii="宋体" w:hAnsi="宋体" w:cs="宋体"/>
                <w:b/>
                <w:sz w:val="24"/>
                <w:highlight w:val="none"/>
              </w:rPr>
              <w:t>品牌、产地</w:t>
            </w:r>
          </w:p>
        </w:tc>
        <w:tc>
          <w:tcPr>
            <w:tcW w:w="1559" w:type="dxa"/>
            <w:vAlign w:val="center"/>
          </w:tcPr>
          <w:p>
            <w:pPr>
              <w:spacing w:line="360" w:lineRule="auto"/>
              <w:ind w:left="52"/>
              <w:jc w:val="center"/>
              <w:rPr>
                <w:rFonts w:ascii="宋体" w:hAnsi="宋体" w:cs="宋体"/>
                <w:b/>
                <w:sz w:val="24"/>
                <w:highlight w:val="none"/>
              </w:rPr>
            </w:pPr>
            <w:r>
              <w:rPr>
                <w:rFonts w:hint="eastAsia" w:ascii="宋体" w:hAnsi="宋体" w:cs="宋体"/>
                <w:b/>
                <w:sz w:val="24"/>
                <w:highlight w:val="none"/>
              </w:rPr>
              <w:t>型号规格</w:t>
            </w:r>
          </w:p>
        </w:tc>
        <w:tc>
          <w:tcPr>
            <w:tcW w:w="851" w:type="dxa"/>
            <w:vAlign w:val="center"/>
          </w:tcPr>
          <w:p>
            <w:pPr>
              <w:spacing w:line="360" w:lineRule="auto"/>
              <w:ind w:left="152"/>
              <w:jc w:val="center"/>
              <w:rPr>
                <w:rFonts w:ascii="宋体" w:hAnsi="宋体" w:cs="宋体"/>
                <w:b/>
                <w:sz w:val="24"/>
                <w:highlight w:val="none"/>
              </w:rPr>
            </w:pPr>
            <w:r>
              <w:rPr>
                <w:rFonts w:hint="eastAsia" w:ascii="宋体" w:hAnsi="宋体" w:cs="宋体"/>
                <w:b/>
                <w:sz w:val="24"/>
                <w:highlight w:val="none"/>
              </w:rPr>
              <w:t>数量</w:t>
            </w:r>
          </w:p>
        </w:tc>
        <w:tc>
          <w:tcPr>
            <w:tcW w:w="992"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单价</w:t>
            </w:r>
          </w:p>
        </w:tc>
        <w:tc>
          <w:tcPr>
            <w:tcW w:w="992"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小计</w:t>
            </w:r>
          </w:p>
        </w:tc>
        <w:tc>
          <w:tcPr>
            <w:tcW w:w="709"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647" w:type="dxa"/>
            <w:gridSpan w:val="8"/>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平台建设费用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s="宋体"/>
                <w:sz w:val="24"/>
                <w:highlight w:val="none"/>
              </w:rPr>
            </w:pPr>
          </w:p>
        </w:tc>
        <w:tc>
          <w:tcPr>
            <w:tcW w:w="1460" w:type="dxa"/>
            <w:vAlign w:val="center"/>
          </w:tcPr>
          <w:p>
            <w:pPr>
              <w:spacing w:line="360" w:lineRule="auto"/>
              <w:rPr>
                <w:rFonts w:ascii="宋体" w:hAnsi="宋体" w:cs="宋体"/>
                <w:sz w:val="24"/>
                <w:highlight w:val="none"/>
              </w:rPr>
            </w:pPr>
          </w:p>
        </w:tc>
        <w:tc>
          <w:tcPr>
            <w:tcW w:w="1559" w:type="dxa"/>
            <w:vAlign w:val="center"/>
          </w:tcPr>
          <w:p>
            <w:pPr>
              <w:spacing w:line="360" w:lineRule="auto"/>
              <w:rPr>
                <w:rFonts w:ascii="宋体" w:hAnsi="宋体" w:cs="宋体"/>
                <w:sz w:val="24"/>
                <w:highlight w:val="none"/>
              </w:rPr>
            </w:pPr>
          </w:p>
        </w:tc>
        <w:tc>
          <w:tcPr>
            <w:tcW w:w="1559" w:type="dxa"/>
            <w:vAlign w:val="center"/>
          </w:tcPr>
          <w:p>
            <w:pPr>
              <w:spacing w:line="360" w:lineRule="auto"/>
              <w:rPr>
                <w:rFonts w:ascii="宋体" w:hAnsi="宋体" w:cs="宋体"/>
                <w:sz w:val="24"/>
                <w:highlight w:val="none"/>
              </w:rPr>
            </w:pPr>
          </w:p>
        </w:tc>
        <w:tc>
          <w:tcPr>
            <w:tcW w:w="851" w:type="dxa"/>
            <w:vAlign w:val="center"/>
          </w:tcPr>
          <w:p>
            <w:pPr>
              <w:spacing w:line="360" w:lineRule="auto"/>
              <w:rPr>
                <w:rFonts w:ascii="宋体" w:hAnsi="宋体" w:cs="宋体"/>
                <w:sz w:val="24"/>
                <w:highlight w:val="none"/>
              </w:rPr>
            </w:pPr>
          </w:p>
        </w:tc>
        <w:tc>
          <w:tcPr>
            <w:tcW w:w="992" w:type="dxa"/>
            <w:vAlign w:val="center"/>
          </w:tcPr>
          <w:p>
            <w:pPr>
              <w:spacing w:line="360" w:lineRule="auto"/>
              <w:rPr>
                <w:rFonts w:ascii="宋体" w:hAnsi="宋体" w:cs="宋体"/>
                <w:sz w:val="24"/>
                <w:highlight w:val="none"/>
              </w:rPr>
            </w:pPr>
          </w:p>
        </w:tc>
        <w:tc>
          <w:tcPr>
            <w:tcW w:w="992" w:type="dxa"/>
            <w:vAlign w:val="center"/>
          </w:tcPr>
          <w:p>
            <w:pPr>
              <w:spacing w:line="360" w:lineRule="auto"/>
              <w:rPr>
                <w:rFonts w:ascii="宋体" w:hAnsi="宋体" w:cs="宋体"/>
                <w:sz w:val="24"/>
                <w:highlight w:val="none"/>
              </w:rPr>
            </w:pPr>
          </w:p>
        </w:tc>
        <w:tc>
          <w:tcPr>
            <w:tcW w:w="709" w:type="dxa"/>
            <w:vAlign w:val="center"/>
          </w:tcPr>
          <w:p>
            <w:pPr>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s="宋体"/>
                <w:sz w:val="24"/>
                <w:highlight w:val="none"/>
              </w:rPr>
            </w:pPr>
          </w:p>
        </w:tc>
        <w:tc>
          <w:tcPr>
            <w:tcW w:w="1460" w:type="dxa"/>
            <w:vAlign w:val="center"/>
          </w:tcPr>
          <w:p>
            <w:pPr>
              <w:spacing w:line="360" w:lineRule="auto"/>
              <w:rPr>
                <w:rFonts w:ascii="宋体" w:hAnsi="宋体" w:cs="宋体"/>
                <w:sz w:val="24"/>
                <w:highlight w:val="none"/>
              </w:rPr>
            </w:pPr>
          </w:p>
        </w:tc>
        <w:tc>
          <w:tcPr>
            <w:tcW w:w="1559" w:type="dxa"/>
            <w:vAlign w:val="center"/>
          </w:tcPr>
          <w:p>
            <w:pPr>
              <w:spacing w:line="360" w:lineRule="auto"/>
              <w:rPr>
                <w:rFonts w:ascii="宋体" w:hAnsi="宋体" w:cs="宋体"/>
                <w:sz w:val="24"/>
                <w:highlight w:val="none"/>
              </w:rPr>
            </w:pPr>
          </w:p>
        </w:tc>
        <w:tc>
          <w:tcPr>
            <w:tcW w:w="1559" w:type="dxa"/>
            <w:vAlign w:val="center"/>
          </w:tcPr>
          <w:p>
            <w:pPr>
              <w:spacing w:line="360" w:lineRule="auto"/>
              <w:rPr>
                <w:rFonts w:ascii="宋体" w:hAnsi="宋体" w:cs="宋体"/>
                <w:sz w:val="24"/>
                <w:highlight w:val="none"/>
              </w:rPr>
            </w:pPr>
          </w:p>
        </w:tc>
        <w:tc>
          <w:tcPr>
            <w:tcW w:w="851" w:type="dxa"/>
            <w:vAlign w:val="center"/>
          </w:tcPr>
          <w:p>
            <w:pPr>
              <w:spacing w:line="360" w:lineRule="auto"/>
              <w:rPr>
                <w:rFonts w:ascii="宋体" w:hAnsi="宋体" w:cs="宋体"/>
                <w:sz w:val="24"/>
                <w:highlight w:val="none"/>
              </w:rPr>
            </w:pPr>
          </w:p>
        </w:tc>
        <w:tc>
          <w:tcPr>
            <w:tcW w:w="992" w:type="dxa"/>
            <w:vAlign w:val="center"/>
          </w:tcPr>
          <w:p>
            <w:pPr>
              <w:spacing w:line="360" w:lineRule="auto"/>
              <w:rPr>
                <w:rFonts w:ascii="宋体" w:hAnsi="宋体" w:cs="宋体"/>
                <w:sz w:val="24"/>
                <w:highlight w:val="none"/>
              </w:rPr>
            </w:pPr>
          </w:p>
        </w:tc>
        <w:tc>
          <w:tcPr>
            <w:tcW w:w="992" w:type="dxa"/>
            <w:vAlign w:val="center"/>
          </w:tcPr>
          <w:p>
            <w:pPr>
              <w:spacing w:line="360" w:lineRule="auto"/>
              <w:rPr>
                <w:rFonts w:ascii="宋体" w:hAnsi="宋体" w:cs="宋体"/>
                <w:sz w:val="24"/>
                <w:highlight w:val="none"/>
              </w:rPr>
            </w:pPr>
          </w:p>
        </w:tc>
        <w:tc>
          <w:tcPr>
            <w:tcW w:w="709" w:type="dxa"/>
            <w:vAlign w:val="center"/>
          </w:tcPr>
          <w:p>
            <w:pPr>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s="宋体"/>
                <w:sz w:val="24"/>
                <w:highlight w:val="none"/>
              </w:rPr>
            </w:pPr>
          </w:p>
        </w:tc>
        <w:tc>
          <w:tcPr>
            <w:tcW w:w="1460" w:type="dxa"/>
            <w:vAlign w:val="center"/>
          </w:tcPr>
          <w:p>
            <w:pPr>
              <w:spacing w:line="360" w:lineRule="auto"/>
              <w:rPr>
                <w:rFonts w:ascii="宋体" w:hAnsi="宋体" w:cs="宋体"/>
                <w:sz w:val="24"/>
                <w:highlight w:val="none"/>
              </w:rPr>
            </w:pPr>
          </w:p>
        </w:tc>
        <w:tc>
          <w:tcPr>
            <w:tcW w:w="1559" w:type="dxa"/>
            <w:vAlign w:val="center"/>
          </w:tcPr>
          <w:p>
            <w:pPr>
              <w:spacing w:line="360" w:lineRule="auto"/>
              <w:rPr>
                <w:rFonts w:ascii="宋体" w:hAnsi="宋体" w:cs="宋体"/>
                <w:sz w:val="24"/>
                <w:highlight w:val="none"/>
              </w:rPr>
            </w:pPr>
          </w:p>
        </w:tc>
        <w:tc>
          <w:tcPr>
            <w:tcW w:w="1559" w:type="dxa"/>
            <w:vAlign w:val="center"/>
          </w:tcPr>
          <w:p>
            <w:pPr>
              <w:spacing w:line="360" w:lineRule="auto"/>
              <w:rPr>
                <w:rFonts w:ascii="宋体" w:hAnsi="宋体" w:cs="宋体"/>
                <w:sz w:val="24"/>
                <w:highlight w:val="none"/>
              </w:rPr>
            </w:pPr>
          </w:p>
        </w:tc>
        <w:tc>
          <w:tcPr>
            <w:tcW w:w="851" w:type="dxa"/>
            <w:vAlign w:val="center"/>
          </w:tcPr>
          <w:p>
            <w:pPr>
              <w:spacing w:line="360" w:lineRule="auto"/>
              <w:rPr>
                <w:rFonts w:ascii="宋体" w:hAnsi="宋体" w:cs="宋体"/>
                <w:sz w:val="24"/>
                <w:highlight w:val="none"/>
              </w:rPr>
            </w:pPr>
          </w:p>
        </w:tc>
        <w:tc>
          <w:tcPr>
            <w:tcW w:w="992" w:type="dxa"/>
            <w:vAlign w:val="center"/>
          </w:tcPr>
          <w:p>
            <w:pPr>
              <w:spacing w:line="360" w:lineRule="auto"/>
              <w:rPr>
                <w:rFonts w:ascii="宋体" w:hAnsi="宋体" w:cs="宋体"/>
                <w:sz w:val="24"/>
                <w:highlight w:val="none"/>
              </w:rPr>
            </w:pPr>
          </w:p>
        </w:tc>
        <w:tc>
          <w:tcPr>
            <w:tcW w:w="992" w:type="dxa"/>
            <w:vAlign w:val="center"/>
          </w:tcPr>
          <w:p>
            <w:pPr>
              <w:spacing w:line="360" w:lineRule="auto"/>
              <w:rPr>
                <w:rFonts w:ascii="宋体" w:hAnsi="宋体" w:cs="宋体"/>
                <w:sz w:val="24"/>
                <w:highlight w:val="none"/>
              </w:rPr>
            </w:pPr>
          </w:p>
        </w:tc>
        <w:tc>
          <w:tcPr>
            <w:tcW w:w="709" w:type="dxa"/>
            <w:vAlign w:val="center"/>
          </w:tcPr>
          <w:p>
            <w:pPr>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s="宋体"/>
                <w:sz w:val="24"/>
                <w:highlight w:val="none"/>
              </w:rPr>
            </w:pPr>
          </w:p>
        </w:tc>
        <w:tc>
          <w:tcPr>
            <w:tcW w:w="1460" w:type="dxa"/>
            <w:vAlign w:val="center"/>
          </w:tcPr>
          <w:p>
            <w:pPr>
              <w:spacing w:line="360" w:lineRule="auto"/>
              <w:rPr>
                <w:rFonts w:ascii="宋体" w:hAnsi="宋体" w:cs="宋体"/>
                <w:sz w:val="24"/>
                <w:highlight w:val="none"/>
              </w:rPr>
            </w:pPr>
          </w:p>
        </w:tc>
        <w:tc>
          <w:tcPr>
            <w:tcW w:w="1559" w:type="dxa"/>
            <w:vAlign w:val="center"/>
          </w:tcPr>
          <w:p>
            <w:pPr>
              <w:spacing w:line="360" w:lineRule="auto"/>
              <w:rPr>
                <w:rFonts w:ascii="宋体" w:hAnsi="宋体" w:cs="宋体"/>
                <w:sz w:val="24"/>
                <w:highlight w:val="none"/>
              </w:rPr>
            </w:pPr>
            <w:r>
              <w:rPr>
                <w:rFonts w:hint="eastAsia" w:ascii="宋体" w:hAnsi="宋体" w:cs="宋体"/>
                <w:sz w:val="24"/>
                <w:highlight w:val="none"/>
              </w:rPr>
              <w:t>......</w:t>
            </w:r>
          </w:p>
        </w:tc>
        <w:tc>
          <w:tcPr>
            <w:tcW w:w="1559" w:type="dxa"/>
            <w:vAlign w:val="center"/>
          </w:tcPr>
          <w:p>
            <w:pPr>
              <w:spacing w:line="360" w:lineRule="auto"/>
              <w:rPr>
                <w:rFonts w:ascii="宋体" w:hAnsi="宋体" w:cs="宋体"/>
                <w:sz w:val="24"/>
                <w:highlight w:val="none"/>
              </w:rPr>
            </w:pPr>
          </w:p>
        </w:tc>
        <w:tc>
          <w:tcPr>
            <w:tcW w:w="851" w:type="dxa"/>
            <w:vAlign w:val="center"/>
          </w:tcPr>
          <w:p>
            <w:pPr>
              <w:spacing w:line="360" w:lineRule="auto"/>
              <w:rPr>
                <w:rFonts w:ascii="宋体" w:hAnsi="宋体" w:cs="宋体"/>
                <w:sz w:val="24"/>
                <w:highlight w:val="none"/>
              </w:rPr>
            </w:pPr>
          </w:p>
        </w:tc>
        <w:tc>
          <w:tcPr>
            <w:tcW w:w="992" w:type="dxa"/>
            <w:vAlign w:val="center"/>
          </w:tcPr>
          <w:p>
            <w:pPr>
              <w:spacing w:line="360" w:lineRule="auto"/>
              <w:rPr>
                <w:rFonts w:ascii="宋体" w:hAnsi="宋体" w:cs="宋体"/>
                <w:sz w:val="24"/>
                <w:highlight w:val="none"/>
              </w:rPr>
            </w:pPr>
          </w:p>
        </w:tc>
        <w:tc>
          <w:tcPr>
            <w:tcW w:w="992" w:type="dxa"/>
            <w:vAlign w:val="center"/>
          </w:tcPr>
          <w:p>
            <w:pPr>
              <w:spacing w:line="360" w:lineRule="auto"/>
              <w:rPr>
                <w:rFonts w:ascii="宋体" w:hAnsi="宋体" w:cs="宋体"/>
                <w:sz w:val="24"/>
                <w:highlight w:val="none"/>
              </w:rPr>
            </w:pPr>
          </w:p>
        </w:tc>
        <w:tc>
          <w:tcPr>
            <w:tcW w:w="709" w:type="dxa"/>
            <w:vAlign w:val="center"/>
          </w:tcPr>
          <w:p>
            <w:pPr>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647" w:type="dxa"/>
            <w:gridSpan w:val="8"/>
            <w:vAlign w:val="center"/>
          </w:tcPr>
          <w:p>
            <w:pPr>
              <w:spacing w:line="360" w:lineRule="auto"/>
              <w:jc w:val="center"/>
              <w:rPr>
                <w:rFonts w:ascii="宋体" w:hAnsi="宋体" w:cs="宋体"/>
                <w:sz w:val="24"/>
                <w:highlight w:val="none"/>
              </w:rPr>
            </w:pPr>
            <w:r>
              <w:rPr>
                <w:b/>
                <w:sz w:val="24"/>
                <w:highlight w:val="none"/>
              </w:rPr>
              <w:t>运维服务</w:t>
            </w:r>
            <w:r>
              <w:rPr>
                <w:rFonts w:hint="eastAsia"/>
                <w:b/>
                <w:sz w:val="24"/>
                <w:highlight w:val="none"/>
              </w:rPr>
              <w:t>费用+平台服务器租赁费用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1</w:t>
            </w:r>
          </w:p>
        </w:tc>
        <w:tc>
          <w:tcPr>
            <w:tcW w:w="1460"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运维服务+平台服务器租赁</w:t>
            </w:r>
          </w:p>
        </w:tc>
        <w:tc>
          <w:tcPr>
            <w:tcW w:w="1559" w:type="dxa"/>
            <w:vAlign w:val="center"/>
          </w:tcPr>
          <w:p>
            <w:pPr>
              <w:spacing w:line="360" w:lineRule="auto"/>
              <w:rPr>
                <w:rFonts w:ascii="宋体" w:hAnsi="宋体" w:cs="宋体"/>
                <w:sz w:val="24"/>
                <w:highlight w:val="none"/>
              </w:rPr>
            </w:pPr>
            <w:r>
              <w:rPr>
                <w:rFonts w:hint="eastAsia" w:ascii="宋体" w:hAnsi="宋体" w:cs="宋体"/>
                <w:sz w:val="24"/>
                <w:highlight w:val="none"/>
              </w:rPr>
              <w:t>/</w:t>
            </w:r>
          </w:p>
        </w:tc>
        <w:tc>
          <w:tcPr>
            <w:tcW w:w="1559" w:type="dxa"/>
            <w:vAlign w:val="center"/>
          </w:tcPr>
          <w:p>
            <w:pPr>
              <w:spacing w:line="360" w:lineRule="auto"/>
              <w:rPr>
                <w:rFonts w:ascii="宋体" w:hAnsi="宋体" w:cs="宋体"/>
                <w:sz w:val="24"/>
                <w:highlight w:val="none"/>
              </w:rPr>
            </w:pPr>
            <w:r>
              <w:rPr>
                <w:rFonts w:hint="eastAsia" w:ascii="宋体" w:hAnsi="宋体" w:cs="宋体"/>
                <w:sz w:val="24"/>
                <w:highlight w:val="none"/>
              </w:rPr>
              <w:t>/</w:t>
            </w:r>
          </w:p>
        </w:tc>
        <w:tc>
          <w:tcPr>
            <w:tcW w:w="851" w:type="dxa"/>
            <w:vAlign w:val="center"/>
          </w:tcPr>
          <w:p>
            <w:pPr>
              <w:spacing w:line="360" w:lineRule="auto"/>
              <w:rPr>
                <w:rFonts w:ascii="宋体" w:hAnsi="宋体" w:cs="宋体"/>
                <w:sz w:val="24"/>
                <w:highlight w:val="none"/>
              </w:rPr>
            </w:pPr>
            <w:r>
              <w:rPr>
                <w:rFonts w:hint="eastAsia" w:ascii="宋体" w:hAnsi="宋体" w:cs="宋体"/>
                <w:sz w:val="24"/>
                <w:highlight w:val="none"/>
              </w:rPr>
              <w:t>1项</w:t>
            </w:r>
          </w:p>
        </w:tc>
        <w:tc>
          <w:tcPr>
            <w:tcW w:w="992"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70000</w:t>
            </w:r>
          </w:p>
        </w:tc>
        <w:tc>
          <w:tcPr>
            <w:tcW w:w="992"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70000</w:t>
            </w:r>
          </w:p>
        </w:tc>
        <w:tc>
          <w:tcPr>
            <w:tcW w:w="709" w:type="dxa"/>
            <w:vAlign w:val="center"/>
          </w:tcPr>
          <w:p>
            <w:pPr>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pPr>
              <w:spacing w:line="360" w:lineRule="auto"/>
              <w:rPr>
                <w:rFonts w:ascii="宋体" w:hAnsi="宋体" w:cs="宋体"/>
                <w:b/>
                <w:sz w:val="24"/>
                <w:highlight w:val="none"/>
              </w:rPr>
            </w:pPr>
            <w:r>
              <w:rPr>
                <w:rFonts w:hint="eastAsia" w:ascii="宋体" w:hAnsi="宋体" w:cs="宋体"/>
                <w:b/>
                <w:sz w:val="24"/>
                <w:highlight w:val="none"/>
              </w:rPr>
              <w:t>合计人民币：大写                               小写</w:t>
            </w:r>
          </w:p>
        </w:tc>
      </w:tr>
    </w:tbl>
    <w:p>
      <w:pPr>
        <w:spacing w:line="360" w:lineRule="auto"/>
        <w:ind w:left="420"/>
        <w:rPr>
          <w:rFonts w:ascii="宋体" w:hAnsi="宋体" w:cs="宋体"/>
          <w:b/>
          <w:bCs/>
          <w:sz w:val="24"/>
          <w:highlight w:val="none"/>
        </w:rPr>
      </w:pPr>
      <w:r>
        <w:rPr>
          <w:rFonts w:hint="eastAsia" w:ascii="宋体" w:hAnsi="宋体" w:cs="宋体"/>
          <w:b/>
          <w:bCs/>
          <w:sz w:val="24"/>
          <w:highlight w:val="none"/>
        </w:rPr>
        <w:t>注：运维服务费用+平台服务器租赁70000元包干，不作调整。</w:t>
      </w:r>
    </w:p>
    <w:p>
      <w:pPr>
        <w:spacing w:line="360" w:lineRule="auto"/>
        <w:ind w:left="420"/>
        <w:rPr>
          <w:rFonts w:hint="eastAsia" w:ascii="宋体" w:hAnsi="宋体" w:cs="宋体"/>
          <w:sz w:val="24"/>
          <w:highlight w:val="none"/>
        </w:rPr>
      </w:pPr>
    </w:p>
    <w:p>
      <w:pPr>
        <w:spacing w:line="360" w:lineRule="auto"/>
        <w:ind w:left="420"/>
        <w:rPr>
          <w:rFonts w:ascii="宋体" w:hAnsi="宋体" w:cs="宋体"/>
          <w:sz w:val="24"/>
          <w:highlight w:val="none"/>
          <w:u w:val="single"/>
        </w:rPr>
      </w:pPr>
      <w:r>
        <w:rPr>
          <w:rFonts w:hint="eastAsia" w:ascii="宋体" w:hAnsi="宋体" w:cs="宋体"/>
          <w:sz w:val="24"/>
          <w:highlight w:val="none"/>
        </w:rPr>
        <w:t>投标人名称（盖章）：</w:t>
      </w:r>
    </w:p>
    <w:p>
      <w:pPr>
        <w:spacing w:line="360" w:lineRule="auto"/>
        <w:ind w:left="420"/>
        <w:rPr>
          <w:rFonts w:ascii="宋体" w:hAnsi="宋体" w:cs="宋体"/>
          <w:sz w:val="24"/>
          <w:highlight w:val="none"/>
        </w:rPr>
      </w:pPr>
    </w:p>
    <w:p>
      <w:pPr>
        <w:spacing w:line="360" w:lineRule="auto"/>
        <w:ind w:firstLine="435"/>
        <w:rPr>
          <w:rFonts w:ascii="宋体" w:hAnsi="宋体" w:cs="宋体"/>
          <w:sz w:val="24"/>
          <w:highlight w:val="none"/>
        </w:rPr>
      </w:pPr>
      <w:r>
        <w:rPr>
          <w:rFonts w:hint="eastAsia" w:ascii="宋体" w:hAnsi="宋体" w:cs="宋体"/>
          <w:sz w:val="24"/>
          <w:highlight w:val="none"/>
        </w:rPr>
        <w:t>法定代表人或授权委托人(签字或盖章)：</w:t>
      </w:r>
    </w:p>
    <w:p>
      <w:pPr>
        <w:spacing w:line="360" w:lineRule="auto"/>
        <w:ind w:firstLine="435"/>
        <w:rPr>
          <w:rFonts w:ascii="宋体" w:hAnsi="宋体" w:cs="宋体"/>
          <w:sz w:val="24"/>
          <w:highlight w:val="none"/>
        </w:rPr>
      </w:pPr>
    </w:p>
    <w:p>
      <w:pPr>
        <w:ind w:firstLine="435"/>
        <w:rPr>
          <w:rFonts w:ascii="宋体" w:hAnsi="宋体"/>
          <w:sz w:val="32"/>
          <w:szCs w:val="32"/>
          <w:highlight w:val="none"/>
          <w:lang w:val="en-GB"/>
        </w:rPr>
      </w:pPr>
      <w:r>
        <w:rPr>
          <w:rFonts w:hint="eastAsia" w:ascii="宋体" w:hAnsi="宋体" w:cs="宋体"/>
          <w:sz w:val="24"/>
          <w:highlight w:val="none"/>
        </w:rPr>
        <w:t>日        期：</w:t>
      </w:r>
    </w:p>
    <w:p>
      <w:pPr>
        <w:pStyle w:val="52"/>
        <w:spacing w:line="360" w:lineRule="auto"/>
        <w:rPr>
          <w:rFonts w:ascii="宋体"/>
          <w:b/>
          <w:sz w:val="28"/>
          <w:szCs w:val="28"/>
          <w:highlight w:val="none"/>
        </w:rPr>
      </w:pPr>
    </w:p>
    <w:p>
      <w:pPr>
        <w:spacing w:line="360" w:lineRule="auto"/>
        <w:ind w:firstLine="435"/>
        <w:rPr>
          <w:highlight w:val="none"/>
        </w:rPr>
      </w:pPr>
    </w:p>
    <w:sectPr>
      <w:headerReference r:id="rId13" w:type="default"/>
      <w:footerReference r:id="rId1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Arial Unicode MS"/>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54"/>
        <w:tab w:val="left" w:pos="720"/>
        <w:tab w:val="left" w:pos="1200"/>
      </w:tabs>
      <w:spacing w:after="120"/>
      <w:ind w:left="480" w:right="360" w:firstLine="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XgoRbr0BAAB7AwAADgAAAAAAAAABACAAAAAfAQAAZHJzL2Uyb0RvYy54bWxQSwUGAAAA&#10;AAYABgBZAQAATg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tabs>
        <w:tab w:val="left" w:pos="454"/>
        <w:tab w:val="left" w:pos="720"/>
        <w:tab w:val="left" w:pos="1200"/>
      </w:tabs>
      <w:spacing w:after="120"/>
      <w:rPr>
        <w:rStyle w:val="31"/>
      </w:rPr>
    </w:pPr>
    <w:r>
      <w:fldChar w:fldCharType="begin"/>
    </w:r>
    <w:r>
      <w:rPr>
        <w:rStyle w:val="31"/>
      </w:rPr>
      <w:instrText xml:space="preserve">PAGE  </w:instrText>
    </w:r>
    <w:r>
      <w:fldChar w:fldCharType="separate"/>
    </w:r>
    <w:r>
      <w:rPr>
        <w:rStyle w:val="31"/>
      </w:rPr>
      <w:t>10</w:t>
    </w:r>
    <w:r>
      <w:fldChar w:fldCharType="end"/>
    </w:r>
  </w:p>
  <w:p>
    <w:pPr>
      <w:pStyle w:val="7"/>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CMD+DavAEAAHsDAAAOAAAAAAAAAAEAIAAAAB8BAABkcnMvZTJvRG9jLnhtbFBLBQYAAAAA&#10;BgAGAFkBAABN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numPr>
        <w:ilvl w:val="0"/>
        <w:numId w:val="0"/>
      </w:numPr>
      <w:tabs>
        <w:tab w:val="clear" w:pos="360"/>
      </w:tabs>
      <w:spacing w:after="120"/>
      <w:ind w:left="480" w:right="360"/>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9"/>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DCwDh/vAEAAHsDAAAOAAAAAAAAAAEAIAAAAB8BAABkcnMvZTJvRG9jLnhtbFBLBQYAAAAA&#10;BgAGAFkBAABN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19</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9"/>
                          </w:pPr>
                          <w:r>
                            <w:fldChar w:fldCharType="begin"/>
                          </w:r>
                          <w:r>
                            <w:instrText xml:space="preserve"> PAGE  \* MERGEFORMAT </w:instrText>
                          </w:r>
                          <w:r>
                            <w:fldChar w:fldCharType="separate"/>
                          </w:r>
                          <w:r>
                            <w:t>- 27 -</w:t>
                          </w:r>
                          <w:r>
                            <w:fldChar w:fldCharType="end"/>
                          </w:r>
                        </w:p>
                      </w:txbxContent>
                    </wps:txbx>
                    <wps:bodyPr wrap="none" lIns="0" tIns="0" rIns="0" bIns="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XW5UtAAAAAFAQAADwAAAAAAAAABACAAAAAiAAAAZHJzL2Rvd25yZXYueG1sUEsBAhQAFAAAAAgA&#10;h07iQJB3ukq7AQAAfAMAAA4AAAAAAAAAAQAgAAAAHwEAAGRycy9lMm9Eb2MueG1sUEsFBgAAAAAG&#10;AAYAWQEAAEw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- 27 -</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BHCZmlvAEAAHsDAAAOAAAAAAAAAAEAIAAAAB8BAABkcnMvZTJvRG9jLnhtbFBLBQYAAAAA&#10;BgAGAFkBAABNBQAAAAA=&#10;">
              <v:fill on="f" focussize="0,0"/>
              <v:stroke on="f"/>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9"/>
                          </w:pPr>
                          <w:r>
                            <w:fldChar w:fldCharType="begin"/>
                          </w:r>
                          <w:r>
                            <w:instrText xml:space="preserve"> PAGE  \* MERGEFORMAT </w:instrText>
                          </w:r>
                          <w:r>
                            <w:fldChar w:fldCharType="separate"/>
                          </w:r>
                          <w:r>
                            <w:t>48</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aOSF8kBAACSAwAADgAAAAAAAAABACAAAAAfAQAAZHJzL2Uyb0Rv&#10;Yy54bWxQSwUGAAAAAAYABgBZAQAAWg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48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5003F"/>
    <w:multiLevelType w:val="singleLevel"/>
    <w:tmpl w:val="8665003F"/>
    <w:lvl w:ilvl="0" w:tentative="0">
      <w:start w:val="1"/>
      <w:numFmt w:val="decimal"/>
      <w:suff w:val="nothing"/>
      <w:lvlText w:val="%1．"/>
      <w:lvlJc w:val="left"/>
      <w:pPr>
        <w:ind w:left="0" w:firstLine="400"/>
      </w:pPr>
      <w:rPr>
        <w:rFonts w:hint="default"/>
      </w:rPr>
    </w:lvl>
  </w:abstractNum>
  <w:abstractNum w:abstractNumId="1">
    <w:nsid w:val="B500ACA7"/>
    <w:multiLevelType w:val="singleLevel"/>
    <w:tmpl w:val="B500ACA7"/>
    <w:lvl w:ilvl="0" w:tentative="0">
      <w:start w:val="1"/>
      <w:numFmt w:val="decimal"/>
      <w:suff w:val="nothing"/>
      <w:lvlText w:val="%1．"/>
      <w:lvlJc w:val="left"/>
      <w:pPr>
        <w:ind w:left="0" w:firstLine="400"/>
      </w:pPr>
      <w:rPr>
        <w:rFonts w:hint="default"/>
      </w:rPr>
    </w:lvl>
  </w:abstractNum>
  <w:abstractNum w:abstractNumId="2">
    <w:nsid w:val="CFED0344"/>
    <w:multiLevelType w:val="singleLevel"/>
    <w:tmpl w:val="CFED0344"/>
    <w:lvl w:ilvl="0" w:tentative="0">
      <w:start w:val="1"/>
      <w:numFmt w:val="decimal"/>
      <w:suff w:val="nothing"/>
      <w:lvlText w:val="%1．"/>
      <w:lvlJc w:val="left"/>
      <w:pPr>
        <w:ind w:left="0" w:firstLine="400"/>
      </w:pPr>
      <w:rPr>
        <w:rFonts w:hint="default"/>
      </w:rPr>
    </w:lvl>
  </w:abstractNum>
  <w:abstractNum w:abstractNumId="3">
    <w:nsid w:val="DB1C0AD1"/>
    <w:multiLevelType w:val="singleLevel"/>
    <w:tmpl w:val="DB1C0AD1"/>
    <w:lvl w:ilvl="0" w:tentative="0">
      <w:start w:val="1"/>
      <w:numFmt w:val="decimal"/>
      <w:suff w:val="nothing"/>
      <w:lvlText w:val="%1．"/>
      <w:lvlJc w:val="left"/>
      <w:pPr>
        <w:ind w:left="0" w:firstLine="400"/>
      </w:pPr>
      <w:rPr>
        <w:rFonts w:hint="default"/>
      </w:rPr>
    </w:lvl>
  </w:abstractNum>
  <w:abstractNum w:abstractNumId="4">
    <w:nsid w:val="FA74F172"/>
    <w:multiLevelType w:val="singleLevel"/>
    <w:tmpl w:val="FA74F172"/>
    <w:lvl w:ilvl="0" w:tentative="0">
      <w:start w:val="1"/>
      <w:numFmt w:val="decimalEnclosedCircleChinese"/>
      <w:suff w:val="nothing"/>
      <w:lvlText w:val="%1　"/>
      <w:lvlJc w:val="left"/>
      <w:pPr>
        <w:ind w:left="0" w:firstLine="400"/>
      </w:pPr>
      <w:rPr>
        <w:rFonts w:hint="eastAsia"/>
      </w:rPr>
    </w:lvl>
  </w:abstractNum>
  <w:abstractNum w:abstractNumId="5">
    <w:nsid w:val="00000001"/>
    <w:multiLevelType w:val="singleLevel"/>
    <w:tmpl w:val="00000001"/>
    <w:lvl w:ilvl="0" w:tentative="0">
      <w:start w:val="1"/>
      <w:numFmt w:val="decimal"/>
      <w:suff w:val="nothing"/>
      <w:lvlText w:val="（%1）"/>
      <w:lvlJc w:val="left"/>
    </w:lvl>
  </w:abstractNum>
  <w:abstractNum w:abstractNumId="6">
    <w:nsid w:val="00000002"/>
    <w:multiLevelType w:val="singleLevel"/>
    <w:tmpl w:val="00000002"/>
    <w:lvl w:ilvl="0" w:tentative="0">
      <w:start w:val="1"/>
      <w:numFmt w:val="japaneseCounting"/>
      <w:lvlText w:val="%1、"/>
      <w:lvlJc w:val="left"/>
      <w:pPr>
        <w:tabs>
          <w:tab w:val="left" w:pos="960"/>
        </w:tabs>
        <w:ind w:left="960" w:hanging="600"/>
      </w:pPr>
      <w:rPr>
        <w:rFonts w:hint="eastAsia" w:cs="Times New Roman"/>
      </w:rPr>
    </w:lvl>
  </w:abstractNum>
  <w:abstractNum w:abstractNumId="7">
    <w:nsid w:val="00000003"/>
    <w:multiLevelType w:val="singleLevel"/>
    <w:tmpl w:val="00000003"/>
    <w:lvl w:ilvl="0" w:tentative="0">
      <w:start w:val="1"/>
      <w:numFmt w:val="chineseCounting"/>
      <w:suff w:val="nothing"/>
      <w:lvlText w:val="（%1）"/>
      <w:lvlJc w:val="left"/>
      <w:rPr>
        <w:rFonts w:hint="eastAsia"/>
      </w:rPr>
    </w:lvl>
  </w:abstractNum>
  <w:abstractNum w:abstractNumId="8">
    <w:nsid w:val="00000004"/>
    <w:multiLevelType w:val="singleLevel"/>
    <w:tmpl w:val="00000004"/>
    <w:lvl w:ilvl="0" w:tentative="0">
      <w:start w:val="1"/>
      <w:numFmt w:val="decimalEnclosedCircleChinese"/>
      <w:suff w:val="nothing"/>
      <w:lvlText w:val="%1　"/>
      <w:lvlJc w:val="left"/>
      <w:pPr>
        <w:ind w:left="0" w:firstLine="400"/>
      </w:pPr>
      <w:rPr>
        <w:rFonts w:hint="eastAsia"/>
      </w:rPr>
    </w:lvl>
  </w:abstractNum>
  <w:abstractNum w:abstractNumId="9">
    <w:nsid w:val="00000005"/>
    <w:multiLevelType w:val="singleLevel"/>
    <w:tmpl w:val="00000005"/>
    <w:lvl w:ilvl="0" w:tentative="0">
      <w:start w:val="1"/>
      <w:numFmt w:val="bullet"/>
      <w:pStyle w:val="8"/>
      <w:lvlText w:val=""/>
      <w:lvlJc w:val="left"/>
      <w:pPr>
        <w:tabs>
          <w:tab w:val="left" w:pos="360"/>
        </w:tabs>
        <w:ind w:left="360" w:hanging="360"/>
      </w:pPr>
      <w:rPr>
        <w:rFonts w:hint="default" w:ascii="Wingdings" w:hAnsi="Wingdings"/>
      </w:rPr>
    </w:lvl>
  </w:abstractNum>
  <w:abstractNum w:abstractNumId="10">
    <w:nsid w:val="00000009"/>
    <w:multiLevelType w:val="singleLevel"/>
    <w:tmpl w:val="00000009"/>
    <w:lvl w:ilvl="0" w:tentative="0">
      <w:start w:val="1"/>
      <w:numFmt w:val="decimal"/>
      <w:pStyle w:val="7"/>
      <w:lvlText w:val="%1."/>
      <w:lvlJc w:val="left"/>
      <w:pPr>
        <w:tabs>
          <w:tab w:val="left" w:pos="360"/>
        </w:tabs>
        <w:ind w:left="360" w:hanging="360"/>
      </w:pPr>
    </w:lvl>
  </w:abstractNum>
  <w:abstractNum w:abstractNumId="11">
    <w:nsid w:val="0000000A"/>
    <w:multiLevelType w:val="singleLevel"/>
    <w:tmpl w:val="0000000A"/>
    <w:lvl w:ilvl="0" w:tentative="0">
      <w:start w:val="2"/>
      <w:numFmt w:val="chineseCounting"/>
      <w:suff w:val="space"/>
      <w:lvlText w:val="第%1章"/>
      <w:lvlJc w:val="left"/>
      <w:rPr>
        <w:rFonts w:hint="eastAsia"/>
      </w:rPr>
    </w:lvl>
  </w:abstractNum>
  <w:abstractNum w:abstractNumId="12">
    <w:nsid w:val="0000000C"/>
    <w:multiLevelType w:val="singleLevel"/>
    <w:tmpl w:val="0000000C"/>
    <w:lvl w:ilvl="0" w:tentative="0">
      <w:start w:val="1"/>
      <w:numFmt w:val="decimal"/>
      <w:lvlText w:val="%1."/>
      <w:lvlJc w:val="left"/>
      <w:pPr>
        <w:ind w:left="425" w:hanging="425"/>
      </w:pPr>
      <w:rPr>
        <w:rFonts w:hint="default"/>
      </w:rPr>
    </w:lvl>
  </w:abstractNum>
  <w:abstractNum w:abstractNumId="13">
    <w:nsid w:val="0000000D"/>
    <w:multiLevelType w:val="multilevel"/>
    <w:tmpl w:val="0000000D"/>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14">
    <w:nsid w:val="0000000E"/>
    <w:multiLevelType w:val="singleLevel"/>
    <w:tmpl w:val="0000000E"/>
    <w:lvl w:ilvl="0" w:tentative="0">
      <w:start w:val="1"/>
      <w:numFmt w:val="chineseCounting"/>
      <w:suff w:val="space"/>
      <w:lvlText w:val="第%1章"/>
      <w:lvlJc w:val="left"/>
      <w:rPr>
        <w:rFonts w:hint="eastAsia"/>
      </w:rPr>
    </w:lvl>
  </w:abstractNum>
  <w:abstractNum w:abstractNumId="15">
    <w:nsid w:val="0000000F"/>
    <w:multiLevelType w:val="singleLevel"/>
    <w:tmpl w:val="0000000F"/>
    <w:lvl w:ilvl="0" w:tentative="0">
      <w:start w:val="1"/>
      <w:numFmt w:val="chineseCounting"/>
      <w:suff w:val="nothing"/>
      <w:lvlText w:val="%1、"/>
      <w:lvlJc w:val="left"/>
      <w:rPr>
        <w:rFonts w:hint="eastAsia"/>
      </w:rPr>
    </w:lvl>
  </w:abstractNum>
  <w:abstractNum w:abstractNumId="16">
    <w:nsid w:val="00000011"/>
    <w:multiLevelType w:val="singleLevel"/>
    <w:tmpl w:val="00000011"/>
    <w:lvl w:ilvl="0" w:tentative="0">
      <w:start w:val="1"/>
      <w:numFmt w:val="chineseCounting"/>
      <w:suff w:val="nothing"/>
      <w:lvlText w:val="%1、"/>
      <w:lvlJc w:val="left"/>
      <w:pPr>
        <w:ind w:left="0" w:firstLine="420"/>
      </w:pPr>
      <w:rPr>
        <w:rFonts w:hint="eastAsia"/>
      </w:rPr>
    </w:lvl>
  </w:abstractNum>
  <w:abstractNum w:abstractNumId="17">
    <w:nsid w:val="0053208E"/>
    <w:multiLevelType w:val="singleLevel"/>
    <w:tmpl w:val="0053208E"/>
    <w:lvl w:ilvl="0" w:tentative="0">
      <w:start w:val="1"/>
      <w:numFmt w:val="bullet"/>
      <w:pStyle w:val="14"/>
      <w:lvlText w:val=""/>
      <w:lvlJc w:val="left"/>
      <w:pPr>
        <w:tabs>
          <w:tab w:val="left" w:pos="780"/>
        </w:tabs>
        <w:ind w:left="780" w:hanging="360"/>
      </w:pPr>
      <w:rPr>
        <w:rFonts w:hint="default" w:ascii="Wingdings" w:hAnsi="Wingdings"/>
      </w:rPr>
    </w:lvl>
  </w:abstractNum>
  <w:abstractNum w:abstractNumId="18">
    <w:nsid w:val="087C1C41"/>
    <w:multiLevelType w:val="multilevel"/>
    <w:tmpl w:val="087C1C4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C187051"/>
    <w:multiLevelType w:val="singleLevel"/>
    <w:tmpl w:val="0C187051"/>
    <w:lvl w:ilvl="0" w:tentative="0">
      <w:start w:val="1"/>
      <w:numFmt w:val="decimal"/>
      <w:suff w:val="nothing"/>
      <w:lvlText w:val="%1．"/>
      <w:lvlJc w:val="left"/>
      <w:pPr>
        <w:ind w:left="0" w:firstLine="400"/>
      </w:pPr>
      <w:rPr>
        <w:rFonts w:hint="default"/>
      </w:rPr>
    </w:lvl>
  </w:abstractNum>
  <w:abstractNum w:abstractNumId="20">
    <w:nsid w:val="1F122224"/>
    <w:multiLevelType w:val="multilevel"/>
    <w:tmpl w:val="1F12222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D677CEE"/>
    <w:multiLevelType w:val="multilevel"/>
    <w:tmpl w:val="2D677CE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4140912"/>
    <w:multiLevelType w:val="multilevel"/>
    <w:tmpl w:val="4414091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DEC3500"/>
    <w:multiLevelType w:val="singleLevel"/>
    <w:tmpl w:val="6DEC3500"/>
    <w:lvl w:ilvl="0" w:tentative="0">
      <w:start w:val="1"/>
      <w:numFmt w:val="decimal"/>
      <w:suff w:val="nothing"/>
      <w:lvlText w:val="%1．"/>
      <w:lvlJc w:val="left"/>
      <w:pPr>
        <w:ind w:left="0" w:firstLine="400"/>
      </w:pPr>
      <w:rPr>
        <w:rFonts w:hint="default"/>
      </w:rPr>
    </w:lvl>
  </w:abstractNum>
  <w:abstractNum w:abstractNumId="24">
    <w:nsid w:val="773757EB"/>
    <w:multiLevelType w:val="singleLevel"/>
    <w:tmpl w:val="773757EB"/>
    <w:lvl w:ilvl="0" w:tentative="0">
      <w:start w:val="1"/>
      <w:numFmt w:val="decimal"/>
      <w:suff w:val="nothing"/>
      <w:lvlText w:val="%1．"/>
      <w:lvlJc w:val="left"/>
      <w:pPr>
        <w:ind w:left="0" w:firstLine="400"/>
      </w:pPr>
      <w:rPr>
        <w:rFonts w:hint="default"/>
      </w:rPr>
    </w:lvl>
  </w:abstractNum>
  <w:num w:numId="1">
    <w:abstractNumId w:val="13"/>
  </w:num>
  <w:num w:numId="2">
    <w:abstractNumId w:val="10"/>
  </w:num>
  <w:num w:numId="3">
    <w:abstractNumId w:val="9"/>
  </w:num>
  <w:num w:numId="4">
    <w:abstractNumId w:val="17"/>
  </w:num>
  <w:num w:numId="5">
    <w:abstractNumId w:val="6"/>
  </w:num>
  <w:num w:numId="6">
    <w:abstractNumId w:val="14"/>
  </w:num>
  <w:num w:numId="7">
    <w:abstractNumId w:val="8"/>
  </w:num>
  <w:num w:numId="8">
    <w:abstractNumId w:val="11"/>
  </w:num>
  <w:num w:numId="9">
    <w:abstractNumId w:val="15"/>
  </w:num>
  <w:num w:numId="10">
    <w:abstractNumId w:val="7"/>
  </w:num>
  <w:num w:numId="11">
    <w:abstractNumId w:val="20"/>
  </w:num>
  <w:num w:numId="12">
    <w:abstractNumId w:val="22"/>
  </w:num>
  <w:num w:numId="13">
    <w:abstractNumId w:val="21"/>
  </w:num>
  <w:num w:numId="14">
    <w:abstractNumId w:val="18"/>
  </w:num>
  <w:num w:numId="15">
    <w:abstractNumId w:val="16"/>
  </w:num>
  <w:num w:numId="16">
    <w:abstractNumId w:val="2"/>
  </w:num>
  <w:num w:numId="17">
    <w:abstractNumId w:val="3"/>
  </w:num>
  <w:num w:numId="18">
    <w:abstractNumId w:val="19"/>
  </w:num>
  <w:num w:numId="19">
    <w:abstractNumId w:val="0"/>
  </w:num>
  <w:num w:numId="20">
    <w:abstractNumId w:val="24"/>
  </w:num>
  <w:num w:numId="21">
    <w:abstractNumId w:val="4"/>
  </w:num>
  <w:num w:numId="22">
    <w:abstractNumId w:val="1"/>
  </w:num>
  <w:num w:numId="23">
    <w:abstractNumId w:val="23"/>
  </w:num>
  <w:num w:numId="24">
    <w:abstractNumId w:val="1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4MTczYTkxNjQxNTZmZDJkMjkyZjJjNjUxMzRhMzgifQ=="/>
  </w:docVars>
  <w:rsids>
    <w:rsidRoot w:val="007D70FB"/>
    <w:rsid w:val="007B7EAE"/>
    <w:rsid w:val="007D70FB"/>
    <w:rsid w:val="00B024B4"/>
    <w:rsid w:val="0F2C40B3"/>
    <w:rsid w:val="0F6B46AA"/>
    <w:rsid w:val="116206E5"/>
    <w:rsid w:val="1B204CAC"/>
    <w:rsid w:val="1D6C023D"/>
    <w:rsid w:val="27084A19"/>
    <w:rsid w:val="28E916C3"/>
    <w:rsid w:val="32A26EA6"/>
    <w:rsid w:val="4F780F7C"/>
    <w:rsid w:val="59186871"/>
    <w:rsid w:val="59EB6D6E"/>
    <w:rsid w:val="65F876CE"/>
    <w:rsid w:val="7C854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2"/>
    <w:qFormat/>
    <w:uiPriority w:val="0"/>
    <w:pPr>
      <w:keepNext/>
      <w:keepLines/>
      <w:tabs>
        <w:tab w:val="left" w:pos="8280"/>
      </w:tabs>
      <w:spacing w:before="260" w:after="260" w:line="416" w:lineRule="auto"/>
      <w:outlineLvl w:val="2"/>
    </w:pPr>
    <w:rPr>
      <w:bCs/>
      <w:szCs w:val="32"/>
    </w:rPr>
  </w:style>
  <w:style w:type="paragraph" w:styleId="6">
    <w:name w:val="heading 4"/>
    <w:basedOn w:val="1"/>
    <w:next w:val="1"/>
    <w:qFormat/>
    <w:uiPriority w:val="9"/>
    <w:pPr>
      <w:tabs>
        <w:tab w:val="left" w:pos="0"/>
        <w:tab w:val="left" w:pos="864"/>
        <w:tab w:val="left" w:pos="992"/>
      </w:tabs>
      <w:outlineLvl w:val="3"/>
    </w:pPr>
    <w:rPr>
      <w:rFonts w:ascii="Arial" w:hAnsi="Arial"/>
      <w:bCs/>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7">
    <w:name w:val="List Number"/>
    <w:basedOn w:val="1"/>
    <w:qFormat/>
    <w:uiPriority w:val="0"/>
    <w:pPr>
      <w:numPr>
        <w:ilvl w:val="0"/>
        <w:numId w:val="2"/>
      </w:numPr>
    </w:pPr>
  </w:style>
  <w:style w:type="paragraph" w:styleId="8">
    <w:name w:val="List Bullet"/>
    <w:basedOn w:val="1"/>
    <w:next w:val="1"/>
    <w:qFormat/>
    <w:uiPriority w:val="0"/>
    <w:pPr>
      <w:numPr>
        <w:ilvl w:val="0"/>
        <w:numId w:val="3"/>
      </w:numPr>
    </w:pPr>
  </w:style>
  <w:style w:type="paragraph" w:styleId="9">
    <w:name w:val="annotation text"/>
    <w:basedOn w:val="1"/>
    <w:link w:val="79"/>
    <w:qFormat/>
    <w:uiPriority w:val="0"/>
    <w:pPr>
      <w:jc w:val="left"/>
    </w:pPr>
  </w:style>
  <w:style w:type="paragraph" w:styleId="10">
    <w:name w:val="Body Text"/>
    <w:basedOn w:val="1"/>
    <w:next w:val="11"/>
    <w:qFormat/>
    <w:uiPriority w:val="0"/>
    <w:pPr>
      <w:spacing w:line="360" w:lineRule="exact"/>
    </w:pPr>
    <w:rPr>
      <w:sz w:val="24"/>
    </w:rPr>
  </w:style>
  <w:style w:type="paragraph" w:styleId="11">
    <w:name w:val="Body Text First Indent"/>
    <w:basedOn w:val="10"/>
    <w:next w:val="12"/>
    <w:link w:val="81"/>
    <w:qFormat/>
    <w:uiPriority w:val="0"/>
    <w:pPr>
      <w:ind w:firstLine="200" w:firstLineChars="200"/>
    </w:pPr>
  </w:style>
  <w:style w:type="paragraph" w:styleId="12">
    <w:name w:val="toc 6"/>
    <w:basedOn w:val="1"/>
    <w:next w:val="1"/>
    <w:qFormat/>
    <w:uiPriority w:val="39"/>
    <w:pPr>
      <w:ind w:left="2100" w:leftChars="1000"/>
    </w:pPr>
    <w:rPr>
      <w:rFonts w:ascii="Calibri" w:hAnsi="Calibri"/>
    </w:rPr>
  </w:style>
  <w:style w:type="paragraph" w:styleId="13">
    <w:name w:val="Body Text Indent"/>
    <w:basedOn w:val="1"/>
    <w:next w:val="1"/>
    <w:qFormat/>
    <w:uiPriority w:val="0"/>
    <w:pPr>
      <w:spacing w:after="120"/>
      <w:ind w:left="420" w:leftChars="200"/>
    </w:pPr>
  </w:style>
  <w:style w:type="paragraph" w:styleId="14">
    <w:name w:val="List Bullet 2"/>
    <w:basedOn w:val="1"/>
    <w:next w:val="8"/>
    <w:qFormat/>
    <w:uiPriority w:val="0"/>
    <w:pPr>
      <w:numPr>
        <w:ilvl w:val="0"/>
        <w:numId w:val="4"/>
      </w:numPr>
    </w:pPr>
  </w:style>
  <w:style w:type="paragraph" w:styleId="15">
    <w:name w:val="Plain Text"/>
    <w:basedOn w:val="1"/>
    <w:next w:val="16"/>
    <w:link w:val="71"/>
    <w:qFormat/>
    <w:uiPriority w:val="0"/>
    <w:rPr>
      <w:rFonts w:ascii="宋体" w:hAnsi="Courier New" w:cs="宋体"/>
    </w:rPr>
  </w:style>
  <w:style w:type="paragraph" w:styleId="16">
    <w:name w:val="Date"/>
    <w:basedOn w:val="1"/>
    <w:next w:val="1"/>
    <w:qFormat/>
    <w:uiPriority w:val="0"/>
    <w:pPr>
      <w:ind w:left="2500" w:leftChars="2500"/>
    </w:pPr>
    <w:rPr>
      <w:rFonts w:ascii="Calibri" w:hAnsi="Calibri" w:eastAsia="楷体_GB2312" w:cs="宋体"/>
      <w:sz w:val="32"/>
      <w:szCs w:val="22"/>
    </w:rPr>
  </w:style>
  <w:style w:type="paragraph" w:styleId="17">
    <w:name w:val="toc 8"/>
    <w:basedOn w:val="1"/>
    <w:next w:val="1"/>
    <w:qFormat/>
    <w:uiPriority w:val="39"/>
    <w:pPr>
      <w:widowControl/>
      <w:ind w:left="2940" w:leftChars="1400"/>
      <w:jc w:val="left"/>
    </w:pPr>
    <w:rPr>
      <w:rFonts w:ascii="宋体" w:hAnsi="宋体" w:cs="宋体"/>
      <w:kern w:val="0"/>
      <w:sz w:val="24"/>
    </w:rPr>
  </w:style>
  <w:style w:type="paragraph" w:styleId="18">
    <w:name w:val="Balloon Text"/>
    <w:basedOn w:val="1"/>
    <w:link w:val="61"/>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39"/>
    <w:pPr>
      <w:spacing w:line="360" w:lineRule="auto"/>
      <w:ind w:left="420" w:leftChars="200" w:right="420" w:rightChars="200"/>
    </w:pPr>
    <w:rPr>
      <w:rFonts w:ascii="宋体" w:hAnsi="宋体"/>
      <w:sz w:val="24"/>
    </w:rPr>
  </w:style>
  <w:style w:type="paragraph" w:styleId="22">
    <w:name w:val="Subtitle"/>
    <w:basedOn w:val="1"/>
    <w:next w:val="1"/>
    <w:qFormat/>
    <w:uiPriority w:val="0"/>
    <w:pPr>
      <w:spacing w:before="120" w:after="120" w:line="600" w:lineRule="exact"/>
      <w:jc w:val="center"/>
      <w:outlineLvl w:val="2"/>
    </w:pPr>
    <w:rPr>
      <w:rFonts w:eastAsia="楷体"/>
      <w:bCs/>
      <w:kern w:val="28"/>
      <w:sz w:val="32"/>
      <w:szCs w:val="32"/>
    </w:rPr>
  </w:style>
  <w:style w:type="paragraph" w:styleId="23">
    <w:name w:val="toc 2"/>
    <w:basedOn w:val="1"/>
    <w:next w:val="1"/>
    <w:qFormat/>
    <w:uiPriority w:val="39"/>
    <w:pPr>
      <w:ind w:left="420" w:leftChars="200"/>
    </w:pPr>
  </w:style>
  <w:style w:type="paragraph" w:styleId="24">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5">
    <w:name w:val="Title"/>
    <w:basedOn w:val="1"/>
    <w:next w:val="1"/>
    <w:qFormat/>
    <w:uiPriority w:val="0"/>
    <w:pPr>
      <w:spacing w:before="240" w:after="60"/>
      <w:jc w:val="center"/>
      <w:outlineLvl w:val="0"/>
    </w:pPr>
    <w:rPr>
      <w:rFonts w:ascii="Cambria" w:hAnsi="Cambria"/>
      <w:b/>
      <w:bCs/>
      <w:kern w:val="0"/>
      <w:sz w:val="32"/>
      <w:szCs w:val="32"/>
    </w:rPr>
  </w:style>
  <w:style w:type="paragraph" w:styleId="26">
    <w:name w:val="annotation subject"/>
    <w:basedOn w:val="9"/>
    <w:next w:val="9"/>
    <w:link w:val="80"/>
    <w:qFormat/>
    <w:uiPriority w:val="0"/>
    <w:rPr>
      <w:b/>
      <w:bCs/>
    </w:rPr>
  </w:style>
  <w:style w:type="paragraph" w:styleId="27">
    <w:name w:val="Body Text First Indent 2"/>
    <w:basedOn w:val="13"/>
    <w:qFormat/>
    <w:uiPriority w:val="0"/>
    <w:pPr>
      <w:ind w:firstLine="420"/>
    </w:pPr>
  </w:style>
  <w:style w:type="table" w:styleId="29">
    <w:name w:val="Table Grid"/>
    <w:basedOn w:val="28"/>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31">
    <w:name w:val="Hyperlink"/>
    <w:qFormat/>
    <w:uiPriority w:val="0"/>
    <w:rPr>
      <w:color w:val="0000FF"/>
      <w:u w:val="single"/>
    </w:rPr>
  </w:style>
  <w:style w:type="character" w:styleId="32">
    <w:name w:val="annotation reference"/>
    <w:basedOn w:val="30"/>
    <w:qFormat/>
    <w:uiPriority w:val="0"/>
    <w:rPr>
      <w:sz w:val="21"/>
      <w:szCs w:val="21"/>
    </w:rPr>
  </w:style>
  <w:style w:type="paragraph" w:customStyle="1" w:styleId="33">
    <w:name w:val="首行缩进"/>
    <w:basedOn w:val="1"/>
    <w:qFormat/>
    <w:uiPriority w:val="0"/>
    <w:pPr>
      <w:widowControl/>
      <w:ind w:firstLine="480" w:firstLineChars="200"/>
      <w:jc w:val="left"/>
    </w:pPr>
    <w:rPr>
      <w:rFonts w:ascii="宋体" w:hAnsi="宋体" w:cs="宋体"/>
      <w:kern w:val="0"/>
      <w:sz w:val="24"/>
      <w:lang w:val="zh-CN"/>
    </w:rPr>
  </w:style>
  <w:style w:type="paragraph" w:customStyle="1" w:styleId="34">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5">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
    <w:name w:val="4、正文"/>
    <w:basedOn w:val="1"/>
    <w:qFormat/>
    <w:uiPriority w:val="0"/>
    <w:pPr>
      <w:ind w:firstLine="200" w:firstLineChars="200"/>
    </w:pPr>
    <w:rPr>
      <w:rFonts w:ascii="宋体"/>
      <w:sz w:val="24"/>
      <w:szCs w:val="28"/>
    </w:rPr>
  </w:style>
  <w:style w:type="paragraph" w:customStyle="1" w:styleId="37">
    <w:name w:val="表格文字"/>
    <w:basedOn w:val="1"/>
    <w:next w:val="10"/>
    <w:qFormat/>
    <w:uiPriority w:val="0"/>
    <w:pPr>
      <w:jc w:val="left"/>
      <w:textAlignment w:val="top"/>
    </w:pPr>
    <w:rPr>
      <w:sz w:val="18"/>
    </w:rPr>
  </w:style>
  <w:style w:type="paragraph" w:customStyle="1" w:styleId="38">
    <w:name w:val="无间隔1"/>
    <w:qFormat/>
    <w:uiPriority w:val="99"/>
    <w:pPr>
      <w:adjustRightInd w:val="0"/>
      <w:snapToGrid w:val="0"/>
    </w:pPr>
    <w:rPr>
      <w:rFonts w:ascii="Tahoma" w:hAnsi="Tahoma" w:eastAsia="微软雅黑" w:cs="宋体"/>
      <w:sz w:val="22"/>
      <w:szCs w:val="22"/>
      <w:lang w:val="en-US" w:eastAsia="zh-CN" w:bidi="ar-SA"/>
    </w:rPr>
  </w:style>
  <w:style w:type="paragraph" w:styleId="39">
    <w:name w:val="List Paragraph"/>
    <w:basedOn w:val="1"/>
    <w:qFormat/>
    <w:uiPriority w:val="0"/>
    <w:pPr>
      <w:ind w:firstLine="420" w:firstLineChars="200"/>
    </w:pPr>
    <w:rPr>
      <w:rFonts w:ascii="Calibri" w:hAnsi="Calibri"/>
      <w:szCs w:val="22"/>
    </w:rPr>
  </w:style>
  <w:style w:type="paragraph" w:customStyle="1" w:styleId="40">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41">
    <w:name w:val="无间隔11"/>
    <w:qFormat/>
    <w:uiPriority w:val="0"/>
    <w:pPr>
      <w:adjustRightInd w:val="0"/>
      <w:snapToGrid w:val="0"/>
    </w:pPr>
    <w:rPr>
      <w:rFonts w:ascii="Tahoma" w:hAnsi="Tahoma" w:eastAsia="微软雅黑" w:cs="宋体"/>
      <w:sz w:val="22"/>
      <w:szCs w:val="22"/>
      <w:lang w:val="en-US" w:eastAsia="zh-CN" w:bidi="ar-SA"/>
    </w:rPr>
  </w:style>
  <w:style w:type="paragraph" w:customStyle="1" w:styleId="4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4"/>
    <w:qFormat/>
    <w:uiPriority w:val="0"/>
    <w:rPr>
      <w:rFonts w:ascii="Times New Roman" w:hAnsi="Times New Roman" w:eastAsia="宋体" w:cs="Times New Roman"/>
      <w:sz w:val="21"/>
      <w:szCs w:val="22"/>
      <w:lang w:val="en-US" w:eastAsia="zh-CN" w:bidi="ar-SA"/>
    </w:rPr>
  </w:style>
  <w:style w:type="paragraph" w:customStyle="1" w:styleId="4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纯文本_3"/>
    <w:basedOn w:val="47"/>
    <w:qFormat/>
    <w:uiPriority w:val="0"/>
    <w:pPr>
      <w:widowControl/>
      <w:jc w:val="left"/>
    </w:pPr>
    <w:rPr>
      <w:rFonts w:ascii="宋体" w:hAnsi="Courier New" w:cs="宋体"/>
      <w:szCs w:val="21"/>
    </w:rPr>
  </w:style>
  <w:style w:type="paragraph" w:customStyle="1" w:styleId="49">
    <w:name w:val="纯文本_0_1"/>
    <w:basedOn w:val="1"/>
    <w:qFormat/>
    <w:uiPriority w:val="0"/>
    <w:pPr>
      <w:widowControl/>
      <w:jc w:val="left"/>
    </w:pPr>
    <w:rPr>
      <w:rFonts w:ascii="宋体" w:hAnsi="Courier New" w:cs="宋体"/>
      <w:szCs w:val="21"/>
    </w:rPr>
  </w:style>
  <w:style w:type="paragraph" w:customStyle="1" w:styleId="5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font21"/>
    <w:basedOn w:val="30"/>
    <w:qFormat/>
    <w:uiPriority w:val="0"/>
    <w:rPr>
      <w:rFonts w:hint="default" w:ascii="Arial" w:hAnsi="Arial" w:cs="Arial"/>
      <w:color w:val="000000"/>
      <w:sz w:val="20"/>
      <w:szCs w:val="20"/>
      <w:u w:val="none"/>
    </w:rPr>
  </w:style>
  <w:style w:type="character" w:customStyle="1" w:styleId="55">
    <w:name w:val="font01"/>
    <w:basedOn w:val="30"/>
    <w:qFormat/>
    <w:uiPriority w:val="0"/>
    <w:rPr>
      <w:rFonts w:hint="eastAsia" w:ascii="宋体" w:hAnsi="宋体" w:eastAsia="宋体" w:cs="宋体"/>
      <w:color w:val="000000"/>
      <w:sz w:val="20"/>
      <w:szCs w:val="20"/>
      <w:u w:val="none"/>
    </w:rPr>
  </w:style>
  <w:style w:type="paragraph" w:customStyle="1" w:styleId="56">
    <w:name w:val="纯文本1"/>
    <w:basedOn w:val="57"/>
    <w:qFormat/>
    <w:uiPriority w:val="0"/>
    <w:pPr>
      <w:widowControl/>
      <w:jc w:val="left"/>
    </w:pPr>
    <w:rPr>
      <w:rFonts w:ascii="宋体" w:hAnsi="Courier New"/>
    </w:rPr>
  </w:style>
  <w:style w:type="paragraph" w:customStyle="1" w:styleId="5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8">
    <w:name w:val="Table Paragraph"/>
    <w:basedOn w:val="1"/>
    <w:qFormat/>
    <w:uiPriority w:val="1"/>
    <w:rPr>
      <w:rFonts w:ascii="宋体" w:hAnsi="宋体" w:cs="宋体"/>
    </w:rPr>
  </w:style>
  <w:style w:type="paragraph" w:customStyle="1" w:styleId="59">
    <w:name w:val="WPSOffice手动目录 1"/>
    <w:qFormat/>
    <w:uiPriority w:val="0"/>
    <w:rPr>
      <w:rFonts w:ascii="Times New Roman" w:hAnsi="Times New Roman" w:eastAsia="宋体" w:cs="Times New Roman"/>
      <w:lang w:val="en-US" w:eastAsia="zh-CN" w:bidi="ar-SA"/>
    </w:rPr>
  </w:style>
  <w:style w:type="paragraph" w:customStyle="1" w:styleId="60">
    <w:name w:val="默认段落字体 Para Char Char Char Char Char Char Char Char Char1 Char Char Char Char"/>
    <w:basedOn w:val="1"/>
    <w:qFormat/>
    <w:uiPriority w:val="0"/>
    <w:rPr>
      <w:rFonts w:ascii="Tahoma" w:hAnsi="Tahoma"/>
      <w:sz w:val="24"/>
      <w:szCs w:val="20"/>
    </w:rPr>
  </w:style>
  <w:style w:type="character" w:customStyle="1" w:styleId="61">
    <w:name w:val="批注框文本 Char"/>
    <w:basedOn w:val="30"/>
    <w:link w:val="18"/>
    <w:qFormat/>
    <w:uiPriority w:val="0"/>
    <w:rPr>
      <w:kern w:val="2"/>
      <w:sz w:val="18"/>
      <w:szCs w:val="18"/>
    </w:rPr>
  </w:style>
  <w:style w:type="paragraph" w:customStyle="1" w:styleId="62">
    <w:name w:val="英文"/>
    <w:basedOn w:val="1"/>
    <w:link w:val="64"/>
    <w:qFormat/>
    <w:uiPriority w:val="0"/>
    <w:pPr>
      <w:adjustRightInd w:val="0"/>
      <w:snapToGrid w:val="0"/>
      <w:spacing w:line="360" w:lineRule="auto"/>
      <w:ind w:firstLine="480" w:firstLineChars="200"/>
    </w:pPr>
    <w:rPr>
      <w:rFonts w:ascii="Arial" w:hAnsi="Arial" w:cs="Arial"/>
      <w:sz w:val="24"/>
    </w:rPr>
  </w:style>
  <w:style w:type="paragraph" w:customStyle="1" w:styleId="63">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64">
    <w:name w:val="英文 Char"/>
    <w:link w:val="62"/>
    <w:qFormat/>
    <w:uiPriority w:val="0"/>
    <w:rPr>
      <w:rFonts w:ascii="Arial" w:hAnsi="Arial" w:cs="Arial"/>
      <w:sz w:val="24"/>
    </w:rPr>
  </w:style>
  <w:style w:type="paragraph" w:customStyle="1" w:styleId="65">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6">
    <w:name w:val="正文段落"/>
    <w:basedOn w:val="1"/>
    <w:qFormat/>
    <w:uiPriority w:val="0"/>
    <w:pPr>
      <w:spacing w:line="360" w:lineRule="auto"/>
      <w:ind w:firstLine="200" w:firstLineChars="200"/>
    </w:pPr>
    <w:rPr>
      <w:rFonts w:eastAsia="仿宋"/>
      <w:sz w:val="28"/>
    </w:rPr>
  </w:style>
  <w:style w:type="paragraph" w:customStyle="1" w:styleId="67">
    <w:name w:val="Normal Indent1"/>
    <w:basedOn w:val="1"/>
    <w:qFormat/>
    <w:uiPriority w:val="0"/>
    <w:pPr>
      <w:ind w:firstLine="420" w:firstLineChars="200"/>
    </w:pPr>
  </w:style>
  <w:style w:type="paragraph" w:customStyle="1" w:styleId="68">
    <w:name w:val="修订1"/>
    <w:qFormat/>
    <w:uiPriority w:val="99"/>
    <w:rPr>
      <w:rFonts w:ascii="Times New Roman" w:hAnsi="Times New Roman" w:eastAsia="宋体" w:cs="Times New Roman"/>
      <w:kern w:val="2"/>
      <w:sz w:val="21"/>
      <w:szCs w:val="24"/>
      <w:lang w:val="en-US" w:eastAsia="zh-CN" w:bidi="ar-SA"/>
    </w:rPr>
  </w:style>
  <w:style w:type="paragraph" w:customStyle="1" w:styleId="69">
    <w:name w:val="修订2"/>
    <w:qFormat/>
    <w:uiPriority w:val="99"/>
    <w:rPr>
      <w:rFonts w:ascii="Times New Roman" w:hAnsi="Times New Roman" w:eastAsia="宋体" w:cs="Times New Roman"/>
      <w:kern w:val="2"/>
      <w:sz w:val="21"/>
      <w:szCs w:val="24"/>
      <w:lang w:val="en-US" w:eastAsia="zh-CN" w:bidi="ar-SA"/>
    </w:rPr>
  </w:style>
  <w:style w:type="paragraph" w:customStyle="1" w:styleId="70">
    <w:name w:val="列表段落1"/>
    <w:basedOn w:val="1"/>
    <w:qFormat/>
    <w:uiPriority w:val="0"/>
    <w:pPr>
      <w:ind w:firstLine="420" w:firstLineChars="200"/>
    </w:pPr>
  </w:style>
  <w:style w:type="character" w:customStyle="1" w:styleId="71">
    <w:name w:val="纯文本 Char"/>
    <w:link w:val="15"/>
    <w:qFormat/>
    <w:uiPriority w:val="0"/>
    <w:rPr>
      <w:rFonts w:ascii="宋体" w:hAnsi="Courier New" w:cs="宋体"/>
      <w:kern w:val="2"/>
      <w:sz w:val="21"/>
      <w:szCs w:val="24"/>
    </w:rPr>
  </w:style>
  <w:style w:type="character" w:customStyle="1" w:styleId="72">
    <w:name w:val="NormalCharacter"/>
    <w:qFormat/>
    <w:uiPriority w:val="0"/>
  </w:style>
  <w:style w:type="paragraph" w:customStyle="1" w:styleId="73">
    <w:name w:val="UserStyle_4"/>
    <w:basedOn w:val="1"/>
    <w:qFormat/>
    <w:uiPriority w:val="0"/>
    <w:pPr>
      <w:ind w:firstLine="420" w:firstLineChars="200"/>
    </w:pPr>
    <w:rPr>
      <w:sz w:val="24"/>
    </w:rPr>
  </w:style>
  <w:style w:type="paragraph" w:customStyle="1" w:styleId="74">
    <w:name w:val="HtmlNormal"/>
    <w:basedOn w:val="1"/>
    <w:qFormat/>
    <w:uiPriority w:val="0"/>
    <w:pPr>
      <w:spacing w:before="100" w:beforeAutospacing="1" w:after="100" w:afterAutospacing="1"/>
      <w:jc w:val="left"/>
    </w:pPr>
    <w:rPr>
      <w:rFonts w:ascii="宋体" w:hAnsi="宋体"/>
      <w:color w:val="000000"/>
      <w:kern w:val="0"/>
      <w:sz w:val="24"/>
      <w:szCs w:val="21"/>
    </w:rPr>
  </w:style>
  <w:style w:type="paragraph" w:customStyle="1" w:styleId="75">
    <w:name w:val="UserStyle_48"/>
    <w:basedOn w:val="1"/>
    <w:qFormat/>
    <w:uiPriority w:val="0"/>
    <w:pPr>
      <w:ind w:firstLine="420" w:firstLineChars="200"/>
    </w:pPr>
    <w:rPr>
      <w:szCs w:val="21"/>
    </w:rPr>
  </w:style>
  <w:style w:type="paragraph" w:customStyle="1" w:styleId="76">
    <w:name w:val="PlainText"/>
    <w:basedOn w:val="1"/>
    <w:qFormat/>
    <w:uiPriority w:val="0"/>
    <w:pPr>
      <w:spacing w:before="156" w:after="156" w:line="400" w:lineRule="atLeast"/>
    </w:pPr>
    <w:rPr>
      <w:rFonts w:ascii="宋体" w:hAnsi="Courier New"/>
      <w:sz w:val="24"/>
    </w:rPr>
  </w:style>
  <w:style w:type="paragraph" w:customStyle="1" w:styleId="77">
    <w:name w:val="UserStyle_29"/>
    <w:basedOn w:val="1"/>
    <w:qFormat/>
    <w:uiPriority w:val="0"/>
    <w:pPr>
      <w:ind w:firstLine="420" w:firstLineChars="200"/>
    </w:pPr>
    <w:rPr>
      <w:szCs w:val="22"/>
    </w:rPr>
  </w:style>
  <w:style w:type="table" w:customStyle="1" w:styleId="78">
    <w:name w:val="Table Normal"/>
    <w:qFormat/>
    <w:uiPriority w:val="0"/>
    <w:tblPr>
      <w:tblCellMar>
        <w:top w:w="0" w:type="dxa"/>
        <w:left w:w="0" w:type="dxa"/>
        <w:bottom w:w="0" w:type="dxa"/>
        <w:right w:w="0" w:type="dxa"/>
      </w:tblCellMar>
    </w:tblPr>
  </w:style>
  <w:style w:type="character" w:customStyle="1" w:styleId="79">
    <w:name w:val="批注文字 Char"/>
    <w:basedOn w:val="30"/>
    <w:link w:val="9"/>
    <w:qFormat/>
    <w:uiPriority w:val="0"/>
    <w:rPr>
      <w:kern w:val="2"/>
      <w:sz w:val="21"/>
      <w:szCs w:val="24"/>
    </w:rPr>
  </w:style>
  <w:style w:type="character" w:customStyle="1" w:styleId="80">
    <w:name w:val="批注主题 Char"/>
    <w:basedOn w:val="79"/>
    <w:link w:val="26"/>
    <w:qFormat/>
    <w:uiPriority w:val="0"/>
    <w:rPr>
      <w:b/>
      <w:bCs/>
      <w:kern w:val="2"/>
      <w:sz w:val="21"/>
      <w:szCs w:val="24"/>
    </w:rPr>
  </w:style>
  <w:style w:type="character" w:customStyle="1" w:styleId="81">
    <w:name w:val="正文首行缩进 Char"/>
    <w:basedOn w:val="30"/>
    <w:link w:val="11"/>
    <w:qFormat/>
    <w:uiPriority w:val="0"/>
    <w:rPr>
      <w:kern w:val="2"/>
      <w:sz w:val="24"/>
      <w:szCs w:val="24"/>
    </w:rPr>
  </w:style>
  <w:style w:type="character" w:customStyle="1" w:styleId="82">
    <w:name w:val="未处理的提及1"/>
    <w:basedOn w:val="30"/>
    <w:qFormat/>
    <w:uiPriority w:val="99"/>
    <w:rPr>
      <w:color w:val="605E5C"/>
      <w:shd w:val="clear" w:color="auto" w:fill="E1DFDD"/>
    </w:rPr>
  </w:style>
  <w:style w:type="paragraph" w:customStyle="1" w:styleId="8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84">
    <w:name w:val="正文缩进2格"/>
    <w:basedOn w:val="1"/>
    <w:qFormat/>
    <w:uiPriority w:val="0"/>
    <w:pPr>
      <w:spacing w:line="600" w:lineRule="exact"/>
      <w:ind w:firstLine="639" w:firstLineChars="206"/>
    </w:pPr>
    <w:rPr>
      <w:rFonts w:ascii="仿宋_GB2312" w:hAnsi="宋体" w:eastAsia="仿宋_GB2312"/>
      <w:kern w:val="0"/>
      <w:sz w:val="31"/>
      <w:szCs w:val="20"/>
    </w:rPr>
  </w:style>
  <w:style w:type="paragraph" w:customStyle="1" w:styleId="85">
    <w:name w:val="TOC6"/>
    <w:basedOn w:val="1"/>
    <w:next w:val="1"/>
    <w:qFormat/>
    <w:uiPriority w:val="0"/>
    <w:pPr>
      <w:ind w:left="2100" w:leftChars="1000"/>
      <w:jc w:val="left"/>
    </w:pPr>
    <w:rPr>
      <w:rFonts w:ascii="宋体" w:hAnsi="宋体"/>
      <w:kern w:val="0"/>
      <w:sz w:val="24"/>
    </w:rPr>
  </w:style>
  <w:style w:type="paragraph" w:customStyle="1" w:styleId="86">
    <w:name w:val="签发人"/>
    <w:basedOn w:val="1"/>
    <w:qFormat/>
    <w:uiPriority w:val="0"/>
    <w:rPr>
      <w:rFonts w:eastAsia="楷体"/>
      <w:sz w:val="32"/>
    </w:rPr>
  </w:style>
  <w:style w:type="paragraph" w:customStyle="1" w:styleId="87">
    <w:name w:val="[Normal]"/>
    <w:qFormat/>
    <w:uiPriority w:val="0"/>
    <w:rPr>
      <w:rFonts w:ascii="宋体" w:hAnsi="宋体" w:eastAsia="宋体" w:cs="Times New Roman"/>
      <w:sz w:val="24"/>
      <w:szCs w:val="22"/>
      <w:lang w:val="zh-CN" w:eastAsia="zh-CN" w:bidi="ar-SA"/>
    </w:rPr>
  </w:style>
  <w:style w:type="paragraph" w:customStyle="1" w:styleId="88">
    <w:name w:val="列出段落1"/>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16845</Words>
  <Characters>17853</Characters>
  <Lines>143</Lines>
  <Paragraphs>40</Paragraphs>
  <TotalTime>18</TotalTime>
  <ScaleCrop>false</ScaleCrop>
  <LinksUpToDate>false</LinksUpToDate>
  <CharactersWithSpaces>18722</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2023-09-27T03:45:00Z</dcterms:created>
  <dc:creator>Thorpe521</dc:creator>
  <cp:lastModifiedBy>@H。</cp:lastModifiedBy>
  <cp:lastPrinted>2023-10-20T04:31:00Z</cp:lastPrinted>
  <dcterms:modified xsi:type="dcterms:W3CDTF">2023-10-30T04:00:03Z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7A1C3872B87441E08485DBEAB420F5F3_13</vt:lpwstr>
  </property>
  <property fmtid="{D5CDD505-2E9C-101B-9397-08002B2CF9AE}" pid="4" name="commondata">
    <vt:lpwstr>eyJoZGlkIjoiZWM5NTczMTg4N2ExZWZmMDU0MmIxMDc2NTJiZjIxOTMifQ==</vt:lpwstr>
  </property>
</Properties>
</file>