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3990"/>
          <w:tab w:val="left" w:pos="4320"/>
          <w:tab w:val="left" w:pos="5040"/>
          <w:tab w:val="left" w:pos="5760"/>
        </w:tabs>
        <w:autoSpaceDE w:val="0"/>
        <w:autoSpaceDN w:val="0"/>
        <w:adjustRightInd w:val="0"/>
        <w:spacing w:line="360" w:lineRule="auto"/>
        <w:ind w:left="540" w:right="924" w:firstLine="355"/>
        <w:jc w:val="center"/>
        <w:rPr>
          <w:rFonts w:hint="eastAsia" w:ascii="宋体"/>
          <w:b/>
          <w:color w:val="000000" w:themeColor="text1"/>
          <w:kern w:val="0"/>
          <w:sz w:val="52"/>
          <w:szCs w:val="52"/>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b/>
          <w:color w:val="000000" w:themeColor="text1"/>
          <w:kern w:val="0"/>
          <w:sz w:val="52"/>
          <w:szCs w:val="52"/>
          <w:highlight w:val="none"/>
          <w14:textFill>
            <w14:solidFill>
              <w14:schemeClr w14:val="tx1"/>
            </w14:solidFill>
          </w14:textFill>
        </w:rPr>
      </w:pPr>
    </w:p>
    <w:p>
      <w:pPr>
        <w:pStyle w:val="78"/>
        <w:jc w:val="center"/>
        <w:rPr>
          <w:rFonts w:hint="eastAsia" w:eastAsia="宋体"/>
          <w:b/>
          <w:bCs/>
          <w:color w:val="000000" w:themeColor="text1"/>
          <w:sz w:val="36"/>
          <w:szCs w:val="40"/>
          <w:highlight w:val="none"/>
          <w:lang w:eastAsia="zh-CN"/>
          <w14:textFill>
            <w14:solidFill>
              <w14:schemeClr w14:val="tx1"/>
            </w14:solidFill>
          </w14:textFill>
        </w:rPr>
      </w:pPr>
      <w:r>
        <w:rPr>
          <w:rFonts w:hint="eastAsia"/>
          <w:b/>
          <w:bCs/>
          <w:color w:val="000000" w:themeColor="text1"/>
          <w:sz w:val="36"/>
          <w:szCs w:val="40"/>
          <w:highlight w:val="none"/>
          <w:lang w:eastAsia="zh-CN"/>
          <w14:textFill>
            <w14:solidFill>
              <w14:schemeClr w14:val="tx1"/>
            </w14:solidFill>
          </w14:textFill>
        </w:rPr>
        <w:t>2023-2024年度基础材料采购</w:t>
      </w:r>
    </w:p>
    <w:p>
      <w:pPr>
        <w:pStyle w:val="78"/>
        <w:jc w:val="center"/>
        <w:rPr>
          <w:rFonts w:hint="eastAsia"/>
          <w:b/>
          <w:bCs/>
          <w:color w:val="000000" w:themeColor="text1"/>
          <w:sz w:val="36"/>
          <w:szCs w:val="40"/>
          <w:highlight w:val="none"/>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14:textFill>
            <w14:solidFill>
              <w14:schemeClr w14:val="tx1"/>
            </w14:solidFill>
          </w14:textFill>
        </w:rPr>
      </w:pPr>
      <w:r>
        <w:rPr>
          <w:rFonts w:hint="eastAsia" w:ascii="宋体"/>
          <w:b/>
          <w:color w:val="000000" w:themeColor="text1"/>
          <w:kern w:val="0"/>
          <w:sz w:val="52"/>
          <w:szCs w:val="52"/>
          <w:highlight w:val="none"/>
          <w14:textFill>
            <w14:solidFill>
              <w14:schemeClr w14:val="tx1"/>
            </w14:solidFill>
          </w14:textFill>
        </w:rPr>
        <w:t>采 购 文 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000000" w:themeColor="text1"/>
          <w:kern w:val="0"/>
          <w:sz w:val="24"/>
          <w:highlight w:val="none"/>
          <w:lang w:eastAsia="zh-CN"/>
          <w14:textFill>
            <w14:solidFill>
              <w14:schemeClr w14:val="tx1"/>
            </w14:solidFill>
          </w14:textFill>
        </w:rPr>
      </w:pPr>
      <w:r>
        <w:rPr>
          <w:rFonts w:hint="eastAsia" w:ascii="宋体" w:hAnsi="宋体" w:cs="Calibri Light"/>
          <w:color w:val="000000" w:themeColor="text1"/>
          <w:kern w:val="0"/>
          <w:sz w:val="24"/>
          <w:highlight w:val="none"/>
          <w14:textFill>
            <w14:solidFill>
              <w14:schemeClr w14:val="tx1"/>
            </w14:solidFill>
          </w14:textFill>
        </w:rPr>
        <w:t>采购编号：</w:t>
      </w:r>
      <w:r>
        <w:rPr>
          <w:rFonts w:ascii="宋体"/>
          <w:b/>
          <w:color w:val="000000" w:themeColor="text1"/>
          <w:kern w:val="0"/>
          <w:sz w:val="24"/>
          <w:highlight w:val="none"/>
          <w14:textFill>
            <w14:solidFill>
              <w14:schemeClr w14:val="tx1"/>
            </w14:solidFill>
          </w14:textFill>
        </w:rPr>
        <w:t xml:space="preserve"> </w:t>
      </w:r>
      <w:r>
        <w:rPr>
          <w:rFonts w:hint="eastAsia" w:ascii="宋体"/>
          <w:b/>
          <w:color w:val="000000" w:themeColor="text1"/>
          <w:kern w:val="0"/>
          <w:sz w:val="24"/>
          <w:highlight w:val="none"/>
          <w:lang w:eastAsia="zh-CN"/>
          <w14:textFill>
            <w14:solidFill>
              <w14:schemeClr w14:val="tx1"/>
            </w14:solidFill>
          </w14:textFill>
        </w:rPr>
        <w:t>QBJ2023207</w:t>
      </w:r>
    </w:p>
    <w:p>
      <w:pPr>
        <w:tabs>
          <w:tab w:val="left" w:pos="1260"/>
        </w:tabs>
        <w:spacing w:line="640" w:lineRule="exact"/>
        <w:outlineLvl w:val="0"/>
        <w:rPr>
          <w:rFonts w:ascii="宋体" w:hAnsi="宋体"/>
          <w:color w:val="000000" w:themeColor="text1"/>
          <w:spacing w:val="20"/>
          <w:kern w:val="21"/>
          <w:sz w:val="30"/>
          <w:szCs w:val="30"/>
          <w:highlight w:val="none"/>
          <w14:textFill>
            <w14:solidFill>
              <w14:schemeClr w14:val="tx1"/>
            </w14:solidFill>
          </w14:textFill>
        </w:rPr>
      </w:pPr>
    </w:p>
    <w:p>
      <w:pPr>
        <w:tabs>
          <w:tab w:val="left" w:pos="1260"/>
        </w:tabs>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采购人：</w:t>
      </w:r>
      <w:r>
        <w:rPr>
          <w:rFonts w:hint="eastAsia"/>
          <w:color w:val="000000" w:themeColor="text1"/>
          <w:sz w:val="28"/>
          <w:highlight w:val="none"/>
          <w:u w:val="single"/>
          <w14:textFill>
            <w14:solidFill>
              <w14:schemeClr w14:val="tx1"/>
            </w14:solidFill>
          </w14:textFill>
        </w:rPr>
        <w:t xml:space="preserve"> </w:t>
      </w:r>
      <w:r>
        <w:rPr>
          <w:color w:val="000000" w:themeColor="text1"/>
          <w:sz w:val="28"/>
          <w:highlight w:val="none"/>
          <w:u w:val="single"/>
          <w14:textFill>
            <w14:solidFill>
              <w14:schemeClr w14:val="tx1"/>
            </w14:solidFill>
          </w14:textFill>
        </w:rPr>
        <w:t xml:space="preserve"> </w:t>
      </w:r>
      <w:r>
        <w:rPr>
          <w:rFonts w:hint="eastAsia"/>
          <w:color w:val="000000" w:themeColor="text1"/>
          <w:sz w:val="28"/>
          <w:highlight w:val="none"/>
          <w:u w:val="single"/>
          <w14:textFill>
            <w14:solidFill>
              <w14:schemeClr w14:val="tx1"/>
            </w14:solidFill>
          </w14:textFill>
        </w:rPr>
        <w:t>台州市城市园林工程有限公司</w:t>
      </w:r>
      <w:r>
        <w:rPr>
          <w:color w:val="000000" w:themeColor="text1"/>
          <w:sz w:val="28"/>
          <w:highlight w:val="none"/>
          <w:u w:val="single"/>
          <w14:textFill>
            <w14:solidFill>
              <w14:schemeClr w14:val="tx1"/>
            </w14:solidFill>
          </w14:textFill>
        </w:rPr>
        <w:t xml:space="preserve"> </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hAnsi="宋体"/>
          <w:color w:val="000000" w:themeColor="text1"/>
          <w:sz w:val="28"/>
          <w:highlight w:val="none"/>
          <w:u w:val="single"/>
          <w14:textFill>
            <w14:solidFill>
              <w14:schemeClr w14:val="tx1"/>
            </w14:solidFill>
          </w14:textFill>
        </w:rPr>
        <w:t xml:space="preserve"> </w:t>
      </w:r>
      <w:r>
        <w:rPr>
          <w:rFonts w:hAnsi="宋体"/>
          <w:color w:val="000000" w:themeColor="text1"/>
          <w:sz w:val="28"/>
          <w:highlight w:val="none"/>
          <w:u w:val="single"/>
          <w14:textFill>
            <w14:solidFill>
              <w14:schemeClr w14:val="tx1"/>
            </w14:solidFill>
          </w14:textFill>
        </w:rPr>
        <w:t xml:space="preserve"> </w:t>
      </w:r>
      <w:r>
        <w:rPr>
          <w:rFonts w:hint="eastAsia" w:hAnsi="宋体"/>
          <w:color w:val="000000" w:themeColor="text1"/>
          <w:sz w:val="28"/>
          <w:highlight w:val="none"/>
          <w:u w:val="single"/>
          <w14:textFill>
            <w14:solidFill>
              <w14:schemeClr w14:val="tx1"/>
            </w14:solidFill>
          </w14:textFill>
        </w:rPr>
        <w:t>唐女士</w:t>
      </w:r>
      <w:r>
        <w:rPr>
          <w:rFonts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hAnsi="宋体"/>
          <w:color w:val="000000" w:themeColor="text1"/>
          <w:sz w:val="28"/>
          <w:highlight w:val="none"/>
          <w:u w:val="single"/>
          <w14:textFill>
            <w14:solidFill>
              <w14:schemeClr w14:val="tx1"/>
            </w14:solidFill>
          </w14:textFill>
        </w:rPr>
        <w:t>0576-88528720</w:t>
      </w:r>
      <w:r>
        <w:rPr>
          <w:rFonts w:hAnsi="宋体"/>
          <w:color w:val="000000" w:themeColor="text1"/>
          <w:sz w:val="28"/>
          <w:highlight w:val="none"/>
          <w:u w:val="single"/>
          <w14:textFill>
            <w14:solidFill>
              <w14:schemeClr w14:val="tx1"/>
            </w14:solidFill>
          </w14:textFill>
        </w:rPr>
        <w:t xml:space="preserve"> </w:t>
      </w:r>
    </w:p>
    <w:p>
      <w:pPr>
        <w:pStyle w:val="15"/>
        <w:numPr>
          <w:ilvl w:val="0"/>
          <w:numId w:val="0"/>
        </w:numPr>
        <w:rPr>
          <w:color w:val="000000" w:themeColor="text1"/>
          <w:highlight w:val="none"/>
          <w14:textFill>
            <w14:solidFill>
              <w14:schemeClr w14:val="tx1"/>
            </w14:solidFill>
          </w14:textFill>
        </w:rPr>
      </w:pP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招标代理：</w:t>
      </w:r>
      <w:r>
        <w:rPr>
          <w:rFonts w:hint="eastAsia" w:ascii="宋体" w:hAnsi="宋体"/>
          <w:color w:val="000000" w:themeColor="text1"/>
          <w:sz w:val="28"/>
          <w:highlight w:val="none"/>
          <w:u w:val="single"/>
          <w14:textFill>
            <w14:solidFill>
              <w14:schemeClr w14:val="tx1"/>
            </w14:solidFill>
          </w14:textFill>
        </w:rPr>
        <w:t>台州市建设咨询有限公司</w:t>
      </w:r>
      <w:r>
        <w:rPr>
          <w:rFonts w:hint="eastAsia" w:ascii="宋体" w:hAnsi="宋体"/>
          <w:color w:val="000000" w:themeColor="text1"/>
          <w:spacing w:val="20"/>
          <w:kern w:val="21"/>
          <w:sz w:val="30"/>
          <w:szCs w:val="30"/>
          <w:highlight w:val="none"/>
          <w14:textFill>
            <w14:solidFill>
              <w14:schemeClr w14:val="tx1"/>
            </w14:solidFill>
          </w14:textFill>
        </w:rPr>
        <w:t>（盖章）</w:t>
      </w:r>
    </w:p>
    <w:p>
      <w:pPr>
        <w:spacing w:line="640" w:lineRule="exact"/>
        <w:ind w:firstLine="1020" w:firstLineChars="300"/>
        <w:outlineLvl w:val="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 系 人：</w:t>
      </w:r>
      <w:r>
        <w:rPr>
          <w:rFonts w:hint="eastAsia" w:ascii="宋体" w:hAnsi="宋体"/>
          <w:color w:val="000000" w:themeColor="text1"/>
          <w:sz w:val="28"/>
          <w:highlight w:val="none"/>
          <w:u w:val="single"/>
          <w14:textFill>
            <w14:solidFill>
              <w14:schemeClr w14:val="tx1"/>
            </w14:solidFill>
          </w14:textFill>
        </w:rPr>
        <w:t xml:space="preserve"> </w:t>
      </w:r>
      <w:r>
        <w:rPr>
          <w:rFonts w:hint="eastAsia" w:ascii="宋体" w:hAnsi="宋体"/>
          <w:color w:val="000000" w:themeColor="text1"/>
          <w:sz w:val="28"/>
          <w:highlight w:val="none"/>
          <w:u w:val="single"/>
          <w:lang w:val="en-US" w:eastAsia="zh-CN"/>
          <w14:textFill>
            <w14:solidFill>
              <w14:schemeClr w14:val="tx1"/>
            </w14:solidFill>
          </w14:textFill>
        </w:rPr>
        <w:t>李女士、</w:t>
      </w:r>
      <w:r>
        <w:rPr>
          <w:rFonts w:hint="eastAsia" w:ascii="宋体" w:hAnsi="宋体"/>
          <w:color w:val="000000" w:themeColor="text1"/>
          <w:sz w:val="28"/>
          <w:highlight w:val="none"/>
          <w:u w:val="single"/>
          <w14:textFill>
            <w14:solidFill>
              <w14:schemeClr w14:val="tx1"/>
            </w14:solidFill>
          </w14:textFill>
        </w:rPr>
        <w:t>王女士</w:t>
      </w:r>
      <w:r>
        <w:rPr>
          <w:rFonts w:ascii="宋体" w:hAnsi="宋体"/>
          <w:color w:val="000000" w:themeColor="text1"/>
          <w:sz w:val="28"/>
          <w:highlight w:val="none"/>
          <w:u w:val="single"/>
          <w14:textFill>
            <w14:solidFill>
              <w14:schemeClr w14:val="tx1"/>
            </w14:solidFill>
          </w14:textFill>
        </w:rPr>
        <w:t xml:space="preserve">   </w:t>
      </w:r>
    </w:p>
    <w:p>
      <w:pPr>
        <w:spacing w:line="480" w:lineRule="auto"/>
        <w:ind w:firstLine="1020" w:firstLineChars="300"/>
        <w:rPr>
          <w:rFonts w:ascii="宋体" w:hAnsi="宋体"/>
          <w:color w:val="000000" w:themeColor="text1"/>
          <w:spacing w:val="20"/>
          <w:kern w:val="21"/>
          <w:sz w:val="30"/>
          <w:szCs w:val="30"/>
          <w:highlight w:val="none"/>
          <w14:textFill>
            <w14:solidFill>
              <w14:schemeClr w14:val="tx1"/>
            </w14:solidFill>
          </w14:textFill>
        </w:rPr>
      </w:pPr>
      <w:r>
        <w:rPr>
          <w:rFonts w:hint="eastAsia" w:ascii="宋体" w:hAnsi="宋体"/>
          <w:color w:val="000000" w:themeColor="text1"/>
          <w:spacing w:val="20"/>
          <w:kern w:val="21"/>
          <w:sz w:val="30"/>
          <w:szCs w:val="30"/>
          <w:highlight w:val="none"/>
          <w14:textFill>
            <w14:solidFill>
              <w14:schemeClr w14:val="tx1"/>
            </w14:solidFill>
          </w14:textFill>
        </w:rPr>
        <w:t>联系电话：</w:t>
      </w:r>
      <w:r>
        <w:rPr>
          <w:rFonts w:hint="eastAsia" w:ascii="宋体" w:hAnsi="宋体"/>
          <w:color w:val="000000" w:themeColor="text1"/>
          <w:sz w:val="28"/>
          <w:highlight w:val="none"/>
          <w:u w:val="single"/>
          <w14:textFill>
            <w14:solidFill>
              <w14:schemeClr w14:val="tx1"/>
            </w14:solidFill>
          </w14:textFill>
        </w:rPr>
        <w:t>0576-88517782</w:t>
      </w:r>
      <w:r>
        <w:rPr>
          <w:rFonts w:ascii="宋体" w:hAnsi="宋体"/>
          <w:color w:val="000000" w:themeColor="text1"/>
          <w:sz w:val="28"/>
          <w:highlight w:val="none"/>
          <w:u w:val="single"/>
          <w14:textFill>
            <w14:solidFill>
              <w14:schemeClr w14:val="tx1"/>
            </w14:solidFill>
          </w14:textFill>
        </w:rPr>
        <w:t xml:space="preserve"> </w:t>
      </w:r>
    </w:p>
    <w:p>
      <w:pPr>
        <w:spacing w:line="640" w:lineRule="exact"/>
        <w:ind w:firstLine="1020" w:firstLineChars="300"/>
        <w:outlineLvl w:val="0"/>
        <w:rPr>
          <w:rFonts w:ascii="宋体" w:hAnsi="宋体"/>
          <w:b/>
          <w:color w:val="000000" w:themeColor="text1"/>
          <w:sz w:val="36"/>
          <w:highlight w:val="none"/>
          <w14:textFill>
            <w14:solidFill>
              <w14:schemeClr w14:val="tx1"/>
            </w14:solidFill>
          </w14:textFill>
        </w:rPr>
        <w:sectPr>
          <w:footerReference r:id="rId6" w:type="first"/>
          <w:headerReference r:id="rId3" w:type="default"/>
          <w:footerReference r:id="rId4" w:type="default"/>
          <w:footerReference r:id="rId5" w:type="even"/>
          <w:pgSz w:w="11906" w:h="16838"/>
          <w:pgMar w:top="1588" w:right="1797" w:bottom="1304" w:left="1797" w:header="851" w:footer="992" w:gutter="0"/>
          <w:pgNumType w:start="1"/>
          <w:cols w:space="720" w:num="1"/>
          <w:titlePg/>
          <w:docGrid w:type="lines" w:linePitch="312" w:charSpace="0"/>
        </w:sectPr>
      </w:pPr>
      <w:r>
        <w:rPr>
          <w:rFonts w:hint="eastAsia" w:ascii="宋体" w:hAnsi="宋体"/>
          <w:color w:val="000000" w:themeColor="text1"/>
          <w:spacing w:val="20"/>
          <w:kern w:val="21"/>
          <w:sz w:val="30"/>
          <w:szCs w:val="30"/>
          <w:highlight w:val="none"/>
          <w14:textFill>
            <w14:solidFill>
              <w14:schemeClr w14:val="tx1"/>
            </w14:solidFill>
          </w14:textFill>
        </w:rPr>
        <w:t xml:space="preserve">日  </w:t>
      </w:r>
      <w:bookmarkStart w:id="61" w:name="_GoBack"/>
      <w:bookmarkEnd w:id="61"/>
      <w:r>
        <w:rPr>
          <w:rFonts w:hint="eastAsia" w:ascii="宋体" w:hAnsi="宋体"/>
          <w:color w:val="000000" w:themeColor="text1"/>
          <w:spacing w:val="20"/>
          <w:kern w:val="21"/>
          <w:sz w:val="30"/>
          <w:szCs w:val="30"/>
          <w:highlight w:val="none"/>
          <w14:textFill>
            <w14:solidFill>
              <w14:schemeClr w14:val="tx1"/>
            </w14:solidFill>
          </w14:textFill>
        </w:rPr>
        <w:t xml:space="preserve">  期：2023年</w:t>
      </w:r>
      <w:r>
        <w:rPr>
          <w:rFonts w:hint="eastAsia" w:ascii="宋体" w:hAnsi="宋体"/>
          <w:color w:val="000000" w:themeColor="text1"/>
          <w:spacing w:val="20"/>
          <w:kern w:val="21"/>
          <w:sz w:val="30"/>
          <w:szCs w:val="30"/>
          <w:highlight w:val="none"/>
          <w:lang w:val="en-US" w:eastAsia="zh-CN"/>
          <w14:textFill>
            <w14:solidFill>
              <w14:schemeClr w14:val="tx1"/>
            </w14:solidFill>
          </w14:textFill>
        </w:rPr>
        <w:t>11</w:t>
      </w:r>
      <w:r>
        <w:rPr>
          <w:rFonts w:hint="eastAsia" w:ascii="宋体" w:hAnsi="宋体"/>
          <w:color w:val="000000" w:themeColor="text1"/>
          <w:spacing w:val="20"/>
          <w:kern w:val="21"/>
          <w:sz w:val="30"/>
          <w:szCs w:val="30"/>
          <w:highlight w:val="none"/>
          <w14:textFill>
            <w14:solidFill>
              <w14:schemeClr w14:val="tx1"/>
            </w14:solidFill>
          </w14:textFill>
        </w:rPr>
        <w:t>月</w:t>
      </w:r>
    </w:p>
    <w:p>
      <w:pPr>
        <w:pStyle w:val="34"/>
        <w:rPr>
          <w:color w:val="000000" w:themeColor="text1"/>
          <w:highlight w:val="none"/>
          <w14:textFill>
            <w14:solidFill>
              <w14:schemeClr w14:val="tx1"/>
            </w14:solidFill>
          </w14:textFill>
        </w:rPr>
      </w:pPr>
    </w:p>
    <w:p>
      <w:pPr>
        <w:spacing w:line="480" w:lineRule="auto"/>
        <w:jc w:val="center"/>
        <w:rPr>
          <w:rFonts w:ascii="宋体" w:hAnsi="宋体"/>
          <w:color w:val="000000" w:themeColor="text1"/>
          <w:kern w:val="0"/>
          <w:sz w:val="28"/>
          <w:szCs w:val="28"/>
          <w:highlight w:val="none"/>
          <w14:textFill>
            <w14:solidFill>
              <w14:schemeClr w14:val="tx1"/>
            </w14:solidFill>
          </w14:textFill>
        </w:rPr>
      </w:pPr>
      <w:bookmarkStart w:id="0" w:name="_Toc25017_WPSOffice_Type1"/>
    </w:p>
    <w:p>
      <w:pPr>
        <w:spacing w:line="480" w:lineRule="auto"/>
        <w:jc w:val="center"/>
        <w:rPr>
          <w:color w:val="000000" w:themeColor="text1"/>
          <w:sz w:val="28"/>
          <w:szCs w:val="28"/>
          <w:highlight w:val="none"/>
          <w14:textFill>
            <w14:solidFill>
              <w14:schemeClr w14:val="tx1"/>
            </w14:solidFill>
          </w14:textFill>
        </w:rPr>
      </w:pPr>
      <w:r>
        <w:rPr>
          <w:rFonts w:ascii="宋体" w:hAnsi="宋体"/>
          <w:b/>
          <w:bCs/>
          <w:color w:val="000000" w:themeColor="text1"/>
          <w:sz w:val="36"/>
          <w:szCs w:val="36"/>
          <w:highlight w:val="none"/>
          <w14:textFill>
            <w14:solidFill>
              <w14:schemeClr w14:val="tx1"/>
            </w14:solidFill>
          </w14:textFill>
        </w:rPr>
        <w:t>目</w:t>
      </w:r>
      <w:r>
        <w:rPr>
          <w:rFonts w:hint="eastAsia" w:ascii="宋体" w:hAnsi="宋体"/>
          <w:b/>
          <w:bCs/>
          <w:color w:val="000000" w:themeColor="text1"/>
          <w:sz w:val="36"/>
          <w:szCs w:val="36"/>
          <w:highlight w:val="none"/>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录</w:t>
      </w:r>
    </w:p>
    <w:p>
      <w:pPr>
        <w:pStyle w:val="21"/>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"_Toc4350_WPSOffice_Level1"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第一章 投标邀请</w:t>
      </w:r>
      <w:r>
        <w:rPr>
          <w:rFonts w:eastAsia="宋体" w:cs="宋体"/>
          <w:color w:val="000000" w:themeColor="text1"/>
          <w:sz w:val="28"/>
          <w:szCs w:val="28"/>
          <w:highlight w:val="none"/>
          <w14:textFill>
            <w14:solidFill>
              <w14:schemeClr w14:val="tx1"/>
            </w14:solidFill>
          </w14:textFill>
        </w:rPr>
        <w:tab/>
      </w:r>
      <w:bookmarkStart w:id="1" w:name="_Toc4350_WPSOffice_Level1Page"/>
      <w:r>
        <w:rPr>
          <w:rFonts w:eastAsia="宋体" w:cs="宋体"/>
          <w:color w:val="000000" w:themeColor="text1"/>
          <w:sz w:val="28"/>
          <w:szCs w:val="28"/>
          <w:highlight w:val="none"/>
          <w14:textFill>
            <w14:solidFill>
              <w14:schemeClr w14:val="tx1"/>
            </w14:solidFill>
          </w14:textFill>
        </w:rPr>
        <w:t>3</w:t>
      </w:r>
      <w:bookmarkEnd w:id="1"/>
      <w:r>
        <w:rPr>
          <w:rFonts w:eastAsia="宋体" w:cs="宋体"/>
          <w:color w:val="000000" w:themeColor="text1"/>
          <w:sz w:val="28"/>
          <w:szCs w:val="28"/>
          <w:highlight w:val="none"/>
          <w14:textFill>
            <w14:solidFill>
              <w14:schemeClr w14:val="tx1"/>
            </w14:solidFill>
          </w14:textFill>
        </w:rPr>
        <w:fldChar w:fldCharType="end"/>
      </w:r>
    </w:p>
    <w:p>
      <w:pPr>
        <w:pStyle w:val="21"/>
        <w:tabs>
          <w:tab w:val="right" w:leader="dot" w:pos="8620"/>
        </w:tabs>
        <w:rPr>
          <w:rFonts w:eastAsia="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"_Toc25017_WPSOffice_Level1"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第二章 投标人须知</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7</w:t>
      </w:r>
      <w:r>
        <w:rPr>
          <w:rFonts w:hint="eastAsia" w:eastAsia="宋体" w:cs="宋体"/>
          <w:color w:val="000000" w:themeColor="text1"/>
          <w:sz w:val="28"/>
          <w:szCs w:val="28"/>
          <w:highlight w:val="none"/>
          <w14:textFill>
            <w14:solidFill>
              <w14:schemeClr w14:val="tx1"/>
            </w14:solidFill>
          </w14:textFill>
        </w:rPr>
        <w:fldChar w:fldCharType="end"/>
      </w:r>
    </w:p>
    <w:p>
      <w:pPr>
        <w:pStyle w:val="21"/>
        <w:tabs>
          <w:tab w:val="right" w:leader="dot" w:pos="8620"/>
        </w:tabs>
        <w:ind w:right="638" w:rightChars="304"/>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"_Toc13072_WPSOffice_Level1"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第三章 招标需求</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14:textFill>
            <w14:solidFill>
              <w14:schemeClr w14:val="tx1"/>
            </w14:solidFill>
          </w14:textFill>
        </w:rPr>
        <w:t>1</w:t>
      </w:r>
      <w:r>
        <w:rPr>
          <w:rFonts w:hint="eastAsia"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5</w:t>
      </w:r>
    </w:p>
    <w:p>
      <w:pPr>
        <w:pStyle w:val="21"/>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"_Toc31173_WPSOffice_Level1"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第四章 评标</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1</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7</w:t>
      </w:r>
    </w:p>
    <w:p>
      <w:pPr>
        <w:pStyle w:val="21"/>
        <w:tabs>
          <w:tab w:val="right" w:leader="dot" w:pos="8620"/>
        </w:tabs>
        <w:rPr>
          <w:rFonts w:hint="eastAsia" w:eastAsia="宋体" w:cs="宋体"/>
          <w:color w:val="000000" w:themeColor="text1"/>
          <w:sz w:val="28"/>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"_Toc27944_WPSOffice_Level1"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 xml:space="preserve">第五章 </w:t>
      </w:r>
      <w:r>
        <w:rPr>
          <w:rFonts w:hint="eastAsia" w:eastAsia="宋体" w:cs="宋体"/>
          <w:color w:val="000000" w:themeColor="text1"/>
          <w:sz w:val="28"/>
          <w:szCs w:val="28"/>
          <w:highlight w:val="none"/>
          <w:lang w:val="en-US" w:eastAsia="zh-CN"/>
          <w14:textFill>
            <w14:solidFill>
              <w14:schemeClr w14:val="tx1"/>
            </w14:solidFill>
          </w14:textFill>
        </w:rPr>
        <w:t>合同条款</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2</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2</w:t>
      </w:r>
    </w:p>
    <w:p>
      <w:pPr>
        <w:pStyle w:val="21"/>
        <w:tabs>
          <w:tab w:val="right" w:leader="dot" w:pos="8620"/>
        </w:tabs>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"_Toc5481_WPSOffice_Level1" </w:instrText>
      </w:r>
      <w:r>
        <w:rPr>
          <w:color w:val="000000" w:themeColor="text1"/>
          <w:highlight w:val="none"/>
          <w14:textFill>
            <w14:solidFill>
              <w14:schemeClr w14:val="tx1"/>
            </w14:solidFill>
          </w14:textFill>
        </w:rPr>
        <w:fldChar w:fldCharType="separate"/>
      </w:r>
      <w:r>
        <w:rPr>
          <w:rFonts w:hint="eastAsia" w:eastAsia="宋体" w:cs="宋体"/>
          <w:color w:val="000000" w:themeColor="text1"/>
          <w:sz w:val="28"/>
          <w:szCs w:val="28"/>
          <w:highlight w:val="none"/>
          <w14:textFill>
            <w14:solidFill>
              <w14:schemeClr w14:val="tx1"/>
            </w14:solidFill>
          </w14:textFill>
        </w:rPr>
        <w:t>第六章 投标文件格式</w:t>
      </w:r>
      <w:r>
        <w:rPr>
          <w:rFonts w:eastAsia="宋体" w:cs="宋体"/>
          <w:color w:val="000000" w:themeColor="text1"/>
          <w:sz w:val="28"/>
          <w:szCs w:val="28"/>
          <w:highlight w:val="none"/>
          <w14:textFill>
            <w14:solidFill>
              <w14:schemeClr w14:val="tx1"/>
            </w14:solidFill>
          </w14:textFill>
        </w:rPr>
        <w:tab/>
      </w:r>
      <w:r>
        <w:rPr>
          <w:rFonts w:hint="eastAsia" w:eastAsia="宋体" w:cs="宋体"/>
          <w:color w:val="000000" w:themeColor="text1"/>
          <w:sz w:val="28"/>
          <w:szCs w:val="28"/>
          <w:highlight w:val="none"/>
          <w:lang w:val="en-US" w:eastAsia="zh-CN"/>
          <w14:textFill>
            <w14:solidFill>
              <w14:schemeClr w14:val="tx1"/>
            </w14:solidFill>
          </w14:textFill>
        </w:rPr>
        <w:t>3</w:t>
      </w:r>
      <w:r>
        <w:rPr>
          <w:rFonts w:eastAsia="宋体" w:cs="宋体"/>
          <w:color w:val="000000" w:themeColor="text1"/>
          <w:sz w:val="28"/>
          <w:szCs w:val="28"/>
          <w:highlight w:val="none"/>
          <w14:textFill>
            <w14:solidFill>
              <w14:schemeClr w14:val="tx1"/>
            </w14:solidFill>
          </w14:textFill>
        </w:rPr>
        <w:fldChar w:fldCharType="end"/>
      </w:r>
      <w:r>
        <w:rPr>
          <w:rFonts w:hint="eastAsia" w:eastAsia="宋体" w:cs="宋体"/>
          <w:color w:val="000000" w:themeColor="text1"/>
          <w:sz w:val="28"/>
          <w:szCs w:val="28"/>
          <w:highlight w:val="none"/>
          <w:lang w:val="en-US" w:eastAsia="zh-CN"/>
          <w14:textFill>
            <w14:solidFill>
              <w14:schemeClr w14:val="tx1"/>
            </w14:solidFill>
          </w14:textFill>
        </w:rPr>
        <w:t>0</w:t>
      </w:r>
    </w:p>
    <w:bookmarkEnd w:id="0"/>
    <w:p>
      <w:pPr>
        <w:spacing w:line="480" w:lineRule="auto"/>
        <w:rPr>
          <w:color w:val="000000" w:themeColor="text1"/>
          <w:sz w:val="28"/>
          <w:szCs w:val="28"/>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kern w:val="0"/>
          <w:sz w:val="36"/>
          <w:szCs w:val="36"/>
          <w:highlight w:val="none"/>
          <w14:textFill>
            <w14:solidFill>
              <w14:schemeClr w14:val="tx1"/>
            </w14:solidFill>
          </w14:textFill>
        </w:rPr>
        <w:br w:type="page"/>
      </w:r>
    </w:p>
    <w:p>
      <w:pPr>
        <w:numPr>
          <w:ilvl w:val="0"/>
          <w:numId w:val="5"/>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themeColor="text1"/>
          <w:sz w:val="36"/>
          <w:szCs w:val="36"/>
          <w:highlight w:val="none"/>
          <w14:textFill>
            <w14:solidFill>
              <w14:schemeClr w14:val="tx1"/>
            </w14:solidFill>
          </w14:textFill>
        </w:rPr>
      </w:pPr>
      <w:bookmarkStart w:id="2" w:name="_Toc4350_WPSOffice_Level1"/>
      <w:r>
        <w:rPr>
          <w:rFonts w:hint="eastAsia" w:ascii="宋体" w:hAnsi="宋体" w:cs="宋体"/>
          <w:b/>
          <w:color w:val="000000" w:themeColor="text1"/>
          <w:kern w:val="0"/>
          <w:sz w:val="36"/>
          <w:szCs w:val="36"/>
          <w:highlight w:val="none"/>
          <w14:textFill>
            <w14:solidFill>
              <w14:schemeClr w14:val="tx1"/>
            </w14:solidFill>
          </w14:textFill>
        </w:rPr>
        <w:t>投标邀请</w:t>
      </w:r>
      <w:bookmarkEnd w:id="2"/>
    </w:p>
    <w:p>
      <w:pPr>
        <w:pStyle w:val="4"/>
        <w:ind w:firstLine="480" w:firstLineChars="200"/>
        <w:rPr>
          <w:rFonts w:cs="宋体"/>
          <w:b w:val="0"/>
          <w:color w:val="000000" w:themeColor="text1"/>
          <w:sz w:val="24"/>
          <w:szCs w:val="24"/>
          <w:highlight w:val="none"/>
          <w14:textFill>
            <w14:solidFill>
              <w14:schemeClr w14:val="tx1"/>
            </w14:solidFill>
          </w14:textFill>
        </w:rPr>
      </w:pPr>
      <w:bookmarkStart w:id="3" w:name="_Toc35393621"/>
      <w:bookmarkStart w:id="4" w:name="_Toc28359002"/>
      <w:bookmarkStart w:id="5" w:name="_Toc35393790"/>
      <w:bookmarkStart w:id="6" w:name="_Toc28359079"/>
      <w:bookmarkStart w:id="7" w:name="_Hlk24379207"/>
      <w:r>
        <w:rPr>
          <w:rFonts w:hint="eastAsia" w:cs="宋体"/>
          <w:b w:val="0"/>
          <w:color w:val="000000" w:themeColor="text1"/>
          <w:sz w:val="24"/>
          <w:szCs w:val="24"/>
          <w:highlight w:val="none"/>
          <w:u w:val="single"/>
          <w14:textFill>
            <w14:solidFill>
              <w14:schemeClr w14:val="tx1"/>
            </w14:solidFill>
          </w14:textFill>
        </w:rPr>
        <w:t>台州市建设咨询有限公司</w:t>
      </w:r>
      <w:r>
        <w:rPr>
          <w:rFonts w:hint="eastAsia" w:cs="宋体"/>
          <w:b w:val="0"/>
          <w:color w:val="000000" w:themeColor="text1"/>
          <w:sz w:val="24"/>
          <w:szCs w:val="24"/>
          <w:highlight w:val="none"/>
          <w14:textFill>
            <w14:solidFill>
              <w14:schemeClr w14:val="tx1"/>
            </w14:solidFill>
          </w14:textFill>
        </w:rPr>
        <w:t>受</w:t>
      </w:r>
      <w:r>
        <w:rPr>
          <w:rFonts w:hint="eastAsia" w:cs="宋体"/>
          <w:b w:val="0"/>
          <w:color w:val="000000" w:themeColor="text1"/>
          <w:sz w:val="24"/>
          <w:szCs w:val="24"/>
          <w:highlight w:val="none"/>
          <w:u w:val="single"/>
          <w:lang w:eastAsia="zh-CN"/>
          <w14:textFill>
            <w14:solidFill>
              <w14:schemeClr w14:val="tx1"/>
            </w14:solidFill>
          </w14:textFill>
        </w:rPr>
        <w:t>台州市城市园林工程有限公司</w:t>
      </w:r>
      <w:r>
        <w:rPr>
          <w:rFonts w:hint="eastAsia" w:cs="宋体"/>
          <w:b w:val="0"/>
          <w:color w:val="000000" w:themeColor="text1"/>
          <w:sz w:val="24"/>
          <w:szCs w:val="24"/>
          <w:highlight w:val="none"/>
          <w14:textFill>
            <w14:solidFill>
              <w14:schemeClr w14:val="tx1"/>
            </w14:solidFill>
          </w14:textFill>
        </w:rPr>
        <w:t>委托，就</w:t>
      </w:r>
      <w:r>
        <w:rPr>
          <w:rFonts w:hint="eastAsia" w:cs="宋体"/>
          <w:b w:val="0"/>
          <w:color w:val="000000" w:themeColor="text1"/>
          <w:sz w:val="24"/>
          <w:szCs w:val="24"/>
          <w:highlight w:val="none"/>
          <w:u w:val="single"/>
          <w:lang w:eastAsia="zh-CN"/>
          <w14:textFill>
            <w14:solidFill>
              <w14:schemeClr w14:val="tx1"/>
            </w14:solidFill>
          </w14:textFill>
        </w:rPr>
        <w:t>2023-2024年度基础材料采购</w:t>
      </w:r>
      <w:r>
        <w:rPr>
          <w:rFonts w:hint="eastAsia" w:cs="宋体"/>
          <w:b w:val="0"/>
          <w:color w:val="000000" w:themeColor="text1"/>
          <w:sz w:val="24"/>
          <w:szCs w:val="24"/>
          <w:highlight w:val="none"/>
          <w14:textFill>
            <w14:solidFill>
              <w14:schemeClr w14:val="tx1"/>
            </w14:solidFill>
          </w14:textFill>
        </w:rPr>
        <w:t>进行公开招标，欢迎符合资格条件的国内投标人参加投标。</w:t>
      </w:r>
    </w:p>
    <w:p>
      <w:pPr>
        <w:pStyle w:val="4"/>
        <w:ind w:firstLine="482" w:firstLineChars="200"/>
        <w:rPr>
          <w:rFonts w:ascii="宋体" w:hAnsi="宋体" w:cs="宋体"/>
          <w:color w:val="000000" w:themeColor="text1"/>
          <w:sz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一、项目基本情况</w:t>
      </w:r>
      <w:bookmarkEnd w:id="3"/>
      <w:bookmarkEnd w:id="4"/>
      <w:bookmarkEnd w:id="5"/>
      <w:bookmarkEnd w:id="6"/>
      <w:r>
        <w:rPr>
          <w:rFonts w:ascii="宋体" w:hAnsi="宋体" w:cs="宋体"/>
          <w:color w:val="000000" w:themeColor="text1"/>
          <w:sz w:val="24"/>
          <w:highlight w:val="none"/>
          <w14:textFill>
            <w14:solidFill>
              <w14:schemeClr w14:val="tx1"/>
            </w14:solidFill>
          </w14:textFill>
        </w:rPr>
        <w:t xml:space="preserve"> </w:t>
      </w:r>
    </w:p>
    <w:bookmarkEnd w:id="7"/>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2023-2024年度基础材料采购</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招标范围为合同签订之日起一年内累计合同不超过100万元的水泥、碎石、黄砂（砌墙）、石粉、混凝土实心砖等采购人要求的其他相关</w:t>
            </w:r>
            <w:r>
              <w:rPr>
                <w:rFonts w:hint="eastAsia" w:ascii="宋体" w:hAnsi="宋体" w:cs="宋体"/>
                <w:bCs/>
                <w:color w:val="000000" w:themeColor="text1"/>
                <w:szCs w:val="21"/>
                <w:highlight w:val="none"/>
                <w:lang w:eastAsia="zh-CN"/>
                <w14:textFill>
                  <w14:solidFill>
                    <w14:schemeClr w14:val="tx1"/>
                  </w14:solidFill>
                </w14:textFill>
              </w:rPr>
              <w:t>基础</w:t>
            </w:r>
            <w:r>
              <w:rPr>
                <w:rFonts w:hint="eastAsia" w:ascii="宋体" w:hAnsi="宋体" w:cs="宋体"/>
                <w:bCs/>
                <w:color w:val="000000" w:themeColor="text1"/>
                <w:szCs w:val="21"/>
                <w:highlight w:val="none"/>
                <w14:textFill>
                  <w14:solidFill>
                    <w14:schemeClr w14:val="tx1"/>
                  </w14:solidFill>
                </w14:textFill>
              </w:rPr>
              <w:t>材料采购（采购人另行招标的项目除外）</w:t>
            </w:r>
            <w:r>
              <w:rPr>
                <w:rFonts w:hint="eastAsia" w:ascii="宋体" w:hAnsi="宋体" w:cs="宋体"/>
                <w:bCs/>
                <w:color w:val="000000" w:themeColor="text1"/>
                <w:szCs w:val="21"/>
                <w:highlight w:val="none"/>
                <w:lang w:eastAsia="zh-CN"/>
                <w14:textFill>
                  <w14:solidFill>
                    <w14:schemeClr w14:val="tx1"/>
                  </w14:solidFill>
                </w14:textFill>
              </w:rPr>
              <w:t>。</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1、自合同签订之日起一年内或结算金额达到</w:t>
            </w:r>
            <w:r>
              <w:rPr>
                <w:rFonts w:hint="eastAsia" w:ascii="宋体" w:hAnsi="宋体" w:cs="宋体"/>
                <w:bCs/>
                <w:color w:val="000000" w:themeColor="text1"/>
                <w:szCs w:val="21"/>
                <w:highlight w:val="none"/>
                <w:lang w:val="en-US" w:eastAsia="zh-CN"/>
                <w14:textFill>
                  <w14:solidFill>
                    <w14:schemeClr w14:val="tx1"/>
                  </w14:solidFill>
                </w14:textFill>
              </w:rPr>
              <w:t>100</w:t>
            </w:r>
            <w:r>
              <w:rPr>
                <w:rFonts w:hint="eastAsia" w:ascii="宋体" w:hAnsi="宋体" w:cs="宋体"/>
                <w:bCs/>
                <w:color w:val="000000" w:themeColor="text1"/>
                <w:szCs w:val="21"/>
                <w:highlight w:val="none"/>
                <w14:textFill>
                  <w14:solidFill>
                    <w14:schemeClr w14:val="tx1"/>
                  </w14:solidFill>
                </w14:textFill>
              </w:rPr>
              <w:t>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2、货物到场时间要求：接到</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通知</w:t>
            </w:r>
            <w:r>
              <w:rPr>
                <w:rFonts w:hint="eastAsia" w:ascii="宋体" w:hAnsi="宋体" w:cs="宋体"/>
                <w:bCs/>
                <w:color w:val="000000" w:themeColor="text1"/>
                <w:szCs w:val="21"/>
                <w:highlight w:val="none"/>
                <w:lang w:eastAsia="zh-CN"/>
                <w14:textFill>
                  <w14:solidFill>
                    <w14:schemeClr w14:val="tx1"/>
                  </w14:solidFill>
                </w14:textFill>
              </w:rPr>
              <w:t>后</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根据</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lang w:eastAsia="zh-CN"/>
                <w14:textFill>
                  <w14:solidFill>
                    <w14:schemeClr w14:val="tx1"/>
                  </w14:solidFill>
                </w14:textFill>
              </w:rPr>
              <w:t>要求及时供货到</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lang w:eastAsia="zh-CN"/>
                <w14:textFill>
                  <w14:solidFill>
                    <w14:schemeClr w14:val="tx1"/>
                  </w14:solidFill>
                </w14:textFill>
              </w:rPr>
              <w:t>指定地点，不得影响采购</w:t>
            </w:r>
            <w:r>
              <w:rPr>
                <w:rFonts w:hint="eastAsia" w:ascii="宋体" w:hAnsi="宋体" w:cs="宋体"/>
                <w:bCs/>
                <w:color w:val="000000" w:themeColor="text1"/>
                <w:szCs w:val="21"/>
                <w:highlight w:val="none"/>
                <w:lang w:val="en-US" w:eastAsia="zh-CN"/>
                <w14:textFill>
                  <w14:solidFill>
                    <w14:schemeClr w14:val="tx1"/>
                  </w14:solidFill>
                </w14:textFill>
              </w:rPr>
              <w:t>人</w:t>
            </w:r>
            <w:r>
              <w:rPr>
                <w:rFonts w:hint="eastAsia" w:ascii="宋体" w:hAnsi="宋体" w:cs="宋体"/>
                <w:bCs/>
                <w:color w:val="000000" w:themeColor="text1"/>
                <w:szCs w:val="21"/>
                <w:highlight w:val="none"/>
                <w:lang w:eastAsia="zh-CN"/>
                <w14:textFill>
                  <w14:solidFill>
                    <w14:schemeClr w14:val="tx1"/>
                  </w14:solidFill>
                </w14:textFill>
              </w:rPr>
              <w:t>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pStyle w:val="4"/>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bookmarkStart w:id="8" w:name="_Toc28359080"/>
      <w:bookmarkStart w:id="9" w:name="_Toc35393791"/>
      <w:bookmarkStart w:id="10" w:name="_Toc28359003"/>
      <w:bookmarkStart w:id="11" w:name="_Toc35393622"/>
      <w:r>
        <w:rPr>
          <w:rFonts w:hint="eastAsia" w:cs="宋体"/>
          <w:bCs/>
          <w:color w:val="000000" w:themeColor="text1"/>
          <w:sz w:val="24"/>
          <w:szCs w:val="24"/>
          <w:highlight w:val="none"/>
          <w14:textFill>
            <w14:solidFill>
              <w14:schemeClr w14:val="tx1"/>
            </w14:solidFill>
          </w14:textFill>
        </w:rPr>
        <w:t>二、投标人的资格要求</w:t>
      </w:r>
      <w:bookmarkEnd w:id="8"/>
      <w:bookmarkEnd w:id="9"/>
      <w:bookmarkEnd w:id="10"/>
      <w:bookmarkEnd w:id="11"/>
    </w:p>
    <w:p>
      <w:pPr>
        <w:spacing w:line="360" w:lineRule="auto"/>
        <w:ind w:left="12"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（一）具有满足本项目</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需求的</w:t>
      </w:r>
      <w:r>
        <w:rPr>
          <w:rFonts w:hint="eastAsia" w:ascii="宋体" w:hAnsi="宋体" w:cs="宋体"/>
          <w:color w:val="000000" w:themeColor="text1"/>
          <w:sz w:val="24"/>
          <w:highlight w:val="none"/>
          <w:lang w:eastAsia="zh-CN"/>
          <w14:textFill>
            <w14:solidFill>
              <w14:schemeClr w14:val="tx1"/>
            </w14:solidFill>
          </w14:textFill>
        </w:rPr>
        <w:t>基础材料</w:t>
      </w:r>
      <w:r>
        <w:rPr>
          <w:rFonts w:hint="eastAsia" w:ascii="宋体" w:hAnsi="宋体" w:cs="宋体"/>
          <w:color w:val="000000" w:themeColor="text1"/>
          <w:sz w:val="24"/>
          <w:highlight w:val="none"/>
          <w14:textFill>
            <w14:solidFill>
              <w14:schemeClr w14:val="tx1"/>
            </w14:solidFill>
          </w14:textFill>
        </w:rPr>
        <w:t>供应的法人。</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Toc28359081"/>
      <w:bookmarkStart w:id="13" w:name="_Toc28359004"/>
      <w:bookmarkStart w:id="14" w:name="_Toc35393623"/>
      <w:bookmarkStart w:id="15" w:name="_Toc35393792"/>
      <w:r>
        <w:rPr>
          <w:rFonts w:hint="eastAsia" w:ascii="宋体" w:hAnsi="宋体" w:cs="宋体"/>
          <w:color w:val="000000" w:themeColor="text1"/>
          <w:sz w:val="24"/>
          <w:highlight w:val="none"/>
          <w14:textFill>
            <w14:solidFill>
              <w14:schemeClr w14:val="tx1"/>
            </w14:solidFill>
          </w14:textFill>
        </w:rPr>
        <w:t>（二）本项目的特定资格要求：</w:t>
      </w:r>
      <w:r>
        <w:rPr>
          <w:rFonts w:hint="eastAsia" w:ascii="宋体" w:hAnsi="宋体"/>
          <w:color w:val="000000" w:themeColor="text1"/>
          <w:sz w:val="24"/>
          <w:highlight w:val="none"/>
          <w14:textFill>
            <w14:solidFill>
              <w14:schemeClr w14:val="tx1"/>
            </w14:solidFill>
          </w14:textFill>
        </w:rPr>
        <w:t>无</w:t>
      </w:r>
      <w:r>
        <w:rPr>
          <w:rFonts w:hint="eastAsia" w:ascii="宋体" w:hAnsi="宋体" w:cs="宋体"/>
          <w:color w:val="000000" w:themeColor="text1"/>
          <w:sz w:val="24"/>
          <w:highlight w:val="none"/>
          <w14:textFill>
            <w14:solidFill>
              <w14:schemeClr w14:val="tx1"/>
            </w14:solidFill>
          </w14:textFill>
        </w:rPr>
        <w:t>。</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（三）本项目不接受联合体投标。</w:t>
      </w:r>
    </w:p>
    <w:p>
      <w:pPr>
        <w:pStyle w:val="4"/>
        <w:tabs>
          <w:tab w:val="clear" w:pos="8280"/>
        </w:tabs>
        <w:ind w:right="23" w:firstLine="482" w:firstLineChars="200"/>
        <w:jc w:val="left"/>
        <w:rPr>
          <w:rFonts w:cs="宋体"/>
          <w:bCs/>
          <w:color w:val="000000" w:themeColor="text1"/>
          <w:sz w:val="24"/>
          <w:szCs w:val="24"/>
          <w:highlight w:val="none"/>
          <w14:textFill>
            <w14:solidFill>
              <w14:schemeClr w14:val="tx1"/>
            </w14:solidFill>
          </w14:textFill>
        </w:rPr>
      </w:pPr>
      <w:r>
        <w:rPr>
          <w:rFonts w:hint="eastAsia" w:cs="宋体"/>
          <w:bCs/>
          <w:color w:val="000000" w:themeColor="text1"/>
          <w:sz w:val="24"/>
          <w:szCs w:val="24"/>
          <w:highlight w:val="none"/>
          <w14:textFill>
            <w14:solidFill>
              <w14:schemeClr w14:val="tx1"/>
            </w14:solidFill>
          </w14:textFill>
        </w:rPr>
        <w:t>三、获取招标文件</w:t>
      </w:r>
      <w:bookmarkEnd w:id="12"/>
      <w:bookmarkEnd w:id="13"/>
      <w:bookmarkEnd w:id="14"/>
      <w:bookmarkEnd w:id="15"/>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（一）时间：项目发布之日起至</w:t>
      </w:r>
      <w:r>
        <w:rPr>
          <w:rFonts w:hint="eastAsia" w:ascii="宋体" w:hAnsi="宋体" w:cs="宋体"/>
          <w:color w:val="000000" w:themeColor="text1"/>
          <w:sz w:val="24"/>
          <w:highlight w:val="none"/>
          <w:u w:val="single"/>
          <w14:textFill>
            <w14:solidFill>
              <w14:schemeClr w14:val="tx1"/>
            </w14:solidFill>
          </w14:textFill>
        </w:rPr>
        <w:t>开标截止时间</w:t>
      </w:r>
    </w:p>
    <w:p>
      <w:pPr>
        <w:tabs>
          <w:tab w:val="left" w:pos="180"/>
          <w:tab w:val="left" w:pos="360"/>
          <w:tab w:val="left" w:pos="540"/>
          <w:tab w:val="left" w:pos="8280"/>
        </w:tabs>
        <w:autoSpaceDE w:val="0"/>
        <w:autoSpaceDN w:val="0"/>
        <w:adjustRightInd w:val="0"/>
        <w:spacing w:line="360" w:lineRule="auto"/>
        <w:ind w:left="479" w:leftChars="228"/>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（二）方式：</w:t>
      </w: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16" w:name="_Toc35393793"/>
      <w:bookmarkStart w:id="17" w:name="_Toc28359082"/>
      <w:bookmarkStart w:id="18" w:name="_Toc28359005"/>
      <w:bookmarkStart w:id="19" w:name="_Toc35393624"/>
      <w:r>
        <w:rPr>
          <w:rFonts w:hint="eastAsia" w:cs="宋体"/>
          <w:bCs/>
          <w:color w:val="000000" w:themeColor="text1"/>
          <w:sz w:val="24"/>
          <w:szCs w:val="24"/>
          <w:highlight w:val="none"/>
          <w14:textFill>
            <w14:solidFill>
              <w14:schemeClr w14:val="tx1"/>
            </w14:solidFill>
          </w14:textFill>
        </w:rPr>
        <w:t>四、提交投标文件</w:t>
      </w:r>
      <w:bookmarkEnd w:id="16"/>
      <w:bookmarkEnd w:id="17"/>
      <w:bookmarkEnd w:id="18"/>
      <w:bookmarkEnd w:id="19"/>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bookmarkStart w:id="20" w:name="_Toc28359084"/>
      <w:bookmarkStart w:id="21" w:name="_Toc35393625"/>
      <w:bookmarkStart w:id="22" w:name="_Toc35393794"/>
      <w:bookmarkStart w:id="23" w:name="_Toc28359007"/>
      <w:r>
        <w:rPr>
          <w:rFonts w:hint="eastAsia" w:ascii="宋体" w:hAnsi="宋体" w:cs="宋体"/>
          <w:color w:val="000000" w:themeColor="text1"/>
          <w:sz w:val="24"/>
          <w:highlight w:val="none"/>
          <w14:textFill>
            <w14:solidFill>
              <w14:schemeClr w14:val="tx1"/>
            </w14:solidFill>
          </w14:textFill>
        </w:rPr>
        <w:t>（一）截止时间（开标时间）：</w:t>
      </w:r>
      <w:r>
        <w:rPr>
          <w:rFonts w:hint="eastAsia" w:ascii="宋体" w:hAnsi="宋体" w:cs="宋体"/>
          <w:bCs/>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11</w:t>
      </w:r>
      <w:r>
        <w:rPr>
          <w:rFonts w:hint="eastAsia" w:ascii="宋体" w:hAnsi="宋体" w:cs="宋体"/>
          <w:bCs/>
          <w:color w:val="000000" w:themeColor="text1"/>
          <w:sz w:val="24"/>
          <w:highlight w:val="none"/>
          <w:u w:val="single"/>
          <w14:textFill>
            <w14:solidFill>
              <w14:schemeClr w14:val="tx1"/>
            </w14:solidFill>
          </w14:textFill>
        </w:rPr>
        <w:t>月</w:t>
      </w:r>
      <w:r>
        <w:rPr>
          <w:rFonts w:hint="eastAsia" w:ascii="宋体" w:hAnsi="宋体" w:cs="宋体"/>
          <w:bCs/>
          <w:color w:val="000000" w:themeColor="text1"/>
          <w:sz w:val="24"/>
          <w:highlight w:val="none"/>
          <w:u w:val="single"/>
          <w:lang w:val="en-US" w:eastAsia="zh-CN"/>
          <w14:textFill>
            <w14:solidFill>
              <w14:schemeClr w14:val="tx1"/>
            </w14:solidFill>
          </w14:textFill>
        </w:rPr>
        <w:t>14</w:t>
      </w:r>
      <w:r>
        <w:rPr>
          <w:rFonts w:hint="eastAsia" w:ascii="宋体" w:hAnsi="宋体" w:cs="宋体"/>
          <w:bCs/>
          <w:color w:val="000000" w:themeColor="text1"/>
          <w:sz w:val="24"/>
          <w:highlight w:val="none"/>
          <w:u w:val="single"/>
          <w14:textFill>
            <w14:solidFill>
              <w14:schemeClr w14:val="tx1"/>
            </w14:solidFill>
          </w14:textFill>
        </w:rPr>
        <w:t>日</w:t>
      </w:r>
      <w:r>
        <w:rPr>
          <w:rFonts w:hint="eastAsia" w:ascii="宋体" w:hAnsi="宋体" w:cs="宋体"/>
          <w:bCs/>
          <w:color w:val="000000" w:themeColor="text1"/>
          <w:sz w:val="24"/>
          <w:highlight w:val="none"/>
          <w:u w:val="single"/>
          <w:lang w:val="en-US" w:eastAsia="zh-CN"/>
          <w14:textFill>
            <w14:solidFill>
              <w14:schemeClr w14:val="tx1"/>
            </w14:solidFill>
          </w14:textFill>
        </w:rPr>
        <w:t>15</w:t>
      </w:r>
      <w:r>
        <w:rPr>
          <w:rFonts w:hint="eastAsia" w:ascii="宋体" w:hAnsi="宋体" w:cs="宋体"/>
          <w:bCs/>
          <w:color w:val="000000" w:themeColor="text1"/>
          <w:sz w:val="24"/>
          <w:highlight w:val="none"/>
          <w:u w:val="single"/>
          <w14:textFill>
            <w14:solidFill>
              <w14:schemeClr w14:val="tx1"/>
            </w14:solidFill>
          </w14:textFill>
        </w:rPr>
        <w:t>点</w:t>
      </w:r>
      <w:r>
        <w:rPr>
          <w:rFonts w:hint="eastAsia" w:ascii="宋体" w:hAnsi="宋体" w:cs="宋体"/>
          <w:bCs/>
          <w:color w:val="000000" w:themeColor="text1"/>
          <w:sz w:val="24"/>
          <w:highlight w:val="none"/>
          <w:u w:val="single"/>
          <w:lang w:val="en-US" w:eastAsia="zh-CN"/>
          <w14:textFill>
            <w14:solidFill>
              <w14:schemeClr w14:val="tx1"/>
            </w14:solidFill>
          </w14:textFill>
        </w:rPr>
        <w:t>00</w:t>
      </w:r>
      <w:r>
        <w:rPr>
          <w:rFonts w:hint="eastAsia" w:ascii="宋体" w:hAnsi="宋体" w:cs="宋体"/>
          <w:bCs/>
          <w:color w:val="000000" w:themeColor="text1"/>
          <w:sz w:val="24"/>
          <w:highlight w:val="none"/>
          <w:u w:val="singl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（北京时间）</w:t>
      </w:r>
    </w:p>
    <w:p>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（二）投标网址：台州湾新区小额工程电子交易平台（网址：</w:t>
      </w:r>
      <w:r>
        <w:rPr>
          <w:color w:val="000000" w:themeColor="text1"/>
          <w:sz w:val="24"/>
          <w:highlight w:val="none"/>
          <w14:textFill>
            <w14:solidFill>
              <w14:schemeClr w14:val="tx1"/>
            </w14:solidFill>
          </w14:textFill>
        </w:rPr>
        <w:t>http://www.tzwztb.com/</w:t>
      </w:r>
      <w:r>
        <w:rPr>
          <w:rFonts w:hint="eastAsia" w:ascii="宋体" w:hAnsi="宋体" w:cs="宋体"/>
          <w:color w:val="000000" w:themeColor="text1"/>
          <w:sz w:val="24"/>
          <w:highlight w:val="none"/>
          <w14:textFill>
            <w14:solidFill>
              <w14:schemeClr w14:val="tx1"/>
            </w14:solidFill>
          </w14:textFill>
        </w:rPr>
        <w:t>）</w:t>
      </w:r>
    </w:p>
    <w:bookmarkEnd w:id="20"/>
    <w:bookmarkEnd w:id="21"/>
    <w:bookmarkEnd w:id="22"/>
    <w:bookmarkEnd w:id="23"/>
    <w:p>
      <w:pPr>
        <w:pStyle w:val="25"/>
        <w:spacing w:after="0" w:line="360" w:lineRule="auto"/>
        <w:ind w:left="0" w:leftChars="0" w:firstLine="482" w:firstLineChars="200"/>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五、发布公告</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（一）公告网址：台州湾新区小额工程电子交易平台</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（http://www.tzwztb.com）、</w:t>
      </w:r>
      <w:r>
        <w:rPr>
          <w:rFonts w:hint="eastAsia" w:ascii="宋体" w:hAnsi="宋体" w:cs="宋体"/>
          <w:color w:val="000000" w:themeColor="text1"/>
          <w:kern w:val="0"/>
          <w:sz w:val="24"/>
          <w:highlight w:val="none"/>
          <w14:textFill>
            <w14:solidFill>
              <w14:schemeClr w14:val="tx1"/>
            </w14:solidFill>
          </w14:textFill>
        </w:rPr>
        <w:t>浙江政府采购网（</w:t>
      </w:r>
      <w:r>
        <w:rPr>
          <w:rFonts w:hint="eastAsia" w:ascii="宋体" w:hAnsi="宋体" w:cs="宋体"/>
          <w:color w:val="000000" w:themeColor="text1"/>
          <w:sz w:val="24"/>
          <w:highlight w:val="none"/>
          <w14:textFill>
            <w14:solidFill>
              <w14:schemeClr w14:val="tx1"/>
            </w14:solidFill>
          </w14:textFill>
        </w:rPr>
        <w:t>https://zfcg.czt.zj.gov.cn</w:t>
      </w:r>
      <w:r>
        <w:rPr>
          <w:rFonts w:hint="eastAsia" w:ascii="宋体" w:hAnsi="宋体" w:cs="宋体"/>
          <w:color w:val="000000" w:themeColor="text1"/>
          <w:kern w:val="0"/>
          <w:sz w:val="24"/>
          <w:highlight w:val="none"/>
          <w14:textFill>
            <w14:solidFill>
              <w14:schemeClr w14:val="tx1"/>
            </w14:solidFill>
          </w14:textFill>
        </w:rPr>
        <w:t>）</w:t>
      </w:r>
    </w:p>
    <w:p>
      <w:pPr>
        <w:pStyle w:val="25"/>
        <w:spacing w:after="0" w:line="360" w:lineRule="auto"/>
        <w:ind w:left="0" w:leftChars="0"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（二）公告期限：</w:t>
      </w:r>
      <w:r>
        <w:rPr>
          <w:rFonts w:hint="eastAsia" w:ascii="宋体" w:hAnsi="宋体" w:cs="宋体"/>
          <w:color w:val="000000" w:themeColor="text1"/>
          <w:kern w:val="0"/>
          <w:sz w:val="24"/>
          <w:highlight w:val="none"/>
          <w14:textFill>
            <w14:solidFill>
              <w14:schemeClr w14:val="tx1"/>
            </w14:solidFill>
          </w14:textFill>
        </w:rPr>
        <w:t>本公告期限自发布之日起五个工作日</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24" w:name="_Toc35393795"/>
      <w:bookmarkStart w:id="25" w:name="_Toc35393626"/>
      <w:r>
        <w:rPr>
          <w:rFonts w:hint="eastAsia" w:cs="宋体"/>
          <w:bCs/>
          <w:color w:val="000000" w:themeColor="text1"/>
          <w:sz w:val="24"/>
          <w:szCs w:val="24"/>
          <w:highlight w:val="none"/>
          <w14:textFill>
            <w14:solidFill>
              <w14:schemeClr w14:val="tx1"/>
            </w14:solidFill>
          </w14:textFill>
        </w:rPr>
        <w:t>六、</w:t>
      </w:r>
      <w:bookmarkEnd w:id="24"/>
      <w:bookmarkEnd w:id="25"/>
      <w:r>
        <w:rPr>
          <w:rFonts w:hint="eastAsia" w:cs="宋体"/>
          <w:bCs/>
          <w:color w:val="000000" w:themeColor="text1"/>
          <w:sz w:val="24"/>
          <w:szCs w:val="24"/>
          <w:highlight w:val="none"/>
          <w14:textFill>
            <w14:solidFill>
              <w14:schemeClr w14:val="tx1"/>
            </w14:solidFill>
          </w14:textFill>
        </w:rPr>
        <w:t>注册报名</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投标人需登录</w:t>
      </w:r>
      <w:r>
        <w:rPr>
          <w:rFonts w:hint="eastAsia" w:ascii="宋体" w:hAnsi="宋体" w:cs="宋体"/>
          <w:b/>
          <w:color w:val="000000" w:themeColor="text1"/>
          <w:kern w:val="0"/>
          <w:sz w:val="24"/>
          <w:highlight w:val="none"/>
          <w14:textFill>
            <w14:solidFill>
              <w14:schemeClr w14:val="tx1"/>
            </w14:solidFill>
          </w14:textFill>
        </w:rPr>
        <w:t>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进行注册后报名。</w:t>
      </w:r>
    </w:p>
    <w:p>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七、投标保证金</w:t>
      </w:r>
      <w:r>
        <w:rPr>
          <w:rFonts w:hint="eastAsia" w:ascii="宋体" w:hAnsi="宋体" w:cs="宋体"/>
          <w:color w:val="000000" w:themeColor="text1"/>
          <w:sz w:val="24"/>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1.投标保证金金额：</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u w:val="single"/>
          <w:lang w:val="en-US" w:eastAsia="zh-CN"/>
          <w14:textFill>
            <w14:solidFill>
              <w14:schemeClr w14:val="tx1"/>
            </w14:solidFill>
          </w14:textFill>
        </w:rPr>
        <w:t>20000</w:t>
      </w:r>
      <w:r>
        <w:rPr>
          <w:rFonts w:hint="eastAsia"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元。</w:t>
      </w:r>
    </w:p>
    <w:p>
      <w:pPr>
        <w:pStyle w:val="25"/>
        <w:ind w:left="0" w:leftChars="0" w:firstLine="48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2.投标保证金缴纳方式：现金转账、银行保函、保险机构保证保险保单、融资担保公司保函。</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（1）现金转账</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投标人缴纳的投标保证金必须在投标截止时间前到达上述指定账户，否则导致投标无效等后果由投标人自行承担。另外须注意双休日银行柜台休息对公对公转账的影响。开标结束后，未中标投标单位无息返还;中标人的投标保证金由</w:t>
      </w:r>
      <w:r>
        <w:rPr>
          <w:rFonts w:hint="eastAsia" w:ascii="宋体" w:hAnsi="宋体" w:cs="宋体"/>
          <w:bCs/>
          <w:color w:val="000000" w:themeColor="text1"/>
          <w:kern w:val="0"/>
          <w:sz w:val="24"/>
          <w:highlight w:val="none"/>
          <w:lang w:val="en-US" w:eastAsia="zh-CN"/>
          <w14:textFill>
            <w14:solidFill>
              <w14:schemeClr w14:val="tx1"/>
            </w14:solidFill>
          </w14:textFill>
        </w:rPr>
        <w:t>招标人</w:t>
      </w:r>
      <w:r>
        <w:rPr>
          <w:rFonts w:hint="eastAsia" w:ascii="宋体" w:hAnsi="宋体" w:cs="宋体"/>
          <w:bCs/>
          <w:color w:val="000000" w:themeColor="text1"/>
          <w:kern w:val="0"/>
          <w:sz w:val="24"/>
          <w:highlight w:val="none"/>
          <w14:textFill>
            <w14:solidFill>
              <w14:schemeClr w14:val="tx1"/>
            </w14:solidFill>
          </w14:textFill>
        </w:rPr>
        <w:t>暂时保管，待履约担保办理完毕并签订施工合同后，招标人返还中标人 (不计息)。</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（2）银行保函、保险机构保证保险保单、融资担保公司保函（以下合称“工程保函”）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①工程保函的受益人：</w:t>
      </w:r>
      <w:r>
        <w:rPr>
          <w:rFonts w:hint="eastAsia" w:ascii="宋体" w:hAnsi="宋体" w:cs="宋体"/>
          <w:bCs/>
          <w:color w:val="000000" w:themeColor="text1"/>
          <w:kern w:val="0"/>
          <w:sz w:val="24"/>
          <w:highlight w:val="none"/>
          <w:u w:val="single"/>
          <w14:textFill>
            <w14:solidFill>
              <w14:schemeClr w14:val="tx1"/>
            </w14:solidFill>
          </w14:textFill>
        </w:rPr>
        <w:t>台州市城市园林工程有限公司</w:t>
      </w:r>
      <w:r>
        <w:rPr>
          <w:rFonts w:hint="eastAsia" w:ascii="宋体" w:hAnsi="宋体" w:cs="宋体"/>
          <w:bCs/>
          <w:color w:val="000000" w:themeColor="text1"/>
          <w:kern w:val="0"/>
          <w:sz w:val="24"/>
          <w:highlight w:val="none"/>
          <w14:textFill>
            <w14:solidFill>
              <w14:schemeClr w14:val="tx1"/>
            </w14:solidFill>
          </w14:textFill>
        </w:rPr>
        <w:t>（招标人名称）；</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②工程保函的有效期为1年；</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③递交方式：</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递交方式一（电子保函系统）：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通过台州湾新区小额工程电子交易平台选择“电子保函”递交方式，并按系统流程进行操作、购买电子保函。</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u w:val="singl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r>
        <w:rPr>
          <w:rFonts w:hint="eastAsia" w:ascii="宋体" w:hAnsi="宋体" w:cs="宋体"/>
          <w:bCs/>
          <w:color w:val="000000" w:themeColor="text1"/>
          <w:kern w:val="0"/>
          <w:sz w:val="24"/>
          <w:highlight w:val="none"/>
          <w:u w:val="single"/>
          <w14:textFill>
            <w14:solidFill>
              <w14:schemeClr w14:val="tx1"/>
            </w14:solidFill>
          </w14:textFill>
        </w:rPr>
        <w:t>投标电子保函针对具体项目标段的要求“一标段一保函”，每个标段对应相应的订单号，汇款时备注订单号。</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递交方式二（非电子保函系统）：</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 xml:space="preserve">投标人须在投标截止时间前将工程保函纸质原件、基本账户证明材料复印件（加盖公章）、保费支付的银行回单一并按要求递交。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递交方式：现场递交。</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（1）若是投标人的法定代表人递交工程保函的，应持法定代表人身份证明原件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lang w:eastAsia="zh-CN"/>
          <w14:textFill>
            <w14:solidFill>
              <w14:schemeClr w14:val="tx1"/>
            </w14:solidFill>
          </w14:textFill>
        </w:rPr>
        <w:t>）</w:t>
      </w:r>
      <w:r>
        <w:rPr>
          <w:rFonts w:hint="eastAsia" w:ascii="宋体" w:hAnsi="宋体" w:cs="宋体"/>
          <w:bCs/>
          <w:color w:val="000000" w:themeColor="text1"/>
          <w:kern w:val="0"/>
          <w:sz w:val="24"/>
          <w:highlight w:val="none"/>
          <w14:textFill>
            <w14:solidFill>
              <w14:schemeClr w14:val="tx1"/>
            </w14:solidFill>
          </w14:textFill>
        </w:rPr>
        <w:t>，否则工程保函不予签收。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（2）若是投标人委托代理人递交工程保函的，应持针对本工程的法定代表人授权委托书原件（</w:t>
      </w:r>
      <w:r>
        <w:rPr>
          <w:rFonts w:hint="eastAsia" w:ascii="宋体" w:hAnsi="宋体" w:cs="宋体"/>
          <w:bCs/>
          <w:color w:val="000000" w:themeColor="text1"/>
          <w:kern w:val="0"/>
          <w:sz w:val="24"/>
          <w:highlight w:val="none"/>
          <w:lang w:val="en-US" w:eastAsia="zh-CN"/>
          <w14:textFill>
            <w14:solidFill>
              <w14:schemeClr w14:val="tx1"/>
            </w14:solidFill>
          </w14:textFill>
        </w:rPr>
        <w:t>格式见附件</w:t>
      </w:r>
      <w:r>
        <w:rPr>
          <w:rFonts w:hint="eastAsia" w:ascii="宋体" w:hAnsi="宋体" w:cs="宋体"/>
          <w:bCs/>
          <w:color w:val="000000" w:themeColor="text1"/>
          <w:kern w:val="0"/>
          <w:sz w:val="24"/>
          <w:highlight w:val="none"/>
          <w14:textFill>
            <w14:solidFill>
              <w14:schemeClr w14:val="tx1"/>
            </w14:solidFill>
          </w14:textFill>
        </w:rPr>
        <w:t>）及身份证原件，否则工程保函不予签收。</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（3）递交工程保函时所要求提供的法定代表人授权委托书或法定代表人身份证明中的人员须与投标文件组成中提供的人员一致，若提供的不一致则以无效标处理。</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提交地点：</w:t>
      </w:r>
      <w:r>
        <w:rPr>
          <w:rFonts w:hint="eastAsia" w:ascii="宋体" w:hAnsi="宋体" w:cs="宋体"/>
          <w:bCs/>
          <w:color w:val="000000" w:themeColor="text1"/>
          <w:kern w:val="0"/>
          <w:sz w:val="24"/>
          <w:highlight w:val="none"/>
          <w:u w:val="single"/>
          <w14:textFill>
            <w14:solidFill>
              <w14:schemeClr w14:val="tx1"/>
            </w14:solidFill>
          </w14:textFill>
        </w:rPr>
        <w:t>台州湾新区海虹街道一楼大厅</w:t>
      </w:r>
    </w:p>
    <w:p>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color w:val="000000" w:themeColor="text1"/>
          <w:kern w:val="0"/>
          <w:sz w:val="24"/>
          <w:highlight w:val="none"/>
          <w:lang w:val="en-US" w:eastAsia="zh-CN"/>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提交时间：</w:t>
      </w:r>
      <w:r>
        <w:rPr>
          <w:rFonts w:ascii="宋体" w:hAnsi="宋体" w:cs="宋体"/>
          <w:bCs/>
          <w:color w:val="000000" w:themeColor="text1"/>
          <w:kern w:val="0"/>
          <w:sz w:val="24"/>
          <w:highlight w:val="none"/>
          <w:u w:val="single"/>
          <w14:textFill>
            <w14:solidFill>
              <w14:schemeClr w14:val="tx1"/>
            </w14:solidFill>
          </w14:textFill>
        </w:rPr>
        <w:t>2023年</w:t>
      </w:r>
      <w:r>
        <w:rPr>
          <w:rFonts w:hint="eastAsia" w:ascii="宋体" w:hAnsi="宋体" w:cs="宋体"/>
          <w:bCs/>
          <w:color w:val="000000" w:themeColor="text1"/>
          <w:kern w:val="0"/>
          <w:sz w:val="24"/>
          <w:highlight w:val="none"/>
          <w:u w:val="single"/>
          <w:lang w:val="en-US" w:eastAsia="zh-CN"/>
          <w14:textFill>
            <w14:solidFill>
              <w14:schemeClr w14:val="tx1"/>
            </w14:solidFill>
          </w14:textFill>
        </w:rPr>
        <w:t>11</w:t>
      </w:r>
      <w:r>
        <w:rPr>
          <w:rFonts w:ascii="宋体" w:hAnsi="宋体" w:cs="宋体"/>
          <w:bCs/>
          <w:color w:val="000000" w:themeColor="text1"/>
          <w:kern w:val="0"/>
          <w:sz w:val="24"/>
          <w:highlight w:val="none"/>
          <w:u w:val="single"/>
          <w14:textFill>
            <w14:solidFill>
              <w14:schemeClr w14:val="tx1"/>
            </w14:solidFill>
          </w14:textFill>
        </w:rPr>
        <w:t>月</w:t>
      </w:r>
      <w:r>
        <w:rPr>
          <w:rFonts w:hint="eastAsia" w:ascii="宋体" w:hAnsi="宋体" w:cs="宋体"/>
          <w:bCs/>
          <w:color w:val="000000" w:themeColor="text1"/>
          <w:kern w:val="0"/>
          <w:sz w:val="24"/>
          <w:highlight w:val="none"/>
          <w:u w:val="single"/>
          <w:lang w:val="en-US" w:eastAsia="zh-CN"/>
          <w14:textFill>
            <w14:solidFill>
              <w14:schemeClr w14:val="tx1"/>
            </w14:solidFill>
          </w14:textFill>
        </w:rPr>
        <w:t>14</w:t>
      </w:r>
      <w:r>
        <w:rPr>
          <w:rFonts w:ascii="宋体" w:hAnsi="宋体" w:cs="宋体"/>
          <w:bCs/>
          <w:color w:val="000000" w:themeColor="text1"/>
          <w:kern w:val="0"/>
          <w:sz w:val="24"/>
          <w:highlight w:val="none"/>
          <w:u w:val="single"/>
          <w14:textFill>
            <w14:solidFill>
              <w14:schemeClr w14:val="tx1"/>
            </w14:solidFill>
          </w14:textFill>
        </w:rPr>
        <w:t>日</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14</w:t>
      </w:r>
      <w:r>
        <w:rPr>
          <w:rFonts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30 </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 15</w:t>
      </w:r>
      <w:r>
        <w:rPr>
          <w:rFonts w:hint="eastAsia" w:ascii="宋体" w:hAnsi="宋体" w:cs="宋体"/>
          <w:bCs/>
          <w:color w:val="000000" w:themeColor="text1"/>
          <w:kern w:val="0"/>
          <w:sz w:val="24"/>
          <w:highlight w:val="none"/>
          <w:u w:val="single"/>
          <w14:textFill>
            <w14:solidFill>
              <w14:schemeClr w14:val="tx1"/>
            </w14:solidFill>
          </w14:textFill>
        </w:rPr>
        <w:t>：</w:t>
      </w:r>
      <w:r>
        <w:rPr>
          <w:rFonts w:hint="eastAsia" w:ascii="宋体" w:hAnsi="宋体" w:cs="宋体"/>
          <w:bCs/>
          <w:color w:val="000000" w:themeColor="text1"/>
          <w:kern w:val="0"/>
          <w:sz w:val="24"/>
          <w:highlight w:val="none"/>
          <w:u w:val="single"/>
          <w:lang w:val="en-US" w:eastAsia="zh-CN"/>
          <w14:textFill>
            <w14:solidFill>
              <w14:schemeClr w14:val="tx1"/>
            </w14:solidFill>
          </w14:textFill>
        </w:rPr>
        <w:t xml:space="preserve">00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w:t>
      </w:r>
      <w:r>
        <w:rPr>
          <w:rFonts w:hint="eastAsia" w:ascii="宋体" w:hAnsi="宋体" w:cs="宋体"/>
          <w:bCs/>
          <w:color w:val="000000" w:themeColor="text1"/>
          <w:kern w:val="0"/>
          <w:sz w:val="24"/>
          <w:highlight w:val="none"/>
          <w:u w:val="single"/>
          <w14:textFill>
            <w14:solidFill>
              <w14:schemeClr w14:val="tx1"/>
            </w14:solidFill>
          </w14:textFill>
        </w:rPr>
        <w:t>台州市建设咨询有限公司</w:t>
      </w:r>
      <w:r>
        <w:rPr>
          <w:rFonts w:hint="eastAsia" w:ascii="宋体" w:hAnsi="宋体" w:cs="宋体"/>
          <w:bCs/>
          <w:color w:val="000000" w:themeColor="text1"/>
          <w:kern w:val="0"/>
          <w:sz w:val="24"/>
          <w:highlight w:val="none"/>
          <w14:textFill>
            <w14:solidFill>
              <w14:schemeClr w14:val="tx1"/>
            </w14:solidFill>
          </w14:textFill>
        </w:rPr>
        <w:t>（代理机构）</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接收人联系方式：</w:t>
      </w:r>
      <w:r>
        <w:rPr>
          <w:rFonts w:hint="eastAsia" w:ascii="宋体" w:hAnsi="宋体" w:cs="宋体"/>
          <w:bCs/>
          <w:color w:val="000000" w:themeColor="text1"/>
          <w:kern w:val="0"/>
          <w:sz w:val="24"/>
          <w:highlight w:val="none"/>
          <w:u w:val="single"/>
          <w14:textFill>
            <w14:solidFill>
              <w14:schemeClr w14:val="tx1"/>
            </w14:solidFill>
          </w14:textFill>
        </w:rPr>
        <w:t>0576-88517782</w:t>
      </w:r>
      <w:r>
        <w:rPr>
          <w:rFonts w:ascii="宋体" w:hAnsi="宋体" w:cs="宋体"/>
          <w:bCs/>
          <w:color w:val="000000" w:themeColor="text1"/>
          <w:kern w:val="0"/>
          <w:sz w:val="24"/>
          <w:highlight w:val="none"/>
          <w:u w:val="single"/>
          <w14:textFill>
            <w14:solidFill>
              <w14:schemeClr w14:val="tx1"/>
            </w14:solidFill>
          </w14:textFill>
        </w:rPr>
        <w:t xml:space="preserve">     </w:t>
      </w:r>
      <w:r>
        <w:rPr>
          <w:rFonts w:hint="eastAsia" w:ascii="宋体" w:hAnsi="宋体" w:cs="宋体"/>
          <w:bCs/>
          <w:color w:val="000000" w:themeColor="text1"/>
          <w:kern w:val="0"/>
          <w:sz w:val="24"/>
          <w:highlight w:val="none"/>
          <w14:textFill>
            <w14:solidFill>
              <w14:schemeClr w14:val="tx1"/>
            </w14:solidFill>
          </w14:textFill>
        </w:rPr>
        <w:t xml:space="preserve"> </w:t>
      </w:r>
    </w:p>
    <w:p>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注：投标保函文件中必须包含投标企业的信息，包含但不仅限于投标企业名称、保证方式、保证金额、保函获得时间、保证项目名称、保函有效期限、保费标准、费用支付账户（基本账户）等。</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3、注意事项</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① 若招标文件允许联合体投标且投标人以联合体身份投标的，由联合体牵头人提交投标保证金；</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② 现金转账账号根据不同工程（标段）由系统随机生成，此账号只在本工程（标段）中使用有效，请注意核对。账号漏填、混填或错填均视为未按时缴纳保证金。</w:t>
      </w:r>
    </w:p>
    <w:p>
      <w:pPr>
        <w:pStyle w:val="4"/>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③ 以现金转账形式提交的投标保证金应当从投标人基本账户转出，购买工程保函的费用应当从投标人基本账户支付；</w:t>
      </w:r>
    </w:p>
    <w:p>
      <w:pPr>
        <w:pStyle w:val="4"/>
        <w:ind w:firstLine="482" w:firstLineChars="200"/>
        <w:rPr>
          <w:rFonts w:cs="宋体"/>
          <w:color w:val="000000" w:themeColor="text1"/>
          <w:kern w:val="0"/>
          <w:sz w:val="24"/>
          <w:szCs w:val="24"/>
          <w:highlight w:val="none"/>
          <w14:textFill>
            <w14:solidFill>
              <w14:schemeClr w14:val="tx1"/>
            </w14:solidFill>
          </w14:textFill>
        </w:rPr>
      </w:pPr>
      <w:r>
        <w:rPr>
          <w:rFonts w:hint="eastAsia" w:cs="宋体"/>
          <w:color w:val="000000" w:themeColor="text1"/>
          <w:kern w:val="0"/>
          <w:sz w:val="24"/>
          <w:szCs w:val="24"/>
          <w:highlight w:val="none"/>
          <w14:textFill>
            <w14:solidFill>
              <w14:schemeClr w14:val="tx1"/>
            </w14:solidFill>
          </w14:textFill>
        </w:rPr>
        <w:t>④ 电子保函或现金转账的缴款凭证，其扫描件（加盖公章）放进投标文件中。</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⑤ 若有疑问，请咨询技术服务热线：0576-88865501</w:t>
      </w:r>
    </w:p>
    <w:p>
      <w:pPr>
        <w:pStyle w:val="4"/>
        <w:ind w:firstLine="480" w:firstLineChars="200"/>
        <w:rPr>
          <w:rFonts w:cs="宋体"/>
          <w:b w:val="0"/>
          <w:bCs/>
          <w:color w:val="000000" w:themeColor="text1"/>
          <w:kern w:val="0"/>
          <w:sz w:val="24"/>
          <w:szCs w:val="24"/>
          <w:highlight w:val="none"/>
          <w14:textFill>
            <w14:solidFill>
              <w14:schemeClr w14:val="tx1"/>
            </w14:solidFill>
          </w14:textFill>
        </w:rPr>
      </w:pPr>
      <w:r>
        <w:rPr>
          <w:rFonts w:hint="eastAsia" w:cs="宋体"/>
          <w:b w:val="0"/>
          <w:bCs/>
          <w:color w:val="000000" w:themeColor="text1"/>
          <w:kern w:val="0"/>
          <w:sz w:val="24"/>
          <w:szCs w:val="24"/>
          <w:highlight w:val="none"/>
          <w14:textFill>
            <w14:solidFill>
              <w14:schemeClr w14:val="tx1"/>
            </w14:solidFill>
          </w14:textFill>
        </w:rPr>
        <w:t>⑥ 以上未按要求提供或提供不清晰的，评标委员会可能做出不利于投标人的评审结果，由此造成的风险由投标人自行承担。</w:t>
      </w:r>
    </w:p>
    <w:p>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4、</w:t>
      </w:r>
      <w:r>
        <w:rPr>
          <w:rFonts w:hint="eastAsia" w:ascii="宋体" w:hAnsi="宋体" w:cs="宋体"/>
          <w:bCs/>
          <w:color w:val="000000" w:themeColor="text1"/>
          <w:kern w:val="0"/>
          <w:sz w:val="24"/>
          <w:highlight w:val="none"/>
          <w14:textFill>
            <w14:solidFill>
              <w14:schemeClr w14:val="tx1"/>
            </w14:solidFill>
          </w14:textFill>
        </w:rPr>
        <w:t>购买工程电子保函截止时间：</w:t>
      </w:r>
      <w:r>
        <w:rPr>
          <w:rFonts w:hint="eastAsia" w:ascii="宋体" w:hAnsi="宋体" w:cs="宋体"/>
          <w:b/>
          <w:bCs/>
          <w:color w:val="000000" w:themeColor="text1"/>
          <w:kern w:val="0"/>
          <w:sz w:val="24"/>
          <w:highlight w:val="none"/>
          <w:u w:val="single"/>
          <w14:textFill>
            <w14:solidFill>
              <w14:schemeClr w14:val="tx1"/>
            </w14:solidFill>
          </w14:textFill>
        </w:rPr>
        <w:t xml:space="preserve"> 2023 </w:t>
      </w:r>
      <w:r>
        <w:rPr>
          <w:rFonts w:hint="eastAsia" w:ascii="宋体" w:hAnsi="宋体" w:cs="宋体"/>
          <w:b/>
          <w:bCs/>
          <w:color w:val="000000" w:themeColor="text1"/>
          <w:kern w:val="0"/>
          <w:sz w:val="24"/>
          <w:highlight w:val="none"/>
          <w14:textFill>
            <w14:solidFill>
              <w14:schemeClr w14:val="tx1"/>
            </w14:solidFill>
          </w14:textFill>
        </w:rPr>
        <w:t>年</w:t>
      </w:r>
      <w:r>
        <w:rPr>
          <w:rFonts w:hint="eastAsia" w:ascii="宋体" w:hAnsi="宋体" w:cs="宋体"/>
          <w:b/>
          <w:bCs/>
          <w:color w:val="000000" w:themeColor="text1"/>
          <w:kern w:val="0"/>
          <w:sz w:val="24"/>
          <w:highlight w:val="none"/>
          <w:u w:val="single"/>
          <w14:textFill>
            <w14:solidFill>
              <w14:schemeClr w14:val="tx1"/>
            </w14:solidFill>
          </w14:textFill>
        </w:rPr>
        <w:t xml:space="preserve"> </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11</w:t>
      </w:r>
      <w:r>
        <w:rPr>
          <w:rFonts w:hint="eastAsia" w:ascii="宋体" w:hAnsi="宋体" w:cs="宋体"/>
          <w:b/>
          <w:bCs/>
          <w:color w:val="000000" w:themeColor="text1"/>
          <w:kern w:val="0"/>
          <w:sz w:val="24"/>
          <w:highlight w:val="none"/>
          <w14:textFill>
            <w14:solidFill>
              <w14:schemeClr w14:val="tx1"/>
            </w14:solidFill>
          </w14:textFill>
        </w:rPr>
        <w:t>月</w:t>
      </w:r>
      <w:r>
        <w:rPr>
          <w:rFonts w:hint="eastAsia" w:ascii="宋体" w:hAnsi="宋体" w:cs="宋体"/>
          <w:b/>
          <w:bCs/>
          <w:color w:val="000000" w:themeColor="text1"/>
          <w:kern w:val="0"/>
          <w:sz w:val="24"/>
          <w:highlight w:val="none"/>
          <w:u w:val="single"/>
          <w:lang w:val="en-US" w:eastAsia="zh-CN"/>
          <w14:textFill>
            <w14:solidFill>
              <w14:schemeClr w14:val="tx1"/>
            </w14:solidFill>
          </w14:textFill>
        </w:rPr>
        <w:t xml:space="preserve"> 13 </w:t>
      </w:r>
      <w:r>
        <w:rPr>
          <w:rFonts w:hint="eastAsia" w:ascii="宋体" w:hAnsi="宋体" w:cs="宋体"/>
          <w:b/>
          <w:bCs/>
          <w:color w:val="000000" w:themeColor="text1"/>
          <w:kern w:val="0"/>
          <w:sz w:val="24"/>
          <w:highlight w:val="none"/>
          <w:lang w:val="en-US" w:eastAsia="zh-CN"/>
          <w14:textFill>
            <w14:solidFill>
              <w14:schemeClr w14:val="tx1"/>
            </w14:solidFill>
          </w14:textFill>
        </w:rPr>
        <w:t>日</w:t>
      </w:r>
      <w:r>
        <w:rPr>
          <w:rFonts w:hint="eastAsia" w:ascii="宋体" w:hAnsi="宋体" w:cs="宋体"/>
          <w:b/>
          <w:bCs/>
          <w:color w:val="000000" w:themeColor="text1"/>
          <w:kern w:val="0"/>
          <w:sz w:val="24"/>
          <w:highlight w:val="none"/>
          <w14:textFill>
            <w14:solidFill>
              <w14:schemeClr w14:val="tx1"/>
            </w14:solidFill>
          </w14:textFill>
        </w:rPr>
        <w:t>下午16点前</w:t>
      </w:r>
    </w:p>
    <w:p>
      <w:pPr>
        <w:pStyle w:val="4"/>
        <w:ind w:right="0" w:firstLine="482" w:firstLineChars="200"/>
        <w:rPr>
          <w:rFonts w:cs="宋体"/>
          <w:bCs/>
          <w:color w:val="000000" w:themeColor="text1"/>
          <w:sz w:val="24"/>
          <w:szCs w:val="24"/>
          <w:highlight w:val="none"/>
          <w14:textFill>
            <w14:solidFill>
              <w14:schemeClr w14:val="tx1"/>
            </w14:solidFill>
          </w14:textFill>
        </w:rPr>
      </w:pPr>
      <w:bookmarkStart w:id="26" w:name="_Toc28359085"/>
      <w:bookmarkStart w:id="27" w:name="_Toc35393627"/>
      <w:bookmarkStart w:id="28" w:name="_Toc28359008"/>
      <w:bookmarkStart w:id="29" w:name="_Toc35393796"/>
      <w:r>
        <w:rPr>
          <w:rFonts w:hint="eastAsia" w:cs="宋体"/>
          <w:bCs/>
          <w:color w:val="000000" w:themeColor="text1"/>
          <w:sz w:val="24"/>
          <w:szCs w:val="24"/>
          <w:highlight w:val="none"/>
          <w14:textFill>
            <w14:solidFill>
              <w14:schemeClr w14:val="tx1"/>
            </w14:solidFill>
          </w14:textFill>
        </w:rPr>
        <w:t>八、</w:t>
      </w:r>
      <w:bookmarkEnd w:id="26"/>
      <w:bookmarkEnd w:id="27"/>
      <w:bookmarkEnd w:id="28"/>
      <w:bookmarkEnd w:id="29"/>
      <w:r>
        <w:rPr>
          <w:rFonts w:hint="eastAsia" w:cs="宋体"/>
          <w:bCs/>
          <w:color w:val="000000" w:themeColor="text1"/>
          <w:sz w:val="24"/>
          <w:szCs w:val="24"/>
          <w:highlight w:val="none"/>
          <w14:textFill>
            <w14:solidFill>
              <w14:schemeClr w14:val="tx1"/>
            </w14:solidFill>
          </w14:textFill>
        </w:rPr>
        <w:t>联系方式</w:t>
      </w:r>
    </w:p>
    <w:p>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（一）采购人（受理招标文件相关质疑及答复） </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cs="宋体"/>
          <w:color w:val="000000" w:themeColor="text1"/>
          <w:sz w:val="24"/>
          <w:highlight w:val="none"/>
          <w:u w:val="single"/>
          <w14:textFill>
            <w14:solidFill>
              <w14:schemeClr w14:val="tx1"/>
            </w14:solidFill>
          </w14:textFill>
        </w:rPr>
        <w:t xml:space="preserve"> </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lang w:eastAsia="zh-CN"/>
          <w14:textFill>
            <w14:solidFill>
              <w14:schemeClr w14:val="tx1"/>
            </w14:solidFill>
          </w14:textFill>
        </w:rPr>
        <w:t>台州市城市园林工程有限公司</w:t>
      </w:r>
      <w:r>
        <w:rPr>
          <w:rFonts w:cs="宋体"/>
          <w:color w:val="000000" w:themeColor="text1"/>
          <w:sz w:val="24"/>
          <w:highlight w:val="none"/>
          <w:u w:val="single"/>
          <w14:textFill>
            <w14:solidFill>
              <w14:schemeClr w14:val="tx1"/>
            </w14:solidFill>
          </w14:textFill>
        </w:rPr>
        <w:t xml:space="preserve">    </w:t>
      </w:r>
      <w:r>
        <w:rPr>
          <w:rFonts w:hint="eastAsia"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府中路177号开投大厦</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bookmarkStart w:id="30" w:name="_Toc28359009"/>
      <w:bookmarkStart w:id="31" w:name="_Toc28359086"/>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唐女士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0576-88528720</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bookmarkEnd w:id="30"/>
    <w:bookmarkEnd w:id="31"/>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（二）采购组织机构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bookmarkStart w:id="32" w:name="_Toc28359010"/>
      <w:bookmarkStart w:id="33" w:name="_Toc28359087"/>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台州市建设咨询有限公司</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浙江省台州市市府大道507号台州国际商务广场1幢（北门）11楼</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李女士、</w:t>
      </w:r>
      <w:r>
        <w:rPr>
          <w:rFonts w:hint="eastAsia" w:ascii="宋体" w:hAnsi="宋体" w:cs="宋体"/>
          <w:color w:val="000000" w:themeColor="text1"/>
          <w:sz w:val="24"/>
          <w:highlight w:val="none"/>
          <w:u w:val="single"/>
          <w14:textFill>
            <w14:solidFill>
              <w14:schemeClr w14:val="tx1"/>
            </w14:solidFill>
          </w14:textFill>
        </w:rPr>
        <w:t>王女士</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0576-88517782</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受理联系人：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徐瑜</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0576-8851778</w:t>
      </w:r>
      <w:r>
        <w:rPr>
          <w:rFonts w:hint="eastAsia" w:ascii="宋体" w:hAnsi="宋体" w:cs="宋体"/>
          <w:color w:val="000000" w:themeColor="text1"/>
          <w:sz w:val="24"/>
          <w:highlight w:val="none"/>
          <w:u w:val="single"/>
          <w:lang w:val="en-US" w:eastAsia="zh-CN"/>
          <w14:textFill>
            <w14:solidFill>
              <w14:schemeClr w14:val="tx1"/>
            </w14:solidFill>
          </w14:textFill>
        </w:rPr>
        <w:t>6</w:t>
      </w:r>
      <w:r>
        <w:rPr>
          <w:rFonts w:ascii="宋体" w:hAnsi="宋体" w:cs="宋体"/>
          <w:color w:val="000000" w:themeColor="text1"/>
          <w:sz w:val="24"/>
          <w:highlight w:val="none"/>
          <w:u w:val="single"/>
          <w14:textFill>
            <w14:solidFill>
              <w14:schemeClr w14:val="tx1"/>
            </w14:solidFill>
          </w14:textFill>
        </w:rPr>
        <w:t xml:space="preserve">     </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（三）同级政府采购监管机构</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 称：</w:t>
      </w:r>
      <w:r>
        <w:rPr>
          <w:rFonts w:hint="eastAsia" w:ascii="宋体" w:hAnsi="宋体" w:eastAsia="宋体" w:cs="宋体"/>
          <w:color w:val="000000" w:themeColor="text1"/>
          <w:sz w:val="24"/>
          <w:highlight w:val="none"/>
          <w:u w:val="single"/>
          <w14:textFill>
            <w14:solidFill>
              <w14:schemeClr w14:val="tx1"/>
            </w14:solidFill>
          </w14:textFill>
        </w:rPr>
        <w:t>台州湾新区</w:t>
      </w:r>
      <w:r>
        <w:rPr>
          <w:rFonts w:hint="eastAsia" w:ascii="宋体" w:hAnsi="宋体" w:eastAsia="宋体" w:cs="宋体"/>
          <w:color w:val="000000" w:themeColor="text1"/>
          <w:sz w:val="24"/>
          <w:highlight w:val="none"/>
          <w:u w:val="single"/>
          <w:lang w:val="en-US" w:eastAsia="zh-CN"/>
          <w14:textFill>
            <w14:solidFill>
              <w14:schemeClr w14:val="tx1"/>
            </w14:solidFill>
          </w14:textFill>
        </w:rPr>
        <w:t>审计司法</w:t>
      </w:r>
      <w:r>
        <w:rPr>
          <w:rFonts w:hint="eastAsia" w:ascii="宋体" w:hAnsi="宋体" w:eastAsia="宋体" w:cs="宋体"/>
          <w:color w:val="000000" w:themeColor="text1"/>
          <w:sz w:val="24"/>
          <w:highlight w:val="none"/>
          <w:u w:val="single"/>
          <w14:textFill>
            <w14:solidFill>
              <w14:schemeClr w14:val="tx1"/>
            </w14:solidFill>
          </w14:textFill>
        </w:rPr>
        <w:t>局</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single"/>
          <w14:textFill>
            <w14:solidFill>
              <w14:schemeClr w14:val="tx1"/>
            </w14:solidFill>
          </w14:textFill>
        </w:rPr>
        <w:t>台州市甲南大道东段9号</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徐先生</w:t>
      </w:r>
    </w:p>
    <w:p>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0576-88538849</w:t>
      </w:r>
    </w:p>
    <w:p>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（四）台州湾新区小额工程电子交易平台</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蔡先生、王女士</w:t>
      </w:r>
    </w:p>
    <w:p>
      <w:pPr>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single"/>
          <w14:textFill>
            <w14:solidFill>
              <w14:schemeClr w14:val="tx1"/>
            </w14:solidFill>
          </w14:textFill>
        </w:rPr>
        <w:t>13454667697、13757680207</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200"/>
        <w:jc w:val="righ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台州市建设咨询有限公司</w:t>
      </w:r>
      <w:r>
        <w:rPr>
          <w:rFonts w:hint="eastAsia" w:ascii="宋体" w:hAnsi="宋体" w:cs="宋体"/>
          <w:color w:val="000000" w:themeColor="text1"/>
          <w:kern w:val="0"/>
          <w:sz w:val="24"/>
          <w:highlight w:val="none"/>
          <w14:textFill>
            <w14:solidFill>
              <w14:schemeClr w14:val="tx1"/>
            </w14:solidFill>
          </w14:textFill>
        </w:rPr>
        <w:t xml:space="preserve">  </w:t>
      </w:r>
    </w:p>
    <w:p>
      <w:pPr>
        <w:widowControl/>
        <w:spacing w:line="360" w:lineRule="auto"/>
        <w:ind w:firstLine="200"/>
        <w:jc w:val="righ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2023年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kern w:val="0"/>
          <w:sz w:val="24"/>
          <w:highlight w:val="none"/>
          <w14:textFill>
            <w14:solidFill>
              <w14:schemeClr w14:val="tx1"/>
            </w14:solidFill>
          </w14:textFill>
        </w:rPr>
        <w:t>月</w:t>
      </w: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480"/>
        <w:rPr>
          <w:rFonts w:ascii="宋体" w:hAnsi="宋体" w:eastAsia="宋体" w:cs="宋体"/>
          <w:color w:val="000000" w:themeColor="text1"/>
          <w:kern w:val="0"/>
          <w:highlight w:val="none"/>
          <w14:textFill>
            <w14:solidFill>
              <w14:schemeClr w14:val="tx1"/>
            </w14:solidFill>
          </w14:textFill>
        </w:rPr>
      </w:pPr>
    </w:p>
    <w:p>
      <w:pPr>
        <w:pStyle w:val="32"/>
        <w:ind w:firstLine="0" w:firstLineChars="0"/>
        <w:rPr>
          <w:rFonts w:hint="eastAsia" w:ascii="宋体" w:hAnsi="宋体" w:eastAsia="宋体" w:cs="宋体"/>
          <w:color w:val="000000" w:themeColor="text1"/>
          <w:kern w:val="0"/>
          <w:highlight w:val="none"/>
          <w14:textFill>
            <w14:solidFill>
              <w14:schemeClr w14:val="tx1"/>
            </w14:solidFill>
          </w14:textFill>
        </w:rPr>
      </w:pPr>
    </w:p>
    <w:bookmarkEnd w:id="32"/>
    <w:bookmarkEnd w:id="33"/>
    <w:p>
      <w:pPr>
        <w:rPr>
          <w:rFonts w:ascii="宋体" w:hAnsi="宋体" w:eastAsia="宋体"/>
          <w:b/>
          <w:color w:val="000000" w:themeColor="text1"/>
          <w:sz w:val="36"/>
          <w:szCs w:val="36"/>
          <w:highlight w:val="none"/>
          <w14:textFill>
            <w14:solidFill>
              <w14:schemeClr w14:val="tx1"/>
            </w14:solidFill>
          </w14:textFill>
        </w:rPr>
      </w:pPr>
      <w:bookmarkStart w:id="34" w:name="_Toc25017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投标人须知</w:t>
      </w:r>
      <w:bookmarkEnd w:id="34"/>
    </w:p>
    <w:p>
      <w:pPr>
        <w:numPr>
          <w:ilvl w:val="0"/>
          <w:numId w:val="7"/>
        </w:numPr>
        <w:ind w:firstLine="482" w:firstLineChars="200"/>
        <w:rPr>
          <w:color w:val="000000" w:themeColor="text1"/>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前附表</w:t>
      </w:r>
    </w:p>
    <w:tbl>
      <w:tblPr>
        <w:tblStyle w:val="26"/>
        <w:tblpPr w:leftFromText="181" w:rightFromText="181" w:bottomFromText="170" w:vertAnchor="text" w:horzAnchor="page" w:tblpXSpec="center" w:tblpY="449"/>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585"/>
        <w:gridCol w:w="6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序 号</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事 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是否允许联合体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是否允许分包</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答疑会或</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现场踏勘</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210" w:firstLineChars="1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投标文件的制作和投标</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1、投标人无需到开标现场，电子投标文件上传至台州湾新区小额工程电子交易平台。如遇有问题的请联系蔡先生，13454667697；王女士，13757680207。</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2、电子投标文件上传步骤：</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台州湾新区小额工程电子交易平台（网址：http://www.tzwztb.com/）；</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 投标人应提前办好ca锁（办理网址：http://www.tseal.cn/tcloud/common.xhtml?projId=295），绑定平台账户。</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3)缴纳保证金（或购买电子保函）后，点击“电子投标文件制作工具”，进入制作页面，签章并加密上传电子投标文件。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投标与开标</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注意事项</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1.本项目实行电子投标，投标人自行承担投标一切费用。</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标前准备：投标人在开标前确保成为台州湾新区小额工程电子交易平台正式注册用户，并完成CA数字证书办理（办理流程详见平台官网附件：CA签章申领操作流程）。因未注册入库、未办理CA数字证书等原因造成无法投标或投标失败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信用信息</w:t>
            </w:r>
          </w:p>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查询渠道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信用中国（网址：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highlight w:val="none"/>
                <w14:textFill>
                  <w14:solidFill>
                    <w14:schemeClr w14:val="tx1"/>
                  </w14:solidFill>
                </w14:textFill>
              </w:rPr>
              <w:t>http://www.creditchina.gov.cn</w:t>
            </w:r>
            <w:r>
              <w:rPr>
                <w:rFonts w:ascii="宋体" w:hAnsi="宋体" w:cs="宋体"/>
                <w:color w:val="000000" w:themeColor="text1"/>
                <w:highlight w:val="none"/>
                <w14:textFill>
                  <w14:solidFill>
                    <w14:schemeClr w14:val="tx1"/>
                  </w14:solidFill>
                </w14:textFill>
              </w:rPr>
              <w:fldChar w:fldCharType="end"/>
            </w:r>
            <w:r>
              <w:rPr>
                <w:rFonts w:hint="eastAsia" w:ascii="宋体" w:hAnsi="宋体" w:cs="宋体"/>
                <w:color w:val="000000" w:themeColor="text1"/>
                <w:highlight w:val="none"/>
                <w14:textFill>
                  <w14:solidFill>
                    <w14:schemeClr w14:val="tx1"/>
                  </w14:solidFill>
                </w14:textFill>
              </w:rPr>
              <w:t>）</w:t>
            </w:r>
          </w:p>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质疑渠道</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以书面形式向采购人、采购代理机构递交质疑函。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实质性条款</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带“</w:t>
            </w:r>
            <w:r>
              <w:rPr>
                <w:rFonts w:hint="eastAsia" w:ascii="宋体" w:hAnsi="宋体" w:cs="宋体"/>
                <w:color w:val="000000" w:themeColor="text1"/>
                <w:highlight w:val="none"/>
                <w14:textFill>
                  <w14:solidFill>
                    <w14:schemeClr w14:val="tx1"/>
                  </w14:solidFill>
                </w14:textFill>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主要性能参数</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书面形式</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解释权</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本招标文件解释权属于采购人和采购组织机构。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22"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12</w:t>
            </w:r>
          </w:p>
        </w:tc>
        <w:tc>
          <w:tcPr>
            <w:tcW w:w="158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投标报价及费用</w:t>
            </w:r>
          </w:p>
        </w:tc>
        <w:tc>
          <w:tcPr>
            <w:tcW w:w="6579"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本项目投标应以人民币报价；</w:t>
            </w:r>
          </w:p>
          <w:p>
            <w:pPr>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不论投标结果如何，投标人均应自行承担所有与投标有关的全部费用。</w:t>
            </w:r>
            <w:r>
              <w:rPr>
                <w:rFonts w:hint="eastAsia" w:ascii="宋体" w:hAnsi="宋体" w:cs="宋体"/>
                <w:b/>
                <w:bCs/>
                <w:color w:val="000000" w:themeColor="text1"/>
                <w:szCs w:val="21"/>
                <w:highlight w:val="none"/>
                <w14:textFill>
                  <w14:solidFill>
                    <w14:schemeClr w14:val="tx1"/>
                  </w14:solidFill>
                </w14:textFill>
              </w:rPr>
              <w:t>本项目招标代理服务费</w:t>
            </w:r>
            <w:r>
              <w:rPr>
                <w:rFonts w:hint="eastAsia" w:ascii="宋体" w:hAnsi="宋体" w:cs="宋体"/>
                <w:b/>
                <w:bCs/>
                <w:color w:val="000000" w:themeColor="text1"/>
                <w:szCs w:val="21"/>
                <w:highlight w:val="none"/>
                <w:lang w:val="en-US" w:eastAsia="zh-CN"/>
                <w14:textFill>
                  <w14:solidFill>
                    <w14:schemeClr w14:val="tx1"/>
                  </w14:solidFill>
                </w14:textFill>
              </w:rPr>
              <w:t>10000</w:t>
            </w:r>
            <w:r>
              <w:rPr>
                <w:rFonts w:hint="eastAsia" w:ascii="宋体" w:hAnsi="宋体" w:cs="宋体"/>
                <w:b/>
                <w:bCs/>
                <w:color w:val="000000" w:themeColor="text1"/>
                <w:szCs w:val="21"/>
                <w:highlight w:val="none"/>
                <w14:textFill>
                  <w14:solidFill>
                    <w14:schemeClr w14:val="tx1"/>
                  </w14:solidFill>
                </w14:textFill>
              </w:rPr>
              <w:t>元，由中标单位支付，请各投标人报价时综合考虑。</w:t>
            </w:r>
          </w:p>
        </w:tc>
      </w:tr>
    </w:tbl>
    <w:p>
      <w:pPr>
        <w:pStyle w:val="16"/>
        <w:snapToGrid w:val="0"/>
        <w:spacing w:line="360" w:lineRule="auto"/>
        <w:rPr>
          <w:rFonts w:ascii="宋体" w:hAnsi="宋体" w:eastAsia="宋体"/>
          <w:b/>
          <w:color w:val="000000" w:themeColor="text1"/>
          <w:sz w:val="24"/>
          <w:highlight w:val="none"/>
          <w14:textFill>
            <w14:solidFill>
              <w14:schemeClr w14:val="tx1"/>
            </w14:solidFill>
          </w14:textFill>
        </w:rPr>
      </w:pPr>
    </w:p>
    <w:p>
      <w:pPr>
        <w:pStyle w:val="16"/>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二、说 明</w:t>
      </w:r>
    </w:p>
    <w:p>
      <w:pPr>
        <w:pStyle w:val="17"/>
        <w:numPr>
          <w:ilvl w:val="0"/>
          <w:numId w:val="8"/>
        </w:numPr>
        <w:spacing w:line="360" w:lineRule="auto"/>
        <w:ind w:left="0" w:leftChars="0" w:firstLine="482" w:firstLineChars="200"/>
        <w:rPr>
          <w:rFonts w:ascii="宋体" w:hAnsi="宋体" w:eastAsia="宋体"/>
          <w:b/>
          <w:color w:val="000000" w:themeColor="text1"/>
          <w:sz w:val="24"/>
          <w:szCs w:val="24"/>
          <w:highlight w:val="none"/>
          <w14:textFill>
            <w14:solidFill>
              <w14:schemeClr w14:val="tx1"/>
            </w14:solidFill>
          </w14:textFill>
        </w:rPr>
      </w:pPr>
      <w:r>
        <w:rPr>
          <w:rFonts w:hint="eastAsia" w:ascii="宋体" w:hAnsi="宋体" w:eastAsia="宋体"/>
          <w:b/>
          <w:color w:val="000000" w:themeColor="text1"/>
          <w:sz w:val="24"/>
          <w:szCs w:val="24"/>
          <w:highlight w:val="none"/>
          <w14:textFill>
            <w14:solidFill>
              <w14:schemeClr w14:val="tx1"/>
            </w14:solidFill>
          </w14:textFill>
        </w:rPr>
        <w:t>总则</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eastAsia="宋体"/>
          <w:color w:val="000000" w:themeColor="text1"/>
          <w:sz w:val="24"/>
          <w:highlight w:val="none"/>
          <w14:textFill>
            <w14:solidFill>
              <w14:schemeClr w14:val="tx1"/>
            </w14:solidFill>
          </w14:textFill>
        </w:rPr>
        <w:t>浙江省</w:t>
      </w:r>
      <w:r>
        <w:rPr>
          <w:rFonts w:ascii="宋体" w:hAnsi="宋体" w:eastAsia="宋体"/>
          <w:color w:val="000000" w:themeColor="text1"/>
          <w:sz w:val="24"/>
          <w:highlight w:val="none"/>
          <w14:textFill>
            <w14:solidFill>
              <w14:schemeClr w14:val="tx1"/>
            </w14:solidFill>
          </w14:textFill>
        </w:rPr>
        <w:t>有关法律、法规、规章编制。</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ascii="宋体" w:hAnsi="宋体" w:eastAsia="宋体"/>
          <w:color w:val="000000" w:themeColor="text1"/>
          <w:sz w:val="24"/>
          <w:highlight w:val="none"/>
          <w14:textFill>
            <w14:solidFill>
              <w14:schemeClr w14:val="tx1"/>
            </w14:solidFill>
          </w14:textFill>
        </w:rPr>
        <w:t>应仔细阅读本项目招标公告及招标文件的所有内容（包括变更、补充、澄清以及修改等，且均为招标文件的组成部分），按照招标文件要求以及格式编制投标文件，并保证其真实性，否则</w:t>
      </w:r>
      <w:r>
        <w:rPr>
          <w:rFonts w:hint="eastAsia"/>
          <w:color w:val="000000" w:themeColor="text1"/>
          <w:sz w:val="24"/>
          <w:highlight w:val="none"/>
          <w14:textFill>
            <w14:solidFill>
              <w14:schemeClr w14:val="tx1"/>
            </w14:solidFill>
          </w14:textFill>
        </w:rPr>
        <w:t>由此引起的一切后果应由</w:t>
      </w:r>
      <w:r>
        <w:rPr>
          <w:rFonts w:ascii="宋体" w:hAnsi="宋体" w:eastAsia="宋体"/>
          <w:color w:val="000000" w:themeColor="text1"/>
          <w:sz w:val="24"/>
          <w:highlight w:val="none"/>
          <w14:textFill>
            <w14:solidFill>
              <w14:schemeClr w14:val="tx1"/>
            </w14:solidFill>
          </w14:textFill>
        </w:rPr>
        <w:t>投标</w:t>
      </w:r>
      <w:r>
        <w:rPr>
          <w:rFonts w:hint="eastAsia" w:ascii="宋体" w:hAnsi="宋体" w:eastAsia="宋体"/>
          <w:color w:val="000000" w:themeColor="text1"/>
          <w:sz w:val="24"/>
          <w:highlight w:val="none"/>
          <w14:textFill>
            <w14:solidFill>
              <w14:schemeClr w14:val="tx1"/>
            </w14:solidFill>
          </w14:textFill>
        </w:rPr>
        <w:t>人</w:t>
      </w:r>
      <w:r>
        <w:rPr>
          <w:rFonts w:hint="eastAsia"/>
          <w:color w:val="000000" w:themeColor="text1"/>
          <w:sz w:val="24"/>
          <w:highlight w:val="none"/>
          <w14:textFill>
            <w14:solidFill>
              <w14:schemeClr w14:val="tx1"/>
            </w14:solidFill>
          </w14:textFill>
        </w:rPr>
        <w:t>承担。</w:t>
      </w:r>
    </w:p>
    <w:p>
      <w:pPr>
        <w:numPr>
          <w:ilvl w:val="0"/>
          <w:numId w:val="8"/>
        </w:numPr>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ascii="宋体" w:hAnsi="宋体" w:eastAsia="宋体"/>
          <w:b/>
          <w:color w:val="000000" w:themeColor="text1"/>
          <w:sz w:val="24"/>
          <w:highlight w:val="none"/>
          <w14:textFill>
            <w14:solidFill>
              <w14:schemeClr w14:val="tx1"/>
            </w14:solidFill>
          </w14:textFill>
        </w:rPr>
        <w:t>适用范围</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本招标文件适用于</w:t>
      </w:r>
      <w:r>
        <w:rPr>
          <w:rFonts w:hint="eastAsia" w:ascii="宋体" w:hAnsi="宋体" w:eastAsia="宋体"/>
          <w:bCs/>
          <w:color w:val="000000" w:themeColor="text1"/>
          <w:sz w:val="24"/>
          <w:highlight w:val="none"/>
          <w14:textFill>
            <w14:solidFill>
              <w14:schemeClr w14:val="tx1"/>
            </w14:solidFill>
          </w14:textFill>
        </w:rPr>
        <w:t>本次</w:t>
      </w:r>
      <w:r>
        <w:rPr>
          <w:rFonts w:hint="eastAsia" w:ascii="宋体" w:hAnsi="宋体" w:eastAsia="宋体"/>
          <w:color w:val="000000" w:themeColor="text1"/>
          <w:sz w:val="24"/>
          <w:highlight w:val="none"/>
          <w14:textFill>
            <w14:solidFill>
              <w14:schemeClr w14:val="tx1"/>
            </w14:solidFill>
          </w14:textFill>
        </w:rPr>
        <w:t>项目的招标、投标、评标、定标、验收、合同履约、付款等行为（法律、法规另有规定的，从其规定）。</w:t>
      </w:r>
    </w:p>
    <w:p>
      <w:pPr>
        <w:pStyle w:val="11"/>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本招标文件仅适用于本次招标公告中所涉及的项目和内容。</w:t>
      </w:r>
    </w:p>
    <w:p>
      <w:pPr>
        <w:snapToGrid w:val="0"/>
        <w:spacing w:before="156" w:beforeLines="50"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（三）当事人</w:t>
      </w:r>
    </w:p>
    <w:p>
      <w:pPr>
        <w:pStyle w:val="5"/>
        <w:keepNext w:val="0"/>
        <w:keepLines w:val="0"/>
        <w:tabs>
          <w:tab w:val="left" w:pos="0"/>
          <w:tab w:val="left" w:pos="851"/>
        </w:tabs>
        <w:snapToGrid w:val="0"/>
        <w:spacing w:before="0" w:after="0" w:line="360" w:lineRule="auto"/>
        <w:ind w:firstLine="480" w:firstLineChars="200"/>
        <w:rPr>
          <w:rFonts w:ascii="宋体" w:hAnsi="宋体" w:eastAsia="宋体"/>
          <w:bCs w:val="0"/>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bCs w:val="0"/>
          <w:color w:val="000000" w:themeColor="text1"/>
          <w:sz w:val="24"/>
          <w:szCs w:val="24"/>
          <w:highlight w:val="none"/>
          <w:lang w:val="zh-CN"/>
          <w14:textFill>
            <w14:solidFill>
              <w14:schemeClr w14:val="tx1"/>
            </w14:solidFill>
          </w14:textFill>
        </w:rPr>
        <w:t>采购组织机构：</w:t>
      </w:r>
      <w:r>
        <w:rPr>
          <w:rFonts w:hint="eastAsia" w:ascii="宋体" w:hAnsi="宋体" w:eastAsia="宋体"/>
          <w:color w:val="000000" w:themeColor="text1"/>
          <w:sz w:val="24"/>
          <w:szCs w:val="24"/>
          <w:highlight w:val="none"/>
          <w14:textFill>
            <w14:solidFill>
              <w14:schemeClr w14:val="tx1"/>
            </w14:solidFill>
          </w14:textFill>
        </w:rPr>
        <w:t>是</w:t>
      </w:r>
      <w:r>
        <w:rPr>
          <w:rFonts w:hint="eastAsia"/>
          <w:bCs w:val="0"/>
          <w:color w:val="000000" w:themeColor="text1"/>
          <w:sz w:val="24"/>
          <w:szCs w:val="24"/>
          <w:highlight w:val="none"/>
          <w:lang w:val="zh-CN"/>
          <w14:textFill>
            <w14:solidFill>
              <w14:schemeClr w14:val="tx1"/>
            </w14:solidFill>
          </w14:textFill>
        </w:rPr>
        <w:t>指采购人委托组织招标的集中采购机构</w:t>
      </w:r>
      <w:r>
        <w:rPr>
          <w:rFonts w:hint="eastAsia" w:cs="Arial"/>
          <w:bCs w:val="0"/>
          <w:color w:val="000000" w:themeColor="text1"/>
          <w:sz w:val="24"/>
          <w:szCs w:val="24"/>
          <w:highlight w:val="none"/>
          <w14:textFill>
            <w14:solidFill>
              <w14:schemeClr w14:val="tx1"/>
            </w14:solidFill>
          </w14:textFill>
        </w:rPr>
        <w:t>或</w:t>
      </w:r>
      <w:r>
        <w:rPr>
          <w:rFonts w:hint="eastAsia"/>
          <w:bCs w:val="0"/>
          <w:color w:val="000000" w:themeColor="text1"/>
          <w:sz w:val="24"/>
          <w:szCs w:val="24"/>
          <w:highlight w:val="none"/>
          <w:lang w:val="zh-CN"/>
          <w14:textFill>
            <w14:solidFill>
              <w14:schemeClr w14:val="tx1"/>
            </w14:solidFill>
          </w14:textFill>
        </w:rPr>
        <w:t>采购代理机构；</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2.采购人：是指依法进行政府采购的国家机关、事业单位和团体组织；</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w:t>
      </w:r>
      <w:r>
        <w:rPr>
          <w:rFonts w:ascii="宋体" w:hAnsi="宋体" w:eastAsia="宋体"/>
          <w:color w:val="000000" w:themeColor="text1"/>
          <w:sz w:val="24"/>
          <w:highlight w:val="none"/>
          <w14:textFill>
            <w14:solidFill>
              <w14:schemeClr w14:val="tx1"/>
            </w14:solidFill>
          </w14:textFill>
        </w:rPr>
        <w:t>投标人</w:t>
      </w:r>
      <w:r>
        <w:rPr>
          <w:rFonts w:hint="eastAsia" w:ascii="宋体" w:hAnsi="宋体" w:eastAsia="宋体"/>
          <w:color w:val="000000" w:themeColor="text1"/>
          <w:sz w:val="24"/>
          <w:highlight w:val="none"/>
          <w14:textFill>
            <w14:solidFill>
              <w14:schemeClr w14:val="tx1"/>
            </w14:solidFill>
          </w14:textFill>
        </w:rPr>
        <w:t>：是</w:t>
      </w:r>
      <w:r>
        <w:rPr>
          <w:rFonts w:ascii="宋体" w:hAnsi="宋体" w:eastAsia="宋体"/>
          <w:color w:val="000000" w:themeColor="text1"/>
          <w:sz w:val="24"/>
          <w:highlight w:val="none"/>
          <w14:textFill>
            <w14:solidFill>
              <w14:schemeClr w14:val="tx1"/>
            </w14:solidFill>
          </w14:textFill>
        </w:rPr>
        <w:t>指</w:t>
      </w:r>
      <w:r>
        <w:rPr>
          <w:rFonts w:hint="eastAsia" w:ascii="宋体" w:hAnsi="宋体" w:eastAsia="宋体"/>
          <w:color w:val="000000" w:themeColor="text1"/>
          <w:sz w:val="24"/>
          <w:highlight w:val="none"/>
          <w14:textFill>
            <w14:solidFill>
              <w14:schemeClr w14:val="tx1"/>
            </w14:solidFill>
          </w14:textFill>
        </w:rPr>
        <w:t>响应招标、参加投标竞争的法人、其他组织或者自然人；</w:t>
      </w:r>
    </w:p>
    <w:p>
      <w:pPr>
        <w:snapToGrid w:val="0"/>
        <w:spacing w:line="360" w:lineRule="auto"/>
        <w:ind w:firstLine="480" w:firstLineChars="200"/>
        <w:rPr>
          <w:rFonts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lang w:val="zh-CN"/>
          <w14:textFill>
            <w14:solidFill>
              <w14:schemeClr w14:val="tx1"/>
            </w14:solidFill>
          </w14:textFill>
        </w:rPr>
        <w:t>中标</w:t>
      </w:r>
      <w:r>
        <w:rPr>
          <w:rFonts w:hint="eastAsia" w:ascii="宋体" w:hAnsi="宋体"/>
          <w:color w:val="000000" w:themeColor="text1"/>
          <w:sz w:val="24"/>
          <w:highlight w:val="none"/>
          <w14:textFill>
            <w14:solidFill>
              <w14:schemeClr w14:val="tx1"/>
            </w14:solidFill>
          </w14:textFill>
        </w:rPr>
        <w:t>人</w:t>
      </w:r>
      <w:r>
        <w:rPr>
          <w:rFonts w:hint="eastAsia" w:ascii="宋体" w:hAnsi="宋体"/>
          <w:color w:val="000000" w:themeColor="text1"/>
          <w:sz w:val="24"/>
          <w:highlight w:val="none"/>
          <w:lang w:val="zh-CN"/>
          <w14:textFill>
            <w14:solidFill>
              <w14:schemeClr w14:val="tx1"/>
            </w14:solidFill>
          </w14:textFill>
        </w:rPr>
        <w:t>：是指经评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委员会评审确定的对招标文件</w:t>
      </w:r>
      <w:r>
        <w:rPr>
          <w:rFonts w:hint="eastAsia" w:ascii="宋体" w:hAnsi="宋体"/>
          <w:color w:val="000000" w:themeColor="text1"/>
          <w:sz w:val="24"/>
          <w:highlight w:val="none"/>
          <w14:textFill>
            <w14:solidFill>
              <w14:schemeClr w14:val="tx1"/>
            </w14:solidFill>
          </w14:textFill>
        </w:rPr>
        <w:t>作</w:t>
      </w:r>
      <w:r>
        <w:rPr>
          <w:rFonts w:hint="eastAsia" w:ascii="宋体" w:hAnsi="宋体"/>
          <w:color w:val="000000" w:themeColor="text1"/>
          <w:sz w:val="24"/>
          <w:highlight w:val="none"/>
          <w:lang w:val="zh-CN"/>
          <w14:textFill>
            <w14:solidFill>
              <w14:schemeClr w14:val="tx1"/>
            </w14:solidFill>
          </w14:textFill>
        </w:rPr>
        <w:t>出实质性响应，经采购人按照规定在评</w:t>
      </w:r>
      <w:r>
        <w:rPr>
          <w:rFonts w:hint="eastAsia" w:ascii="宋体" w:hAnsi="宋体"/>
          <w:color w:val="000000" w:themeColor="text1"/>
          <w:sz w:val="24"/>
          <w:highlight w:val="none"/>
          <w14:textFill>
            <w14:solidFill>
              <w14:schemeClr w14:val="tx1"/>
            </w14:solidFill>
          </w14:textFill>
        </w:rPr>
        <w:t>标</w:t>
      </w:r>
      <w:r>
        <w:rPr>
          <w:rFonts w:hint="eastAsia" w:ascii="宋体" w:hAnsi="宋体"/>
          <w:color w:val="000000" w:themeColor="text1"/>
          <w:sz w:val="24"/>
          <w:highlight w:val="none"/>
          <w:lang w:val="zh-CN"/>
          <w14:textFill>
            <w14:solidFill>
              <w14:schemeClr w14:val="tx1"/>
            </w14:solidFill>
          </w14:textFill>
        </w:rPr>
        <w:t>委员会推荐的中标候选人中确定的或受采购人委托直接确认的，与采购人签订合同资格的投标</w:t>
      </w:r>
      <w:r>
        <w:rPr>
          <w:rFonts w:hint="eastAsia" w:ascii="宋体" w:hAnsi="宋体"/>
          <w:color w:val="000000" w:themeColor="text1"/>
          <w:sz w:val="24"/>
          <w:highlight w:val="none"/>
          <w14:textFill>
            <w14:solidFill>
              <w14:schemeClr w14:val="tx1"/>
            </w14:solidFill>
          </w14:textFill>
        </w:rPr>
        <w:t>人；</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联合体：</w:t>
      </w:r>
      <w:r>
        <w:rPr>
          <w:rFonts w:hint="eastAsia"/>
          <w:color w:val="000000" w:themeColor="text1"/>
          <w:sz w:val="24"/>
          <w:highlight w:val="none"/>
          <w14:textFill>
            <w14:solidFill>
              <w14:schemeClr w14:val="tx1"/>
            </w14:solidFill>
          </w14:textFill>
        </w:rPr>
        <w:t>两个或两个以上法人或者其他组织可以组成一个联合体，以一个投标人的身份共同投标。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（四）</w:t>
      </w:r>
      <w:r>
        <w:rPr>
          <w:b/>
          <w:bCs/>
          <w:color w:val="000000" w:themeColor="text1"/>
          <w:sz w:val="24"/>
          <w:highlight w:val="none"/>
          <w14:textFill>
            <w14:solidFill>
              <w14:schemeClr w14:val="tx1"/>
            </w14:solidFill>
          </w14:textFill>
        </w:rPr>
        <w:t>以联合体形式投标的，应符合以下规定</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本项目不接受联合体投标。</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（五）</w:t>
      </w:r>
      <w:r>
        <w:rPr>
          <w:b/>
          <w:bCs/>
          <w:color w:val="000000" w:themeColor="text1"/>
          <w:sz w:val="24"/>
          <w:highlight w:val="none"/>
          <w14:textFill>
            <w14:solidFill>
              <w14:schemeClr w14:val="tx1"/>
            </w14:solidFill>
          </w14:textFill>
        </w:rPr>
        <w:t>语言文字以及度量衡单位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1.投标文件以及投标人与</w:t>
      </w:r>
      <w:r>
        <w:rPr>
          <w:rFonts w:hint="eastAsia" w:ascii="宋体" w:hAnsi="宋体" w:eastAsia="宋体" w:cs="宋体"/>
          <w:color w:val="000000" w:themeColor="text1"/>
          <w:kern w:val="0"/>
          <w:sz w:val="24"/>
          <w:highlight w:val="none"/>
          <w14:textFill>
            <w14:solidFill>
              <w14:schemeClr w14:val="tx1"/>
            </w14:solidFill>
          </w14:textFill>
        </w:rPr>
        <w:t>台州市建设咨询有限公司</w:t>
      </w:r>
      <w:r>
        <w:rPr>
          <w:rFonts w:hint="eastAsia" w:ascii="宋体" w:hAnsi="宋体" w:eastAsia="宋体"/>
          <w:color w:val="000000" w:themeColor="text1"/>
          <w:sz w:val="24"/>
          <w:highlight w:val="none"/>
          <w14:textFill>
            <w14:solidFill>
              <w14:schemeClr w14:val="tx1"/>
            </w14:solidFill>
          </w14:textFill>
        </w:rPr>
        <w:t>就有关投标事宜的所有来往函电，均应以中文汉语书写，除签字、盖章、专用名称等特殊情形外。投标资料提供外文证书或者外国语视听资料的，应当附有中文译本，由翻译机构盖章或者翻译人员签名。</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2.所有计量均采用中国法定的计量单位。</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3.所有</w:t>
      </w:r>
      <w:r>
        <w:rPr>
          <w:color w:val="000000" w:themeColor="text1"/>
          <w:sz w:val="24"/>
          <w:highlight w:val="none"/>
          <w14:textFill>
            <w14:solidFill>
              <w14:schemeClr w14:val="tx1"/>
            </w14:solidFill>
          </w14:textFill>
        </w:rPr>
        <w:t>报价一律使用人民币，货币单位：元。</w:t>
      </w:r>
    </w:p>
    <w:p>
      <w:pPr>
        <w:snapToGrid w:val="0"/>
        <w:spacing w:line="360" w:lineRule="auto"/>
        <w:ind w:firstLine="482" w:firstLineChars="200"/>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（六）</w:t>
      </w:r>
      <w:r>
        <w:rPr>
          <w:b/>
          <w:bCs/>
          <w:color w:val="000000" w:themeColor="text1"/>
          <w:sz w:val="24"/>
          <w:highlight w:val="none"/>
          <w14:textFill>
            <w14:solidFill>
              <w14:schemeClr w14:val="tx1"/>
            </w14:solidFill>
          </w14:textFill>
        </w:rPr>
        <w:t>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1.本项目不组织现场踏勘。</w:t>
      </w:r>
    </w:p>
    <w:p>
      <w:pPr>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2.投标人自行承担踏勘现场发生的责任、风险和自身费用。</w:t>
      </w:r>
    </w:p>
    <w:p>
      <w:pPr>
        <w:snapToGrid w:val="0"/>
        <w:spacing w:line="360" w:lineRule="auto"/>
        <w:ind w:firstLine="480" w:firstLineChars="200"/>
        <w:rPr>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3.采购人</w:t>
      </w:r>
      <w:r>
        <w:rPr>
          <w:color w:val="000000" w:themeColor="text1"/>
          <w:sz w:val="24"/>
          <w:highlight w:val="none"/>
          <w14:textFill>
            <w14:solidFill>
              <w14:schemeClr w14:val="tx1"/>
            </w14:solidFill>
          </w14:textFill>
        </w:rPr>
        <w:t>在踏勘现场中介绍的资料和数据等，不构成对招标文件的修改或不作为投标人编制投标文件的依据。</w:t>
      </w:r>
    </w:p>
    <w:p>
      <w:pPr>
        <w:pStyle w:val="16"/>
        <w:snapToGrid w:val="0"/>
        <w:spacing w:line="360" w:lineRule="auto"/>
        <w:ind w:left="2" w:leftChars="1" w:firstLine="482" w:firstLineChars="200"/>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（七）特别说明</w:t>
      </w:r>
    </w:p>
    <w:p>
      <w:pPr>
        <w:pStyle w:val="16"/>
        <w:snapToGrid w:val="0"/>
        <w:spacing w:line="360" w:lineRule="auto"/>
        <w:ind w:left="2" w:leftChars="1"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投标人投标所使用的资格、信誉、荣誉、业绩与企业认证必须为本法人所拥有</w:t>
      </w:r>
      <w:r>
        <w:rPr>
          <w:rFonts w:hint="eastAsia" w:ascii="宋体" w:hAnsi="宋体" w:eastAsia="宋体"/>
          <w:color w:val="000000" w:themeColor="text1"/>
          <w:sz w:val="24"/>
          <w:highlight w:val="none"/>
          <w14:textFill>
            <w14:solidFill>
              <w14:schemeClr w14:val="tx1"/>
            </w14:solidFill>
          </w14:textFill>
        </w:rPr>
        <w:t>且所提供的资料都是真实有效的</w:t>
      </w:r>
      <w:r>
        <w:rPr>
          <w:rFonts w:ascii="宋体" w:hAnsi="宋体" w:eastAsia="宋体"/>
          <w:color w:val="000000" w:themeColor="text1"/>
          <w:sz w:val="24"/>
          <w:highlight w:val="none"/>
          <w14:textFill>
            <w14:solidFill>
              <w14:schemeClr w14:val="tx1"/>
            </w14:solidFill>
          </w14:textFill>
        </w:rPr>
        <w:t>。投标人投标所使用的采购项目实施人员必须为本法人员工。</w:t>
      </w:r>
    </w:p>
    <w:p>
      <w:pPr>
        <w:pStyle w:val="35"/>
        <w:snapToGrid w:val="0"/>
        <w:spacing w:line="360" w:lineRule="auto"/>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本招标文件中关于电子招投标的内容、流程，如与台州湾新区小额工程电子交易平台系统中最新的内容、操作不一致的，以台州湾新区小额工程电子交易平台系统中的要求为准。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三、招标文件</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（一）招标文件由招标文件目录所列内容组成。</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（二）投标人在规定的时间内未对招标文件提出疑问、质疑或要求澄清的，将视其为无异议。</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（三）对招标文件中描述有歧义或前后不一致的地方，评标委员会有权进行评判，但对同一条款的评判应适用于每个投标人。</w:t>
      </w:r>
    </w:p>
    <w:p>
      <w:pPr>
        <w:pStyle w:val="35"/>
        <w:snapToGrid w:val="0"/>
        <w:spacing w:line="360" w:lineRule="auto"/>
        <w:ind w:firstLine="48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采购组织机构对招标文件进行必要的澄清更正的，澄清或者修改的内容可能影响投标文件编制的，于投标截止时间的3日前在浙江省政府采购网上以更正公告的形式通知各潜在的投标人；不足3日的，采购组织机构应当顺延提交投标文件的截止时间。</w:t>
      </w:r>
    </w:p>
    <w:p>
      <w:pPr>
        <w:tabs>
          <w:tab w:val="left" w:pos="1418"/>
        </w:tabs>
        <w:autoSpaceDE w:val="0"/>
        <w:autoSpaceDN w:val="0"/>
        <w:adjustRightIn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w:t>
      </w:r>
    </w:p>
    <w:p>
      <w:pPr>
        <w:pStyle w:val="6"/>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（一）投标文件的编制</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投标人获取招标文件后，按照采购组织机构的要求提供：资格标和商务标</w:t>
      </w:r>
      <w:r>
        <w:rPr>
          <w:rFonts w:hint="eastAsia" w:ascii="宋体" w:hAnsi="宋体" w:eastAsia="宋体"/>
          <w:color w:val="000000" w:themeColor="text1"/>
          <w:kern w:val="0"/>
          <w:sz w:val="24"/>
          <w:highlight w:val="none"/>
          <w:lang w:val="zh-CN"/>
          <w14:textFill>
            <w14:solidFill>
              <w14:schemeClr w14:val="tx1"/>
            </w14:solidFill>
          </w14:textFill>
        </w:rPr>
        <w:t>。【特别提示：如在投标时有要求提供资料原件的，将原件扫描放入投标文件】若参与多标项投标的，则按每个标项分别独立编制投标文件。</w:t>
      </w:r>
    </w:p>
    <w:p>
      <w:pPr>
        <w:snapToGrid w:val="0"/>
        <w:spacing w:line="360" w:lineRule="auto"/>
        <w:ind w:firstLine="482"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eastAsia="宋体"/>
          <w:b/>
          <w:color w:val="000000" w:themeColor="text1"/>
          <w:sz w:val="24"/>
          <w:highlight w:val="none"/>
          <w14:textFill>
            <w14:solidFill>
              <w14:schemeClr w14:val="tx1"/>
            </w14:solidFill>
          </w14:textFill>
        </w:rPr>
        <w:t>1.资格标</w:t>
      </w:r>
      <w:r>
        <w:rPr>
          <w:rFonts w:hint="eastAsia" w:ascii="宋体" w:hAnsi="宋体"/>
          <w:b/>
          <w:color w:val="000000" w:themeColor="text1"/>
          <w:sz w:val="24"/>
          <w:highlight w:val="none"/>
          <w14:textFill>
            <w14:solidFill>
              <w14:schemeClr w14:val="tx1"/>
            </w14:solidFill>
          </w14:textFill>
        </w:rPr>
        <w:t>组成</w:t>
      </w: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（1）投标声明书</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（2）台州市诚信投标承诺书；</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）授权委托书（法定代表人亲自办理投标事宜的，则需提交法定代表人身份证明）；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）法人或者其他组织的营业执照等证明文件</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）提供开具增值税专用发票能力的证明材料，如一般纳税人证明文件或以往开具的增值税发票；</w:t>
      </w: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）其他证明材料（如有）</w:t>
      </w:r>
      <w:r>
        <w:rPr>
          <w:rFonts w:hint="eastAsia" w:ascii="宋体" w:hAnsi="宋体" w:cs="宋体"/>
          <w:color w:val="000000" w:themeColor="text1"/>
          <w:sz w:val="24"/>
          <w:highlight w:val="none"/>
          <w:lang w:eastAsia="zh-CN"/>
          <w14:textFill>
            <w14:solidFill>
              <w14:schemeClr w14:val="tx1"/>
            </w14:solidFill>
          </w14:textFill>
        </w:rPr>
        <w:t>。</w:t>
      </w:r>
    </w:p>
    <w:p>
      <w:pPr>
        <w:autoSpaceDE w:val="0"/>
        <w:autoSpaceDN w:val="0"/>
        <w:adjustRightInd w:val="0"/>
        <w:spacing w:line="360" w:lineRule="auto"/>
        <w:ind w:left="426" w:firstLine="65" w:firstLineChars="27"/>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lang w:val="en-US" w:eastAsia="zh-CN"/>
          <w14:textFill>
            <w14:solidFill>
              <w14:schemeClr w14:val="tx1"/>
            </w14:solidFill>
          </w14:textFill>
        </w:rPr>
        <w:t>2</w:t>
      </w:r>
      <w:r>
        <w:rPr>
          <w:rFonts w:hint="eastAsia" w:ascii="宋体" w:hAnsi="宋体" w:eastAsia="宋体"/>
          <w:b/>
          <w:color w:val="000000" w:themeColor="text1"/>
          <w:kern w:val="0"/>
          <w:sz w:val="24"/>
          <w:highlight w:val="none"/>
          <w14:textFill>
            <w14:solidFill>
              <w14:schemeClr w14:val="tx1"/>
            </w14:solidFill>
          </w14:textFill>
        </w:rPr>
        <w:t>、商务标组成</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注：以上内容均需在台州湾新区小额工程电子交易平台投标工具（在线网页版）中对应处自行上传后生成，添加的内容须为清晰的电子文档，同时加盖公司电子公章。</w:t>
      </w:r>
    </w:p>
    <w:p>
      <w:pPr>
        <w:autoSpaceDE w:val="0"/>
        <w:autoSpaceDN w:val="0"/>
        <w:adjustRightInd w:val="0"/>
        <w:spacing w:line="360" w:lineRule="auto"/>
        <w:ind w:firstLine="482" w:firstLineChars="200"/>
        <w:rPr>
          <w:rFonts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（二）投标报价</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1.投标人应按照招标需求内容、责任范围以及合同条款进行报价。并按“开标一览表”规定的格式报出总价。投标总价中不得包含招标文件要求以外的内容，否则，在评标时不予核减。</w:t>
      </w:r>
    </w:p>
    <w:p>
      <w:pPr>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2.投标报价是履行合同的最终价格，</w:t>
      </w:r>
      <w:r>
        <w:rPr>
          <w:rFonts w:hint="eastAsia" w:ascii="宋体" w:hAnsi="宋体"/>
          <w:bCs/>
          <w:color w:val="000000" w:themeColor="text1"/>
          <w:spacing w:val="-4"/>
          <w:sz w:val="24"/>
          <w:highlight w:val="none"/>
          <w14:textFill>
            <w14:solidFill>
              <w14:schemeClr w14:val="tx1"/>
            </w14:solidFill>
          </w14:textFill>
        </w:rPr>
        <w:t>包括货物的供货、税金、运输（货物运到</w:t>
      </w:r>
      <w:r>
        <w:rPr>
          <w:rFonts w:hint="eastAsia" w:ascii="宋体" w:hAnsi="宋体"/>
          <w:bCs/>
          <w:color w:val="000000" w:themeColor="text1"/>
          <w:spacing w:val="-4"/>
          <w:sz w:val="24"/>
          <w:highlight w:val="none"/>
          <w:lang w:val="en-US" w:eastAsia="zh-CN"/>
          <w14:textFill>
            <w14:solidFill>
              <w14:schemeClr w14:val="tx1"/>
            </w14:solidFill>
          </w14:textFill>
        </w:rPr>
        <w:t>采购人</w:t>
      </w:r>
      <w:r>
        <w:rPr>
          <w:rFonts w:hint="eastAsia" w:ascii="宋体" w:hAnsi="宋体"/>
          <w:bCs/>
          <w:color w:val="000000" w:themeColor="text1"/>
          <w:spacing w:val="-4"/>
          <w:sz w:val="24"/>
          <w:highlight w:val="none"/>
          <w14:textFill>
            <w14:solidFill>
              <w14:schemeClr w14:val="tx1"/>
            </w14:solidFill>
          </w14:textFill>
        </w:rPr>
        <w:t>指定的施工现场，如因项目需要发生分批次采购的，相关运费由投标人承担）、保险、装卸、损耗、验收（含第三方验收）、技术服务、售后服务、材料、风险、利润</w:t>
      </w:r>
      <w:r>
        <w:rPr>
          <w:rFonts w:hint="eastAsia" w:ascii="宋体" w:hAnsi="宋体"/>
          <w:bCs/>
          <w:color w:val="000000" w:themeColor="text1"/>
          <w:spacing w:val="-4"/>
          <w:sz w:val="24"/>
          <w:highlight w:val="none"/>
          <w:lang w:val="en-US" w:eastAsia="zh-CN"/>
          <w14:textFill>
            <w14:solidFill>
              <w14:schemeClr w14:val="tx1"/>
            </w14:solidFill>
          </w14:textFill>
        </w:rPr>
        <w:t>及</w:t>
      </w:r>
      <w:r>
        <w:rPr>
          <w:rFonts w:hint="eastAsia" w:ascii="宋体" w:hAnsi="宋体"/>
          <w:bCs/>
          <w:color w:val="000000" w:themeColor="text1"/>
          <w:spacing w:val="-4"/>
          <w:sz w:val="24"/>
          <w:highlight w:val="none"/>
          <w14:textFill>
            <w14:solidFill>
              <w14:schemeClr w14:val="tx1"/>
            </w14:solidFill>
          </w14:textFill>
        </w:rPr>
        <w:t>合同包含的所有风险、责任等所有费用。实行固定结算率包干，投标人应根据上述因素自行考虑含入投标价格。投标人所报的结算率在合同执行过程中是固定不变的，不得以任何理由予以变更。任何包含价格调整的要求，将被认为是非实质性响应投标而予以拒绝。</w:t>
      </w:r>
      <w:r>
        <w:rPr>
          <w:rFonts w:hint="eastAsia" w:ascii="宋体" w:hAnsi="宋体" w:eastAsia="宋体"/>
          <w:bCs/>
          <w:color w:val="000000" w:themeColor="text1"/>
          <w:kern w:val="0"/>
          <w:sz w:val="24"/>
          <w:highlight w:val="none"/>
          <w14:textFill>
            <w14:solidFill>
              <w14:schemeClr w14:val="tx1"/>
            </w14:solidFill>
          </w14:textFill>
        </w:rPr>
        <w:t>知识产权等由投标人在投标报价时综合考虑，以后不作任何调整。</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3.投标报价不得为选择性报价和附有条件的报价。</w:t>
      </w:r>
    </w:p>
    <w:p>
      <w:pPr>
        <w:pStyle w:val="6"/>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（三）投标文件的有效期</w:t>
      </w:r>
    </w:p>
    <w:p>
      <w:pPr>
        <w:pStyle w:val="6"/>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1.投标文件有效期为</w:t>
      </w:r>
      <w:r>
        <w:rPr>
          <w:rFonts w:hint="eastAsia" w:ascii="宋体" w:hAnsi="宋体" w:eastAsia="宋体" w:cs="宋体"/>
          <w:color w:val="000000" w:themeColor="text1"/>
          <w:sz w:val="24"/>
          <w:highlight w:val="none"/>
          <w:lang w:val="en-GB"/>
          <w14:textFill>
            <w14:solidFill>
              <w14:schemeClr w14:val="tx1"/>
            </w14:solidFill>
          </w14:textFill>
        </w:rPr>
        <w:t>投标截止日起90天。</w:t>
      </w:r>
    </w:p>
    <w:p>
      <w:pPr>
        <w:pStyle w:val="6"/>
        <w:spacing w:line="360" w:lineRule="auto"/>
        <w:ind w:firstLine="480" w:firstLineChars="200"/>
        <w:rPr>
          <w:rFonts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en-GB"/>
          <w14:textFill>
            <w14:solidFill>
              <w14:schemeClr w14:val="tx1"/>
            </w14:solidFill>
          </w14:textFill>
        </w:rPr>
        <w:t>在特殊情况下，采购人可与投标人协商延长投标文件的有效期。</w:t>
      </w:r>
    </w:p>
    <w:p>
      <w:pPr>
        <w:snapToGrid w:val="0"/>
        <w:spacing w:line="360" w:lineRule="auto"/>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3.中标人的投标文件自开标之日起至合同履行完毕均应保持有效。</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（四）投标文件的签署</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1.投标文件需由法定代表人或经其正式授权的代表签字或盖章。授权代表须出具书面授权证明，其《法定代表人授权书》应附在投标文件中。</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2.投标文件中所有的插字、涂改和增删，必须由法定代表人或经其正式授权的代表在旁边签字或盖章才有效。</w:t>
      </w:r>
    </w:p>
    <w:p>
      <w:pPr>
        <w:pStyle w:val="6"/>
        <w:spacing w:line="360" w:lineRule="auto"/>
        <w:ind w:firstLine="480"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bCs/>
          <w:color w:val="000000" w:themeColor="text1"/>
          <w:kern w:val="0"/>
          <w:sz w:val="24"/>
          <w:highlight w:val="none"/>
          <w14:textFill>
            <w14:solidFill>
              <w14:schemeClr w14:val="tx1"/>
            </w14:solidFill>
          </w14:textFill>
        </w:rPr>
        <w:t>3.投标文件中要求加盖公章处，可使用有效安全的电子签章替代。</w:t>
      </w:r>
    </w:p>
    <w:p>
      <w:pPr>
        <w:autoSpaceDE w:val="0"/>
        <w:autoSpaceDN w:val="0"/>
        <w:adjustRightInd w:val="0"/>
        <w:spacing w:line="360" w:lineRule="auto"/>
        <w:ind w:firstLine="482" w:firstLineChars="200"/>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w:t>
      </w:r>
      <w:r>
        <w:rPr>
          <w:rFonts w:hint="eastAsia" w:ascii="宋体" w:hAnsi="宋体" w:eastAsia="宋体"/>
          <w:b/>
          <w:bCs/>
          <w:color w:val="000000" w:themeColor="text1"/>
          <w:sz w:val="24"/>
          <w:highlight w:val="none"/>
          <w14:textFill>
            <w14:solidFill>
              <w14:schemeClr w14:val="tx1"/>
            </w14:solidFill>
          </w14:textFill>
        </w:rPr>
        <w:t>投标文件</w:t>
      </w:r>
      <w:r>
        <w:rPr>
          <w:rFonts w:hint="eastAsia" w:ascii="宋体" w:hAnsi="宋体"/>
          <w:b/>
          <w:bCs/>
          <w:color w:val="000000" w:themeColor="text1"/>
          <w:sz w:val="24"/>
          <w:highlight w:val="none"/>
          <w14:textFill>
            <w14:solidFill>
              <w14:schemeClr w14:val="tx1"/>
            </w14:solidFill>
          </w14:textFill>
        </w:rPr>
        <w:t>的递交要求</w:t>
      </w:r>
    </w:p>
    <w:p>
      <w:pPr>
        <w:tabs>
          <w:tab w:val="left" w:pos="1418"/>
        </w:tabs>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按照前附表要求提交，</w:t>
      </w:r>
      <w:r>
        <w:rPr>
          <w:rFonts w:hint="eastAsia" w:ascii="宋体" w:hAnsi="宋体" w:eastAsia="宋体"/>
          <w:color w:val="000000" w:themeColor="text1"/>
          <w:kern w:val="0"/>
          <w:sz w:val="24"/>
          <w:highlight w:val="none"/>
          <w14:textFill>
            <w14:solidFill>
              <w14:schemeClr w14:val="tx1"/>
            </w14:solidFill>
          </w14:textFill>
        </w:rPr>
        <w:t>如采购组织机构延长截止时间和开标时间，采购组织机构和投标人的权利和义务将受到新的截止时间和开标时间的约束。</w:t>
      </w:r>
    </w:p>
    <w:p>
      <w:pPr>
        <w:snapToGrid w:val="0"/>
        <w:spacing w:line="360" w:lineRule="auto"/>
        <w:ind w:firstLine="482" w:firstLineChars="200"/>
        <w:rPr>
          <w:rFonts w:ascii="宋体" w:hAnsi="宋体" w:eastAsia="宋体"/>
          <w:b/>
          <w:color w:val="000000" w:themeColor="text1"/>
          <w:kern w:val="0"/>
          <w:sz w:val="24"/>
          <w:highlight w:val="none"/>
          <w14:textFill>
            <w14:solidFill>
              <w14:schemeClr w14:val="tx1"/>
            </w14:solidFill>
          </w14:textFill>
        </w:rPr>
      </w:pPr>
      <w:r>
        <w:rPr>
          <w:rFonts w:hint="eastAsia" w:ascii="宋体" w:hAnsi="宋体" w:eastAsia="宋体"/>
          <w:b/>
          <w:color w:val="000000" w:themeColor="text1"/>
          <w:kern w:val="0"/>
          <w:sz w:val="24"/>
          <w:highlight w:val="none"/>
          <w14:textFill>
            <w14:solidFill>
              <w14:schemeClr w14:val="tx1"/>
            </w14:solidFill>
          </w14:textFill>
        </w:rPr>
        <w:t>五、开标</w:t>
      </w:r>
    </w:p>
    <w:p>
      <w:pPr>
        <w:pStyle w:val="16"/>
        <w:snapToGrid w:val="0"/>
        <w:spacing w:line="360" w:lineRule="auto"/>
        <w:ind w:firstLine="413" w:firstLineChars="196"/>
        <w:rPr>
          <w:rFonts w:hAnsi="宋体"/>
          <w:b/>
          <w:bCs/>
          <w:color w:val="000000" w:themeColor="text1"/>
          <w:highlight w:val="none"/>
          <w14:textFill>
            <w14:solidFill>
              <w14:schemeClr w14:val="tx1"/>
            </w14:solidFill>
          </w14:textFill>
        </w:rPr>
      </w:pPr>
      <w:r>
        <w:rPr>
          <w:rFonts w:hAnsi="宋体"/>
          <w:b/>
          <w:bCs/>
          <w:color w:val="000000" w:themeColor="text1"/>
          <w:highlight w:val="none"/>
          <w14:textFill>
            <w14:solidFill>
              <w14:schemeClr w14:val="tx1"/>
            </w14:solidFill>
          </w14:textFill>
        </w:rPr>
        <w:t>（一）开标</w:t>
      </w:r>
    </w:p>
    <w:p>
      <w:pPr>
        <w:pStyle w:val="23"/>
        <w:widowControl w:val="0"/>
        <w:snapToGrid w:val="0"/>
        <w:spacing w:before="156" w:beforeLines="50" w:beforeAutospacing="0" w:after="0" w:afterAutospacing="0" w:line="360" w:lineRule="auto"/>
        <w:ind w:firstLine="480" w:firstLineChars="200"/>
        <w:jc w:val="both"/>
        <w:rPr>
          <w:rFonts w:hint="default"/>
          <w:bCs/>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投标人代表一律不参加现场开标，通过在线直播参与监督开标过程。直播网络地址：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"http://www.tzwztb.com/live/" </w:instrText>
      </w:r>
      <w:r>
        <w:rPr>
          <w:color w:val="000000" w:themeColor="text1"/>
          <w:highlight w:val="none"/>
          <w14:textFill>
            <w14:solidFill>
              <w14:schemeClr w14:val="tx1"/>
            </w14:solidFill>
          </w14:textFill>
        </w:rPr>
        <w:fldChar w:fldCharType="separate"/>
      </w:r>
      <w:r>
        <w:rPr>
          <w:rStyle w:val="29"/>
          <w:color w:val="000000" w:themeColor="text1"/>
          <w:highlight w:val="none"/>
          <w14:textFill>
            <w14:solidFill>
              <w14:schemeClr w14:val="tx1"/>
            </w14:solidFill>
          </w14:textFill>
        </w:rPr>
        <w:t>http://www.tzwztb.com/live/</w:t>
      </w:r>
      <w:r>
        <w:rPr>
          <w:rStyle w:val="29"/>
          <w:color w:val="000000" w:themeColor="text1"/>
          <w:highlight w:val="none"/>
          <w14:textFill>
            <w14:solidFill>
              <w14:schemeClr w14:val="tx1"/>
            </w14:solidFill>
          </w14:textFill>
        </w:rPr>
        <w:fldChar w:fldCharType="end"/>
      </w:r>
      <w:r>
        <w:rPr>
          <w:rFonts w:hint="default"/>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w:t>
      </w:r>
    </w:p>
    <w:p>
      <w:pPr>
        <w:pStyle w:val="16"/>
        <w:snapToGrid w:val="0"/>
        <w:spacing w:before="120" w:after="120" w:line="360" w:lineRule="auto"/>
        <w:ind w:firstLine="482" w:firstLineChars="200"/>
        <w:rPr>
          <w:rFonts w:hAnsi="宋体" w:cs="宋体"/>
          <w:b/>
          <w:bCs/>
          <w:color w:val="000000" w:themeColor="text1"/>
          <w:sz w:val="24"/>
          <w:highlight w:val="none"/>
          <w14:textFill>
            <w14:solidFill>
              <w14:schemeClr w14:val="tx1"/>
            </w14:solidFill>
          </w14:textFill>
        </w:rPr>
      </w:pPr>
      <w:r>
        <w:rPr>
          <w:rFonts w:hAnsi="宋体" w:cs="宋体"/>
          <w:b/>
          <w:bCs/>
          <w:color w:val="000000" w:themeColor="text1"/>
          <w:sz w:val="24"/>
          <w:highlight w:val="none"/>
          <w14:textFill>
            <w14:solidFill>
              <w14:schemeClr w14:val="tx1"/>
            </w14:solidFill>
          </w14:textFill>
        </w:rPr>
        <w:t>（二） 开标程序：</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1、开标由采购代理机构工作人员主持</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2、投标人</w:t>
      </w:r>
      <w:r>
        <w:rPr>
          <w:rFonts w:hint="eastAsia" w:ascii="宋体" w:hAnsi="宋体" w:cs="宋体"/>
          <w:color w:val="000000" w:themeColor="text1"/>
          <w:sz w:val="24"/>
          <w:highlight w:val="none"/>
          <w14:textFill>
            <w14:solidFill>
              <w14:schemeClr w14:val="tx1"/>
            </w14:solidFill>
          </w14:textFill>
        </w:rPr>
        <w:t>可</w:t>
      </w:r>
      <w:r>
        <w:rPr>
          <w:rFonts w:ascii="宋体" w:hAnsi="宋体" w:cs="宋体"/>
          <w:color w:val="000000" w:themeColor="text1"/>
          <w:sz w:val="24"/>
          <w:highlight w:val="none"/>
          <w14:textFill>
            <w14:solidFill>
              <w14:schemeClr w14:val="tx1"/>
            </w14:solidFill>
          </w14:textFill>
        </w:rPr>
        <w:t>进行在线</w:t>
      </w:r>
      <w:r>
        <w:rPr>
          <w:rFonts w:hint="eastAsia" w:ascii="宋体" w:hAnsi="宋体" w:cs="宋体"/>
          <w:color w:val="000000" w:themeColor="text1"/>
          <w:sz w:val="24"/>
          <w:highlight w:val="none"/>
          <w14:textFill>
            <w14:solidFill>
              <w14:schemeClr w14:val="tx1"/>
            </w14:solidFill>
          </w14:textFill>
        </w:rPr>
        <w:t>沟通</w:t>
      </w:r>
      <w:r>
        <w:rPr>
          <w:rFonts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3、采购人依法对资格文件进行审查，评标委员会对技术文件进行评审。</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4、技术文件评审完成后，主持人宣告技术文件评审无效投标人名称及理由，公布经技术文件评审符合采购需求的投标人名单以及技术文件得分情况。</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5、开启各投标人</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文件。</w:t>
      </w:r>
    </w:p>
    <w:p>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6、当场制作并打印开标记录表，由记录人、监督人当场签字确认。唱标结束后，由评标委员会对报价的合理性、准确性等进行审查核实。</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7、评标结束后，主持人公布投标</w:t>
      </w:r>
      <w:r>
        <w:rPr>
          <w:rFonts w:hint="eastAsia" w:ascii="宋体" w:hAnsi="宋体" w:cs="宋体"/>
          <w:color w:val="000000" w:themeColor="text1"/>
          <w:sz w:val="24"/>
          <w:highlight w:val="none"/>
          <w14:textFill>
            <w14:solidFill>
              <w14:schemeClr w14:val="tx1"/>
            </w14:solidFill>
          </w14:textFill>
        </w:rPr>
        <w:t>商务</w:t>
      </w:r>
      <w:r>
        <w:rPr>
          <w:rFonts w:ascii="宋体" w:hAnsi="宋体" w:cs="宋体"/>
          <w:color w:val="000000" w:themeColor="text1"/>
          <w:sz w:val="24"/>
          <w:highlight w:val="none"/>
          <w14:textFill>
            <w14:solidFill>
              <w14:schemeClr w14:val="tx1"/>
            </w14:solidFill>
          </w14:textFill>
        </w:rPr>
        <w:t>得分、综合得分以及推荐中标候选人排序名单。</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8、开标会议结束。</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9、其他注意事项：</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1）、开标当日，投标人不必抵达开标现场，通过台州湾新区小额工程电子交易平台不见面开标大厅参加开标会议，并根据需要使用开标系统与现场</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 xml:space="preserve">进行互动交流、澄清、质疑等活动。未能在开标会议区内全程参与交互的，视为放弃交互和放弃对开评标全过程提疑的权利。 </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2)、因投标人网络与电源不稳定、未按操作手册要求配置软硬件等自身原因，导致投标文件未在规定时间内上传，视为投标人放弃投标；因</w:t>
      </w:r>
      <w:r>
        <w:rPr>
          <w:rFonts w:hint="eastAsia" w:ascii="宋体" w:hAnsi="宋体" w:cs="宋体"/>
          <w:color w:val="000000" w:themeColor="text1"/>
          <w:sz w:val="24"/>
          <w:highlight w:val="none"/>
          <w:lang w:val="en-US"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原因或网上招投标平台发生故障等，导致无法按时完成投标文件解密或开、评标工作无法进行的，可根据实际情况相应延迟解密时间或调整开、评标时间。</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autoSpaceDE w:val="0"/>
        <w:autoSpaceDN w:val="0"/>
        <w:adjustRightInd w:val="0"/>
        <w:spacing w:line="360" w:lineRule="auto"/>
        <w:ind w:right="-14"/>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重要事项说明：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（1）开标项目的时间均以国家授时中心发布的时间为准。</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（2）若投标人已申请多把CA锁，请注意使用差别。因ca锁使用错误引发的问题，由投标人自己负责。</w:t>
      </w:r>
    </w:p>
    <w:p>
      <w:pPr>
        <w:snapToGrid w:val="0"/>
        <w:spacing w:line="360" w:lineRule="auto"/>
        <w:ind w:firstLine="480" w:firstLineChars="200"/>
        <w:rPr>
          <w:rFonts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（3）如有疑问，请咨询平台技术服务电话：蔡先生，13454667697；王女士，13757680207。QQ “台州湾新区小额工程交易平台交流”（群号：435057190），进行业务咨询。此群也作为不见面开标的备用远程交互群。</w:t>
      </w:r>
    </w:p>
    <w:p>
      <w:pPr>
        <w:snapToGrid w:val="0"/>
        <w:spacing w:line="360" w:lineRule="auto"/>
        <w:ind w:firstLine="723" w:firstLineChars="300"/>
        <w:jc w:val="left"/>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14:textFill>
            <w14:solidFill>
              <w14:schemeClr w14:val="tx1"/>
            </w14:solidFill>
          </w14:textFill>
        </w:rPr>
        <w:t>（三） 异常情况处理：</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1、电子交易平台发生故障而无法登录访问的；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2、电子交易平台应用或数据库出现错误，不能进行正常操作的；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3、电子交易平台发现严重安全漏洞，有潜在泄密危险的；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4、病毒发作导致不能进行正常操作的；</w:t>
      </w:r>
    </w:p>
    <w:p>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5、其他无法保证电子交易的公平、公正和安全的情况。</w:t>
      </w:r>
    </w:p>
    <w:p>
      <w:pPr>
        <w:pStyle w:val="6"/>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出现前款规定情形，不影响采购公平、公正性的，采购组织机构可以待上述情形消除后继续组织电子交易活动。</w:t>
      </w:r>
    </w:p>
    <w:p>
      <w:pPr>
        <w:pStyle w:val="6"/>
        <w:spacing w:line="360" w:lineRule="auto"/>
        <w:ind w:firstLine="723" w:firstLineChars="300"/>
        <w:rPr>
          <w:b/>
          <w:bCs/>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（四）开标异议</w:t>
      </w:r>
    </w:p>
    <w:p>
      <w:pPr>
        <w:pStyle w:val="6"/>
        <w:spacing w:line="360" w:lineRule="auto"/>
        <w:ind w:firstLine="480"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投标人代表对开标过程和开标记录有疑义，以及认为采购人、采购组织机构相关工作人员有需要回避的情形的，应当场提出询问或者回避申请，开标会议结束后不再接受相关询问、质疑或者回避申请。</w:t>
      </w:r>
    </w:p>
    <w:p>
      <w:pPr>
        <w:pStyle w:val="6"/>
        <w:spacing w:line="360" w:lineRule="auto"/>
        <w:ind w:firstLine="723" w:firstLineChars="300"/>
        <w:rPr>
          <w:color w:val="000000" w:themeColor="text1"/>
          <w:sz w:val="24"/>
          <w:szCs w:val="22"/>
          <w:highlight w:val="none"/>
          <w14:textFill>
            <w14:solidFill>
              <w14:schemeClr w14:val="tx1"/>
            </w14:solidFill>
          </w14:textFill>
        </w:rPr>
      </w:pPr>
      <w:r>
        <w:rPr>
          <w:rFonts w:hint="eastAsia"/>
          <w:b/>
          <w:bCs/>
          <w:color w:val="000000" w:themeColor="text1"/>
          <w:sz w:val="24"/>
          <w:szCs w:val="22"/>
          <w:highlight w:val="none"/>
          <w14:textFill>
            <w14:solidFill>
              <w14:schemeClr w14:val="tx1"/>
            </w14:solidFill>
          </w14:textFill>
        </w:rPr>
        <w:t>（五）</w:t>
      </w:r>
      <w:r>
        <w:rPr>
          <w:rFonts w:hint="eastAsia"/>
          <w:color w:val="000000" w:themeColor="text1"/>
          <w:sz w:val="24"/>
          <w:szCs w:val="22"/>
          <w:highlight w:val="none"/>
          <w14:textFill>
            <w14:solidFill>
              <w14:schemeClr w14:val="tx1"/>
            </w14:solidFill>
          </w14:textFill>
        </w:rPr>
        <w:t>投标人不足三家，不得开标。</w:t>
      </w:r>
    </w:p>
    <w:p>
      <w:pPr>
        <w:pStyle w:val="16"/>
        <w:snapToGrid w:val="0"/>
        <w:spacing w:line="360" w:lineRule="auto"/>
        <w:ind w:firstLine="482" w:firstLineChars="200"/>
        <w:rPr>
          <w:rFonts w:ascii="宋体" w:hAnsi="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五、评标（详见第四章）</w:t>
      </w:r>
    </w:p>
    <w:p>
      <w:pPr>
        <w:pStyle w:val="23"/>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六、定标</w:t>
      </w:r>
    </w:p>
    <w:p>
      <w:pPr>
        <w:spacing w:line="360" w:lineRule="auto"/>
        <w:ind w:firstLine="482" w:firstLineChars="200"/>
        <w:rPr>
          <w:rFonts w:ascii="宋体" w:hAnsi="宋体"/>
          <w:b/>
          <w:bCs/>
          <w:color w:val="000000" w:themeColor="text1"/>
          <w:kern w:val="0"/>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w:t>
      </w:r>
      <w:r>
        <w:rPr>
          <w:rFonts w:hint="eastAsia" w:ascii="宋体" w:hAnsi="宋体"/>
          <w:b/>
          <w:bCs/>
          <w:color w:val="000000" w:themeColor="text1"/>
          <w:kern w:val="0"/>
          <w:sz w:val="24"/>
          <w:highlight w:val="none"/>
          <w14:textFill>
            <w14:solidFill>
              <w14:schemeClr w14:val="tx1"/>
            </w14:solidFill>
          </w14:textFill>
        </w:rPr>
        <w:t>发布</w:t>
      </w:r>
      <w:r>
        <w:rPr>
          <w:b/>
          <w:bCs/>
          <w:color w:val="000000" w:themeColor="text1"/>
          <w:sz w:val="24"/>
          <w:highlight w:val="none"/>
          <w14:textFill>
            <w14:solidFill>
              <w14:schemeClr w14:val="tx1"/>
            </w14:solidFill>
          </w14:textFill>
        </w:rPr>
        <w:t>中标</w:t>
      </w:r>
      <w:r>
        <w:rPr>
          <w:rFonts w:hint="eastAsia" w:ascii="宋体" w:hAnsi="宋体"/>
          <w:b/>
          <w:bCs/>
          <w:color w:val="000000" w:themeColor="text1"/>
          <w:kern w:val="0"/>
          <w:sz w:val="24"/>
          <w:highlight w:val="none"/>
          <w14:textFill>
            <w14:solidFill>
              <w14:schemeClr w14:val="tx1"/>
            </w14:solidFill>
          </w14:textFill>
        </w:rPr>
        <w:t>结果公示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评标委员会推荐综合得分从高到低排名第一的为第一中标候选人，综合得分从高到低排名第二的为第二中标候选人，如综合得分相同的，则现场抽签确定名次。如有效标不足三家使得投标明显缺乏竞争时，评标委员会可以否决全部报价，经评审后有效标不足三家但并非均高于上限价，评标委员会认为有效报价仍具有竞争性的，开标继续有效。</w:t>
      </w:r>
    </w:p>
    <w:p>
      <w:pPr>
        <w:pStyle w:val="23"/>
        <w:spacing w:before="0" w:beforeAutospacing="0" w:after="0" w:afterAutospacing="0" w:line="360" w:lineRule="auto"/>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采购组织机构自中标候选人确定之日起3个工作日内，在浙江省政府采购网和</w:t>
      </w:r>
      <w:r>
        <w:rPr>
          <w:rFonts w:cs="宋体"/>
          <w:color w:val="000000" w:themeColor="text1"/>
          <w:highlight w:val="none"/>
          <w14:textFill>
            <w14:solidFill>
              <w14:schemeClr w14:val="tx1"/>
            </w14:solidFill>
          </w14:textFill>
        </w:rPr>
        <w:t>台州湾新区小额工程电子交易平台</w:t>
      </w:r>
      <w:r>
        <w:rPr>
          <w:color w:val="000000" w:themeColor="text1"/>
          <w:highlight w:val="none"/>
          <w14:textFill>
            <w14:solidFill>
              <w14:schemeClr w14:val="tx1"/>
            </w14:solidFill>
          </w14:textFill>
        </w:rPr>
        <w:t>公告中标结果，中标结果公示期为3日。</w:t>
      </w:r>
    </w:p>
    <w:p>
      <w:pPr>
        <w:pStyle w:val="23"/>
        <w:spacing w:before="0" w:beforeAutospacing="0" w:after="0" w:afterAutospacing="0" w:line="360" w:lineRule="auto"/>
        <w:ind w:firstLine="482" w:firstLineChars="200"/>
        <w:jc w:val="both"/>
        <w:rPr>
          <w:rFonts w:hint="default"/>
          <w:b/>
          <w:bCs/>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（二）</w:t>
      </w:r>
      <w:r>
        <w:rPr>
          <w:b/>
          <w:bCs/>
          <w:color w:val="000000" w:themeColor="text1"/>
          <w:highlight w:val="none"/>
          <w14:textFill>
            <w14:solidFill>
              <w14:schemeClr w14:val="tx1"/>
            </w14:solidFill>
          </w14:textFill>
        </w:rPr>
        <w:t>确定中标人</w:t>
      </w:r>
    </w:p>
    <w:p>
      <w:pPr>
        <w:spacing w:line="360" w:lineRule="auto"/>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本项目确定一名中标人，公示期满后，采购人应确定本项目第一中标候选人为本项目中标人。</w:t>
      </w:r>
    </w:p>
    <w:p>
      <w:pPr>
        <w:pStyle w:val="9"/>
        <w:numPr>
          <w:ilvl w:val="0"/>
          <w:numId w:val="8"/>
        </w:numPr>
        <w:spacing w:line="360" w:lineRule="auto"/>
        <w:ind w:firstLine="482" w:firstLineChars="200"/>
        <w:jc w:val="both"/>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发放中标通知书</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采购人应当确定第一中标候选人为中标人。如涉及第二中标候选人和其他投标人资格无效的，评标结果不作调整。</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第一中标候选人放弃中标，或者因不可抗力提出不能履行合同，或者因违反规定造成其资格无效的，</w:t>
      </w:r>
      <w:r>
        <w:rPr>
          <w:rFonts w:hint="eastAsia"/>
          <w:color w:val="000000" w:themeColor="text1"/>
          <w:szCs w:val="32"/>
          <w:highlight w:val="none"/>
          <w:lang w:val="en-US" w:eastAsia="zh-CN"/>
          <w14:textFill>
            <w14:solidFill>
              <w14:schemeClr w14:val="tx1"/>
            </w14:solidFill>
          </w14:textFill>
        </w:rPr>
        <w:t>采购人</w:t>
      </w:r>
      <w:r>
        <w:rPr>
          <w:rFonts w:hint="eastAsia"/>
          <w:color w:val="000000" w:themeColor="text1"/>
          <w:szCs w:val="32"/>
          <w:highlight w:val="none"/>
          <w14:textFill>
            <w14:solidFill>
              <w14:schemeClr w14:val="tx1"/>
            </w14:solidFill>
          </w14:textFill>
        </w:rPr>
        <w:t>可以确定第二中标候选人为中标人。如涉及其他投标人资格无效的，评标结果不作调整。如第二中标候选人存在上述同样情形的，本次招标失败，重新组织招标。</w:t>
      </w:r>
    </w:p>
    <w:p>
      <w:pPr>
        <w:pStyle w:val="11"/>
        <w:tabs>
          <w:tab w:val="left" w:pos="574"/>
        </w:tabs>
        <w:spacing w:line="400" w:lineRule="exact"/>
        <w:ind w:firstLine="480" w:firstLineChars="200"/>
        <w:rPr>
          <w:color w:val="000000" w:themeColor="text1"/>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中标人确定后，采购人应当向中标人发出《中标通知书》。</w:t>
      </w:r>
    </w:p>
    <w:p>
      <w:pPr>
        <w:pStyle w:val="11"/>
        <w:tabs>
          <w:tab w:val="left" w:pos="574"/>
        </w:tabs>
        <w:spacing w:line="400" w:lineRule="exact"/>
        <w:ind w:firstLine="480" w:firstLineChars="200"/>
        <w:rPr>
          <w:color w:val="000000" w:themeColor="text1"/>
          <w:szCs w:val="32"/>
          <w:highlight w:val="none"/>
          <w14:textFill>
            <w14:solidFill>
              <w14:schemeClr w14:val="tx1"/>
            </w14:solidFill>
          </w14:textFill>
        </w:rPr>
      </w:pPr>
      <w:r>
        <w:rPr>
          <w:rFonts w:hint="eastAsia"/>
          <w:color w:val="000000" w:themeColor="text1"/>
          <w:szCs w:val="32"/>
          <w:highlight w:val="none"/>
          <w14:textFill>
            <w14:solidFill>
              <w14:schemeClr w14:val="tx1"/>
            </w14:solidFill>
          </w14:textFill>
        </w:rPr>
        <w:t>《中标通知书》对采购人和中标人具有法律约束力。《中标通知书》发出后，如中标人因违反法律法规规定而中标无效的，应承担相应的法律责任，本次招标失败，应重新组织招标。</w:t>
      </w:r>
    </w:p>
    <w:p>
      <w:pPr>
        <w:spacing w:line="360" w:lineRule="auto"/>
        <w:ind w:firstLine="482" w:firstLineChars="200"/>
        <w:rPr>
          <w:rFonts w:ascii="宋体" w:hAnsi="宋体"/>
          <w:color w:val="000000" w:themeColor="text1"/>
          <w:kern w:val="0"/>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七</w:t>
      </w:r>
      <w:r>
        <w:rPr>
          <w:rFonts w:ascii="宋体" w:hAnsi="宋体" w:eastAsia="宋体"/>
          <w:b/>
          <w:color w:val="000000" w:themeColor="text1"/>
          <w:sz w:val="24"/>
          <w:highlight w:val="none"/>
          <w14:textFill>
            <w14:solidFill>
              <w14:schemeClr w14:val="tx1"/>
            </w14:solidFill>
          </w14:textFill>
        </w:rPr>
        <w:t>、</w:t>
      </w:r>
      <w:r>
        <w:rPr>
          <w:rFonts w:hint="eastAsia" w:ascii="宋体" w:hAnsi="宋体"/>
          <w:b/>
          <w:color w:val="000000" w:themeColor="text1"/>
          <w:kern w:val="0"/>
          <w:sz w:val="24"/>
          <w:highlight w:val="none"/>
          <w14:textFill>
            <w14:solidFill>
              <w14:schemeClr w14:val="tx1"/>
            </w14:solidFill>
          </w14:textFill>
        </w:rPr>
        <w:t>合同签订</w:t>
      </w:r>
    </w:p>
    <w:p>
      <w:pPr>
        <w:spacing w:line="360" w:lineRule="auto"/>
        <w:ind w:firstLine="482" w:firstLineChars="200"/>
        <w:rPr>
          <w:rFonts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（一）签订合同</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1.采购人应当自中标通知书发出之日起30日内，按照招标文件和中标人投标文件内容要求，与中标人签订合同。所签订的合同不得对招标文件确定的事项和中标人投标文件作实质性修改。</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2.采购人不得向中标人提出任何不合理的要求作为签订合同的条件。</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3.中标人无故拖延、拒签合同的，将取消中标资格。</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pPr>
        <w:pStyle w:val="23"/>
        <w:spacing w:before="0" w:beforeAutospacing="0" w:after="0" w:afterAutospacing="0" w:line="360" w:lineRule="auto"/>
        <w:ind w:firstLine="480" w:firstLineChars="20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5.询问或者质疑事项可能影响中标结果的，采购人应当暂停签订合同，已经签订合同的，应当中止履行合同。</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八、询问、质疑与投诉</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（一）询问</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1.报名本项目的投标人认为招标文件、采购过程和中标结果使自己的权益受到损害的，通过书面形式一次性向采购人或采购组织机构提出质疑：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（1）投标人认为招标文件的内容损害其权益的，应当自获取之日起（获取截止日之后收到招标文件的，以获取截止日为准）7个工作日内提出质疑；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（2）投标人对采购过程提出质疑的，应当在各采购程序环节结束之日起7个工作日内提出质疑；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（3）投标人对中标结果提出质疑的，应当在中标结果公告期限届满之日起7个工作日内提出质疑。</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2.采购人或采购组织机构在收到投标人的书面质疑后7个工作日内作出答复，并以书面形式回复质疑投标人和其他有关投标人，但答复内容不涉及商业秘密。</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9"/>
        <w:spacing w:line="360" w:lineRule="auto"/>
        <w:ind w:firstLine="482" w:firstLineChars="200"/>
        <w:jc w:val="both"/>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（三）投诉</w:t>
      </w:r>
    </w:p>
    <w:p>
      <w:pPr>
        <w:pStyle w:val="9"/>
        <w:spacing w:line="360" w:lineRule="auto"/>
        <w:ind w:firstLine="480" w:firstLineChars="200"/>
        <w:jc w:val="both"/>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投标人对采购人或采购组织机构的质疑答复不满意或在规定时间内未得到答复的，可以在答复期满后15个工作日内，向同级政府采购监督管理机构投诉。</w:t>
      </w:r>
    </w:p>
    <w:p>
      <w:pPr>
        <w:pStyle w:val="9"/>
        <w:spacing w:line="360" w:lineRule="auto"/>
        <w:ind w:firstLine="480" w:firstLineChars="200"/>
        <w:jc w:val="both"/>
        <w:rPr>
          <w:rFonts w:ascii="宋体" w:hAnsi="宋体" w:eastAsia="宋体"/>
          <w:b/>
          <w:color w:val="000000" w:themeColor="text1"/>
          <w:sz w:val="36"/>
          <w:szCs w:val="36"/>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5" w:name="_Toc13072_WPSOffice_Level1"/>
      <w:r>
        <w:rPr>
          <w:rFonts w:hint="eastAsia" w:ascii="宋体" w:hAnsi="宋体" w:eastAsia="宋体"/>
          <w:b/>
          <w:color w:val="000000" w:themeColor="text1"/>
          <w:sz w:val="36"/>
          <w:szCs w:val="36"/>
          <w:highlight w:val="none"/>
          <w14:textFill>
            <w14:solidFill>
              <w14:schemeClr w14:val="tx1"/>
            </w14:solidFill>
          </w14:textFill>
        </w:rPr>
        <w:t>招标需求</w:t>
      </w:r>
      <w:bookmarkEnd w:id="35"/>
    </w:p>
    <w:p>
      <w:pPr>
        <w:tabs>
          <w:tab w:val="left" w:pos="8280"/>
        </w:tabs>
        <w:autoSpaceDE w:val="0"/>
        <w:autoSpaceDN w:val="0"/>
        <w:adjustRightInd w:val="0"/>
        <w:spacing w:line="360" w:lineRule="auto"/>
        <w:ind w:right="25"/>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一、招标项目一览表</w:t>
      </w:r>
    </w:p>
    <w:p>
      <w:pPr>
        <w:tabs>
          <w:tab w:val="left" w:pos="8280"/>
        </w:tabs>
        <w:autoSpaceDE w:val="0"/>
        <w:autoSpaceDN w:val="0"/>
        <w:adjustRightInd w:val="0"/>
        <w:spacing w:line="360" w:lineRule="auto"/>
        <w:ind w:right="25" w:firstLine="28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本次招标共</w:t>
      </w:r>
      <w:r>
        <w:rPr>
          <w:rFonts w:hint="eastAsia"/>
          <w:color w:val="000000" w:themeColor="text1"/>
          <w:sz w:val="24"/>
          <w:highlight w:val="none"/>
          <w:u w:val="single"/>
          <w14:textFill>
            <w14:solidFill>
              <w14:schemeClr w14:val="tx1"/>
            </w14:solidFill>
          </w14:textFill>
        </w:rPr>
        <w:t xml:space="preserve"> 1 </w:t>
      </w:r>
      <w:r>
        <w:rPr>
          <w:rFonts w:hint="eastAsia"/>
          <w:color w:val="000000" w:themeColor="text1"/>
          <w:sz w:val="24"/>
          <w:highlight w:val="none"/>
          <w14:textFill>
            <w14:solidFill>
              <w14:schemeClr w14:val="tx1"/>
            </w14:solidFill>
          </w14:textFill>
        </w:rPr>
        <w:t>个标段，具体内容如下表：</w:t>
      </w:r>
    </w:p>
    <w:tbl>
      <w:tblPr>
        <w:tblStyle w:val="26"/>
        <w:tblpPr w:leftFromText="181" w:rightFromText="181" w:bottomFromText="170" w:vertAnchor="text" w:tblpXSpec="center" w:tblpY="1"/>
        <w:tblOverlap w:val="never"/>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451"/>
        <w:gridCol w:w="2580"/>
        <w:gridCol w:w="1835"/>
        <w:gridCol w:w="86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标项号</w:t>
            </w:r>
          </w:p>
        </w:tc>
        <w:tc>
          <w:tcPr>
            <w:tcW w:w="2451" w:type="dxa"/>
            <w:vAlign w:val="center"/>
          </w:tcPr>
          <w:p>
            <w:pPr>
              <w:tabs>
                <w:tab w:val="left" w:pos="8280"/>
              </w:tabs>
              <w:autoSpaceDE w:val="0"/>
              <w:autoSpaceDN w:val="0"/>
              <w:adjustRightInd w:val="0"/>
              <w:ind w:firstLine="105" w:firstLineChars="5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标项名称</w:t>
            </w:r>
          </w:p>
        </w:tc>
        <w:tc>
          <w:tcPr>
            <w:tcW w:w="2580"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招标范围</w:t>
            </w:r>
          </w:p>
        </w:tc>
        <w:tc>
          <w:tcPr>
            <w:tcW w:w="1835"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供货期限</w:t>
            </w:r>
          </w:p>
        </w:tc>
        <w:tc>
          <w:tcPr>
            <w:tcW w:w="867"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供货地点</w:t>
            </w:r>
          </w:p>
        </w:tc>
        <w:tc>
          <w:tcPr>
            <w:tcW w:w="1011" w:type="dxa"/>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投标上限结算率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694" w:type="dxa"/>
            <w:vAlign w:val="center"/>
          </w:tcPr>
          <w:p>
            <w:pPr>
              <w:tabs>
                <w:tab w:val="left" w:pos="8280"/>
              </w:tabs>
              <w:autoSpaceDE w:val="0"/>
              <w:autoSpaceDN w:val="0"/>
              <w:adjustRightInd w:val="0"/>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p>
        </w:tc>
        <w:tc>
          <w:tcPr>
            <w:tcW w:w="2451" w:type="dxa"/>
            <w:vAlign w:val="center"/>
          </w:tcPr>
          <w:p>
            <w:pPr>
              <w:tabs>
                <w:tab w:val="left" w:pos="8280"/>
              </w:tabs>
              <w:autoSpaceDE w:val="0"/>
              <w:autoSpaceDN w:val="0"/>
              <w:adjustRightInd w:val="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2023-2024年度基础材料采购</w:t>
            </w:r>
          </w:p>
        </w:tc>
        <w:tc>
          <w:tcPr>
            <w:tcW w:w="2580" w:type="dxa"/>
            <w:vAlign w:val="center"/>
          </w:tcPr>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招标范围为合同签订之日起一年内累计合同不超过100万元的水泥、碎石、黄砂（砌墙）、石粉、混凝土实心砖等采购人要求的其他相关</w:t>
            </w:r>
            <w:r>
              <w:rPr>
                <w:rFonts w:hint="eastAsia" w:ascii="宋体" w:hAnsi="宋体" w:cs="宋体"/>
                <w:bCs/>
                <w:color w:val="000000" w:themeColor="text1"/>
                <w:szCs w:val="21"/>
                <w:highlight w:val="none"/>
                <w:lang w:eastAsia="zh-CN"/>
                <w14:textFill>
                  <w14:solidFill>
                    <w14:schemeClr w14:val="tx1"/>
                  </w14:solidFill>
                </w14:textFill>
              </w:rPr>
              <w:t>基础</w:t>
            </w:r>
            <w:r>
              <w:rPr>
                <w:rFonts w:hint="eastAsia" w:ascii="宋体" w:hAnsi="宋体" w:cs="宋体"/>
                <w:bCs/>
                <w:color w:val="000000" w:themeColor="text1"/>
                <w:szCs w:val="21"/>
                <w:highlight w:val="none"/>
                <w14:textFill>
                  <w14:solidFill>
                    <w14:schemeClr w14:val="tx1"/>
                  </w14:solidFill>
                </w14:textFill>
              </w:rPr>
              <w:t>材料采购（采购人另行招标的项目除外）</w:t>
            </w:r>
            <w:r>
              <w:rPr>
                <w:rFonts w:hint="eastAsia" w:ascii="宋体" w:hAnsi="宋体" w:cs="宋体"/>
                <w:bCs/>
                <w:color w:val="000000" w:themeColor="text1"/>
                <w:szCs w:val="21"/>
                <w:highlight w:val="none"/>
                <w:lang w:eastAsia="zh-CN"/>
                <w14:textFill>
                  <w14:solidFill>
                    <w14:schemeClr w14:val="tx1"/>
                  </w14:solidFill>
                </w14:textFill>
              </w:rPr>
              <w:t>。</w:t>
            </w:r>
          </w:p>
        </w:tc>
        <w:tc>
          <w:tcPr>
            <w:tcW w:w="1835" w:type="dxa"/>
            <w:vAlign w:val="center"/>
          </w:tcPr>
          <w:p>
            <w:pPr>
              <w:tabs>
                <w:tab w:val="left" w:pos="8280"/>
              </w:tabs>
              <w:autoSpaceDE w:val="0"/>
              <w:autoSpaceDN w:val="0"/>
              <w:adjustRightInd w:val="0"/>
              <w:jc w:val="center"/>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1、自合同签订之日起一年内或结算金额达到</w:t>
            </w:r>
            <w:r>
              <w:rPr>
                <w:rFonts w:hint="eastAsia" w:ascii="宋体" w:hAnsi="宋体" w:cs="宋体"/>
                <w:bCs/>
                <w:color w:val="000000" w:themeColor="text1"/>
                <w:szCs w:val="21"/>
                <w:highlight w:val="none"/>
                <w:lang w:val="en-US" w:eastAsia="zh-CN"/>
                <w14:textFill>
                  <w14:solidFill>
                    <w14:schemeClr w14:val="tx1"/>
                  </w14:solidFill>
                </w14:textFill>
              </w:rPr>
              <w:t>100</w:t>
            </w:r>
            <w:r>
              <w:rPr>
                <w:rFonts w:hint="eastAsia" w:ascii="宋体" w:hAnsi="宋体" w:cs="宋体"/>
                <w:bCs/>
                <w:color w:val="000000" w:themeColor="text1"/>
                <w:szCs w:val="21"/>
                <w:highlight w:val="none"/>
                <w14:textFill>
                  <w14:solidFill>
                    <w14:schemeClr w14:val="tx1"/>
                  </w14:solidFill>
                </w14:textFill>
              </w:rPr>
              <w:t>万元，以两者先到为准合同终止。</w:t>
            </w:r>
          </w:p>
          <w:p>
            <w:pPr>
              <w:tabs>
                <w:tab w:val="left" w:pos="8280"/>
              </w:tabs>
              <w:autoSpaceDE w:val="0"/>
              <w:autoSpaceDN w:val="0"/>
              <w:adjustRightInd w:val="0"/>
              <w:jc w:val="center"/>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2、货物到场时间要求：接到</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通知</w:t>
            </w:r>
            <w:r>
              <w:rPr>
                <w:rFonts w:hint="eastAsia" w:ascii="宋体" w:hAnsi="宋体" w:cs="宋体"/>
                <w:bCs/>
                <w:color w:val="000000" w:themeColor="text1"/>
                <w:szCs w:val="21"/>
                <w:highlight w:val="none"/>
                <w:lang w:eastAsia="zh-CN"/>
                <w14:textFill>
                  <w14:solidFill>
                    <w14:schemeClr w14:val="tx1"/>
                  </w14:solidFill>
                </w14:textFill>
              </w:rPr>
              <w:t>后</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根据</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lang w:eastAsia="zh-CN"/>
                <w14:textFill>
                  <w14:solidFill>
                    <w14:schemeClr w14:val="tx1"/>
                  </w14:solidFill>
                </w14:textFill>
              </w:rPr>
              <w:t>要求及时供货到</w:t>
            </w: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lang w:eastAsia="zh-CN"/>
                <w14:textFill>
                  <w14:solidFill>
                    <w14:schemeClr w14:val="tx1"/>
                  </w14:solidFill>
                </w14:textFill>
              </w:rPr>
              <w:t>指定地点，不得影响采购</w:t>
            </w:r>
            <w:r>
              <w:rPr>
                <w:rFonts w:hint="eastAsia" w:ascii="宋体" w:hAnsi="宋体" w:cs="宋体"/>
                <w:bCs/>
                <w:color w:val="000000" w:themeColor="text1"/>
                <w:szCs w:val="21"/>
                <w:highlight w:val="none"/>
                <w:lang w:val="en-US" w:eastAsia="zh-CN"/>
                <w14:textFill>
                  <w14:solidFill>
                    <w14:schemeClr w14:val="tx1"/>
                  </w14:solidFill>
                </w14:textFill>
              </w:rPr>
              <w:t>人</w:t>
            </w:r>
            <w:r>
              <w:rPr>
                <w:rFonts w:hint="eastAsia" w:ascii="宋体" w:hAnsi="宋体" w:cs="宋体"/>
                <w:bCs/>
                <w:color w:val="000000" w:themeColor="text1"/>
                <w:szCs w:val="21"/>
                <w:highlight w:val="none"/>
                <w:lang w:eastAsia="zh-CN"/>
                <w14:textFill>
                  <w14:solidFill>
                    <w14:schemeClr w14:val="tx1"/>
                  </w14:solidFill>
                </w14:textFill>
              </w:rPr>
              <w:t>施工进度。</w:t>
            </w:r>
          </w:p>
        </w:tc>
        <w:tc>
          <w:tcPr>
            <w:tcW w:w="867" w:type="dxa"/>
            <w:vAlign w:val="center"/>
          </w:tcPr>
          <w:p>
            <w:pPr>
              <w:tabs>
                <w:tab w:val="left" w:pos="8280"/>
              </w:tabs>
              <w:autoSpaceDE w:val="0"/>
              <w:autoSpaceDN w:val="0"/>
              <w:adjustRightInd w:val="0"/>
              <w:jc w:val="center"/>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采购人</w:t>
            </w:r>
            <w:r>
              <w:rPr>
                <w:rFonts w:hint="eastAsia" w:ascii="宋体" w:hAnsi="宋体" w:cs="宋体"/>
                <w:bCs/>
                <w:color w:val="000000" w:themeColor="text1"/>
                <w:szCs w:val="21"/>
                <w:highlight w:val="none"/>
                <w14:textFill>
                  <w14:solidFill>
                    <w14:schemeClr w14:val="tx1"/>
                  </w14:solidFill>
                </w14:textFill>
              </w:rPr>
              <w:t>指定地点</w:t>
            </w:r>
          </w:p>
        </w:tc>
        <w:tc>
          <w:tcPr>
            <w:tcW w:w="1011" w:type="dxa"/>
            <w:vAlign w:val="center"/>
          </w:tcPr>
          <w:p>
            <w:pPr>
              <w:tabs>
                <w:tab w:val="left" w:pos="8280"/>
              </w:tabs>
              <w:autoSpaceDE w:val="0"/>
              <w:autoSpaceDN w:val="0"/>
              <w:adjustRightInd w:val="0"/>
              <w:jc w:val="center"/>
              <w:rPr>
                <w:rStyle w:val="68"/>
                <w:rFonts w:ascii="宋体" w:hAnsi="宋体"/>
                <w:color w:val="000000" w:themeColor="text1"/>
                <w:szCs w:val="21"/>
                <w:highlight w:val="none"/>
                <w14:textFill>
                  <w14:solidFill>
                    <w14:schemeClr w14:val="tx1"/>
                  </w14:solidFill>
                </w14:textFill>
              </w:rPr>
            </w:pPr>
            <w:r>
              <w:rPr>
                <w:rStyle w:val="68"/>
                <w:rFonts w:hint="eastAsia" w:ascii="宋体" w:hAnsi="宋体"/>
                <w:color w:val="000000" w:themeColor="text1"/>
                <w:szCs w:val="21"/>
                <w:highlight w:val="none"/>
                <w14:textFill>
                  <w14:solidFill>
                    <w14:schemeClr w14:val="tx1"/>
                  </w14:solidFill>
                </w14:textFill>
              </w:rPr>
              <w:t>&lt;</w:t>
            </w:r>
            <w:r>
              <w:rPr>
                <w:rStyle w:val="68"/>
                <w:rFonts w:hint="eastAsia" w:ascii="宋体" w:hAnsi="宋体"/>
                <w:color w:val="000000" w:themeColor="text1"/>
                <w:szCs w:val="21"/>
                <w:highlight w:val="none"/>
                <w:lang w:val="en-US" w:eastAsia="zh-CN"/>
                <w14:textFill>
                  <w14:solidFill>
                    <w14:schemeClr w14:val="tx1"/>
                  </w14:solidFill>
                </w14:textFill>
              </w:rPr>
              <w:t>88</w:t>
            </w:r>
            <w:r>
              <w:rPr>
                <w:rStyle w:val="68"/>
                <w:rFonts w:hint="eastAsia" w:ascii="宋体" w:hAnsi="宋体"/>
                <w:color w:val="000000" w:themeColor="text1"/>
                <w:szCs w:val="21"/>
                <w:highlight w:val="none"/>
                <w14:textFill>
                  <w14:solidFill>
                    <w14:schemeClr w14:val="tx1"/>
                  </w14:solidFill>
                </w14:textFill>
              </w:rPr>
              <w:t>.00%</w:t>
            </w:r>
          </w:p>
        </w:tc>
      </w:tr>
    </w:tbl>
    <w:p>
      <w:pPr>
        <w:rPr>
          <w:color w:val="000000" w:themeColor="text1"/>
          <w:sz w:val="24"/>
          <w:highlight w:val="none"/>
          <w14:textFill>
            <w14:solidFill>
              <w14:schemeClr w14:val="tx1"/>
            </w14:solidFill>
          </w14:textFill>
        </w:rPr>
      </w:pPr>
    </w:p>
    <w:p>
      <w:pPr>
        <w:pStyle w:val="32"/>
        <w:ind w:firstLine="0" w:firstLineChars="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全费用综合单价基价</w:t>
      </w:r>
      <w:r>
        <w:rPr>
          <w:rFonts w:hint="eastAsia"/>
          <w:color w:val="000000" w:themeColor="text1"/>
          <w:highlight w:val="none"/>
          <w:lang w:eastAsia="zh-CN"/>
          <w14:textFill>
            <w14:solidFill>
              <w14:schemeClr w14:val="tx1"/>
            </w14:solidFill>
          </w14:textFill>
        </w:rPr>
        <w:t>：根据采购人采购材料时当月份的《台州造价》正刊内含税信息价作为该材料的综合单价基价。</w:t>
      </w:r>
    </w:p>
    <w:p>
      <w:pPr>
        <w:pStyle w:val="32"/>
        <w:ind w:firstLine="0" w:firstLineChars="0"/>
        <w:rPr>
          <w:rFonts w:hint="eastAsia"/>
          <w:color w:val="000000" w:themeColor="text1"/>
          <w:highlight w:val="none"/>
          <w:lang w:eastAsia="zh-CN"/>
          <w14:textFill>
            <w14:solidFill>
              <w14:schemeClr w14:val="tx1"/>
            </w14:solidFill>
          </w14:textFill>
        </w:rPr>
      </w:pPr>
    </w:p>
    <w:p>
      <w:pPr>
        <w:numPr>
          <w:ilvl w:val="0"/>
          <w:numId w:val="0"/>
        </w:numPr>
        <w:jc w:val="center"/>
        <w:outlineLvl w:val="0"/>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pPr>
      <w:bookmarkStart w:id="36" w:name="_Toc2123"/>
      <w:r>
        <w:rPr>
          <w:rFonts w:hint="eastAsia" w:ascii="Times New Roman" w:hAnsi="Times New Roman" w:eastAsia="黑体" w:cs="宋体"/>
          <w:b w:val="0"/>
          <w:bCs w:val="0"/>
          <w:color w:val="000000" w:themeColor="text1"/>
          <w:kern w:val="2"/>
          <w:sz w:val="28"/>
          <w:szCs w:val="20"/>
          <w:highlight w:val="none"/>
          <w:lang w:val="en-US" w:eastAsia="zh-CN" w:bidi="ar-SA"/>
          <w14:textFill>
            <w14:solidFill>
              <w14:schemeClr w14:val="tx1"/>
            </w14:solidFill>
          </w14:textFill>
        </w:rPr>
        <w:t>品牌表</w:t>
      </w:r>
      <w:bookmarkEnd w:id="36"/>
    </w:p>
    <w:tbl>
      <w:tblPr>
        <w:tblStyle w:val="2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302"/>
        <w:gridCol w:w="43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58" w:type="dxa"/>
            <w:vAlign w:val="center"/>
          </w:tcPr>
          <w:p>
            <w:pPr>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序号</w:t>
            </w:r>
          </w:p>
        </w:tc>
        <w:tc>
          <w:tcPr>
            <w:tcW w:w="2302" w:type="dxa"/>
            <w:vAlign w:val="center"/>
          </w:tcPr>
          <w:p>
            <w:pPr>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材料名称</w:t>
            </w:r>
          </w:p>
        </w:tc>
        <w:tc>
          <w:tcPr>
            <w:tcW w:w="4320" w:type="dxa"/>
            <w:vAlign w:val="center"/>
          </w:tcPr>
          <w:p>
            <w:pPr>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备选品牌或厂家</w:t>
            </w:r>
          </w:p>
        </w:tc>
        <w:tc>
          <w:tcPr>
            <w:tcW w:w="2160" w:type="dxa"/>
            <w:vAlign w:val="center"/>
          </w:tcPr>
          <w:p>
            <w:pPr>
              <w:spacing w:line="400" w:lineRule="exact"/>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58" w:type="dxa"/>
            <w:vAlign w:val="center"/>
          </w:tcPr>
          <w:p>
            <w:pPr>
              <w:snapToGrid w:val="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1</w:t>
            </w:r>
          </w:p>
        </w:tc>
        <w:tc>
          <w:tcPr>
            <w:tcW w:w="2302" w:type="dxa"/>
            <w:vAlign w:val="center"/>
          </w:tcPr>
          <w:p>
            <w:pPr>
              <w:snapToGrid w:val="0"/>
              <w:jc w:val="center"/>
              <w:rPr>
                <w:rFonts w:hint="eastAsia" w:ascii="Times New Roman" w:hAnsi="Times New Roman" w:eastAsia="宋体" w:cs="宋体"/>
                <w:color w:val="000000" w:themeColor="text1"/>
                <w:sz w:val="24"/>
                <w:highlight w:val="none"/>
                <w:lang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水泥</w:t>
            </w:r>
          </w:p>
        </w:tc>
        <w:tc>
          <w:tcPr>
            <w:tcW w:w="4320" w:type="dxa"/>
            <w:vAlign w:val="center"/>
          </w:tcPr>
          <w:p>
            <w:pPr>
              <w:snapToGrid w:val="0"/>
              <w:jc w:val="center"/>
              <w:rPr>
                <w:rFonts w:hint="default" w:ascii="Times New Roman" w:hAnsi="Times New Roman" w:eastAsia="宋体" w:cs="宋体"/>
                <w:color w:val="000000" w:themeColor="text1"/>
                <w:sz w:val="24"/>
                <w:highlight w:val="none"/>
                <w:lang w:val="en-US" w:eastAsia="zh-CN"/>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上峰、海螺、红狮或相当于</w:t>
            </w:r>
          </w:p>
        </w:tc>
        <w:tc>
          <w:tcPr>
            <w:tcW w:w="2160" w:type="dxa"/>
            <w:vAlign w:val="center"/>
          </w:tcPr>
          <w:p>
            <w:pPr>
              <w:jc w:val="center"/>
              <w:rPr>
                <w:color w:val="000000" w:themeColor="text1"/>
                <w:szCs w:val="21"/>
                <w:highlight w:val="none"/>
                <w14:textFill>
                  <w14:solidFill>
                    <w14:schemeClr w14:val="tx1"/>
                  </w14:solidFill>
                </w14:textFill>
              </w:rPr>
            </w:pPr>
          </w:p>
        </w:tc>
      </w:tr>
    </w:tbl>
    <w:p>
      <w:pPr>
        <w:tabs>
          <w:tab w:val="left" w:pos="3795"/>
        </w:tabs>
        <w:spacing w:line="360" w:lineRule="auto"/>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备注：</w:t>
      </w:r>
    </w:p>
    <w:p>
      <w:pPr>
        <w:tabs>
          <w:tab w:val="left" w:pos="3795"/>
        </w:tabs>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（1）根据实际供应的数量按实结算。</w:t>
      </w:r>
    </w:p>
    <w:p>
      <w:pPr>
        <w:tabs>
          <w:tab w:val="left" w:pos="3795"/>
        </w:tabs>
        <w:spacing w:line="360" w:lineRule="auto"/>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合同签订后，供货方按采购方要求及时供货，不得影响采购方施工进度。如出现因供货方原因影响采购方进度的，供货方须承担相应责任，并赔偿给采购方造成的损失，情节严重的，采购方可终止合同。</w:t>
      </w:r>
    </w:p>
    <w:tbl>
      <w:tblPr>
        <w:tblStyle w:val="26"/>
        <w:tblpPr w:leftFromText="180" w:rightFromText="180" w:vertAnchor="text" w:horzAnchor="page" w:tblpX="1013" w:tblpY="151"/>
        <w:tblOverlap w:val="never"/>
        <w:tblW w:w="10241" w:type="dxa"/>
        <w:tblInd w:w="0" w:type="dxa"/>
        <w:tblLayout w:type="fixed"/>
        <w:tblCellMar>
          <w:top w:w="0" w:type="dxa"/>
          <w:left w:w="0" w:type="dxa"/>
          <w:bottom w:w="0" w:type="dxa"/>
          <w:right w:w="0" w:type="dxa"/>
        </w:tblCellMar>
      </w:tblPr>
      <w:tblGrid>
        <w:gridCol w:w="10241"/>
      </w:tblGrid>
      <w:tr>
        <w:tblPrEx>
          <w:tblCellMar>
            <w:top w:w="0" w:type="dxa"/>
            <w:left w:w="0" w:type="dxa"/>
            <w:bottom w:w="0" w:type="dxa"/>
            <w:right w:w="0" w:type="dxa"/>
          </w:tblCellMar>
        </w:tblPrEx>
        <w:trPr>
          <w:trHeight w:val="420" w:hRule="atLeast"/>
        </w:trPr>
        <w:tc>
          <w:tcPr>
            <w:tcW w:w="102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auto"/>
              <w:rPr>
                <w:color w:val="000000" w:themeColor="text1"/>
                <w:sz w:val="18"/>
                <w:szCs w:val="18"/>
                <w:highlight w:val="none"/>
                <w:lang w:val="en-US" w:eastAsia="zh-CN"/>
                <w14:textFill>
                  <w14:solidFill>
                    <w14:schemeClr w14:val="tx1"/>
                  </w14:solidFill>
                </w14:textFill>
              </w:rPr>
            </w:pPr>
            <w:r>
              <w:rPr>
                <w:rFonts w:hint="eastAsia" w:ascii="宋体" w:hAnsi="宋体"/>
                <w:b/>
                <w:bCs/>
                <w:color w:val="000000" w:themeColor="text1"/>
                <w:szCs w:val="18"/>
                <w:highlight w:val="none"/>
                <w14:textFill>
                  <w14:solidFill>
                    <w14:schemeClr w14:val="tx1"/>
                  </w14:solidFill>
                </w14:textFill>
              </w:rPr>
              <w:t>（3）</w:t>
            </w:r>
            <w:r>
              <w:rPr>
                <w:rFonts w:hint="eastAsia" w:ascii="宋体" w:hAnsi="宋体" w:cs="Arial"/>
                <w:b/>
                <w:bCs/>
                <w:color w:val="000000" w:themeColor="text1"/>
                <w:sz w:val="24"/>
                <w:highlight w:val="none"/>
                <w14:textFill>
                  <w14:solidFill>
                    <w14:schemeClr w14:val="tx1"/>
                  </w14:solidFill>
                </w14:textFill>
              </w:rPr>
              <w:t>本合同结算价格按买方需求进行按实计算，</w:t>
            </w:r>
            <w:r>
              <w:rPr>
                <w:rFonts w:hint="eastAsia" w:ascii="宋体" w:hAnsi="宋体"/>
                <w:b/>
                <w:bCs/>
                <w:color w:val="000000" w:themeColor="text1"/>
                <w:sz w:val="24"/>
                <w:highlight w:val="none"/>
                <w14:textFill>
                  <w14:solidFill>
                    <w14:schemeClr w14:val="tx1"/>
                  </w14:solidFill>
                </w14:textFill>
              </w:rPr>
              <w:t>提供材料时当月份的《台州造价》正刊内含税信息价作为该材料的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如</w:t>
            </w:r>
            <w:r>
              <w:rPr>
                <w:rFonts w:hint="eastAsia" w:ascii="宋体" w:hAnsi="宋体"/>
                <w:b/>
                <w:bCs/>
                <w:color w:val="000000" w:themeColor="text1"/>
                <w:sz w:val="24"/>
                <w:highlight w:val="none"/>
                <w14:textFill>
                  <w14:solidFill>
                    <w14:schemeClr w14:val="tx1"/>
                  </w14:solidFill>
                </w14:textFill>
              </w:rPr>
              <w:t>当月份的《台州造价》正刊内</w:t>
            </w:r>
            <w:r>
              <w:rPr>
                <w:rFonts w:hint="eastAsia" w:ascii="宋体" w:hAnsi="宋体"/>
                <w:b/>
                <w:bCs/>
                <w:color w:val="000000" w:themeColor="text1"/>
                <w:sz w:val="24"/>
                <w:highlight w:val="none"/>
                <w:lang w:val="en-US" w:eastAsia="zh-CN"/>
                <w14:textFill>
                  <w14:solidFill>
                    <w14:schemeClr w14:val="tx1"/>
                  </w14:solidFill>
                </w14:textFill>
              </w:rPr>
              <w:t>无含税信息价，则以实际实施项目预算报告书中的材料含税单价</w:t>
            </w:r>
            <w:r>
              <w:rPr>
                <w:rFonts w:hint="eastAsia" w:ascii="宋体" w:hAnsi="宋体"/>
                <w:b/>
                <w:bCs/>
                <w:color w:val="000000" w:themeColor="text1"/>
                <w:sz w:val="24"/>
                <w:highlight w:val="none"/>
                <w14:textFill>
                  <w14:solidFill>
                    <w14:schemeClr w14:val="tx1"/>
                  </w14:solidFill>
                </w14:textFill>
              </w:rPr>
              <w:t>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如以上两种方式均无报价，则最后以买方预算报告书中的材料含税单价</w:t>
            </w:r>
            <w:r>
              <w:rPr>
                <w:rFonts w:hint="eastAsia" w:ascii="宋体" w:hAnsi="宋体"/>
                <w:b/>
                <w:bCs/>
                <w:color w:val="000000" w:themeColor="text1"/>
                <w:sz w:val="24"/>
                <w:highlight w:val="none"/>
                <w14:textFill>
                  <w14:solidFill>
                    <w14:schemeClr w14:val="tx1"/>
                  </w14:solidFill>
                </w14:textFill>
              </w:rPr>
              <w:t>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结合</w:t>
            </w:r>
            <w:r>
              <w:rPr>
                <w:rFonts w:hint="eastAsia" w:ascii="宋体" w:hAnsi="宋体"/>
                <w:b/>
                <w:bCs/>
                <w:color w:val="000000" w:themeColor="text1"/>
                <w:sz w:val="24"/>
                <w:highlight w:val="none"/>
                <w:lang w:val="en-US" w:eastAsia="zh-CN"/>
                <w14:textFill>
                  <w14:solidFill>
                    <w14:schemeClr w14:val="tx1"/>
                  </w14:solidFill>
                </w14:textFill>
              </w:rPr>
              <w:t>卖方</w:t>
            </w:r>
            <w:r>
              <w:rPr>
                <w:rFonts w:hint="eastAsia" w:ascii="宋体" w:hAnsi="宋体"/>
                <w:b/>
                <w:bCs/>
                <w:color w:val="000000" w:themeColor="text1"/>
                <w:sz w:val="24"/>
                <w:highlight w:val="none"/>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时承诺的</w:t>
            </w:r>
            <w:r>
              <w:rPr>
                <w:rFonts w:hint="eastAsia" w:ascii="宋体" w:hAnsi="宋体"/>
                <w:b/>
                <w:bCs/>
                <w:color w:val="000000" w:themeColor="text1"/>
                <w:sz w:val="24"/>
                <w:highlight w:val="none"/>
                <w14:textFill>
                  <w14:solidFill>
                    <w14:schemeClr w14:val="tx1"/>
                  </w14:solidFill>
                </w14:textFill>
              </w:rPr>
              <w:t>结算率进行</w:t>
            </w:r>
            <w:r>
              <w:rPr>
                <w:rFonts w:hint="eastAsia" w:ascii="宋体" w:hAnsi="宋体" w:cs="Arial"/>
                <w:b/>
                <w:bCs/>
                <w:color w:val="000000" w:themeColor="text1"/>
                <w:sz w:val="24"/>
                <w:highlight w:val="none"/>
                <w14:textFill>
                  <w14:solidFill>
                    <w14:schemeClr w14:val="tx1"/>
                  </w14:solidFill>
                </w14:textFill>
              </w:rPr>
              <w:t>计算</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计算方法：结算价=</w:t>
            </w:r>
            <w:r>
              <w:rPr>
                <w:rFonts w:hint="eastAsia" w:ascii="Arial" w:cs="Arial"/>
                <w:b/>
                <w:bCs/>
                <w:color w:val="000000" w:themeColor="text1"/>
                <w:highlight w:val="none"/>
                <w14:textFill>
                  <w14:solidFill>
                    <w14:schemeClr w14:val="tx1"/>
                  </w14:solidFill>
                </w14:textFill>
              </w:rPr>
              <w:t>∑</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eastAsia="zh-CN"/>
                <w14:textFill>
                  <w14:solidFill>
                    <w14:schemeClr w14:val="tx1"/>
                  </w14:solidFill>
                </w14:textFill>
              </w:rPr>
              <w:t>全费用综合单价</w:t>
            </w:r>
            <w:r>
              <w:rPr>
                <w:rFonts w:hint="eastAsia" w:ascii="宋体" w:hAnsi="宋体" w:cs="Arial"/>
                <w:b/>
                <w:bCs/>
                <w:color w:val="000000" w:themeColor="text1"/>
                <w:sz w:val="24"/>
                <w:highlight w:val="none"/>
                <w:lang w:val="en-US" w:eastAsia="zh-CN"/>
                <w14:textFill>
                  <w14:solidFill>
                    <w14:schemeClr w14:val="tx1"/>
                  </w14:solidFill>
                </w14:textFill>
              </w:rPr>
              <w:t>基价</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时承诺的</w:t>
            </w:r>
            <w:r>
              <w:rPr>
                <w:rFonts w:hint="eastAsia" w:ascii="宋体" w:hAnsi="宋体"/>
                <w:b/>
                <w:bCs/>
                <w:color w:val="000000" w:themeColor="text1"/>
                <w:sz w:val="24"/>
                <w:highlight w:val="none"/>
                <w14:textFill>
                  <w14:solidFill>
                    <w14:schemeClr w14:val="tx1"/>
                  </w14:solidFill>
                </w14:textFill>
              </w:rPr>
              <w:t>结算率</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货物</w:t>
            </w:r>
            <w:r>
              <w:rPr>
                <w:rFonts w:hint="eastAsia" w:ascii="宋体" w:hAnsi="宋体" w:cs="Arial"/>
                <w:b/>
                <w:bCs/>
                <w:color w:val="000000" w:themeColor="text1"/>
                <w:sz w:val="24"/>
                <w:highlight w:val="none"/>
                <w14:textFill>
                  <w14:solidFill>
                    <w14:schemeClr w14:val="tx1"/>
                  </w14:solidFill>
                </w14:textFill>
              </w:rPr>
              <w:t>实际采购数量）</w:t>
            </w:r>
            <w:r>
              <w:rPr>
                <w:rFonts w:hint="eastAsia" w:ascii="宋体" w:hAnsi="宋体"/>
                <w:b/>
                <w:bCs/>
                <w:color w:val="000000" w:themeColor="text1"/>
                <w:sz w:val="24"/>
                <w:szCs w:val="18"/>
                <w:highlight w:val="none"/>
                <w14:textFill>
                  <w14:solidFill>
                    <w14:schemeClr w14:val="tx1"/>
                  </w14:solidFill>
                </w14:textFill>
              </w:rPr>
              <w:t>。</w:t>
            </w:r>
          </w:p>
        </w:tc>
      </w:tr>
    </w:tbl>
    <w:p>
      <w:pPr>
        <w:numPr>
          <w:ilvl w:val="0"/>
          <w:numId w:val="9"/>
        </w:num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交货要求</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所有材料供货方必须根据现场实际确认，供货单必须经过采购方确认，供货方提供材料不能满足采购方施工要求，供货方负责改进，或者采购方有权拒收。（供货方同一批次货物多次供货均达不到采购人要求的，采购人就此情况发书面通知后供货方仍不能满足供货要求的，采购人保留向外采购的权利，供货方对此不得有异议。）</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2、交货方式：由中标人负责运送材料至现场卸货。</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3、运输及费用：中标人负责办理运输和保险，将材料运抵采购人工地现场，并负责到场卸货。材料运输费、保险费及装卸费已包含在材料总价中，中标人不得以单次供货数量少为由要求增加运费、装卸等费用。</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4、供应商须具有相应的运输车辆，保证运输的及时性。并指定专人作为本项目负责人，负责货物运输安排的协调工作，同时保障与采购人之间的沟通及时性。</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5、材料交货时中标人须提供下列技术资料和文件：</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·产品合格证或质量检验证书</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·材料专用清单</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·中标人和采购人认为有必要提供的其它文件和技术资料</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6</w:t>
      </w:r>
      <w:r>
        <w:rPr>
          <w:rFonts w:hint="eastAsia" w:ascii="宋体" w:hAnsi="宋体" w:cs="宋体"/>
          <w:bCs/>
          <w:color w:val="000000" w:themeColor="text1"/>
          <w:sz w:val="24"/>
          <w:highlight w:val="none"/>
          <w14:textFill>
            <w14:solidFill>
              <w14:schemeClr w14:val="tx1"/>
            </w14:solidFill>
          </w14:textFill>
        </w:rPr>
        <w:t>、到货查验：材料运抵现场后，中标人提供到货清单。采购人自接收</w:t>
      </w:r>
      <w:r>
        <w:rPr>
          <w:rFonts w:hint="eastAsia" w:ascii="宋体" w:hAnsi="宋体" w:cs="宋体"/>
          <w:color w:val="000000" w:themeColor="text1"/>
          <w:sz w:val="24"/>
          <w:highlight w:val="none"/>
          <w14:textFill>
            <w14:solidFill>
              <w14:schemeClr w14:val="tx1"/>
            </w14:solidFill>
          </w14:textFill>
        </w:rPr>
        <w:t>中标人书面申请检验起7天内可组织监理等单位对材料质量、规格、性能、数量和重量等进行检验。如发现与招投标文件不符，中标人应无条件及时更换，并保证工程进度需要。如发现材料与合同文件、招投标文件不符，采购人有权在材料运抵现场后90天内根据中标人检验标准自己检验结果或当地质检部门出具的检验证书向中标人提出索赔。</w:t>
      </w:r>
    </w:p>
    <w:p>
      <w:pPr>
        <w:spacing w:line="360" w:lineRule="auto"/>
        <w:ind w:firstLine="482" w:firstLineChars="200"/>
        <w:rPr>
          <w:rFonts w:hint="eastAsia"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三、其他要求</w:t>
      </w:r>
    </w:p>
    <w:p>
      <w:pPr>
        <w:pStyle w:val="3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1、车辆在运输过程中不得超载、超限，且须符合其它相关运输法规，运输过程中出现的一切责任由中标人自行承担，有严重违法违规情节的采购人有权解除合同。</w:t>
      </w:r>
    </w:p>
    <w:p>
      <w:pPr>
        <w:pStyle w:val="32"/>
        <w:ind w:firstLine="0" w:firstLineChars="0"/>
        <w:rPr>
          <w:color w:val="000000" w:themeColor="text1"/>
          <w:highlight w:val="none"/>
          <w14:textFill>
            <w14:solidFill>
              <w14:schemeClr w14:val="tx1"/>
            </w14:solidFill>
          </w14:textFill>
        </w:rPr>
      </w:pPr>
    </w:p>
    <w:p>
      <w:pPr>
        <w:pStyle w:val="32"/>
        <w:ind w:firstLine="0" w:firstLineChars="0"/>
        <w:rPr>
          <w:color w:val="000000" w:themeColor="text1"/>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bookmarkStart w:id="37" w:name="_Toc31173_WPSOffice_Level1"/>
      <w:r>
        <w:rPr>
          <w:rFonts w:hint="eastAsia" w:ascii="宋体" w:hAnsi="宋体" w:eastAsia="宋体"/>
          <w:b/>
          <w:color w:val="000000" w:themeColor="text1"/>
          <w:sz w:val="36"/>
          <w:szCs w:val="36"/>
          <w:highlight w:val="none"/>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14:textFill>
            <w14:solidFill>
              <w14:schemeClr w14:val="tx1"/>
            </w14:solidFill>
          </w14:textFill>
        </w:rPr>
        <w:t>评标</w:t>
      </w:r>
      <w:bookmarkEnd w:id="37"/>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一、评标原则</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（一）评标活动遵循公平、公正、科学和择优的原则，以招标文件和投标文件为评标的基本依据，并按照招标文件规定的评标方法和评标标准进行评标。</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（二）任何单位和个人不得干扰、影响评标的正常进行；评标委员会及有关工作人员应不带任何倾向性和启发性，不得向外界透露任何与评标有关的内容，不得私下与投标人接触。</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二、评标方法</w:t>
      </w:r>
    </w:p>
    <w:p>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25"/>
        <w:spacing w:after="0" w:line="360" w:lineRule="auto"/>
        <w:ind w:left="0" w:leftChars="0"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14:textFill>
            <w14:solidFill>
              <w14:schemeClr w14:val="tx1"/>
            </w14:solidFill>
          </w14:textFill>
        </w:rPr>
        <w:t>三、评标委员会</w:t>
      </w:r>
    </w:p>
    <w:p>
      <w:pPr>
        <w:pStyle w:val="6"/>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（一）本项目评标委员会由采购人代表和评审专家组成。</w:t>
      </w:r>
    </w:p>
    <w:p>
      <w:pPr>
        <w:pStyle w:val="6"/>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（二）评标委员会成员与参与投标的供应商有下列情形之一的，应当回避：</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1.参加采购活动前3年内与供应商存在劳动关系；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2.参加采购活动前3年内担任供应商的董事、监事；</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3.参加采购活动前3年内是供应商的控股股东或者实际控制人；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5.与供应商有其他可能影响政府采购活动公平、公正进行的关系；</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6.法律法规规定的其他情形。</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（三）评标委员会负责具体评标事务，并独立履行下列职责：</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1.审查、评价投标文件是否符合招标文件的商务、技术等实质性要求；</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2.要求投标人对投标文件有关事项作出澄清或者说明；</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3.对投标文件进行比较和评价；</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4.确定中标候选人名单，以及根据采购人委托直接确定中标人；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5.向采购人、采购组织机构或者有关部门报告评标中发现的违法行为；</w:t>
      </w:r>
    </w:p>
    <w:p>
      <w:pPr>
        <w:pStyle w:val="6"/>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6.法律法规规定的其他职责。</w:t>
      </w:r>
    </w:p>
    <w:p>
      <w:pPr>
        <w:pStyle w:val="23"/>
        <w:spacing w:before="0" w:beforeAutospacing="0" w:after="0" w:afterAutospacing="0" w:line="360" w:lineRule="auto"/>
        <w:ind w:firstLine="482" w:firstLineChars="200"/>
        <w:jc w:val="both"/>
        <w:rPr>
          <w:rFonts w:hint="default" w:ascii="宋体" w:hAnsi="宋体" w:eastAsia="宋体"/>
          <w:b/>
          <w:color w:val="000000" w:themeColor="text1"/>
          <w:highlight w:val="none"/>
          <w14:textFill>
            <w14:solidFill>
              <w14:schemeClr w14:val="tx1"/>
            </w14:solidFill>
          </w14:textFill>
        </w:rPr>
      </w:pPr>
      <w:r>
        <w:rPr>
          <w:rFonts w:ascii="宋体" w:hAnsi="宋体" w:eastAsia="宋体"/>
          <w:b/>
          <w:color w:val="000000" w:themeColor="text1"/>
          <w:highlight w:val="none"/>
          <w14:textFill>
            <w14:solidFill>
              <w14:schemeClr w14:val="tx1"/>
            </w14:solidFill>
          </w14:textFill>
        </w:rPr>
        <w:t>四、无效标情形</w:t>
      </w:r>
    </w:p>
    <w:p>
      <w:pPr>
        <w:adjustRightInd w:val="0"/>
        <w:snapToGrid w:val="0"/>
        <w:spacing w:line="360" w:lineRule="auto"/>
        <w:ind w:firstLine="480"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（一）在资格标中出现投标报价的，或者报价文件中报价的服务跟商务与技术文件中的投标服务出现重大偏差的；</w:t>
      </w:r>
    </w:p>
    <w:p>
      <w:pPr>
        <w:pStyle w:val="23"/>
        <w:tabs>
          <w:tab w:val="left" w:pos="7380"/>
        </w:tabs>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（二）不具备招标文件中规定的资格要求的；</w:t>
      </w:r>
      <w:r>
        <w:rPr>
          <w:rFonts w:hint="default" w:ascii="宋体" w:hAnsi="宋体" w:eastAsia="宋体"/>
          <w:color w:val="000000" w:themeColor="text1"/>
          <w:highlight w:val="none"/>
          <w14:textFill>
            <w14:solidFill>
              <w14:schemeClr w14:val="tx1"/>
            </w14:solidFill>
          </w14:textFill>
        </w:rPr>
        <w:tab/>
      </w:r>
    </w:p>
    <w:p>
      <w:pPr>
        <w:pStyle w:val="23"/>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（三）投标文件含有采购人不能接受的附加条件的；</w:t>
      </w:r>
    </w:p>
    <w:p>
      <w:pPr>
        <w:pStyle w:val="9"/>
        <w:spacing w:line="360" w:lineRule="auto"/>
        <w:ind w:firstLine="480" w:firstLineChars="200"/>
        <w:jc w:val="both"/>
        <w:rPr>
          <w:rFonts w:ascii="宋体" w:hAnsi="宋体" w:eastAsia="宋体"/>
          <w:bCs/>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四）评标委员会认为投标人的报价明显低于其他通过符合性审查投标人的报价，有可能影响服务质量或者不能诚信履约的，投标人在限定的时间内不能证明其报价合理性的，评标委员会应当将其作为无效投标处理；</w:t>
      </w:r>
    </w:p>
    <w:p>
      <w:pPr>
        <w:pStyle w:val="23"/>
        <w:adjustRightInd w:val="0"/>
        <w:snapToGrid w:val="0"/>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 xml:space="preserve">（五）报价超过招标文件中规定的预算金额/最高限价或未填写投标报价的；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（六）投标参数未如实填写，完全复制粘贴招标参数的；</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 xml:space="preserve">（七）投标文件存在虚假材料的； </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（八）有</w:t>
      </w:r>
      <w:r>
        <w:rPr>
          <w:rFonts w:ascii="宋体" w:hAnsi="宋体" w:eastAsia="宋体"/>
          <w:color w:val="000000" w:themeColor="text1"/>
          <w:kern w:val="0"/>
          <w:sz w:val="24"/>
          <w:highlight w:val="none"/>
          <w14:textFill>
            <w14:solidFill>
              <w14:schemeClr w14:val="tx1"/>
            </w14:solidFill>
          </w14:textFill>
        </w:rPr>
        <w:t>中华人民共和国财政部令第87号《政府采购货物和服务招标投标管理办法》第三十七条情形之一的，视为投标人串通投标，其投标无效</w:t>
      </w:r>
      <w:r>
        <w:rPr>
          <w:rFonts w:hint="eastAsia" w:ascii="宋体" w:hAnsi="宋体" w:eastAsia="宋体"/>
          <w:color w:val="000000" w:themeColor="text1"/>
          <w:kern w:val="0"/>
          <w:sz w:val="24"/>
          <w:highlight w:val="none"/>
          <w14:textFill>
            <w14:solidFill>
              <w14:schemeClr w14:val="tx1"/>
            </w14:solidFill>
          </w14:textFill>
        </w:rPr>
        <w:t>，并移送采购监管部门</w:t>
      </w:r>
      <w:r>
        <w:rPr>
          <w:rFonts w:ascii="宋体" w:hAnsi="宋体" w:eastAsia="宋体"/>
          <w:color w:val="000000" w:themeColor="text1"/>
          <w:kern w:val="0"/>
          <w:sz w:val="24"/>
          <w:highlight w:val="none"/>
          <w14:textFill>
            <w14:solidFill>
              <w14:schemeClr w14:val="tx1"/>
            </w14:solidFill>
          </w14:textFill>
        </w:rPr>
        <w:t>：</w:t>
      </w:r>
    </w:p>
    <w:p>
      <w:pPr>
        <w:tabs>
          <w:tab w:val="left" w:pos="1898"/>
        </w:tabs>
        <w:autoSpaceDE w:val="0"/>
        <w:autoSpaceDN w:val="0"/>
        <w:adjustRightInd w:val="0"/>
        <w:snapToGrid w:val="0"/>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1.</w:t>
      </w:r>
      <w:r>
        <w:rPr>
          <w:rFonts w:ascii="宋体" w:hAnsi="宋体" w:eastAsia="宋体"/>
          <w:color w:val="000000" w:themeColor="text1"/>
          <w:sz w:val="24"/>
          <w:highlight w:val="none"/>
          <w14:textFill>
            <w14:solidFill>
              <w14:schemeClr w14:val="tx1"/>
            </w14:solidFill>
          </w14:textFill>
        </w:rPr>
        <w:t>不同投标人的投标文件由同一单位或者个人编制；</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2.不同投标人委托同一单位或者个人办理投标事宜；</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3.不同投标人的投标文件载明的项目管理成员或者联系人员为同一人；</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4.不同投标人的投标文件异常一致或者投标报价呈规律性差异；</w:t>
      </w:r>
    </w:p>
    <w:p>
      <w:pPr>
        <w:pStyle w:val="23"/>
        <w:spacing w:before="0" w:beforeAutospacing="0" w:after="0" w:afterAutospacing="0" w:line="360" w:lineRule="auto"/>
        <w:ind w:firstLine="480"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5.不同投标人的投标文件相互混装。</w:t>
      </w:r>
    </w:p>
    <w:p>
      <w:pPr>
        <w:pStyle w:val="23"/>
        <w:spacing w:before="0" w:beforeAutospacing="0" w:after="0" w:afterAutospacing="0" w:line="360" w:lineRule="auto"/>
        <w:ind w:firstLine="480" w:firstLineChars="200"/>
        <w:jc w:val="both"/>
        <w:rPr>
          <w:rFonts w:hint="default" w:ascii="宋体" w:hAnsi="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（九）</w:t>
      </w:r>
      <w:r>
        <w:rPr>
          <w:rFonts w:cs="宋体"/>
          <w:color w:val="000000" w:themeColor="text1"/>
          <w:highlight w:val="none"/>
          <w14:textFill>
            <w14:solidFill>
              <w14:schemeClr w14:val="tx1"/>
            </w14:solidFill>
          </w14:textFill>
        </w:rPr>
        <w:t>实质性要求（招标文件中打“▲”内容）不响应的；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（十）商务条款不响应的；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（十一）投标文件有效期不足的；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（十二）逾期或未按要求提交投标文件的；</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（十三）两家或两家以上投标单位上传投标文件的ip地址（或工程清单锁地址）相同，视为串标行为，取消评标资格。</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（十四）被拒绝的投标文件为无效。</w:t>
      </w:r>
    </w:p>
    <w:p>
      <w:pPr>
        <w:pStyle w:val="6"/>
        <w:spacing w:line="360" w:lineRule="auto"/>
        <w:ind w:firstLine="480" w:firstLineChars="200"/>
        <w:rPr>
          <w:rFonts w:ascii="宋体" w:hAnsi="宋体" w:eastAsia="宋体"/>
          <w:color w:val="000000" w:themeColor="text1"/>
          <w:kern w:val="0"/>
          <w:sz w:val="24"/>
          <w:szCs w:val="24"/>
          <w:highlight w:val="none"/>
          <w14:textFill>
            <w14:solidFill>
              <w14:schemeClr w14:val="tx1"/>
            </w14:solidFill>
          </w14:textFill>
        </w:rPr>
      </w:pPr>
      <w:r>
        <w:rPr>
          <w:rFonts w:hint="eastAsia" w:ascii="宋体" w:hAnsi="宋体" w:eastAsia="宋体"/>
          <w:color w:val="000000" w:themeColor="text1"/>
          <w:kern w:val="0"/>
          <w:sz w:val="24"/>
          <w:szCs w:val="24"/>
          <w:highlight w:val="none"/>
          <w14:textFill>
            <w14:solidFill>
              <w14:schemeClr w14:val="tx1"/>
            </w14:solidFill>
          </w14:textFill>
        </w:rPr>
        <w:t>（十五）其他不符合法律法规相关规定的。</w:t>
      </w:r>
    </w:p>
    <w:p>
      <w:pPr>
        <w:autoSpaceDE w:val="0"/>
        <w:autoSpaceDN w:val="0"/>
        <w:adjustRightInd w:val="0"/>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五、废标情形</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（一）</w:t>
      </w:r>
      <w:r>
        <w:rPr>
          <w:rFonts w:cs="宋体"/>
          <w:color w:val="000000" w:themeColor="text1"/>
          <w:highlight w:val="none"/>
          <w14:textFill>
            <w14:solidFill>
              <w14:schemeClr w14:val="tx1"/>
            </w14:solidFill>
          </w14:textFill>
        </w:rPr>
        <w:t>出现影响采购公正的违法、违规行为的；</w:t>
      </w:r>
    </w:p>
    <w:p>
      <w:pPr>
        <w:pStyle w:val="23"/>
        <w:spacing w:before="0" w:beforeAutospacing="0" w:after="0" w:afterAutospacing="0" w:line="360" w:lineRule="auto"/>
        <w:ind w:firstLine="480" w:firstLineChars="200"/>
        <w:jc w:val="both"/>
        <w:rPr>
          <w:rFonts w:hint="default" w:cs="宋体"/>
          <w:b/>
          <w:bCs/>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（二）</w:t>
      </w:r>
      <w:r>
        <w:rPr>
          <w:rFonts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（三）</w:t>
      </w:r>
      <w:r>
        <w:rPr>
          <w:rFonts w:cs="宋体"/>
          <w:color w:val="000000" w:themeColor="text1"/>
          <w:highlight w:val="none"/>
          <w14:textFill>
            <w14:solidFill>
              <w14:schemeClr w14:val="tx1"/>
            </w14:solidFill>
          </w14:textFill>
        </w:rPr>
        <w:t>因重大变故，采购任务取消的；</w:t>
      </w:r>
    </w:p>
    <w:p>
      <w:pPr>
        <w:pStyle w:val="23"/>
        <w:spacing w:before="0" w:beforeAutospacing="0" w:after="0" w:afterAutospacing="0" w:line="360" w:lineRule="auto"/>
        <w:ind w:firstLine="480" w:firstLineChars="200"/>
        <w:jc w:val="both"/>
        <w:rPr>
          <w:rFonts w:hint="default" w:cs="宋体"/>
          <w:color w:val="000000" w:themeColor="text1"/>
          <w:highlight w:val="none"/>
          <w14:textFill>
            <w14:solidFill>
              <w14:schemeClr w14:val="tx1"/>
            </w14:solidFill>
          </w14:textFill>
        </w:rPr>
      </w:pPr>
      <w:r>
        <w:rPr>
          <w:rFonts w:ascii="宋体" w:hAnsi="宋体" w:eastAsia="宋体"/>
          <w:color w:val="000000" w:themeColor="text1"/>
          <w:highlight w:val="none"/>
          <w14:textFill>
            <w14:solidFill>
              <w14:schemeClr w14:val="tx1"/>
            </w14:solidFill>
          </w14:textFill>
        </w:rPr>
        <w:t>（四）</w:t>
      </w:r>
      <w:r>
        <w:rPr>
          <w:rFonts w:cs="宋体"/>
          <w:color w:val="000000" w:themeColor="text1"/>
          <w:highlight w:val="none"/>
          <w14:textFill>
            <w14:solidFill>
              <w14:schemeClr w14:val="tx1"/>
            </w14:solidFill>
          </w14:textFill>
        </w:rPr>
        <w:t>法律、法规和招标文件规定的其他导致评标结果无效的。</w:t>
      </w:r>
    </w:p>
    <w:p>
      <w:pPr>
        <w:autoSpaceDE w:val="0"/>
        <w:autoSpaceDN w:val="0"/>
        <w:adjustRightInd w:val="0"/>
        <w:spacing w:line="360" w:lineRule="auto"/>
        <w:ind w:firstLine="482" w:firstLineChars="200"/>
        <w:rPr>
          <w:rFonts w:hint="eastAsia" w:ascii="宋体" w:hAnsi="宋体" w:eastAsia="宋体" w:cs="宋体"/>
          <w:b/>
          <w:color w:val="000000" w:themeColor="text1"/>
          <w:kern w:val="0"/>
          <w:sz w:val="24"/>
          <w:highlight w:val="none"/>
          <w:lang w:eastAsia="zh-CN"/>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六、投标人有下列情形之一的，投标保证金将不予退还</w:t>
      </w:r>
      <w:r>
        <w:rPr>
          <w:rFonts w:hint="eastAsia" w:ascii="宋体" w:hAnsi="宋体" w:cs="宋体"/>
          <w:b/>
          <w:color w:val="000000" w:themeColor="text1"/>
          <w:kern w:val="0"/>
          <w:sz w:val="24"/>
          <w:highlight w:val="none"/>
          <w:lang w:eastAsia="zh-CN"/>
          <w14:textFill>
            <w14:solidFill>
              <w14:schemeClr w14:val="tx1"/>
            </w14:solidFill>
          </w14:textFill>
        </w:rPr>
        <w:t>：</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一</w:t>
      </w:r>
      <w:r>
        <w:rPr>
          <w:rFonts w:hint="eastAsia" w:ascii="宋体" w:hAnsi="宋体"/>
          <w:color w:val="000000" w:themeColor="text1"/>
          <w:sz w:val="24"/>
          <w:highlight w:val="none"/>
          <w14:textFill>
            <w14:solidFill>
              <w14:schemeClr w14:val="tx1"/>
            </w14:solidFill>
          </w14:textFill>
        </w:rPr>
        <w:t>）投标人在投标有效期内撤回投标文件的；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二</w:t>
      </w:r>
      <w:r>
        <w:rPr>
          <w:rFonts w:hint="eastAsia" w:ascii="宋体" w:hAnsi="宋体"/>
          <w:color w:val="000000" w:themeColor="text1"/>
          <w:sz w:val="24"/>
          <w:highlight w:val="none"/>
          <w14:textFill>
            <w14:solidFill>
              <w14:schemeClr w14:val="tx1"/>
            </w14:solidFill>
          </w14:textFill>
        </w:rPr>
        <w:t>）未按规定提交履约保证金</w:t>
      </w:r>
      <w:r>
        <w:rPr>
          <w:rFonts w:ascii="宋体" w:hAnsi="宋体"/>
          <w:bCs/>
          <w:color w:val="000000" w:themeColor="text1"/>
          <w:sz w:val="24"/>
          <w:highlight w:val="none"/>
          <w14:textFill>
            <w14:solidFill>
              <w14:schemeClr w14:val="tx1"/>
            </w14:solidFill>
          </w14:textFill>
        </w:rPr>
        <w:t>或</w:t>
      </w:r>
      <w:r>
        <w:rPr>
          <w:rFonts w:hint="eastAsia" w:ascii="宋体" w:hAnsi="宋体"/>
          <w:bCs/>
          <w:color w:val="000000" w:themeColor="text1"/>
          <w:sz w:val="24"/>
          <w:highlight w:val="none"/>
          <w14:textFill>
            <w14:solidFill>
              <w14:schemeClr w14:val="tx1"/>
            </w14:solidFill>
          </w14:textFill>
        </w:rPr>
        <w:t>履约保函</w:t>
      </w:r>
      <w:r>
        <w:rPr>
          <w:rFonts w:hint="eastAsia" w:ascii="宋体" w:hAnsi="宋体"/>
          <w:color w:val="000000" w:themeColor="text1"/>
          <w:sz w:val="24"/>
          <w:highlight w:val="none"/>
          <w14:textFill>
            <w14:solidFill>
              <w14:schemeClr w14:val="tx1"/>
            </w14:solidFill>
          </w14:textFill>
        </w:rPr>
        <w:t>的；</w:t>
      </w:r>
    </w:p>
    <w:p>
      <w:pPr>
        <w:snapToGrid w:val="0"/>
        <w:spacing w:line="40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）投标人在投标过程中弄虚作假，提供虚假材料的；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）中标人无正当理由不与采购单位签订合同的；</w:t>
      </w:r>
    </w:p>
    <w:p>
      <w:pPr>
        <w:snapToGrid w:val="0"/>
        <w:spacing w:line="400" w:lineRule="exact"/>
        <w:ind w:firstLine="470" w:firstLineChars="196"/>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bCs/>
          <w:color w:val="000000" w:themeColor="text1"/>
          <w:sz w:val="24"/>
          <w:highlight w:val="none"/>
          <w14:textFill>
            <w14:solidFill>
              <w14:schemeClr w14:val="tx1"/>
            </w14:solidFill>
          </w14:textFill>
        </w:rPr>
        <w:t>将中标项目转让给他人或者在投标文件中未说明且未经</w:t>
      </w:r>
      <w:r>
        <w:rPr>
          <w:rFonts w:hint="eastAsia" w:ascii="宋体" w:hAnsi="宋体"/>
          <w:bCs/>
          <w:color w:val="000000" w:themeColor="text1"/>
          <w:sz w:val="24"/>
          <w:highlight w:val="none"/>
          <w:lang w:val="en-US" w:eastAsia="zh-CN"/>
          <w14:textFill>
            <w14:solidFill>
              <w14:schemeClr w14:val="tx1"/>
            </w14:solidFill>
          </w14:textFill>
        </w:rPr>
        <w:t>采购人</w:t>
      </w:r>
      <w:r>
        <w:rPr>
          <w:rFonts w:hint="eastAsia" w:ascii="宋体" w:hAnsi="宋体"/>
          <w:bCs/>
          <w:color w:val="000000" w:themeColor="text1"/>
          <w:sz w:val="24"/>
          <w:highlight w:val="none"/>
          <w14:textFill>
            <w14:solidFill>
              <w14:schemeClr w14:val="tx1"/>
            </w14:solidFill>
          </w14:textFill>
        </w:rPr>
        <w:t>同意，将中标项目分包给他人的；</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六</w:t>
      </w:r>
      <w:r>
        <w:rPr>
          <w:rFonts w:hint="eastAsia" w:ascii="宋体" w:hAnsi="宋体"/>
          <w:color w:val="000000" w:themeColor="text1"/>
          <w:sz w:val="24"/>
          <w:highlight w:val="none"/>
          <w14:textFill>
            <w14:solidFill>
              <w14:schemeClr w14:val="tx1"/>
            </w14:solidFill>
          </w14:textFill>
        </w:rPr>
        <w:t>）拒绝履行合同义务的；</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七</w:t>
      </w:r>
      <w:r>
        <w:rPr>
          <w:rFonts w:hint="eastAsia" w:ascii="宋体" w:hAnsi="宋体"/>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14:textFill>
            <w14:solidFill>
              <w14:schemeClr w14:val="tx1"/>
            </w14:solidFill>
          </w14:textFill>
        </w:rPr>
        <w:t>有《关于印发&lt;台州市工程建设投标保函管理规定&gt;的通知》（台公管办〔2022〕2号）第十一条规定情形的</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hint="eastAsia" w:ascii="宋体" w:hAnsi="宋体" w:eastAsia="宋体" w:cs="Times New Roman"/>
          <w:bCs/>
          <w:color w:val="000000" w:themeColor="text1"/>
          <w:sz w:val="24"/>
          <w:highlight w:val="none"/>
          <w:lang w:eastAsia="zh-CN"/>
          <w14:textFill>
            <w14:solidFill>
              <w14:schemeClr w14:val="tx1"/>
            </w14:solidFill>
          </w14:textFill>
        </w:rPr>
      </w:pPr>
      <w:r>
        <w:rPr>
          <w:rFonts w:hint="eastAsia" w:ascii="宋体" w:hAnsi="宋体" w:eastAsia="宋体" w:cs="Times New Roman"/>
          <w:bCs/>
          <w:color w:val="000000" w:themeColor="text1"/>
          <w:sz w:val="24"/>
          <w:highlight w:val="none"/>
          <w14:textFill>
            <w14:solidFill>
              <w14:schemeClr w14:val="tx1"/>
            </w14:solidFill>
          </w14:textFill>
        </w:rPr>
        <w:t>（</w:t>
      </w:r>
      <w:r>
        <w:rPr>
          <w:rFonts w:hint="eastAsia" w:ascii="宋体" w:hAnsi="宋体" w:eastAsia="宋体" w:cs="Times New Roman"/>
          <w:bCs/>
          <w:color w:val="000000" w:themeColor="text1"/>
          <w:sz w:val="24"/>
          <w:highlight w:val="none"/>
          <w:lang w:val="en-US" w:eastAsia="zh-CN"/>
          <w14:textFill>
            <w14:solidFill>
              <w14:schemeClr w14:val="tx1"/>
            </w14:solidFill>
          </w14:textFill>
        </w:rPr>
        <w:t>八</w:t>
      </w:r>
      <w:r>
        <w:rPr>
          <w:rFonts w:hint="eastAsia" w:ascii="宋体" w:hAnsi="宋体" w:eastAsia="宋体" w:cs="Times New Roman"/>
          <w:bCs/>
          <w:color w:val="000000" w:themeColor="text1"/>
          <w:sz w:val="24"/>
          <w:highlight w:val="none"/>
          <w14:textFill>
            <w14:solidFill>
              <w14:schemeClr w14:val="tx1"/>
            </w14:solidFill>
          </w14:textFill>
        </w:rPr>
        <w:t>）两家或两家以上投标单位上传投标文件的ip地址（或工程清单锁地址）相同，视为串标行为，取消评标资格，并没收投标保证金</w:t>
      </w:r>
      <w:r>
        <w:rPr>
          <w:rFonts w:hint="eastAsia" w:ascii="宋体" w:hAnsi="宋体" w:eastAsia="宋体" w:cs="Times New Roman"/>
          <w:bCs/>
          <w:color w:val="000000" w:themeColor="text1"/>
          <w:sz w:val="24"/>
          <w:highlight w:val="none"/>
          <w:lang w:eastAsia="zh-CN"/>
          <w14:textFill>
            <w14:solidFill>
              <w14:schemeClr w14:val="tx1"/>
            </w14:solidFill>
          </w14:textFill>
        </w:rPr>
        <w:t>；</w:t>
      </w:r>
    </w:p>
    <w:p>
      <w:pPr>
        <w:snapToGrid w:val="0"/>
        <w:spacing w:line="40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九</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其他严重扰乱招投标程序的。</w:t>
      </w:r>
    </w:p>
    <w:p>
      <w:pPr>
        <w:autoSpaceDE w:val="0"/>
        <w:autoSpaceDN w:val="0"/>
        <w:adjustRightInd w:val="0"/>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七、评标过程的监控</w:t>
      </w:r>
    </w:p>
    <w:p>
      <w:pPr>
        <w:pStyle w:val="23"/>
        <w:spacing w:before="0" w:beforeAutospacing="0" w:after="0" w:afterAutospacing="0" w:line="360" w:lineRule="auto"/>
        <w:ind w:firstLine="480" w:firstLineChars="200"/>
        <w:jc w:val="both"/>
        <w:rPr>
          <w:rFonts w:hint="default"/>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本项目评标过程实行全程录音、录像监控，投标人在评标过程中所进行的试图影响评标结果的不公正活动，可能导致其投标被拒绝。</w:t>
      </w:r>
    </w:p>
    <w:p>
      <w:pPr>
        <w:pStyle w:val="16"/>
        <w:snapToGrid w:val="0"/>
        <w:spacing w:line="360" w:lineRule="auto"/>
        <w:ind w:firstLine="482" w:firstLineChars="200"/>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八、</w:t>
      </w:r>
      <w:r>
        <w:rPr>
          <w:rFonts w:ascii="宋体" w:hAnsi="宋体" w:eastAsia="宋体"/>
          <w:b/>
          <w:bCs/>
          <w:color w:val="000000" w:themeColor="text1"/>
          <w:sz w:val="24"/>
          <w:highlight w:val="none"/>
          <w14:textFill>
            <w14:solidFill>
              <w14:schemeClr w14:val="tx1"/>
            </w14:solidFill>
          </w14:textFill>
        </w:rPr>
        <w:t>评标程序</w:t>
      </w:r>
    </w:p>
    <w:p>
      <w:pPr>
        <w:snapToGrid w:val="0"/>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（一）资格</w:t>
      </w:r>
      <w:r>
        <w:rPr>
          <w:rFonts w:ascii="宋体" w:hAnsi="宋体" w:eastAsia="宋体"/>
          <w:b/>
          <w:bCs/>
          <w:color w:val="000000" w:themeColor="text1"/>
          <w:sz w:val="24"/>
          <w:highlight w:val="none"/>
          <w14:textFill>
            <w14:solidFill>
              <w14:schemeClr w14:val="tx1"/>
            </w14:solidFill>
          </w14:textFill>
        </w:rPr>
        <w:t>审查</w:t>
      </w:r>
    </w:p>
    <w:p>
      <w:pPr>
        <w:pStyle w:val="9"/>
        <w:spacing w:line="360" w:lineRule="auto"/>
        <w:ind w:firstLine="480" w:firstLineChars="200"/>
        <w:jc w:val="both"/>
        <w:rPr>
          <w:rFonts w:ascii="宋体" w:hAnsi="宋体" w:eastAsia="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投标文件解密后</w:t>
      </w:r>
      <w:r>
        <w:rPr>
          <w:rFonts w:ascii="宋体" w:hAnsi="宋体" w:eastAsia="宋体"/>
          <w:color w:val="000000" w:themeColor="text1"/>
          <w:sz w:val="24"/>
          <w:highlight w:val="none"/>
          <w14:textFill>
            <w14:solidFill>
              <w14:schemeClr w14:val="tx1"/>
            </w14:solidFill>
          </w14:textFill>
        </w:rPr>
        <w:t>，采购人或采购组织机构依法对投标人的资格进行审查，对审查发现无效的进行必要的</w:t>
      </w:r>
      <w:r>
        <w:rPr>
          <w:rFonts w:hint="eastAsia" w:ascii="宋体" w:hAnsi="宋体" w:cs="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在</w:t>
      </w:r>
      <w:r>
        <w:rPr>
          <w:rFonts w:hint="eastAsia" w:ascii="宋体" w:hAnsi="宋体" w:cs="宋体"/>
          <w:color w:val="000000" w:themeColor="text1"/>
          <w:sz w:val="24"/>
          <w:highlight w:val="none"/>
          <w14:textFill>
            <w14:solidFill>
              <w14:schemeClr w14:val="tx1"/>
            </w14:solidFill>
          </w14:textFill>
        </w:rPr>
        <w:t>台州湾新区小额工程电子交易平台</w:t>
      </w:r>
      <w:r>
        <w:rPr>
          <w:rFonts w:hint="eastAsia"/>
          <w:color w:val="000000" w:themeColor="text1"/>
          <w:sz w:val="24"/>
          <w:highlight w:val="none"/>
          <w14:textFill>
            <w14:solidFill>
              <w14:schemeClr w14:val="tx1"/>
            </w14:solidFill>
          </w14:textFill>
        </w:rPr>
        <w:t>公布</w:t>
      </w:r>
      <w:r>
        <w:rPr>
          <w:rFonts w:ascii="宋体" w:hAnsi="宋体" w:eastAsia="宋体"/>
          <w:color w:val="000000" w:themeColor="text1"/>
          <w:sz w:val="24"/>
          <w:highlight w:val="none"/>
          <w14:textFill>
            <w14:solidFill>
              <w14:schemeClr w14:val="tx1"/>
            </w14:solidFill>
          </w14:textFill>
        </w:rPr>
        <w:t>无效投标的投标人名单、投标无效的原因。</w:t>
      </w:r>
    </w:p>
    <w:tbl>
      <w:tblPr>
        <w:tblStyle w:val="26"/>
        <w:tblpPr w:bottomFromText="170" w:vertAnchor="text" w:tblpXSpec="center" w:tblpY="1"/>
        <w:tblOverlap w:val="never"/>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13"/>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before="1"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具有满足本项目采购人需求的基础材料供应的法人</w:t>
            </w:r>
          </w:p>
        </w:tc>
        <w:tc>
          <w:tcPr>
            <w:tcW w:w="7092" w:type="dxa"/>
            <w:tcMar>
              <w:top w:w="57" w:type="dxa"/>
              <w:left w:w="108" w:type="dxa"/>
              <w:bottom w:w="0" w:type="dxa"/>
              <w:right w:w="108" w:type="dxa"/>
            </w:tcMar>
            <w:vAlign w:val="center"/>
          </w:tcPr>
          <w:p>
            <w:pPr>
              <w:pStyle w:val="54"/>
              <w:spacing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在中华人民共和国境内注册的法人或其他组织，投标时提交有效的营业执照（或事业法人登记证等相关证明）扫描件（以联合体形式投标时，联合体各方均须满足该条款）。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参加采购活动前3年内，在经营活动中没有重大违法记录</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必须符合法律、行政法规规定的其他条件</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1.单位负责人为同一人或者存在直接控股、管理关系的不同供应商，不得同时参加本项目投标。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2.为本项目提供项目管理、监理等服务的供应商，不得再参与本项目投标。</w:t>
            </w:r>
          </w:p>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3.投标（报价）文件相关承诺要求内容（以联合体形式投标时，联合体各方均须满足该条款）。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shd w:val="clear" w:color="auto" w:fill="F6F6F6"/>
            <w:tcMar>
              <w:top w:w="57" w:type="dxa"/>
              <w:left w:w="108" w:type="dxa"/>
              <w:bottom w:w="0" w:type="dxa"/>
              <w:right w:w="108" w:type="dxa"/>
            </w:tcMar>
            <w:vAlign w:val="center"/>
          </w:tcPr>
          <w:p>
            <w:pPr>
              <w:pStyle w:val="54"/>
              <w:spacing w:before="48"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联合体投标</w:t>
            </w:r>
          </w:p>
        </w:tc>
        <w:tc>
          <w:tcPr>
            <w:tcW w:w="7092" w:type="dxa"/>
            <w:shd w:val="clear" w:color="auto" w:fill="F6F6F6"/>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13"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资质</w:t>
            </w:r>
          </w:p>
        </w:tc>
        <w:tc>
          <w:tcPr>
            <w:tcW w:w="7092" w:type="dxa"/>
            <w:tcMar>
              <w:top w:w="57" w:type="dxa"/>
              <w:left w:w="108" w:type="dxa"/>
              <w:bottom w:w="0" w:type="dxa"/>
              <w:right w:w="108" w:type="dxa"/>
            </w:tcMar>
            <w:vAlign w:val="center"/>
          </w:tcPr>
          <w:p>
            <w:pPr>
              <w:pStyle w:val="54"/>
              <w:spacing w:before="48" w:line="300" w:lineRule="auto"/>
              <w:ind w:left="15" w:leftChars="7" w:right="-17" w:rightChars="-8" w:firstLine="403" w:firstLineChars="19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w:t>
            </w:r>
          </w:p>
        </w:tc>
      </w:tr>
    </w:tbl>
    <w:p>
      <w:pPr>
        <w:pStyle w:val="9"/>
        <w:spacing w:line="360" w:lineRule="auto"/>
        <w:ind w:firstLine="482" w:firstLineChars="200"/>
        <w:rPr>
          <w:rFonts w:ascii="宋体" w:hAnsi="宋体" w:eastAsia="宋体"/>
          <w:b/>
          <w:bCs/>
          <w:color w:val="000000" w:themeColor="text1"/>
          <w:sz w:val="24"/>
          <w:highlight w:val="none"/>
          <w14:textFill>
            <w14:solidFill>
              <w14:schemeClr w14:val="tx1"/>
            </w14:solidFill>
          </w14:textFill>
        </w:rPr>
      </w:pPr>
      <w:r>
        <w:rPr>
          <w:rFonts w:hint="eastAsia" w:ascii="宋体" w:hAnsi="宋体" w:eastAsia="宋体"/>
          <w:b/>
          <w:bCs/>
          <w:color w:val="000000" w:themeColor="text1"/>
          <w:sz w:val="24"/>
          <w:highlight w:val="none"/>
          <w14:textFill>
            <w14:solidFill>
              <w14:schemeClr w14:val="tx1"/>
            </w14:solidFill>
          </w14:textFill>
        </w:rPr>
        <w:t>（二）</w:t>
      </w:r>
      <w:r>
        <w:rPr>
          <w:rFonts w:ascii="宋体" w:hAnsi="宋体" w:eastAsia="宋体"/>
          <w:b/>
          <w:bCs/>
          <w:color w:val="000000" w:themeColor="text1"/>
          <w:sz w:val="24"/>
          <w:highlight w:val="none"/>
          <w14:textFill>
            <w14:solidFill>
              <w14:schemeClr w14:val="tx1"/>
            </w14:solidFill>
          </w14:textFill>
        </w:rPr>
        <w:t>符合性审查</w:t>
      </w:r>
    </w:p>
    <w:p>
      <w:pPr>
        <w:pStyle w:val="9"/>
        <w:spacing w:line="360" w:lineRule="auto"/>
        <w:ind w:firstLine="480" w:firstLineChars="200"/>
        <w:rPr>
          <w:rFonts w:ascii="宋体" w:hAnsi="宋体" w:eastAsia="宋体"/>
          <w:color w:val="000000" w:themeColor="text1"/>
          <w:sz w:val="24"/>
          <w:highlight w:val="none"/>
          <w14:textFill>
            <w14:solidFill>
              <w14:schemeClr w14:val="tx1"/>
            </w14:solidFill>
          </w14:textFill>
        </w:rPr>
      </w:pPr>
      <w:r>
        <w:rPr>
          <w:rFonts w:ascii="宋体" w:hAnsi="宋体" w:eastAsia="宋体"/>
          <w:color w:val="000000" w:themeColor="text1"/>
          <w:sz w:val="24"/>
          <w:highlight w:val="none"/>
          <w14:textFill>
            <w14:solidFill>
              <w14:schemeClr w14:val="tx1"/>
            </w14:solidFill>
          </w14:textFill>
        </w:rPr>
        <w:t>评标委员会应当对符合资格的投标人的投标文件进行符合性审查，以确定其是否满足招标文件的实质性要求，对审查发现无效的进行必要的</w:t>
      </w:r>
      <w:r>
        <w:rPr>
          <w:rFonts w:hint="eastAsia" w:ascii="宋体" w:hAnsi="宋体" w:eastAsia="宋体"/>
          <w:color w:val="000000" w:themeColor="text1"/>
          <w:sz w:val="24"/>
          <w:highlight w:val="none"/>
          <w14:textFill>
            <w14:solidFill>
              <w14:schemeClr w14:val="tx1"/>
            </w14:solidFill>
          </w14:textFill>
        </w:rPr>
        <w:t>询问</w:t>
      </w:r>
      <w:r>
        <w:rPr>
          <w:rFonts w:ascii="宋体" w:hAnsi="宋体" w:eastAsia="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在台州湾新区小额工程电子交易平台公布无效投标的投标人名单、投标无效的原因</w:t>
      </w:r>
      <w:r>
        <w:rPr>
          <w:rFonts w:hint="eastAsia" w:ascii="宋体" w:hAnsi="宋体" w:eastAsia="宋体"/>
          <w:color w:val="000000" w:themeColor="text1"/>
          <w:sz w:val="24"/>
          <w:highlight w:val="none"/>
          <w14:textFill>
            <w14:solidFill>
              <w14:schemeClr w14:val="tx1"/>
            </w14:solidFill>
          </w14:textFill>
        </w:rPr>
        <w:t>。</w:t>
      </w:r>
    </w:p>
    <w:tbl>
      <w:tblPr>
        <w:tblStyle w:val="26"/>
        <w:tblpPr w:leftFromText="181" w:rightFromText="181" w:bottomFromText="170" w:vertAnchor="text" w:tblpXSpec="center" w:tblpY="1"/>
        <w:tblOverlap w:val="never"/>
        <w:tblW w:w="9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投标文件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投标文件完整且编排有序，投标内容基本完整，无重大错漏，并按要求签署、盖章。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法定代表人/负责人授权委托书</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法定代表人/负责人授权委托书，按对应格式文件签署、盖章。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“▲”实质性条款</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“▲”实质性条款必须满足招标文件要求。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shd w:val="clear" w:color="auto" w:fill="F6F6F6"/>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串通投标</w:t>
            </w:r>
          </w:p>
        </w:tc>
        <w:tc>
          <w:tcPr>
            <w:tcW w:w="7183" w:type="dxa"/>
            <w:shd w:val="clear" w:color="auto" w:fill="F6F6F6"/>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未出现财政部87号令《政府采购货物和服务招标投标管理办法》第三十七条规定的串通投标情形。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附加条件</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980" w:type="dxa"/>
            <w:tcMar>
              <w:top w:w="57" w:type="dxa"/>
              <w:left w:w="108" w:type="dxa"/>
              <w:bottom w:w="0" w:type="dxa"/>
              <w:right w:w="108" w:type="dxa"/>
            </w:tcMar>
            <w:vAlign w:val="center"/>
          </w:tcPr>
          <w:p>
            <w:pPr>
              <w:pStyle w:val="54"/>
              <w:spacing w:line="300" w:lineRule="auto"/>
              <w:ind w:right="3" w:hanging="10"/>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投标文件组成</w:t>
            </w:r>
          </w:p>
        </w:tc>
        <w:tc>
          <w:tcPr>
            <w:tcW w:w="7183" w:type="dxa"/>
            <w:tcMar>
              <w:top w:w="57" w:type="dxa"/>
              <w:left w:w="108" w:type="dxa"/>
              <w:bottom w:w="0" w:type="dxa"/>
              <w:right w:w="108" w:type="dxa"/>
            </w:tcMar>
            <w:vAlign w:val="center"/>
          </w:tcPr>
          <w:p>
            <w:pPr>
              <w:pStyle w:val="9"/>
              <w:spacing w:line="300" w:lineRule="auto"/>
              <w:ind w:left="15" w:leftChars="7" w:right="-17" w:rightChars="-8" w:firstLine="403" w:firstLineChars="192"/>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符合第二章投标人须知“四、投标文件”</w:t>
            </w:r>
          </w:p>
        </w:tc>
      </w:tr>
    </w:tbl>
    <w:p>
      <w:pPr>
        <w:pStyle w:val="23"/>
        <w:spacing w:before="0" w:beforeAutospacing="0" w:after="0" w:afterAutospacing="0" w:line="360" w:lineRule="auto"/>
        <w:ind w:firstLine="482" w:firstLineChars="200"/>
        <w:jc w:val="both"/>
        <w:rPr>
          <w:rFonts w:hint="default" w:ascii="宋体" w:hAnsi="宋体" w:eastAsia="宋体"/>
          <w:color w:val="000000" w:themeColor="text1"/>
          <w:highlight w:val="none"/>
          <w14:textFill>
            <w14:solidFill>
              <w14:schemeClr w14:val="tx1"/>
            </w14:solidFill>
          </w14:textFill>
        </w:rPr>
      </w:pPr>
      <w:r>
        <w:rPr>
          <w:rFonts w:ascii="宋体" w:hAnsi="宋体" w:eastAsia="宋体"/>
          <w:b/>
          <w:bCs/>
          <w:color w:val="000000" w:themeColor="text1"/>
          <w:highlight w:val="none"/>
          <w14:textFill>
            <w14:solidFill>
              <w14:schemeClr w14:val="tx1"/>
            </w14:solidFill>
          </w14:textFill>
        </w:rPr>
        <w:t>（三）</w:t>
      </w:r>
      <w:r>
        <w:rPr>
          <w:rFonts w:ascii="Arial" w:hAnsi="Arial" w:eastAsia="宋体" w:cs="Arial"/>
          <w:b/>
          <w:bCs/>
          <w:color w:val="000000" w:themeColor="text1"/>
          <w:highlight w:val="none"/>
          <w14:textFill>
            <w14:solidFill>
              <w14:schemeClr w14:val="tx1"/>
            </w14:solidFill>
          </w14:textFill>
        </w:rPr>
        <w:t>商务标评审</w:t>
      </w:r>
    </w:p>
    <w:p>
      <w:pPr>
        <w:autoSpaceDE w:val="0"/>
        <w:autoSpaceDN w:val="0"/>
        <w:adjustRightInd w:val="0"/>
        <w:spacing w:line="360" w:lineRule="auto"/>
        <w:ind w:right="85" w:firstLine="240" w:firstLineChars="100"/>
        <w:rPr>
          <w:rFonts w:ascii="宋体"/>
          <w:b/>
          <w:bCs/>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项目评标方法为综合评分法，总计100分，评标按以下标准及要求进行：</w:t>
      </w:r>
    </w:p>
    <w:p>
      <w:pPr>
        <w:pStyle w:val="16"/>
        <w:snapToGrid w:val="0"/>
        <w:spacing w:line="360" w:lineRule="auto"/>
        <w:rPr>
          <w:rFonts w:ascii="宋体" w:hAnsi="宋体" w:eastAsia="宋体"/>
          <w:b/>
          <w:color w:val="000000" w:themeColor="text1"/>
          <w:sz w:val="24"/>
          <w:highlight w:val="none"/>
          <w14:textFill>
            <w14:solidFill>
              <w14:schemeClr w14:val="tx1"/>
            </w14:solidFill>
          </w14:textFill>
        </w:rPr>
      </w:pPr>
      <w:r>
        <w:rPr>
          <w:rFonts w:hint="eastAsia" w:ascii="宋体" w:hAnsi="宋体" w:eastAsia="宋体"/>
          <w:b/>
          <w:color w:val="000000" w:themeColor="text1"/>
          <w:sz w:val="24"/>
          <w:highlight w:val="none"/>
          <w:lang w:val="en-US" w:eastAsia="zh-CN"/>
          <w14:textFill>
            <w14:solidFill>
              <w14:schemeClr w14:val="tx1"/>
            </w14:solidFill>
          </w14:textFill>
        </w:rPr>
        <w:t>1</w:t>
      </w:r>
      <w:r>
        <w:rPr>
          <w:rFonts w:hint="eastAsia" w:ascii="宋体" w:hAnsi="宋体" w:eastAsia="宋体"/>
          <w:b/>
          <w:color w:val="000000" w:themeColor="text1"/>
          <w:sz w:val="24"/>
          <w:highlight w:val="none"/>
          <w14:textFill>
            <w14:solidFill>
              <w14:schemeClr w14:val="tx1"/>
            </w14:solidFill>
          </w14:textFill>
        </w:rPr>
        <w:t>.评审要求</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（1）评标委员会应当按照招标文件中规定的评标方法和标准，对符合性审查合格的投标文件的商务部分进行综合比较与评价</w:t>
      </w:r>
      <w:r>
        <w:rPr>
          <w:rFonts w:hint="eastAsia" w:ascii="宋体"/>
          <w:bCs/>
          <w:color w:val="000000" w:themeColor="text1"/>
          <w:sz w:val="24"/>
          <w:highlight w:val="none"/>
          <w:lang w:val="zh-CN"/>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（2）在进入本阶段评审的投标文件中，按以下规则进行成本价界定：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①</w:t>
      </w:r>
      <w:r>
        <w:rPr>
          <w:rFonts w:hint="eastAsia" w:ascii="宋体" w:hAnsi="宋体" w:eastAsia="宋体" w:cs="宋体"/>
          <w:color w:val="000000" w:themeColor="text1"/>
          <w:sz w:val="24"/>
          <w:highlight w:val="none"/>
          <w14:textFill>
            <w14:solidFill>
              <w14:schemeClr w14:val="tx1"/>
            </w14:solidFill>
          </w14:textFill>
        </w:rPr>
        <w:t>成本价的界定。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在所有经评审的有效报价中，按有效报价的家数A确定是否对最低投标报价进行成本价界定：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②</w:t>
      </w:r>
      <w:r>
        <w:rPr>
          <w:rFonts w:hint="eastAsia" w:ascii="宋体" w:hAnsi="宋体" w:eastAsia="宋体" w:cs="宋体"/>
          <w:color w:val="000000" w:themeColor="text1"/>
          <w:sz w:val="24"/>
          <w:highlight w:val="none"/>
          <w14:textFill>
            <w14:solidFill>
              <w14:schemeClr w14:val="tx1"/>
            </w14:solidFill>
          </w14:textFill>
        </w:rPr>
        <w:t>如A＞3家，需对最低投标报价进行成本价界定。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如最低投标报价与次低投标报价相差5%以内的（│最低投标报价－次低投标报价│/次低投标报价×100%≤5%），最低投标报价为有效报价；如最低投标报价与次低投标报价相差5%以上的（│最低投标报价－次低投标报价│/次低投标报价×100%＞5%），最低投标报价视为低于成本价，以无效标处理。成本价仅界定一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③</w:t>
      </w:r>
      <w:r>
        <w:rPr>
          <w:rFonts w:hint="eastAsia" w:ascii="宋体" w:hAnsi="宋体" w:eastAsia="宋体" w:cs="宋体"/>
          <w:color w:val="000000" w:themeColor="text1"/>
          <w:sz w:val="24"/>
          <w:highlight w:val="none"/>
          <w14:textFill>
            <w14:solidFill>
              <w14:schemeClr w14:val="tx1"/>
            </w14:solidFill>
          </w14:textFill>
        </w:rPr>
        <w:t>如A≤3家，不再对最低投标报价进行成本价界定。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lang w:val="en-US" w:eastAsia="zh-CN"/>
          <w14:textFill>
            <w14:solidFill>
              <w14:schemeClr w14:val="tx1"/>
            </w14:solidFill>
          </w14:textFill>
        </w:rPr>
        <w:t>3</w:t>
      </w:r>
      <w:r>
        <w:rPr>
          <w:rFonts w:hint="eastAsia" w:ascii="宋体" w:hAnsi="宋体" w:cs="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对于投标文件报价出现前后不一致的，除招标文件另有规定外，按照下列规定修正：</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①“台州湾新区小额工程电子交易平台”上开启的投标报价与电子投标文件中开标一览表（报价表）内容不一致的，以电子投标文件中开标一览表（报价表）为准；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②投标文件中开标一览表（报价表）内容与投标文件中相应内容不一致的，以开标一览表（报价表）为准；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③大写金额和小写金额不一致的，以大写金额为准。</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同时出现两种以上不一致的，按照前款规定的顺序修正。修正应当采用询标的形式，并加盖公章。</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）对于投标文件中含义不明确、同类问题表述不一致或者有明显文字和计算错误的内容，评标委员会应当要求投标人作出必要的澄清、说明或者补正。</w:t>
      </w:r>
    </w:p>
    <w:p>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）投标人的澄清、说明或者补正采用书面形式，并加盖公章或者由法定代表人或授权代表签字，且不得超出投标文件的范围或者改变投标文件的实质性内容。</w:t>
      </w:r>
    </w:p>
    <w:p>
      <w:pPr>
        <w:spacing w:line="360" w:lineRule="auto"/>
        <w:ind w:firstLine="482" w:firstLineChars="200"/>
        <w:rPr>
          <w:rFonts w:ascii="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（四）结果汇总及排序</w:t>
      </w:r>
    </w:p>
    <w:p>
      <w:pPr>
        <w:autoSpaceDE w:val="0"/>
        <w:autoSpaceDN w:val="0"/>
        <w:adjustRightInd w:val="0"/>
        <w:spacing w:line="360" w:lineRule="auto"/>
        <w:ind w:right="85" w:firstLine="240" w:firstLineChars="100"/>
        <w:rPr>
          <w:rFonts w:hint="eastAsia" w:ascii="宋体" w:hAnsi="宋体" w:eastAsia="宋体" w:cs="Times New Roman"/>
          <w:color w:val="000000" w:themeColor="text1"/>
          <w:kern w:val="0"/>
          <w:sz w:val="24"/>
          <w:highlight w:val="none"/>
          <w14:textFill>
            <w14:solidFill>
              <w14:schemeClr w14:val="tx1"/>
            </w14:solidFill>
          </w14:textFill>
        </w:rPr>
      </w:pPr>
      <w:r>
        <w:rPr>
          <w:rFonts w:hint="eastAsia" w:ascii="宋体" w:hAnsi="宋体" w:eastAsia="宋体" w:cs="Times New Roman"/>
          <w:color w:val="000000" w:themeColor="text1"/>
          <w:kern w:val="0"/>
          <w:sz w:val="24"/>
          <w:highlight w:val="none"/>
          <w14:textFill>
            <w14:solidFill>
              <w14:schemeClr w14:val="tx1"/>
            </w14:solidFill>
          </w14:textFill>
        </w:rPr>
        <w:t>在所有经成本价界定后的有效报价中，评标委员会确定投标报价最低者为</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第一</w:t>
      </w:r>
      <w:r>
        <w:rPr>
          <w:rFonts w:hint="eastAsia" w:ascii="宋体" w:hAnsi="宋体" w:eastAsia="宋体" w:cs="Times New Roman"/>
          <w:color w:val="000000" w:themeColor="text1"/>
          <w:kern w:val="0"/>
          <w:sz w:val="24"/>
          <w:highlight w:val="none"/>
          <w14:textFill>
            <w14:solidFill>
              <w14:schemeClr w14:val="tx1"/>
            </w14:solidFill>
          </w14:textFill>
        </w:rPr>
        <w:t>中标候选人，投标报价次低者为第二中标候选人（如投标报价相同的，则</w:t>
      </w:r>
      <w:r>
        <w:rPr>
          <w:rFonts w:hint="eastAsia" w:ascii="宋体" w:hAnsi="宋体" w:eastAsia="宋体" w:cs="Times New Roman"/>
          <w:color w:val="000000" w:themeColor="text1"/>
          <w:kern w:val="0"/>
          <w:sz w:val="24"/>
          <w:highlight w:val="none"/>
          <w:lang w:val="en-US" w:eastAsia="zh-CN"/>
          <w14:textFill>
            <w14:solidFill>
              <w14:schemeClr w14:val="tx1"/>
            </w14:solidFill>
          </w14:textFill>
        </w:rPr>
        <w:t>由采购人</w:t>
      </w:r>
      <w:r>
        <w:rPr>
          <w:rFonts w:hint="eastAsia" w:ascii="宋体" w:hAnsi="宋体" w:eastAsia="宋体" w:cs="Times New Roman"/>
          <w:color w:val="000000" w:themeColor="text1"/>
          <w:kern w:val="0"/>
          <w:sz w:val="24"/>
          <w:highlight w:val="none"/>
          <w14:textFill>
            <w14:solidFill>
              <w14:schemeClr w14:val="tx1"/>
            </w14:solidFill>
          </w14:textFill>
        </w:rPr>
        <w:t>抽签确定）。</w:t>
      </w:r>
    </w:p>
    <w:p>
      <w:pPr>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（五）评标报告撰写</w:t>
      </w:r>
    </w:p>
    <w:p>
      <w:pPr>
        <w:spacing w:line="360" w:lineRule="auto"/>
        <w:ind w:firstLine="480"/>
        <w:rPr>
          <w:rFonts w:ascii="宋体" w:hAnsi="宋体" w:eastAsia="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评标委员会根据全体评标成员签字的原始评标记录和评标结果编写评标报告。</w:t>
      </w:r>
      <w:bookmarkStart w:id="38" w:name="_Toc27944_WPSOffice_Level1"/>
    </w:p>
    <w:p>
      <w:pPr>
        <w:pStyle w:val="12"/>
        <w:ind w:firstLine="480"/>
        <w:rPr>
          <w:color w:val="000000" w:themeColor="text1"/>
          <w:highlight w:val="none"/>
          <w14:textFill>
            <w14:solidFill>
              <w14:schemeClr w14:val="tx1"/>
            </w14:solidFill>
          </w14:textFill>
        </w:rPr>
      </w:pPr>
    </w:p>
    <w:bookmarkEnd w:id="38"/>
    <w:p>
      <w:pPr>
        <w:pStyle w:val="12"/>
        <w:ind w:firstLine="723"/>
        <w:rPr>
          <w:rFonts w:ascii="仿宋" w:hAnsi="仿宋" w:eastAsia="仿宋" w:cs="仿宋"/>
          <w:b/>
          <w:color w:val="000000" w:themeColor="text1"/>
          <w:sz w:val="36"/>
          <w:szCs w:val="36"/>
          <w:highlight w:val="none"/>
          <w14:textFill>
            <w14:solidFill>
              <w14:schemeClr w14:val="tx1"/>
            </w14:solidFill>
          </w14:textFill>
        </w:rPr>
      </w:pPr>
    </w:p>
    <w:p>
      <w:pPr>
        <w:pStyle w:val="11"/>
        <w:rPr>
          <w:rFonts w:ascii="仿宋" w:hAnsi="仿宋" w:eastAsia="仿宋" w:cs="仿宋"/>
          <w:b/>
          <w:color w:val="000000" w:themeColor="text1"/>
          <w:sz w:val="36"/>
          <w:szCs w:val="36"/>
          <w:highlight w:val="none"/>
          <w14:textFill>
            <w14:solidFill>
              <w14:schemeClr w14:val="tx1"/>
            </w14:solidFill>
          </w14:textFill>
        </w:rPr>
      </w:pPr>
    </w:p>
    <w:p>
      <w:pP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br w:type="page"/>
      </w:r>
    </w:p>
    <w:p>
      <w:pPr>
        <w:numPr>
          <w:ilvl w:val="0"/>
          <w:numId w:val="6"/>
        </w:numPr>
        <w:spacing w:line="360" w:lineRule="auto"/>
        <w:jc w:val="center"/>
        <w:rPr>
          <w:rFonts w:ascii="宋体" w:hAnsi="宋体" w:eastAsia="宋体"/>
          <w:b/>
          <w:color w:val="000000" w:themeColor="text1"/>
          <w:sz w:val="36"/>
          <w:szCs w:val="36"/>
          <w:highlight w:val="none"/>
          <w14:textFill>
            <w14:solidFill>
              <w14:schemeClr w14:val="tx1"/>
            </w14:solidFill>
          </w14:textFill>
        </w:rPr>
      </w:pPr>
      <w:r>
        <w:rPr>
          <w:rFonts w:hint="eastAsia" w:ascii="宋体" w:hAnsi="宋体" w:eastAsia="宋体"/>
          <w:b/>
          <w:color w:val="000000" w:themeColor="text1"/>
          <w:sz w:val="36"/>
          <w:szCs w:val="36"/>
          <w:highlight w:val="none"/>
          <w:lang w:val="en-US" w:eastAsia="zh-CN"/>
          <w14:textFill>
            <w14:solidFill>
              <w14:schemeClr w14:val="tx1"/>
            </w14:solidFill>
          </w14:textFill>
        </w:rPr>
        <w:t>合同条款</w:t>
      </w:r>
    </w:p>
    <w:p>
      <w:pPr>
        <w:numPr>
          <w:ilvl w:val="0"/>
          <w:numId w:val="10"/>
        </w:numPr>
        <w:tabs>
          <w:tab w:val="clear" w:pos="425"/>
        </w:tabs>
        <w:spacing w:line="360" w:lineRule="auto"/>
        <w:ind w:left="0" w:firstLine="420"/>
        <w:rPr>
          <w:rFonts w:hint="eastAsia" w:ascii="宋体" w:hAns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 xml:space="preserve"> </w:t>
      </w:r>
      <w:r>
        <w:rPr>
          <w:rFonts w:hint="eastAsia" w:ascii="宋体" w:hAnsi="宋体" w:cs="Arial"/>
          <w:b/>
          <w:bCs/>
          <w:color w:val="000000" w:themeColor="text1"/>
          <w:sz w:val="24"/>
          <w:highlight w:val="none"/>
          <w14:textFill>
            <w14:solidFill>
              <w14:schemeClr w14:val="tx1"/>
            </w14:solidFill>
          </w14:textFill>
        </w:rPr>
        <w:t>定义：</w:t>
      </w:r>
    </w:p>
    <w:p>
      <w:pPr>
        <w:spacing w:line="360" w:lineRule="auto"/>
        <w:ind w:firstLine="480" w:firstLineChars="200"/>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本合同下列述语应解释为：</w:t>
      </w:r>
    </w:p>
    <w:p>
      <w:pPr>
        <w:numPr>
          <w:ilvl w:val="1"/>
          <w:numId w:val="10"/>
        </w:numPr>
        <w:tabs>
          <w:tab w:val="clear" w:pos="992"/>
        </w:tabs>
        <w:spacing w:line="360" w:lineRule="auto"/>
        <w:ind w:left="-66" w:leftChars="0" w:firstLine="420" w:firstLineChars="0"/>
        <w:rPr>
          <w:rFonts w:hint="eastAsia" w:ascii="宋体" w:hAnsi="宋体"/>
          <w:b/>
          <w:bCs/>
          <w:color w:val="000000" w:themeColor="text1"/>
          <w:sz w:val="24"/>
          <w:highlight w:val="none"/>
          <w14:textFill>
            <w14:solidFill>
              <w14:schemeClr w14:val="tx1"/>
            </w14:solidFill>
          </w14:textFill>
        </w:rPr>
      </w:pPr>
      <w:r>
        <w:rPr>
          <w:rFonts w:ascii="宋体" w:hAnsi="宋体" w:cs="Arial"/>
          <w:color w:val="000000" w:themeColor="text1"/>
          <w:spacing w:val="6"/>
          <w:sz w:val="24"/>
          <w:highlight w:val="none"/>
          <w14:textFill>
            <w14:solidFill>
              <w14:schemeClr w14:val="tx1"/>
            </w14:solidFill>
          </w14:textFill>
        </w:rPr>
        <w:t>“合同”系指买卖双方签署的，合同格式中载明的买卖双方所达成的协议，包括所有的附件和</w:t>
      </w:r>
      <w:r>
        <w:rPr>
          <w:rFonts w:ascii="宋体" w:hAnsi="宋体" w:cs="Arial"/>
          <w:color w:val="000000" w:themeColor="text1"/>
          <w:sz w:val="24"/>
          <w:highlight w:val="none"/>
          <w14:textFill>
            <w14:solidFill>
              <w14:schemeClr w14:val="tx1"/>
            </w14:solidFill>
          </w14:textFill>
        </w:rPr>
        <w:t>构成合同的其它文件。</w:t>
      </w:r>
    </w:p>
    <w:p>
      <w:pPr>
        <w:spacing w:line="360" w:lineRule="auto"/>
        <w:ind w:firstLine="482" w:firstLineChars="200"/>
        <w:rPr>
          <w:rFonts w:ascii="宋体" w:hAnsi="宋体" w:eastAsia="宋体"/>
          <w:bCs/>
          <w:color w:val="000000" w:themeColor="text1"/>
          <w:kern w:val="0"/>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“合同价”是指根据本合同规定，卖方在正确地完全履行合同义务后买方应支付给卖方的价款（</w:t>
      </w:r>
      <w:r>
        <w:rPr>
          <w:rFonts w:hint="eastAsia" w:ascii="宋体"/>
          <w:b/>
          <w:color w:val="000000" w:themeColor="text1"/>
          <w:kern w:val="0"/>
          <w:sz w:val="24"/>
          <w:highlight w:val="none"/>
          <w14:textFill>
            <w14:solidFill>
              <w14:schemeClr w14:val="tx1"/>
            </w14:solidFill>
          </w14:textFill>
        </w:rPr>
        <w:t>货物运到</w:t>
      </w:r>
      <w:r>
        <w:rPr>
          <w:rFonts w:hint="eastAsia" w:ascii="宋体"/>
          <w:b/>
          <w:color w:val="000000" w:themeColor="text1"/>
          <w:kern w:val="0"/>
          <w:sz w:val="24"/>
          <w:highlight w:val="none"/>
          <w:lang w:val="en-US" w:eastAsia="zh-CN"/>
          <w14:textFill>
            <w14:solidFill>
              <w14:schemeClr w14:val="tx1"/>
            </w14:solidFill>
          </w14:textFill>
        </w:rPr>
        <w:t>买方</w:t>
      </w:r>
      <w:r>
        <w:rPr>
          <w:rFonts w:hint="eastAsia" w:ascii="宋体"/>
          <w:b/>
          <w:color w:val="000000" w:themeColor="text1"/>
          <w:kern w:val="0"/>
          <w:sz w:val="24"/>
          <w:highlight w:val="none"/>
          <w14:textFill>
            <w14:solidFill>
              <w14:schemeClr w14:val="tx1"/>
            </w14:solidFill>
          </w14:textFill>
        </w:rPr>
        <w:t>指定的施工现场的全费用</w:t>
      </w:r>
      <w:r>
        <w:rPr>
          <w:rFonts w:hint="eastAsia" w:ascii="宋体" w:hAnsi="宋体"/>
          <w:b/>
          <w:bCs/>
          <w:color w:val="000000" w:themeColor="text1"/>
          <w:sz w:val="24"/>
          <w:highlight w:val="none"/>
          <w14:textFill>
            <w14:solidFill>
              <w14:schemeClr w14:val="tx1"/>
            </w14:solidFill>
          </w14:textFill>
        </w:rPr>
        <w:t>价格）。即：</w:t>
      </w:r>
      <w:r>
        <w:rPr>
          <w:rFonts w:hint="eastAsia" w:ascii="宋体"/>
          <w:b/>
          <w:color w:val="000000" w:themeColor="text1"/>
          <w:kern w:val="0"/>
          <w:sz w:val="24"/>
          <w:highlight w:val="none"/>
          <w:lang w:val="en-US" w:eastAsia="zh-CN"/>
          <w14:textFill>
            <w14:solidFill>
              <w14:schemeClr w14:val="tx1"/>
            </w14:solidFill>
          </w14:textFill>
        </w:rPr>
        <w:t>卖方</w:t>
      </w:r>
      <w:r>
        <w:rPr>
          <w:rFonts w:hint="eastAsia" w:ascii="宋体"/>
          <w:b/>
          <w:color w:val="000000" w:themeColor="text1"/>
          <w:kern w:val="0"/>
          <w:sz w:val="24"/>
          <w:highlight w:val="none"/>
          <w14:textFill>
            <w14:solidFill>
              <w14:schemeClr w14:val="tx1"/>
            </w14:solidFill>
          </w14:textFill>
        </w:rPr>
        <w:t>所报的</w:t>
      </w:r>
      <w:r>
        <w:rPr>
          <w:rFonts w:hint="eastAsia" w:ascii="宋体"/>
          <w:b/>
          <w:color w:val="000000" w:themeColor="text1"/>
          <w:kern w:val="0"/>
          <w:sz w:val="24"/>
          <w:highlight w:val="none"/>
          <w:lang w:val="en-US" w:eastAsia="zh-CN"/>
          <w14:textFill>
            <w14:solidFill>
              <w14:schemeClr w14:val="tx1"/>
            </w14:solidFill>
          </w14:textFill>
        </w:rPr>
        <w:t>价格</w:t>
      </w:r>
      <w:r>
        <w:rPr>
          <w:rFonts w:hint="eastAsia" w:ascii="宋体"/>
          <w:b/>
          <w:color w:val="000000" w:themeColor="text1"/>
          <w:kern w:val="0"/>
          <w:sz w:val="24"/>
          <w:highlight w:val="none"/>
          <w14:textFill>
            <w14:solidFill>
              <w14:schemeClr w14:val="tx1"/>
            </w14:solidFill>
          </w14:textFill>
        </w:rPr>
        <w:t>包括</w:t>
      </w:r>
      <w:r>
        <w:rPr>
          <w:rFonts w:hint="eastAsia" w:ascii="宋体" w:hAnsi="Times New Roman" w:eastAsia="宋体" w:cs="Times New Roman"/>
          <w:b/>
          <w:color w:val="000000" w:themeColor="text1"/>
          <w:kern w:val="0"/>
          <w:sz w:val="24"/>
          <w:highlight w:val="none"/>
          <w:lang w:val="en-US" w:eastAsia="zh-CN"/>
          <w14:textFill>
            <w14:solidFill>
              <w14:schemeClr w14:val="tx1"/>
            </w14:solidFill>
          </w14:textFill>
        </w:rPr>
        <w:t>货物的供货、税金、运输（货物运到</w:t>
      </w:r>
      <w:r>
        <w:rPr>
          <w:rFonts w:hint="eastAsia" w:ascii="宋体" w:cs="Times New Roman"/>
          <w:b/>
          <w:color w:val="000000" w:themeColor="text1"/>
          <w:kern w:val="0"/>
          <w:sz w:val="24"/>
          <w:highlight w:val="none"/>
          <w:lang w:val="en-US" w:eastAsia="zh-CN"/>
          <w14:textFill>
            <w14:solidFill>
              <w14:schemeClr w14:val="tx1"/>
            </w14:solidFill>
          </w14:textFill>
        </w:rPr>
        <w:t>采购人</w:t>
      </w:r>
      <w:r>
        <w:rPr>
          <w:rFonts w:hint="eastAsia" w:ascii="宋体" w:hAnsi="Times New Roman" w:eastAsia="宋体" w:cs="Times New Roman"/>
          <w:b/>
          <w:color w:val="000000" w:themeColor="text1"/>
          <w:kern w:val="0"/>
          <w:sz w:val="24"/>
          <w:highlight w:val="none"/>
          <w:lang w:val="en-US" w:eastAsia="zh-CN"/>
          <w14:textFill>
            <w14:solidFill>
              <w14:schemeClr w14:val="tx1"/>
            </w14:solidFill>
          </w14:textFill>
        </w:rPr>
        <w:t>指定的施工现场，如因项目需要发生分批次采购的，相关运费由投标人承担）、保险、装卸、损耗、验收（含第三方验收）、技术服务、售后服务、材料、风险、利润及合同包含的所有风险、责任等所有费用。</w:t>
      </w:r>
      <w:r>
        <w:rPr>
          <w:rFonts w:hint="eastAsia" w:ascii="宋体"/>
          <w:b/>
          <w:color w:val="000000" w:themeColor="text1"/>
          <w:kern w:val="0"/>
          <w:sz w:val="24"/>
          <w:highlight w:val="none"/>
          <w14:textFill>
            <w14:solidFill>
              <w14:schemeClr w14:val="tx1"/>
            </w14:solidFill>
          </w14:textFill>
        </w:rPr>
        <w:t>实行固定结算率包干，</w:t>
      </w:r>
      <w:r>
        <w:rPr>
          <w:rFonts w:hint="eastAsia" w:ascii="宋体" w:hAnsi="宋体" w:cs="Arial"/>
          <w:b/>
          <w:color w:val="000000" w:themeColor="text1"/>
          <w:sz w:val="24"/>
          <w:highlight w:val="none"/>
          <w:lang w:val="en-US" w:eastAsia="zh-CN"/>
          <w14:textFill>
            <w14:solidFill>
              <w14:schemeClr w14:val="tx1"/>
            </w14:solidFill>
          </w14:textFill>
        </w:rPr>
        <w:t>卖方</w:t>
      </w:r>
      <w:r>
        <w:rPr>
          <w:rFonts w:hint="eastAsia" w:ascii="宋体" w:hAnsi="宋体" w:cs="Arial"/>
          <w:b/>
          <w:color w:val="000000" w:themeColor="text1"/>
          <w:sz w:val="24"/>
          <w:highlight w:val="none"/>
          <w14:textFill>
            <w14:solidFill>
              <w14:schemeClr w14:val="tx1"/>
            </w14:solidFill>
          </w14:textFill>
        </w:rPr>
        <w:t>应根据上述因素自行考虑含入投标价格。</w:t>
      </w:r>
      <w:r>
        <w:rPr>
          <w:rFonts w:hint="eastAsia" w:ascii="宋体" w:hAnsi="宋体" w:cs="Arial"/>
          <w:b/>
          <w:color w:val="000000" w:themeColor="text1"/>
          <w:sz w:val="24"/>
          <w:highlight w:val="none"/>
          <w:lang w:val="en-US" w:eastAsia="zh-CN"/>
          <w14:textFill>
            <w14:solidFill>
              <w14:schemeClr w14:val="tx1"/>
            </w14:solidFill>
          </w14:textFill>
        </w:rPr>
        <w:t>买方</w:t>
      </w:r>
      <w:r>
        <w:rPr>
          <w:rFonts w:hint="eastAsia" w:ascii="宋体" w:hAnsi="宋体" w:cs="Arial"/>
          <w:b/>
          <w:color w:val="000000" w:themeColor="text1"/>
          <w:sz w:val="24"/>
          <w:highlight w:val="none"/>
          <w14:textFill>
            <w14:solidFill>
              <w14:schemeClr w14:val="tx1"/>
            </w14:solidFill>
          </w14:textFill>
        </w:rPr>
        <w:t>可根据实际情况采购数量，</w:t>
      </w:r>
      <w:r>
        <w:rPr>
          <w:rFonts w:hint="eastAsia" w:ascii="宋体" w:hAnsi="宋体"/>
          <w:b/>
          <w:color w:val="000000" w:themeColor="text1"/>
          <w:sz w:val="24"/>
          <w:highlight w:val="none"/>
          <w:lang w:val="en-US" w:eastAsia="zh-CN"/>
          <w14:textFill>
            <w14:solidFill>
              <w14:schemeClr w14:val="tx1"/>
            </w14:solidFill>
          </w14:textFill>
        </w:rPr>
        <w:t>卖方</w:t>
      </w:r>
      <w:r>
        <w:rPr>
          <w:rFonts w:hint="eastAsia" w:ascii="宋体" w:hAnsi="宋体"/>
          <w:b/>
          <w:color w:val="000000" w:themeColor="text1"/>
          <w:sz w:val="24"/>
          <w:highlight w:val="none"/>
          <w14:textFill>
            <w14:solidFill>
              <w14:schemeClr w14:val="tx1"/>
            </w14:solidFill>
          </w14:textFill>
        </w:rPr>
        <w:t>不得以此为要求调整结算率。</w:t>
      </w:r>
    </w:p>
    <w:p>
      <w:pPr>
        <w:numPr>
          <w:ilvl w:val="1"/>
          <w:numId w:val="10"/>
        </w:numPr>
        <w:tabs>
          <w:tab w:val="clear" w:pos="992"/>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“货物”是指根据合同规定须向买方提供的一切货物、机械和其它材料。</w:t>
      </w:r>
    </w:p>
    <w:p>
      <w:pPr>
        <w:numPr>
          <w:ilvl w:val="1"/>
          <w:numId w:val="10"/>
        </w:numPr>
        <w:tabs>
          <w:tab w:val="clear" w:pos="992"/>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“服务”是指根据合同规定卖方承担与供货有关的辅助服务，如运输、保险以及其它的伴随服务，例如安装、调试、提供技术协助、培训和合同中规定卖方应承担的其它义务。</w:t>
      </w:r>
    </w:p>
    <w:p>
      <w:pPr>
        <w:numPr>
          <w:ilvl w:val="1"/>
          <w:numId w:val="10"/>
        </w:numPr>
        <w:tabs>
          <w:tab w:val="clear" w:pos="992"/>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“现场”是指合同项下货物将要运至和安装的地点。</w:t>
      </w:r>
    </w:p>
    <w:p>
      <w:pPr>
        <w:numPr>
          <w:ilvl w:val="1"/>
          <w:numId w:val="10"/>
        </w:numPr>
        <w:tabs>
          <w:tab w:val="clear" w:pos="992"/>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“验收”是指合同双方依据规定的程序和条件确认合同项下的货物符合技术规范的要求。</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 xml:space="preserve"> </w:t>
      </w:r>
      <w:r>
        <w:rPr>
          <w:rFonts w:hint="eastAsia" w:ascii="宋体" w:hAnsi="宋体" w:cs="Arial"/>
          <w:b/>
          <w:bCs/>
          <w:color w:val="000000" w:themeColor="text1"/>
          <w:sz w:val="24"/>
          <w:highlight w:val="none"/>
          <w14:textFill>
            <w14:solidFill>
              <w14:schemeClr w14:val="tx1"/>
            </w14:solidFill>
          </w14:textFill>
        </w:rPr>
        <w:t>标准</w:t>
      </w:r>
    </w:p>
    <w:p>
      <w:pPr>
        <w:numPr>
          <w:ilvl w:val="1"/>
          <w:numId w:val="10"/>
        </w:numPr>
        <w:tabs>
          <w:tab w:val="left" w:pos="540"/>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本合同项下交付的货物应符合技术规格所述的标准。如在招标文件中无相应说明，则以国家颁布的最新版本标准或行业（部）标准或相应的国际标准执行，没有国家或行业（部）标准的则按企业标准执行。</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除非技术规格中另有规定，计量单位均采用中华人民共和国法定计量单位。</w:t>
      </w:r>
    </w:p>
    <w:p>
      <w:pPr>
        <w:numPr>
          <w:ilvl w:val="0"/>
          <w:numId w:val="10"/>
        </w:numPr>
        <w:tabs>
          <w:tab w:val="clear" w:pos="425"/>
        </w:tabs>
        <w:spacing w:line="360" w:lineRule="auto"/>
        <w:ind w:left="0" w:firstLine="42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交货时间</w:t>
      </w:r>
      <w:r>
        <w:rPr>
          <w:rFonts w:hint="eastAsia" w:ascii="宋体" w:hAnsi="宋体"/>
          <w:b/>
          <w:color w:val="000000" w:themeColor="text1"/>
          <w:sz w:val="24"/>
          <w:highlight w:val="none"/>
          <w:lang w:eastAsia="zh-CN"/>
          <w14:textFill>
            <w14:solidFill>
              <w14:schemeClr w14:val="tx1"/>
            </w14:solidFill>
          </w14:textFill>
        </w:rPr>
        <w:t>及地点</w:t>
      </w:r>
      <w:r>
        <w:rPr>
          <w:rFonts w:hint="eastAsia" w:ascii="宋体" w:hAnsi="宋体"/>
          <w:b/>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接到</w:t>
      </w:r>
      <w:r>
        <w:rPr>
          <w:rFonts w:hint="eastAsia" w:ascii="宋体" w:hAnsi="宋体"/>
          <w:color w:val="000000" w:themeColor="text1"/>
          <w:sz w:val="24"/>
          <w:highlight w:val="none"/>
          <w:lang w:val="en-US" w:eastAsia="zh-CN"/>
          <w14:textFill>
            <w14:solidFill>
              <w14:schemeClr w14:val="tx1"/>
            </w14:solidFill>
          </w14:textFill>
        </w:rPr>
        <w:t>买方</w:t>
      </w:r>
      <w:r>
        <w:rPr>
          <w:rFonts w:hint="eastAsia" w:ascii="宋体" w:hAnsi="宋体"/>
          <w:color w:val="000000" w:themeColor="text1"/>
          <w:sz w:val="24"/>
          <w:highlight w:val="none"/>
          <w14:textFill>
            <w14:solidFill>
              <w14:schemeClr w14:val="tx1"/>
            </w14:solidFill>
          </w14:textFill>
        </w:rPr>
        <w:t>通知</w:t>
      </w:r>
      <w:r>
        <w:rPr>
          <w:rFonts w:hint="eastAsia" w:ascii="宋体" w:hAnsi="宋体"/>
          <w:color w:val="000000" w:themeColor="text1"/>
          <w:sz w:val="24"/>
          <w:highlight w:val="none"/>
          <w:lang w:eastAsia="zh-CN"/>
          <w14:textFill>
            <w14:solidFill>
              <w14:schemeClr w14:val="tx1"/>
            </w14:solidFill>
          </w14:textFill>
        </w:rPr>
        <w:t>后</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根据买方要求及时供货</w:t>
      </w:r>
      <w:r>
        <w:rPr>
          <w:rFonts w:hint="eastAsia" w:ascii="宋体" w:hAnsi="宋体"/>
          <w:color w:val="000000" w:themeColor="text1"/>
          <w:sz w:val="24"/>
          <w:highlight w:val="none"/>
          <w14:textFill>
            <w14:solidFill>
              <w14:schemeClr w14:val="tx1"/>
            </w14:solidFill>
          </w14:textFill>
        </w:rPr>
        <w:t>到</w:t>
      </w:r>
      <w:r>
        <w:rPr>
          <w:rFonts w:hint="eastAsia" w:ascii="宋体" w:hAnsi="宋体"/>
          <w:color w:val="000000" w:themeColor="text1"/>
          <w:sz w:val="24"/>
          <w:highlight w:val="none"/>
          <w:lang w:val="en-US" w:eastAsia="zh-CN"/>
          <w14:textFill>
            <w14:solidFill>
              <w14:schemeClr w14:val="tx1"/>
            </w14:solidFill>
          </w14:textFill>
        </w:rPr>
        <w:t>买方</w:t>
      </w:r>
      <w:r>
        <w:rPr>
          <w:rFonts w:hint="eastAsia" w:ascii="宋体" w:hAnsi="宋体"/>
          <w:color w:val="000000" w:themeColor="text1"/>
          <w:sz w:val="24"/>
          <w:highlight w:val="none"/>
          <w14:textFill>
            <w14:solidFill>
              <w14:schemeClr w14:val="tx1"/>
            </w14:solidFill>
          </w14:textFill>
        </w:rPr>
        <w:t>指定地点，不得影响</w:t>
      </w:r>
      <w:r>
        <w:rPr>
          <w:rFonts w:hint="eastAsia" w:ascii="宋体" w:hAnsi="宋体"/>
          <w:color w:val="000000" w:themeColor="text1"/>
          <w:sz w:val="24"/>
          <w:highlight w:val="none"/>
          <w:lang w:val="en-US" w:eastAsia="zh-CN"/>
          <w14:textFill>
            <w14:solidFill>
              <w14:schemeClr w14:val="tx1"/>
            </w14:solidFill>
          </w14:textFill>
        </w:rPr>
        <w:t>买方</w:t>
      </w:r>
      <w:r>
        <w:rPr>
          <w:rFonts w:hint="eastAsia" w:ascii="宋体" w:hAnsi="宋体"/>
          <w:color w:val="000000" w:themeColor="text1"/>
          <w:sz w:val="24"/>
          <w:highlight w:val="none"/>
          <w14:textFill>
            <w14:solidFill>
              <w14:schemeClr w14:val="tx1"/>
            </w14:solidFill>
          </w14:textFill>
        </w:rPr>
        <w:t>施工进度。</w:t>
      </w:r>
    </w:p>
    <w:p>
      <w:pPr>
        <w:numPr>
          <w:ilvl w:val="0"/>
          <w:numId w:val="10"/>
        </w:numPr>
        <w:tabs>
          <w:tab w:val="clear" w:pos="425"/>
        </w:tabs>
        <w:spacing w:line="360" w:lineRule="auto"/>
        <w:ind w:left="0" w:firstLine="42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付款方式</w:t>
      </w:r>
    </w:p>
    <w:p>
      <w:pPr>
        <w:numPr>
          <w:ilvl w:val="1"/>
          <w:numId w:val="10"/>
        </w:numPr>
        <w:tabs>
          <w:tab w:val="clear" w:pos="992"/>
        </w:tabs>
        <w:spacing w:line="360" w:lineRule="auto"/>
        <w:ind w:left="-66" w:leftChars="0" w:firstLine="420" w:firstLineChars="0"/>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在合同签订前卖方</w:t>
      </w:r>
      <w:r>
        <w:rPr>
          <w:rFonts w:hint="eastAsia" w:ascii="宋体" w:hAnsi="宋体" w:cs="Arial"/>
          <w:color w:val="000000" w:themeColor="text1"/>
          <w:sz w:val="24"/>
          <w:highlight w:val="none"/>
          <w14:textFill>
            <w14:solidFill>
              <w14:schemeClr w14:val="tx1"/>
            </w14:solidFill>
          </w14:textFill>
        </w:rPr>
        <w:t>向买方</w:t>
      </w:r>
      <w:r>
        <w:rPr>
          <w:rFonts w:ascii="宋体" w:hAnsi="宋体" w:cs="Arial"/>
          <w:color w:val="000000" w:themeColor="text1"/>
          <w:sz w:val="24"/>
          <w:highlight w:val="none"/>
          <w14:textFill>
            <w14:solidFill>
              <w14:schemeClr w14:val="tx1"/>
            </w14:solidFill>
          </w14:textFill>
        </w:rPr>
        <w:t>提供</w:t>
      </w:r>
      <w:r>
        <w:rPr>
          <w:rFonts w:hint="eastAsia" w:ascii="宋体" w:hAnsi="宋体" w:cs="Arial"/>
          <w:color w:val="000000" w:themeColor="text1"/>
          <w:sz w:val="24"/>
          <w:highlight w:val="none"/>
          <w14:textFill>
            <w14:solidFill>
              <w14:schemeClr w14:val="tx1"/>
            </w14:solidFill>
          </w14:textFill>
        </w:rPr>
        <w:t>履约担保金额</w:t>
      </w:r>
      <w:r>
        <w:rPr>
          <w:rFonts w:hint="eastAsia" w:ascii="宋体" w:hAnsi="宋体" w:cs="Arial"/>
          <w:color w:val="000000" w:themeColor="text1"/>
          <w:sz w:val="24"/>
          <w:highlight w:val="none"/>
          <w:lang w:val="en-US" w:eastAsia="zh-CN"/>
          <w14:textFill>
            <w14:solidFill>
              <w14:schemeClr w14:val="tx1"/>
            </w14:solidFill>
          </w14:textFill>
        </w:rPr>
        <w:t>2万元</w:t>
      </w:r>
      <w:r>
        <w:rPr>
          <w:rFonts w:ascii="宋体" w:hAnsi="宋体" w:cs="Arial"/>
          <w:color w:val="000000" w:themeColor="text1"/>
          <w:sz w:val="24"/>
          <w:highlight w:val="none"/>
          <w14:textFill>
            <w14:solidFill>
              <w14:schemeClr w14:val="tx1"/>
            </w14:solidFill>
          </w14:textFill>
        </w:rPr>
        <w:t>，如卖方在签约前未在规定的时间内提交履约保证金则买方有权拒签合同；</w:t>
      </w:r>
      <w:r>
        <w:rPr>
          <w:rFonts w:hint="eastAsia" w:ascii="宋体" w:hAnsi="宋体" w:cs="Arial"/>
          <w:color w:val="000000" w:themeColor="text1"/>
          <w:sz w:val="24"/>
          <w:highlight w:val="none"/>
          <w14:textFill>
            <w14:solidFill>
              <w14:schemeClr w14:val="tx1"/>
            </w14:solidFill>
          </w14:textFill>
        </w:rPr>
        <w:t>买方将按月支付货款（有采购需求的月份），卖方必须每月25日前将当月实际交货完成并经买方验收合格的实际供货清单送交给买方，买方在确认计量结果后7天内，向卖方支付当月（批次）货款的全额</w:t>
      </w:r>
      <w:r>
        <w:rPr>
          <w:rFonts w:ascii="宋体" w:hAnsi="宋体" w:cs="Arial"/>
          <w:color w:val="000000" w:themeColor="text1"/>
          <w:sz w:val="24"/>
          <w:highlight w:val="none"/>
          <w14:textFill>
            <w14:solidFill>
              <w14:schemeClr w14:val="tx1"/>
            </w14:solidFill>
          </w14:textFill>
        </w:rPr>
        <w:t>（卖方需</w:t>
      </w:r>
      <w:r>
        <w:rPr>
          <w:rFonts w:hint="eastAsia" w:ascii="宋体" w:hAnsi="宋体" w:cs="Arial"/>
          <w:color w:val="000000" w:themeColor="text1"/>
          <w:sz w:val="24"/>
          <w:highlight w:val="none"/>
          <w14:textFill>
            <w14:solidFill>
              <w14:schemeClr w14:val="tx1"/>
            </w14:solidFill>
          </w14:textFill>
        </w:rPr>
        <w:t>向买方</w:t>
      </w:r>
      <w:r>
        <w:rPr>
          <w:rFonts w:ascii="宋体" w:hAnsi="宋体" w:cs="Arial"/>
          <w:color w:val="000000" w:themeColor="text1"/>
          <w:sz w:val="24"/>
          <w:highlight w:val="none"/>
          <w14:textFill>
            <w14:solidFill>
              <w14:schemeClr w14:val="tx1"/>
            </w14:solidFill>
          </w14:textFill>
        </w:rPr>
        <w:t>开具</w:t>
      </w:r>
      <w:r>
        <w:rPr>
          <w:rFonts w:hint="eastAsia" w:ascii="宋体" w:hAnsi="宋体" w:cs="Arial"/>
          <w:color w:val="000000" w:themeColor="text1"/>
          <w:sz w:val="24"/>
          <w:highlight w:val="none"/>
          <w14:textFill>
            <w14:solidFill>
              <w14:schemeClr w14:val="tx1"/>
            </w14:solidFill>
          </w14:textFill>
        </w:rPr>
        <w:t>增值税专用发票并经买方验收合格后支付相应款项</w:t>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；卖方完成全部货物供应且经买方</w:t>
      </w:r>
      <w:r>
        <w:rPr>
          <w:rFonts w:ascii="宋体" w:hAnsi="宋体" w:cs="Arial"/>
          <w:color w:val="000000" w:themeColor="text1"/>
          <w:sz w:val="24"/>
          <w:highlight w:val="none"/>
          <w14:textFill>
            <w14:solidFill>
              <w14:schemeClr w14:val="tx1"/>
            </w14:solidFill>
          </w14:textFill>
        </w:rPr>
        <w:t>验收合格后，</w:t>
      </w:r>
      <w:r>
        <w:rPr>
          <w:rFonts w:hint="eastAsia" w:ascii="宋体" w:hAnsi="宋体" w:cs="Arial"/>
          <w:color w:val="000000" w:themeColor="text1"/>
          <w:sz w:val="24"/>
          <w:highlight w:val="none"/>
          <w14:textFill>
            <w14:solidFill>
              <w14:schemeClr w14:val="tx1"/>
            </w14:solidFill>
          </w14:textFill>
        </w:rPr>
        <w:t>买方</w:t>
      </w:r>
      <w:r>
        <w:rPr>
          <w:rFonts w:ascii="宋体" w:hAnsi="宋体" w:cs="Arial"/>
          <w:color w:val="000000" w:themeColor="text1"/>
          <w:sz w:val="24"/>
          <w:highlight w:val="none"/>
          <w14:textFill>
            <w14:solidFill>
              <w14:schemeClr w14:val="tx1"/>
            </w14:solidFill>
          </w14:textFill>
        </w:rPr>
        <w:t>向卖方付</w:t>
      </w:r>
      <w:r>
        <w:rPr>
          <w:rFonts w:hint="eastAsia" w:ascii="宋体" w:hAnsi="宋体" w:cs="Arial"/>
          <w:color w:val="000000" w:themeColor="text1"/>
          <w:sz w:val="24"/>
          <w:highlight w:val="none"/>
          <w14:textFill>
            <w14:solidFill>
              <w14:schemeClr w14:val="tx1"/>
            </w14:solidFill>
          </w14:textFill>
        </w:rPr>
        <w:t>清实际采购货款并无息退回履约保证金</w:t>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卖方在收取货款时须开具增值税专用发票。</w:t>
      </w:r>
    </w:p>
    <w:p>
      <w:pPr>
        <w:numPr>
          <w:ilvl w:val="0"/>
          <w:numId w:val="10"/>
        </w:numPr>
        <w:tabs>
          <w:tab w:val="clear" w:pos="425"/>
        </w:tabs>
        <w:spacing w:line="360" w:lineRule="auto"/>
        <w:ind w:left="0" w:firstLine="420"/>
        <w:rPr>
          <w:rFonts w:hint="eastAsia"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技术文件和资料</w:t>
      </w:r>
    </w:p>
    <w:p>
      <w:pPr>
        <w:numPr>
          <w:ilvl w:val="1"/>
          <w:numId w:val="10"/>
        </w:numPr>
        <w:tabs>
          <w:tab w:val="left" w:pos="540"/>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提供技术文件和资料的种类和数量在本招标文件《招标需求》中规定，买卖双方可根据采购要求和需要订立具体的技术文件和资料交付时间和数量。</w:t>
      </w:r>
    </w:p>
    <w:p>
      <w:pPr>
        <w:numPr>
          <w:ilvl w:val="1"/>
          <w:numId w:val="10"/>
        </w:numPr>
        <w:tabs>
          <w:tab w:val="left" w:pos="540"/>
        </w:tabs>
        <w:spacing w:line="360" w:lineRule="auto"/>
        <w:ind w:left="-66" w:leftChars="0" w:firstLine="420" w:firstLineChars="0"/>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如果买方确认卖方提供的技术文</w:t>
      </w:r>
      <w:r>
        <w:rPr>
          <w:rFonts w:ascii="宋体" w:hAnsi="宋体" w:cs="Arial"/>
          <w:color w:val="000000" w:themeColor="text1"/>
          <w:sz w:val="24"/>
          <w:highlight w:val="none"/>
          <w14:textFill>
            <w14:solidFill>
              <w14:schemeClr w14:val="tx1"/>
            </w14:solidFill>
          </w14:textFill>
        </w:rPr>
        <w:t>件和资料不完整，或在运输途中丢失，卖方应在收到买方通知后3天内将这些文件、资料补齐。</w:t>
      </w:r>
      <w:r>
        <w:rPr>
          <w:rFonts w:hint="eastAsia" w:ascii="宋体" w:hAnsi="宋体" w:cs="Arial"/>
          <w:b/>
          <w:bCs/>
          <w:color w:val="000000" w:themeColor="text1"/>
          <w:sz w:val="24"/>
          <w:highlight w:val="none"/>
          <w14:textFill>
            <w14:solidFill>
              <w14:schemeClr w14:val="tx1"/>
            </w14:solidFill>
          </w14:textFill>
        </w:rPr>
        <w:t xml:space="preserve"> </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卖方履约延误</w:t>
      </w:r>
    </w:p>
    <w:p>
      <w:pPr>
        <w:numPr>
          <w:ilvl w:val="1"/>
          <w:numId w:val="10"/>
        </w:numPr>
        <w:tabs>
          <w:tab w:val="left" w:pos="540"/>
        </w:tabs>
        <w:spacing w:line="360" w:lineRule="auto"/>
        <w:ind w:left="-66" w:leftChars="0" w:firstLine="420" w:firstLineChars="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卖方应按照合同规定的时间交货和提供服务。</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履行合同过程中，如果卖方遇到妨碍按时交货和提供服务的情况时，应及时以书面形式将延误的事实、可能拖延的时间和原因通知买方。买方在收到卖方通知后，应尽快对情况进行分析评价，并确定是否同意延长交货时间以及是否收取误期赔偿费。</w:t>
      </w:r>
      <w:r>
        <w:rPr>
          <w:rFonts w:hint="eastAsia" w:ascii="宋体" w:hAnsi="宋体" w:eastAsia="宋体" w:cs="Times New Roman"/>
          <w:color w:val="000000" w:themeColor="text1"/>
          <w:sz w:val="24"/>
          <w:highlight w:val="none"/>
          <w:lang w:val="en-US" w:eastAsia="zh-CN"/>
          <w14:textFill>
            <w14:solidFill>
              <w14:schemeClr w14:val="tx1"/>
            </w14:solidFill>
          </w14:textFill>
        </w:rPr>
        <w:t>若</w:t>
      </w:r>
      <w:r>
        <w:rPr>
          <w:rFonts w:hint="eastAsia" w:ascii="宋体" w:hAnsi="宋体" w:eastAsia="宋体" w:cs="Times New Roman"/>
          <w:color w:val="000000" w:themeColor="text1"/>
          <w:sz w:val="24"/>
          <w:highlight w:val="none"/>
          <w14:textFill>
            <w14:solidFill>
              <w14:schemeClr w14:val="tx1"/>
            </w14:solidFill>
          </w14:textFill>
        </w:rPr>
        <w:t>买方遇紧急情况，货源需求紧急，买方可向其它供货商进行采购，卖方不可提出异议</w:t>
      </w:r>
      <w:r>
        <w:rPr>
          <w:rFonts w:hint="eastAsia" w:ascii="宋体" w:hAnsi="宋体"/>
          <w:color w:val="000000" w:themeColor="text1"/>
          <w:sz w:val="24"/>
          <w:highlight w:val="none"/>
          <w14:textFill>
            <w14:solidFill>
              <w14:schemeClr w14:val="tx1"/>
            </w14:solidFill>
          </w14:textFill>
        </w:rPr>
        <w:t>。</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除了合同条款中不可抗力的情况</w:t>
      </w:r>
      <w:r>
        <w:rPr>
          <w:rFonts w:ascii="宋体" w:hAnsi="宋体" w:cs="Arial"/>
          <w:color w:val="000000" w:themeColor="text1"/>
          <w:sz w:val="24"/>
          <w:highlight w:val="none"/>
          <w14:textFill>
            <w14:solidFill>
              <w14:schemeClr w14:val="tx1"/>
            </w14:solidFill>
          </w14:textFill>
        </w:rPr>
        <w:t>外，除买方同意延误并不收赔偿费外，卖方延误交货或提供服务将按合同条款</w:t>
      </w:r>
      <w:r>
        <w:rPr>
          <w:rFonts w:hint="eastAsia" w:ascii="宋体" w:hAnsi="宋体" w:cs="Arial"/>
          <w:color w:val="000000" w:themeColor="text1"/>
          <w:sz w:val="24"/>
          <w:highlight w:val="none"/>
          <w14:textFill>
            <w14:solidFill>
              <w14:schemeClr w14:val="tx1"/>
            </w14:solidFill>
          </w14:textFill>
        </w:rPr>
        <w:t>7</w:t>
      </w:r>
      <w:r>
        <w:rPr>
          <w:rFonts w:ascii="宋体" w:hAnsi="宋体" w:cs="Arial"/>
          <w:color w:val="000000" w:themeColor="text1"/>
          <w:sz w:val="24"/>
          <w:highlight w:val="none"/>
          <w14:textFill>
            <w14:solidFill>
              <w14:schemeClr w14:val="tx1"/>
            </w14:solidFill>
          </w14:textFill>
        </w:rPr>
        <w:t>条规定被收取</w:t>
      </w:r>
      <w:r>
        <w:rPr>
          <w:rFonts w:hint="eastAsia" w:ascii="宋体" w:hAnsi="宋体"/>
          <w:color w:val="000000" w:themeColor="text1"/>
          <w:sz w:val="24"/>
          <w:highlight w:val="none"/>
          <w14:textFill>
            <w14:solidFill>
              <w14:schemeClr w14:val="tx1"/>
            </w14:solidFill>
          </w14:textFill>
        </w:rPr>
        <w:t>误期赔偿费。</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所有提供的交货、验收都应服从买方的统一安排。</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误期赔偿费</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除不可抗力外，如果卖方没有按照合同规定的时间交货和提供服</w:t>
      </w:r>
      <w:r>
        <w:rPr>
          <w:rFonts w:ascii="宋体" w:hAnsi="宋体" w:cs="Arial"/>
          <w:color w:val="000000" w:themeColor="text1"/>
          <w:sz w:val="24"/>
          <w:highlight w:val="none"/>
          <w14:textFill>
            <w14:solidFill>
              <w14:schemeClr w14:val="tx1"/>
            </w14:solidFill>
          </w14:textFill>
        </w:rPr>
        <w:t>务，买方应在不影响合同项下的其他补救措施的情况下，从合同价款中扣除误期赔偿费。每延误一</w:t>
      </w:r>
      <w:r>
        <w:rPr>
          <w:rFonts w:hint="eastAsia" w:ascii="宋体" w:hAnsi="宋体" w:cs="Arial"/>
          <w:color w:val="000000" w:themeColor="text1"/>
          <w:sz w:val="24"/>
          <w:highlight w:val="none"/>
          <w14:textFill>
            <w14:solidFill>
              <w14:schemeClr w14:val="tx1"/>
            </w14:solidFill>
          </w14:textFill>
        </w:rPr>
        <w:t>天</w:t>
      </w:r>
      <w:r>
        <w:rPr>
          <w:rFonts w:ascii="宋体" w:hAnsi="宋体" w:cs="Arial"/>
          <w:color w:val="000000" w:themeColor="text1"/>
          <w:sz w:val="24"/>
          <w:highlight w:val="none"/>
          <w14:textFill>
            <w14:solidFill>
              <w14:schemeClr w14:val="tx1"/>
            </w14:solidFill>
          </w14:textFill>
        </w:rPr>
        <w:t>的赔偿费</w:t>
      </w:r>
      <w:r>
        <w:rPr>
          <w:rFonts w:hint="eastAsia" w:ascii="宋体" w:hAnsi="宋体" w:cs="Arial"/>
          <w:color w:val="000000" w:themeColor="text1"/>
          <w:sz w:val="24"/>
          <w:highlight w:val="none"/>
          <w14:textFill>
            <w14:solidFill>
              <w14:schemeClr w14:val="tx1"/>
            </w14:solidFill>
          </w14:textFill>
        </w:rPr>
        <w:t>按500元人民币</w:t>
      </w:r>
      <w:r>
        <w:rPr>
          <w:rFonts w:ascii="宋体" w:hAnsi="宋体" w:cs="Arial"/>
          <w:color w:val="000000" w:themeColor="text1"/>
          <w:sz w:val="24"/>
          <w:highlight w:val="none"/>
          <w14:textFill>
            <w14:solidFill>
              <w14:schemeClr w14:val="tx1"/>
            </w14:solidFill>
          </w14:textFill>
        </w:rPr>
        <w:t>计收，直至交货或提供服务为止。误期赔偿费最高限额为</w:t>
      </w:r>
      <w:r>
        <w:rPr>
          <w:rFonts w:hint="eastAsia" w:ascii="宋体" w:hAnsi="宋体" w:cs="Arial"/>
          <w:color w:val="000000" w:themeColor="text1"/>
          <w:sz w:val="24"/>
          <w:highlight w:val="none"/>
          <w14:textFill>
            <w14:solidFill>
              <w14:schemeClr w14:val="tx1"/>
            </w14:solidFill>
          </w14:textFill>
        </w:rPr>
        <w:t>25000元</w:t>
      </w:r>
      <w:r>
        <w:rPr>
          <w:rFonts w:ascii="宋体" w:hAnsi="宋体" w:cs="Arial"/>
          <w:color w:val="000000" w:themeColor="text1"/>
          <w:sz w:val="24"/>
          <w:highlight w:val="none"/>
          <w14:textFill>
            <w14:solidFill>
              <w14:schemeClr w14:val="tx1"/>
            </w14:solidFill>
          </w14:textFill>
        </w:rPr>
        <w:t>。一旦延到误期赔偿费的最高限额，买方可考虑终止合同。</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不可抗力</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双方中任何一方由于战争、严重火灾、水灾、破坏性台风和地震以及其它经双方同意属不可抗力的事故，致使合同履行受阻时，履行合同期限应予延长，延长时限应相当于事故所影响的时间，或双方协商解决。</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税费</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hint="eastAsia" w:hAnsi="宋体"/>
          <w:color w:val="000000" w:themeColor="text1"/>
          <w:sz w:val="24"/>
          <w:highlight w:val="none"/>
          <w14:textFill>
            <w14:solidFill>
              <w14:schemeClr w14:val="tx1"/>
            </w14:solidFill>
          </w14:textFill>
        </w:rPr>
        <w:t>卖</w:t>
      </w:r>
      <w:r>
        <w:rPr>
          <w:rFonts w:hint="eastAsia" w:ascii="宋体" w:hAnsi="宋体"/>
          <w:color w:val="000000" w:themeColor="text1"/>
          <w:sz w:val="24"/>
          <w:highlight w:val="none"/>
          <w14:textFill>
            <w14:solidFill>
              <w14:schemeClr w14:val="tx1"/>
            </w14:solidFill>
          </w14:textFill>
        </w:rPr>
        <w:t>方负担。</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违约终止合同</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买方在卖方违约的情况下，如果发生下列情况之一，可考虑终止部分或全部合同：</w:t>
      </w:r>
    </w:p>
    <w:p>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卖方未能在合同规定的期限内或买方同意延长的期限内提供全部或部分货物；</w:t>
      </w:r>
    </w:p>
    <w:p>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4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卖方未能履行合同规定的任何其他义务。卖方在收到买方发出的违约通知后10天内，或经买方书面认可延长的时间内未能纠正其过失。买方可向卖方发出书面通知，终止部分或合同全部，通知到达卖方时合同即行解除。在这种情况下，并不影响买方向卖方提出的索赔</w:t>
      </w:r>
      <w:r>
        <w:rPr>
          <w:rFonts w:hint="eastAsia" w:ascii="宋体" w:hAnsi="宋体"/>
          <w:color w:val="000000" w:themeColor="text1"/>
          <w:sz w:val="24"/>
          <w:highlight w:val="none"/>
          <w:lang w:eastAsia="zh-CN"/>
          <w14:textFill>
            <w14:solidFill>
              <w14:schemeClr w14:val="tx1"/>
            </w14:solidFill>
          </w14:textFill>
        </w:rPr>
        <w:t>；</w:t>
      </w:r>
    </w:p>
    <w:p>
      <w:p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卖方未能在合同规定的期限内或买方同意延长的期限内提供全部或部分货物；</w:t>
      </w:r>
    </w:p>
    <w:p>
      <w:pPr>
        <w:spacing w:line="360" w:lineRule="auto"/>
        <w:ind w:firstLine="480" w:firstLineChars="20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（4）卖方存在重大违法违规行为。</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如果买方根据上</w:t>
      </w:r>
      <w:r>
        <w:rPr>
          <w:rFonts w:ascii="宋体" w:hAnsi="宋体" w:cs="Arial"/>
          <w:color w:val="000000" w:themeColor="text1"/>
          <w:sz w:val="24"/>
          <w:highlight w:val="none"/>
          <w14:textFill>
            <w14:solidFill>
              <w14:schemeClr w14:val="tx1"/>
            </w14:solidFill>
          </w14:textFill>
        </w:rPr>
        <w:t>述第</w:t>
      </w:r>
      <w:r>
        <w:rPr>
          <w:rFonts w:hint="eastAsia" w:ascii="宋体" w:hAnsi="宋体" w:cs="Arial"/>
          <w:color w:val="000000" w:themeColor="text1"/>
          <w:sz w:val="24"/>
          <w:highlight w:val="none"/>
          <w14:textFill>
            <w14:solidFill>
              <w14:schemeClr w14:val="tx1"/>
            </w14:solidFill>
          </w14:textFill>
        </w:rPr>
        <w:t>10</w:t>
      </w:r>
      <w:r>
        <w:rPr>
          <w:rFonts w:ascii="宋体" w:hAnsi="宋体" w:cs="Arial"/>
          <w:color w:val="000000" w:themeColor="text1"/>
          <w:sz w:val="24"/>
          <w:highlight w:val="none"/>
          <w14:textFill>
            <w14:solidFill>
              <w14:schemeClr w14:val="tx1"/>
            </w14:solidFill>
          </w14:textFill>
        </w:rPr>
        <w:t>.1条的规定，终止了全部或部分合同，买方可以依其认为适当的条件和方法购买与未交货物类似的货物或服务，卖方应承担买方因购买类似货物或服务而产生的额外支出。但是，卖方应继续执行</w:t>
      </w:r>
      <w:r>
        <w:rPr>
          <w:rFonts w:hint="eastAsia" w:ascii="宋体" w:hAnsi="宋体"/>
          <w:color w:val="000000" w:themeColor="text1"/>
          <w:sz w:val="24"/>
          <w:highlight w:val="none"/>
          <w14:textFill>
            <w14:solidFill>
              <w14:schemeClr w14:val="tx1"/>
            </w14:solidFill>
          </w14:textFill>
        </w:rPr>
        <w:t>合同中未终止的部分。</w:t>
      </w:r>
    </w:p>
    <w:p>
      <w:pPr>
        <w:numPr>
          <w:ilvl w:val="1"/>
          <w:numId w:val="10"/>
        </w:numPr>
        <w:tabs>
          <w:tab w:val="left" w:pos="540"/>
        </w:tabs>
        <w:spacing w:line="360" w:lineRule="auto"/>
        <w:ind w:left="-66" w:leftChars="0" w:firstLine="420" w:firstLineChars="0"/>
        <w:rPr>
          <w:rFonts w:hint="eastAsia" w:ascii="宋体" w:hAnsi="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在合同服务期内，</w:t>
      </w:r>
      <w:r>
        <w:rPr>
          <w:rFonts w:hint="eastAsia" w:ascii="宋体" w:hAnsi="宋体" w:cs="宋体"/>
          <w:color w:val="000000" w:themeColor="text1"/>
          <w:sz w:val="24"/>
          <w:highlight w:val="none"/>
          <w14:textFill>
            <w14:solidFill>
              <w14:schemeClr w14:val="tx1"/>
            </w14:solidFill>
          </w14:textFill>
        </w:rPr>
        <w:t>买方</w:t>
      </w:r>
      <w:r>
        <w:rPr>
          <w:rFonts w:ascii="宋体" w:hAnsi="宋体" w:cs="宋体"/>
          <w:color w:val="000000" w:themeColor="text1"/>
          <w:sz w:val="24"/>
          <w:highlight w:val="none"/>
          <w14:textFill>
            <w14:solidFill>
              <w14:schemeClr w14:val="tx1"/>
            </w14:solidFill>
          </w14:textFill>
        </w:rPr>
        <w:t>有权根据实际情况确定采购需求，若服务期内</w:t>
      </w:r>
      <w:r>
        <w:rPr>
          <w:rFonts w:hint="eastAsia" w:ascii="宋体" w:hAnsi="宋体" w:cs="宋体"/>
          <w:color w:val="000000" w:themeColor="text1"/>
          <w:sz w:val="24"/>
          <w:highlight w:val="none"/>
          <w14:textFill>
            <w14:solidFill>
              <w14:schemeClr w14:val="tx1"/>
            </w14:solidFill>
          </w14:textFill>
        </w:rPr>
        <w:t>买方</w:t>
      </w:r>
      <w:r>
        <w:rPr>
          <w:rFonts w:ascii="宋体" w:hAnsi="宋体" w:cs="宋体"/>
          <w:color w:val="000000" w:themeColor="text1"/>
          <w:sz w:val="24"/>
          <w:highlight w:val="none"/>
          <w14:textFill>
            <w14:solidFill>
              <w14:schemeClr w14:val="tx1"/>
            </w14:solidFill>
          </w14:textFill>
        </w:rPr>
        <w:t>因需求等问题提前终止合同的，</w:t>
      </w:r>
      <w:r>
        <w:rPr>
          <w:rFonts w:hint="eastAsia" w:ascii="宋体" w:hAnsi="宋体" w:cs="宋体"/>
          <w:color w:val="000000" w:themeColor="text1"/>
          <w:sz w:val="24"/>
          <w:highlight w:val="none"/>
          <w:lang w:eastAsia="zh-CN"/>
          <w14:textFill>
            <w14:solidFill>
              <w14:schemeClr w14:val="tx1"/>
            </w14:solidFill>
          </w14:textFill>
        </w:rPr>
        <w:t>卖方</w:t>
      </w:r>
      <w:r>
        <w:rPr>
          <w:rFonts w:ascii="宋体" w:hAnsi="宋体" w:cs="宋体"/>
          <w:color w:val="000000" w:themeColor="text1"/>
          <w:sz w:val="24"/>
          <w:highlight w:val="none"/>
          <w14:textFill>
            <w14:solidFill>
              <w14:schemeClr w14:val="tx1"/>
            </w14:solidFill>
          </w14:textFill>
        </w:rPr>
        <w:t>对此表示认可，提前充分评估由此产生的影响，并承诺放弃由此产生的一切损失。</w:t>
      </w:r>
      <w:r>
        <w:rPr>
          <w:rFonts w:hint="eastAsia" w:ascii="宋体" w:hAnsi="宋体" w:cs="宋体"/>
          <w:color w:val="000000" w:themeColor="text1"/>
          <w:sz w:val="24"/>
          <w:highlight w:val="none"/>
          <w14:textFill>
            <w14:solidFill>
              <w14:schemeClr w14:val="tx1"/>
            </w14:solidFill>
          </w14:textFill>
        </w:rPr>
        <w:t>若服务期内买方因需求等问题提前终止合同的，履约保证金退回。</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合同签订后，卖方按买方要求及时供货，不得影响买方施工进度。如出现因卖方原因影响买方进度的，卖方须承担相应责任，并赔偿给买方造成的损失，情节严重的，买方可终止合同。</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履约保证金的</w:t>
      </w:r>
      <w:r>
        <w:rPr>
          <w:rFonts w:hint="eastAsia" w:ascii="宋体" w:hAnsi="宋体"/>
          <w:b/>
          <w:color w:val="000000" w:themeColor="text1"/>
          <w:sz w:val="24"/>
          <w:highlight w:val="none"/>
          <w:lang w:val="en-US" w:eastAsia="zh-CN"/>
          <w14:textFill>
            <w14:solidFill>
              <w14:schemeClr w14:val="tx1"/>
            </w14:solidFill>
          </w14:textFill>
        </w:rPr>
        <w:t>收取及</w:t>
      </w:r>
      <w:r>
        <w:rPr>
          <w:rFonts w:hint="eastAsia" w:ascii="宋体" w:hAnsi="宋体"/>
          <w:b/>
          <w:color w:val="000000" w:themeColor="text1"/>
          <w:sz w:val="24"/>
          <w:highlight w:val="none"/>
          <w14:textFill>
            <w14:solidFill>
              <w14:schemeClr w14:val="tx1"/>
            </w14:solidFill>
          </w14:textFill>
        </w:rPr>
        <w:t>罚没</w:t>
      </w:r>
    </w:p>
    <w:p>
      <w:pPr>
        <w:numPr>
          <w:ilvl w:val="0"/>
          <w:numId w:val="0"/>
        </w:num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s="Arial"/>
          <w:color w:val="000000" w:themeColor="text1"/>
          <w:sz w:val="24"/>
          <w:highlight w:val="none"/>
          <w:lang w:val="en-US" w:eastAsia="zh-CN"/>
          <w14:textFill>
            <w14:solidFill>
              <w14:schemeClr w14:val="tx1"/>
            </w14:solidFill>
          </w14:textFill>
        </w:rPr>
        <w:t>11.1</w:t>
      </w:r>
      <w:r>
        <w:rPr>
          <w:rFonts w:ascii="宋体" w:hAnsi="宋体" w:cs="Arial"/>
          <w:color w:val="000000" w:themeColor="text1"/>
          <w:sz w:val="24"/>
          <w:highlight w:val="none"/>
          <w14:textFill>
            <w14:solidFill>
              <w14:schemeClr w14:val="tx1"/>
            </w14:solidFill>
          </w14:textFill>
        </w:rPr>
        <w:t>在合同签订前卖方</w:t>
      </w:r>
      <w:r>
        <w:rPr>
          <w:rFonts w:hint="eastAsia" w:ascii="宋体" w:hAnsi="宋体" w:cs="Arial"/>
          <w:color w:val="000000" w:themeColor="text1"/>
          <w:sz w:val="24"/>
          <w:highlight w:val="none"/>
          <w14:textFill>
            <w14:solidFill>
              <w14:schemeClr w14:val="tx1"/>
            </w14:solidFill>
          </w14:textFill>
        </w:rPr>
        <w:t>向买方</w:t>
      </w:r>
      <w:r>
        <w:rPr>
          <w:rFonts w:ascii="宋体" w:hAnsi="宋体" w:cs="Arial"/>
          <w:color w:val="000000" w:themeColor="text1"/>
          <w:sz w:val="24"/>
          <w:highlight w:val="none"/>
          <w14:textFill>
            <w14:solidFill>
              <w14:schemeClr w14:val="tx1"/>
            </w14:solidFill>
          </w14:textFill>
        </w:rPr>
        <w:t>提供</w:t>
      </w:r>
      <w:r>
        <w:rPr>
          <w:rFonts w:hint="eastAsia" w:ascii="宋体" w:hAnsi="宋体" w:cs="Arial"/>
          <w:color w:val="000000" w:themeColor="text1"/>
          <w:sz w:val="24"/>
          <w:highlight w:val="none"/>
          <w14:textFill>
            <w14:solidFill>
              <w14:schemeClr w14:val="tx1"/>
            </w14:solidFill>
          </w14:textFill>
        </w:rPr>
        <w:t>履约担保金额为</w:t>
      </w:r>
      <w:r>
        <w:rPr>
          <w:rFonts w:hint="eastAsia" w:ascii="宋体" w:hAnsi="宋体" w:cs="Arial"/>
          <w:color w:val="000000" w:themeColor="text1"/>
          <w:sz w:val="24"/>
          <w:highlight w:val="none"/>
          <w:lang w:val="en-US" w:eastAsia="zh-CN"/>
          <w14:textFill>
            <w14:solidFill>
              <w14:schemeClr w14:val="tx1"/>
            </w14:solidFill>
          </w14:textFill>
        </w:rPr>
        <w:t>2万元</w:t>
      </w:r>
      <w:r>
        <w:rPr>
          <w:rFonts w:ascii="宋体" w:hAnsi="宋体" w:cs="Arial"/>
          <w:color w:val="000000" w:themeColor="text1"/>
          <w:sz w:val="24"/>
          <w:highlight w:val="none"/>
          <w14:textFill>
            <w14:solidFill>
              <w14:schemeClr w14:val="tx1"/>
            </w14:solidFill>
          </w14:textFill>
        </w:rPr>
        <w:t>，如卖方在签约前未在规定的时间内提交履约保证金则买方有权拒签合同</w:t>
      </w:r>
      <w:r>
        <w:rPr>
          <w:rFonts w:hint="eastAsia" w:ascii="宋体" w:hAnsi="宋体" w:cs="Arial"/>
          <w:color w:val="000000" w:themeColor="text1"/>
          <w:sz w:val="24"/>
          <w:highlight w:val="none"/>
          <w:lang w:eastAsia="zh-CN"/>
          <w14:textFill>
            <w14:solidFill>
              <w14:schemeClr w14:val="tx1"/>
            </w14:solidFill>
          </w14:textFill>
        </w:rPr>
        <w:t>。</w:t>
      </w:r>
    </w:p>
    <w:p>
      <w:pPr>
        <w:numPr>
          <w:ilvl w:val="0"/>
          <w:numId w:val="0"/>
        </w:numPr>
        <w:tabs>
          <w:tab w:val="left" w:pos="540"/>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11.2</w:t>
      </w:r>
      <w:r>
        <w:rPr>
          <w:rFonts w:hint="eastAsia" w:ascii="宋体" w:hAnsi="宋体"/>
          <w:color w:val="000000" w:themeColor="text1"/>
          <w:sz w:val="24"/>
          <w:highlight w:val="none"/>
          <w14:textFill>
            <w14:solidFill>
              <w14:schemeClr w14:val="tx1"/>
            </w14:solidFill>
          </w14:textFill>
        </w:rPr>
        <w:t>如卖方未能履行合同规定的任何义务给买方造成直接或间接损失的，买方有权从直接从履约保证金中予以补偿。</w:t>
      </w:r>
    </w:p>
    <w:p>
      <w:pPr>
        <w:numPr>
          <w:ilvl w:val="0"/>
          <w:numId w:val="0"/>
        </w:numPr>
        <w:tabs>
          <w:tab w:val="left" w:pos="540"/>
        </w:tabs>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11.3</w:t>
      </w:r>
      <w:r>
        <w:rPr>
          <w:rFonts w:hint="eastAsia" w:ascii="宋体" w:hAnsi="宋体"/>
          <w:color w:val="000000" w:themeColor="text1"/>
          <w:sz w:val="24"/>
          <w:highlight w:val="none"/>
          <w14:textFill>
            <w14:solidFill>
              <w14:schemeClr w14:val="tx1"/>
            </w14:solidFill>
          </w14:textFill>
        </w:rPr>
        <w:t>如果卖方毫无理由地拖延交货或拒绝履行合同规定的任何义务，经催告后在合理期限内仍不履行的，买方有权没收全部履约保证金，并另行追索违约赔偿金。</w:t>
      </w:r>
    </w:p>
    <w:p>
      <w:pPr>
        <w:numPr>
          <w:ilvl w:val="0"/>
          <w:numId w:val="0"/>
        </w:numPr>
        <w:tabs>
          <w:tab w:val="left" w:pos="540"/>
        </w:tabs>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11.4</w:t>
      </w:r>
      <w:r>
        <w:rPr>
          <w:rFonts w:hint="eastAsia" w:ascii="宋体" w:hAnsi="宋体"/>
          <w:color w:val="000000" w:themeColor="text1"/>
          <w:sz w:val="24"/>
          <w:highlight w:val="none"/>
          <w14:textFill>
            <w14:solidFill>
              <w14:schemeClr w14:val="tx1"/>
            </w14:solidFill>
          </w14:textFill>
        </w:rPr>
        <w:t>卖方提供的货物须和投标文件中所承诺的货物规格、数量、型号等相符（合同中另有规定除外）；对于卖方提供了不符合“采购清单表”中要求的货物，买方将不予接收，由此造成的工期延误及损失由卖方自负，买方除追究卖方责任外，还视实际情况保留没收履约保证金的权利。</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双方责任</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买方</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按合同规定向卖方支付货款。</w:t>
      </w:r>
    </w:p>
    <w:p>
      <w:pPr>
        <w:spacing w:line="360" w:lineRule="auto"/>
        <w:ind w:firstLine="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组织对货物的验收。</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卖方</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 按合同要求提供货物和服务。</w:t>
      </w:r>
    </w:p>
    <w:p>
      <w:pPr>
        <w:spacing w:line="360" w:lineRule="auto"/>
        <w:ind w:firstLine="42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 对所提供的货物和服务质量问题无条件负责处理。</w:t>
      </w:r>
    </w:p>
    <w:p>
      <w:pPr>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如买方有本项目招标范围外的货物需要向卖方进行采购，买方可以向卖方进行协商采购。</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争端的解决</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合同实施或与合同有关的一切争端，买卖双方应通过友好协商解决，如果协商仍得不到解决，任何一方可向台州仲裁委员会申请仲裁。</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仲裁裁决应为最终裁决，对双方均有约束力。</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仲裁费用和律师费用除仲裁机构另有裁决外应由败诉方承担。</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在仲裁期间，除正在执行仲裁的部分外，本合同的其他部分应继续执行。</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转让和分包及产品不可替代</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未经买方事先书面同意，卖方不得部分转让或全部转让和分包其履行合同的义务。</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产品不可替代，卖方在没有取得买方的书面授权的情况下，不得将合同货物的生产制造转交其他生产厂商或以其他厂商的产品替代。</w:t>
      </w:r>
    </w:p>
    <w:p>
      <w:pPr>
        <w:numPr>
          <w:ilvl w:val="0"/>
          <w:numId w:val="10"/>
        </w:numPr>
        <w:tabs>
          <w:tab w:val="clear" w:pos="425"/>
        </w:tabs>
        <w:spacing w:line="360" w:lineRule="auto"/>
        <w:ind w:left="0" w:firstLine="42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适用法律</w:t>
      </w:r>
    </w:p>
    <w:p>
      <w:pPr>
        <w:spacing w:line="360" w:lineRule="auto"/>
        <w:ind w:firstLine="588" w:firstLineChars="2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本合同按照中华人民共和国的法律进行解释。</w:t>
      </w:r>
    </w:p>
    <w:p>
      <w:pPr>
        <w:numPr>
          <w:ilvl w:val="0"/>
          <w:numId w:val="10"/>
        </w:numPr>
        <w:tabs>
          <w:tab w:val="clear" w:pos="425"/>
        </w:tabs>
        <w:spacing w:line="360" w:lineRule="auto"/>
        <w:ind w:left="0" w:firstLine="420"/>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合同生效及其他</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合同应在双方签字盖章后开始生效。</w:t>
      </w:r>
    </w:p>
    <w:p>
      <w:pPr>
        <w:numPr>
          <w:ilvl w:val="1"/>
          <w:numId w:val="10"/>
        </w:numPr>
        <w:tabs>
          <w:tab w:val="left" w:pos="540"/>
        </w:tabs>
        <w:spacing w:line="360" w:lineRule="auto"/>
        <w:ind w:left="-66" w:leftChars="0" w:firstLine="42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本合同一式陆份，双方各执叁份，具有同等效力。</w:t>
      </w:r>
    </w:p>
    <w:p>
      <w:pPr>
        <w:tabs>
          <w:tab w:val="left" w:pos="992"/>
        </w:tabs>
        <w:spacing w:line="360" w:lineRule="auto"/>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如需修改或补充合同内容，经协商，双方应签署书面修改或补充协议，该协议将作为本合同的一个组成部分。</w:t>
      </w:r>
    </w:p>
    <w:p>
      <w:pPr>
        <w:spacing w:line="360" w:lineRule="auto"/>
        <w:rPr>
          <w:rFonts w:hint="eastAsia" w:ascii="宋体" w:hAnsi="宋体"/>
          <w:color w:val="000000" w:themeColor="text1"/>
          <w:sz w:val="24"/>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p>
    <w:p>
      <w:pPr>
        <w:spacing w:line="360" w:lineRule="auto"/>
        <w:rPr>
          <w:rFonts w:hint="eastAsia" w:ascii="宋体" w:hAnsi="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Arial"/>
          <w:color w:val="000000" w:themeColor="text1"/>
          <w:sz w:val="24"/>
          <w:highlight w:val="none"/>
          <w:lang w:val="en-US" w:eastAsia="zh-CN"/>
          <w14:textFill>
            <w14:solidFill>
              <w14:schemeClr w14:val="tx1"/>
            </w14:solidFill>
          </w14:textFill>
        </w:rPr>
      </w:pPr>
      <w:r>
        <w:rPr>
          <w:rFonts w:hint="eastAsia" w:ascii="宋体" w:hAnsi="宋体" w:eastAsia="宋体" w:cs="Arial"/>
          <w:color w:val="000000" w:themeColor="text1"/>
          <w:sz w:val="24"/>
          <w:highlight w:val="none"/>
          <w:lang w:val="en-US" w:eastAsia="zh-CN"/>
          <w14:textFill>
            <w14:solidFill>
              <w14:schemeClr w14:val="tx1"/>
            </w14:solidFill>
          </w14:textFill>
        </w:rPr>
        <w:t>合同协议书</w:t>
      </w:r>
    </w:p>
    <w:p>
      <w:pPr>
        <w:spacing w:line="360" w:lineRule="auto"/>
        <w:rPr>
          <w:rFonts w:hint="eastAsia"/>
          <w:color w:val="000000" w:themeColor="text1"/>
          <w:sz w:val="24"/>
          <w:szCs w:val="24"/>
          <w:highlight w:val="none"/>
          <w:u w:val="single"/>
          <w14:textFill>
            <w14:solidFill>
              <w14:schemeClr w14:val="tx1"/>
            </w14:solidFill>
          </w14:textFill>
        </w:rPr>
      </w:pPr>
    </w:p>
    <w:p>
      <w:pPr>
        <w:spacing w:line="360" w:lineRule="auto"/>
        <w:ind w:firstLine="435"/>
        <w:rPr>
          <w:rFonts w:ascii="宋体" w:hAnsi="宋体" w:eastAsia="宋体" w:cs="Arial"/>
          <w:color w:val="000000" w:themeColor="text1"/>
          <w:sz w:val="24"/>
          <w:highlight w:val="none"/>
          <w14:textFill>
            <w14:solidFill>
              <w14:schemeClr w14:val="tx1"/>
            </w14:solidFill>
          </w14:textFill>
        </w:rPr>
      </w:pPr>
      <w:r>
        <w:rPr>
          <w:rFonts w:hint="eastAsia" w:ascii="宋体" w:hAnsi="宋体" w:eastAsia="宋体" w:cs="Arial"/>
          <w:color w:val="000000" w:themeColor="text1"/>
          <w:sz w:val="24"/>
          <w:highlight w:val="none"/>
          <w:lang w:val="en-US" w:eastAsia="zh-CN"/>
          <w14:textFill>
            <w14:solidFill>
              <w14:schemeClr w14:val="tx1"/>
            </w14:solidFill>
          </w14:textFill>
        </w:rPr>
        <w:t>买方</w:t>
      </w:r>
      <w:r>
        <w:rPr>
          <w:rFonts w:ascii="宋体" w:hAnsi="宋体" w:eastAsia="宋体" w:cs="Arial"/>
          <w:color w:val="000000" w:themeColor="text1"/>
          <w:sz w:val="24"/>
          <w:highlight w:val="none"/>
          <w14:textFill>
            <w14:solidFill>
              <w14:schemeClr w14:val="tx1"/>
            </w14:solidFill>
          </w14:textFill>
        </w:rPr>
        <w:t>（全称）：</w:t>
      </w:r>
      <w:r>
        <w:rPr>
          <w:rFonts w:hint="eastAsia" w:ascii="宋体" w:hAnsi="宋体" w:eastAsia="宋体" w:cs="Arial"/>
          <w:color w:val="000000" w:themeColor="text1"/>
          <w:sz w:val="24"/>
          <w:highlight w:val="none"/>
          <w:u w:val="single"/>
          <w:lang w:eastAsia="zh-CN"/>
          <w14:textFill>
            <w14:solidFill>
              <w14:schemeClr w14:val="tx1"/>
            </w14:solidFill>
          </w14:textFill>
        </w:rPr>
        <w:t>台州市城市园林工程有限公司</w:t>
      </w:r>
    </w:p>
    <w:p>
      <w:pPr>
        <w:spacing w:line="360" w:lineRule="auto"/>
        <w:ind w:firstLine="435"/>
        <w:rPr>
          <w:rFonts w:ascii="宋体" w:hAnsi="宋体" w:eastAsia="宋体" w:cs="Arial"/>
          <w:color w:val="000000" w:themeColor="text1"/>
          <w:sz w:val="24"/>
          <w:highlight w:val="none"/>
          <w14:textFill>
            <w14:solidFill>
              <w14:schemeClr w14:val="tx1"/>
            </w14:solidFill>
          </w14:textFill>
        </w:rPr>
      </w:pPr>
      <w:r>
        <w:rPr>
          <w:rFonts w:hint="eastAsia" w:ascii="宋体" w:hAnsi="宋体" w:eastAsia="宋体" w:cs="Arial"/>
          <w:color w:val="000000" w:themeColor="text1"/>
          <w:sz w:val="24"/>
          <w:highlight w:val="none"/>
          <w:lang w:val="en-US" w:eastAsia="zh-CN"/>
          <w14:textFill>
            <w14:solidFill>
              <w14:schemeClr w14:val="tx1"/>
            </w14:solidFill>
          </w14:textFill>
        </w:rPr>
        <w:t>卖方</w:t>
      </w:r>
      <w:r>
        <w:rPr>
          <w:rFonts w:ascii="宋体" w:hAnsi="宋体" w:eastAsia="宋体" w:cs="Arial"/>
          <w:color w:val="000000" w:themeColor="text1"/>
          <w:sz w:val="24"/>
          <w:highlight w:val="none"/>
          <w14:textFill>
            <w14:solidFill>
              <w14:schemeClr w14:val="tx1"/>
            </w14:solidFill>
          </w14:textFill>
        </w:rPr>
        <w:t>（全称）：</w:t>
      </w:r>
      <w:r>
        <w:rPr>
          <w:rFonts w:hint="eastAsia" w:ascii="宋体" w:hAnsi="宋体" w:eastAsia="宋体" w:cs="Arial"/>
          <w:color w:val="000000" w:themeColor="text1"/>
          <w:sz w:val="24"/>
          <w:highlight w:val="none"/>
          <w:u w:val="single"/>
          <w14:textFill>
            <w14:solidFill>
              <w14:schemeClr w14:val="tx1"/>
            </w14:solidFill>
          </w14:textFill>
        </w:rPr>
        <w:t xml:space="preserve"> </w:t>
      </w:r>
      <w:r>
        <w:rPr>
          <w:rFonts w:ascii="宋体" w:hAnsi="宋体" w:eastAsia="宋体" w:cs="Arial"/>
          <w:color w:val="000000" w:themeColor="text1"/>
          <w:sz w:val="24"/>
          <w:highlight w:val="none"/>
          <w:u w:val="single"/>
          <w14:textFill>
            <w14:solidFill>
              <w14:schemeClr w14:val="tx1"/>
            </w14:solidFill>
          </w14:textFill>
        </w:rPr>
        <w:t xml:space="preserve">       </w:t>
      </w:r>
      <w:r>
        <w:rPr>
          <w:rFonts w:hint="eastAsia" w:ascii="宋体" w:hAnsi="宋体" w:eastAsia="宋体" w:cs="Arial"/>
          <w:color w:val="000000" w:themeColor="text1"/>
          <w:sz w:val="24"/>
          <w:highlight w:val="none"/>
          <w:u w:val="single"/>
          <w14:textFill>
            <w14:solidFill>
              <w14:schemeClr w14:val="tx1"/>
            </w14:solidFill>
          </w14:textFill>
        </w:rPr>
        <w:t xml:space="preserve"> </w:t>
      </w:r>
      <w:r>
        <w:rPr>
          <w:rFonts w:ascii="宋体" w:hAnsi="宋体" w:eastAsia="宋体" w:cs="Arial"/>
          <w:color w:val="000000" w:themeColor="text1"/>
          <w:sz w:val="24"/>
          <w:highlight w:val="none"/>
          <w:u w:val="single"/>
          <w14:textFill>
            <w14:solidFill>
              <w14:schemeClr w14:val="tx1"/>
            </w14:solidFill>
          </w14:textFill>
        </w:rPr>
        <w:t xml:space="preserve">  </w:t>
      </w:r>
      <w:r>
        <w:rPr>
          <w:rFonts w:hint="eastAsia" w:ascii="宋体" w:hAnsi="宋体" w:eastAsia="宋体" w:cs="Arial"/>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Arial"/>
          <w:color w:val="000000" w:themeColor="text1"/>
          <w:sz w:val="24"/>
          <w:highlight w:val="none"/>
          <w:u w:val="single"/>
          <w14:textFill>
            <w14:solidFill>
              <w14:schemeClr w14:val="tx1"/>
            </w14:solidFill>
          </w14:textFill>
        </w:rPr>
        <w:t xml:space="preserve"> </w:t>
      </w:r>
      <w:r>
        <w:rPr>
          <w:rFonts w:ascii="宋体" w:hAnsi="宋体" w:eastAsia="宋体" w:cs="Arial"/>
          <w:color w:val="000000" w:themeColor="text1"/>
          <w:sz w:val="24"/>
          <w:highlight w:val="none"/>
          <w:u w:val="single"/>
          <w14:textFill>
            <w14:solidFill>
              <w14:schemeClr w14:val="tx1"/>
            </w14:solidFill>
          </w14:textFill>
        </w:rPr>
        <w:t xml:space="preserve"> </w:t>
      </w:r>
      <w:r>
        <w:rPr>
          <w:rFonts w:hint="eastAsia" w:ascii="宋体" w:hAnsi="宋体" w:eastAsia="宋体" w:cs="Arial"/>
          <w:color w:val="000000" w:themeColor="text1"/>
          <w:sz w:val="24"/>
          <w:highlight w:val="none"/>
          <w:u w:val="single"/>
          <w14:textFill>
            <w14:solidFill>
              <w14:schemeClr w14:val="tx1"/>
            </w14:solidFill>
          </w14:textFill>
        </w:rPr>
        <w:t xml:space="preserve">  </w:t>
      </w:r>
      <w:r>
        <w:rPr>
          <w:rFonts w:ascii="宋体" w:hAnsi="宋体" w:eastAsia="宋体" w:cs="Arial"/>
          <w:color w:val="000000" w:themeColor="text1"/>
          <w:sz w:val="24"/>
          <w:highlight w:val="none"/>
          <w:u w:val="single"/>
          <w14:textFill>
            <w14:solidFill>
              <w14:schemeClr w14:val="tx1"/>
            </w14:solidFill>
          </w14:textFill>
        </w:rPr>
        <w:t></w:t>
      </w:r>
      <w:r>
        <w:rPr>
          <w:rFonts w:hint="eastAsia" w:ascii="宋体" w:hAnsi="宋体" w:eastAsia="宋体" w:cs="Arial"/>
          <w:color w:val="000000" w:themeColor="text1"/>
          <w:sz w:val="24"/>
          <w:highlight w:val="none"/>
          <w14:textFill>
            <w14:solidFill>
              <w14:schemeClr w14:val="tx1"/>
            </w14:solidFill>
          </w14:textFill>
        </w:rPr>
        <w:t xml:space="preserve">  </w:t>
      </w:r>
      <w:r>
        <w:rPr>
          <w:rFonts w:ascii="宋体" w:hAnsi="宋体" w:eastAsia="宋体" w:cs="Arial"/>
          <w:color w:val="000000" w:themeColor="text1"/>
          <w:sz w:val="24"/>
          <w:highlight w:val="none"/>
          <w14:textFill>
            <w14:solidFill>
              <w14:schemeClr w14:val="tx1"/>
            </w14:solidFill>
          </w14:textFill>
        </w:rPr>
        <w:t></w:t>
      </w:r>
    </w:p>
    <w:p>
      <w:pPr>
        <w:spacing w:line="360" w:lineRule="auto"/>
        <w:ind w:firstLine="435"/>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eastAsia="宋体" w:cs="Arial"/>
          <w:color w:val="000000" w:themeColor="text1"/>
          <w:sz w:val="24"/>
          <w:highlight w:val="none"/>
          <w14:textFill>
            <w14:solidFill>
              <w14:schemeClr w14:val="tx1"/>
            </w14:solidFill>
          </w14:textFill>
        </w:rPr>
        <w:t>根据《中华人民共和国</w:t>
      </w:r>
      <w:r>
        <w:rPr>
          <w:rFonts w:hint="eastAsia" w:ascii="宋体" w:hAnsi="宋体" w:eastAsia="宋体" w:cs="Arial"/>
          <w:color w:val="000000" w:themeColor="text1"/>
          <w:sz w:val="24"/>
          <w:highlight w:val="none"/>
          <w:lang w:eastAsia="zh-CN"/>
          <w14:textFill>
            <w14:solidFill>
              <w14:schemeClr w14:val="tx1"/>
            </w14:solidFill>
          </w14:textFill>
        </w:rPr>
        <w:t>民法典</w:t>
      </w:r>
      <w:r>
        <w:rPr>
          <w:rFonts w:ascii="宋体" w:hAnsi="宋体" w:eastAsia="宋体" w:cs="Arial"/>
          <w:color w:val="000000" w:themeColor="text1"/>
          <w:sz w:val="24"/>
          <w:highlight w:val="none"/>
          <w14:textFill>
            <w14:solidFill>
              <w14:schemeClr w14:val="tx1"/>
            </w14:solidFill>
          </w14:textFill>
        </w:rPr>
        <w:t>》及有关法律规定，遵循平等、自愿、公平和诚实信用的原则，双方就</w:t>
      </w:r>
      <w:r>
        <w:rPr>
          <w:rFonts w:hint="eastAsia" w:ascii="宋体" w:hAnsi="宋体" w:cs="Arial"/>
          <w:color w:val="000000" w:themeColor="text1"/>
          <w:sz w:val="24"/>
          <w:highlight w:val="none"/>
          <w:lang w:eastAsia="zh-CN"/>
          <w14:textFill>
            <w14:solidFill>
              <w14:schemeClr w14:val="tx1"/>
            </w14:solidFill>
          </w14:textFill>
        </w:rPr>
        <w:t>2023-2024年度基础材料采购</w:t>
      </w:r>
      <w:r>
        <w:rPr>
          <w:rFonts w:hint="eastAsia" w:ascii="宋体" w:hAnsi="宋体" w:eastAsia="宋体" w:cs="Arial"/>
          <w:color w:val="000000" w:themeColor="text1"/>
          <w:sz w:val="24"/>
          <w:highlight w:val="none"/>
          <w:lang w:val="en-US" w:eastAsia="zh-CN"/>
          <w14:textFill>
            <w14:solidFill>
              <w14:schemeClr w14:val="tx1"/>
            </w14:solidFill>
          </w14:textFill>
        </w:rPr>
        <w:t>采购</w:t>
      </w:r>
      <w:r>
        <w:rPr>
          <w:rFonts w:ascii="宋体" w:hAnsi="宋体" w:eastAsia="宋体" w:cs="Arial"/>
          <w:color w:val="000000" w:themeColor="text1"/>
          <w:sz w:val="24"/>
          <w:highlight w:val="none"/>
          <w14:textFill>
            <w14:solidFill>
              <w14:schemeClr w14:val="tx1"/>
            </w14:solidFill>
          </w14:textFill>
        </w:rPr>
        <w:t>及有关事项协商一致</w:t>
      </w:r>
      <w:r>
        <w:rPr>
          <w:rFonts w:hint="eastAsia" w:ascii="宋体" w:hAnsi="宋体" w:eastAsia="宋体" w:cs="Arial"/>
          <w:color w:val="000000" w:themeColor="text1"/>
          <w:sz w:val="24"/>
          <w:highlight w:val="none"/>
          <w14:textFill>
            <w14:solidFill>
              <w14:schemeClr w14:val="tx1"/>
            </w14:solidFill>
          </w14:textFill>
        </w:rPr>
        <w:t>，</w:t>
      </w:r>
      <w:r>
        <w:rPr>
          <w:rFonts w:ascii="宋体" w:hAnsi="宋体" w:eastAsia="宋体" w:cs="Arial"/>
          <w:color w:val="000000" w:themeColor="text1"/>
          <w:sz w:val="24"/>
          <w:highlight w:val="none"/>
          <w14:textFill>
            <w14:solidFill>
              <w14:schemeClr w14:val="tx1"/>
            </w14:solidFill>
          </w14:textFill>
        </w:rPr>
        <w:t>共同达成如下协议：</w:t>
      </w:r>
    </w:p>
    <w:p>
      <w:pPr>
        <w:spacing w:line="360" w:lineRule="auto"/>
        <w:ind w:firstLine="554" w:firstLineChars="230"/>
        <w:rPr>
          <w:rFonts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1．合同文件</w:t>
      </w:r>
    </w:p>
    <w:p>
      <w:pPr>
        <w:spacing w:line="360" w:lineRule="auto"/>
        <w:ind w:firstLine="435"/>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下列文件构成本合同的组成部分：</w:t>
      </w:r>
    </w:p>
    <w:p>
      <w:pPr>
        <w:spacing w:line="360" w:lineRule="auto"/>
        <w:ind w:firstLine="435"/>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(1) </w:t>
      </w:r>
      <w:r>
        <w:rPr>
          <w:rFonts w:hint="eastAsia" w:ascii="宋体" w:hAnsi="宋体" w:cs="Arial"/>
          <w:color w:val="000000" w:themeColor="text1"/>
          <w:sz w:val="24"/>
          <w:highlight w:val="none"/>
          <w14:textFill>
            <w14:solidFill>
              <w14:schemeClr w14:val="tx1"/>
            </w14:solidFill>
          </w14:textFill>
        </w:rPr>
        <w:t>中标</w:t>
      </w:r>
      <w:r>
        <w:rPr>
          <w:rFonts w:ascii="宋体" w:hAnsi="宋体" w:cs="Arial"/>
          <w:color w:val="000000" w:themeColor="text1"/>
          <w:sz w:val="24"/>
          <w:highlight w:val="none"/>
          <w14:textFill>
            <w14:solidFill>
              <w14:schemeClr w14:val="tx1"/>
            </w14:solidFill>
          </w14:textFill>
        </w:rPr>
        <w:t>通知书</w:t>
      </w:r>
    </w:p>
    <w:p>
      <w:pPr>
        <w:spacing w:line="360" w:lineRule="auto"/>
        <w:ind w:firstLine="435"/>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(2) 合同主要条款</w:t>
      </w:r>
    </w:p>
    <w:p>
      <w:pPr>
        <w:spacing w:line="360" w:lineRule="auto"/>
        <w:ind w:firstLine="435"/>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(3) </w:t>
      </w:r>
      <w:r>
        <w:rPr>
          <w:rFonts w:hint="eastAsia" w:ascii="宋体" w:hAnsi="宋体" w:cs="Arial"/>
          <w:color w:val="000000" w:themeColor="text1"/>
          <w:sz w:val="24"/>
          <w:highlight w:val="none"/>
          <w:lang w:val="en-US" w:eastAsia="zh-CN"/>
          <w14:textFill>
            <w14:solidFill>
              <w14:schemeClr w14:val="tx1"/>
            </w14:solidFill>
          </w14:textFill>
        </w:rPr>
        <w:t>投标文件</w:t>
      </w:r>
    </w:p>
    <w:p>
      <w:pPr>
        <w:spacing w:line="360" w:lineRule="auto"/>
        <w:ind w:firstLine="435"/>
        <w:rPr>
          <w:rFonts w:hint="eastAsia" w:ascii="宋体" w:hAnsi="宋体" w:eastAsia="宋体" w:cs="Arial"/>
          <w:color w:val="000000" w:themeColor="text1"/>
          <w:sz w:val="24"/>
          <w:highlight w:val="none"/>
          <w:lang w:eastAsia="zh-CN"/>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(4) </w:t>
      </w:r>
      <w:r>
        <w:rPr>
          <w:rFonts w:hint="eastAsia" w:ascii="宋体" w:hAnsi="宋体" w:cs="Arial"/>
          <w:color w:val="000000" w:themeColor="text1"/>
          <w:sz w:val="24"/>
          <w:highlight w:val="none"/>
          <w:lang w:val="en-US" w:eastAsia="zh-CN"/>
          <w14:textFill>
            <w14:solidFill>
              <w14:schemeClr w14:val="tx1"/>
            </w14:solidFill>
          </w14:textFill>
        </w:rPr>
        <w:t>招标文件</w:t>
      </w:r>
    </w:p>
    <w:p>
      <w:pPr>
        <w:spacing w:line="360" w:lineRule="auto"/>
        <w:ind w:firstLine="435"/>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(5)</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ascii="宋体" w:hAnsi="宋体" w:cs="Arial"/>
          <w:color w:val="000000" w:themeColor="text1"/>
          <w:sz w:val="24"/>
          <w:highlight w:val="none"/>
          <w14:textFill>
            <w14:solidFill>
              <w14:schemeClr w14:val="tx1"/>
            </w14:solidFill>
          </w14:textFill>
        </w:rPr>
        <w:t>合同补充条款或说明（如有）</w:t>
      </w:r>
    </w:p>
    <w:p>
      <w:pPr>
        <w:tabs>
          <w:tab w:val="left" w:pos="540"/>
        </w:tabs>
        <w:spacing w:line="360" w:lineRule="auto"/>
        <w:ind w:firstLine="397"/>
        <w:rPr>
          <w:rFonts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 xml:space="preserve"> 2．合同范围和条件</w:t>
      </w:r>
    </w:p>
    <w:p>
      <w:pPr>
        <w:spacing w:line="360" w:lineRule="auto"/>
        <w:ind w:firstLine="480" w:firstLineChars="200"/>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本合同范围和条件应与上述合同文件规定的内容相一致。</w:t>
      </w:r>
    </w:p>
    <w:p>
      <w:pPr>
        <w:spacing w:line="360" w:lineRule="auto"/>
        <w:ind w:firstLine="480" w:firstLineChars="200"/>
        <w:rPr>
          <w:rFonts w:hint="eastAsia" w:ascii="宋体" w:hAnsi="宋体" w:eastAsia="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合同期：</w:t>
      </w:r>
      <w:r>
        <w:rPr>
          <w:rFonts w:hint="eastAsia" w:ascii="宋体" w:hAnsi="宋体" w:eastAsia="宋体" w:cs="Arial"/>
          <w:color w:val="000000" w:themeColor="text1"/>
          <w:sz w:val="24"/>
          <w:highlight w:val="none"/>
          <w14:textFill>
            <w14:solidFill>
              <w14:schemeClr w14:val="tx1"/>
            </w14:solidFill>
          </w14:textFill>
        </w:rPr>
        <w:t>自合同签订之日起一年内或结算金额达到100万元，以两者先到为准合同终止。</w:t>
      </w:r>
    </w:p>
    <w:p>
      <w:pPr>
        <w:spacing w:line="360" w:lineRule="auto"/>
        <w:ind w:firstLine="435"/>
        <w:rPr>
          <w:rFonts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 xml:space="preserve"> 3．</w:t>
      </w:r>
      <w:r>
        <w:rPr>
          <w:rFonts w:ascii="宋体" w:hAnsi="宋体" w:eastAsia="宋体" w:cs="Arial"/>
          <w:b/>
          <w:bCs/>
          <w:color w:val="000000" w:themeColor="text1"/>
          <w:sz w:val="24"/>
          <w:highlight w:val="none"/>
          <w14:textFill>
            <w14:solidFill>
              <w14:schemeClr w14:val="tx1"/>
            </w14:solidFill>
          </w14:textFill>
        </w:rPr>
        <w:t>货物</w:t>
      </w:r>
      <w:r>
        <w:rPr>
          <w:rFonts w:hint="eastAsia" w:ascii="宋体" w:hAnsi="宋体" w:eastAsia="宋体" w:cs="Arial"/>
          <w:b/>
          <w:bCs/>
          <w:color w:val="000000" w:themeColor="text1"/>
          <w:sz w:val="24"/>
          <w:highlight w:val="none"/>
          <w14:textFill>
            <w14:solidFill>
              <w14:schemeClr w14:val="tx1"/>
            </w14:solidFill>
          </w14:textFill>
        </w:rPr>
        <w:t>计量验收</w:t>
      </w:r>
    </w:p>
    <w:p>
      <w:pPr>
        <w:spacing w:line="360" w:lineRule="auto"/>
        <w:ind w:firstLine="567"/>
        <w:rPr>
          <w:rFonts w:hint="eastAsia" w:ascii="宋体" w:hAnsi="宋体" w:eastAsia="宋体" w:cs="Arial"/>
          <w:color w:val="000000" w:themeColor="text1"/>
          <w:sz w:val="24"/>
          <w:highlight w:val="none"/>
          <w:lang w:val="en-US" w:eastAsia="zh-CN"/>
          <w14:textFill>
            <w14:solidFill>
              <w14:schemeClr w14:val="tx1"/>
            </w14:solidFill>
          </w14:textFill>
        </w:rPr>
      </w:pPr>
      <w:r>
        <w:rPr>
          <w:rFonts w:hint="eastAsia" w:ascii="宋体" w:hAnsi="宋体" w:eastAsia="宋体" w:cs="Arial"/>
          <w:color w:val="000000" w:themeColor="text1"/>
          <w:sz w:val="24"/>
          <w:highlight w:val="none"/>
          <w:lang w:val="en-US" w:eastAsia="zh-CN"/>
          <w14:textFill>
            <w14:solidFill>
              <w14:schemeClr w14:val="tx1"/>
            </w14:solidFill>
          </w14:textFill>
        </w:rPr>
        <w:t>3.1</w:t>
      </w:r>
      <w:r>
        <w:rPr>
          <w:rFonts w:hint="eastAsia" w:ascii="宋体" w:hAnsi="宋体" w:eastAsia="宋体" w:cs="Arial"/>
          <w:color w:val="000000" w:themeColor="text1"/>
          <w:sz w:val="24"/>
          <w:highlight w:val="none"/>
          <w14:textFill>
            <w14:solidFill>
              <w14:schemeClr w14:val="tx1"/>
            </w14:solidFill>
          </w14:textFill>
        </w:rPr>
        <w:t>货物计</w:t>
      </w:r>
      <w:r>
        <w:rPr>
          <w:rFonts w:hint="eastAsia" w:ascii="宋体" w:hAnsi="宋体" w:cs="Arial"/>
          <w:color w:val="000000" w:themeColor="text1"/>
          <w:sz w:val="24"/>
          <w:highlight w:val="none"/>
          <w14:textFill>
            <w14:solidFill>
              <w14:schemeClr w14:val="tx1"/>
            </w14:solidFill>
          </w14:textFill>
        </w:rPr>
        <w:t>量验收：所有进场材料必须提供检验报告、出厂合格证。如</w:t>
      </w:r>
      <w:r>
        <w:rPr>
          <w:rFonts w:hint="eastAsia" w:ascii="宋体" w:hAnsi="宋体" w:cs="Arial"/>
          <w:color w:val="000000" w:themeColor="text1"/>
          <w:sz w:val="24"/>
          <w:highlight w:val="none"/>
          <w:lang w:val="en-US" w:eastAsia="zh-CN"/>
          <w14:textFill>
            <w14:solidFill>
              <w14:schemeClr w14:val="tx1"/>
            </w14:solidFill>
          </w14:textFill>
        </w:rPr>
        <w:t>买方</w:t>
      </w:r>
      <w:r>
        <w:rPr>
          <w:rFonts w:hint="eastAsia" w:ascii="宋体" w:hAnsi="宋体" w:cs="Arial"/>
          <w:color w:val="000000" w:themeColor="text1"/>
          <w:sz w:val="24"/>
          <w:highlight w:val="none"/>
          <w14:textFill>
            <w14:solidFill>
              <w14:schemeClr w14:val="tx1"/>
            </w14:solidFill>
          </w14:textFill>
        </w:rPr>
        <w:t>对某批次材料质量提出质疑，供货方无条件对该批次材料进行取样，送有资质检测机构复试，如检测结果合格，则由</w:t>
      </w:r>
      <w:r>
        <w:rPr>
          <w:rFonts w:hint="eastAsia" w:ascii="宋体" w:hAnsi="宋体" w:cs="Arial"/>
          <w:color w:val="000000" w:themeColor="text1"/>
          <w:sz w:val="24"/>
          <w:highlight w:val="none"/>
          <w:lang w:val="en-US" w:eastAsia="zh-CN"/>
          <w14:textFill>
            <w14:solidFill>
              <w14:schemeClr w14:val="tx1"/>
            </w14:solidFill>
          </w14:textFill>
        </w:rPr>
        <w:t>买方</w:t>
      </w:r>
      <w:r>
        <w:rPr>
          <w:rFonts w:hint="eastAsia" w:ascii="宋体" w:hAnsi="宋体" w:cs="Arial"/>
          <w:color w:val="000000" w:themeColor="text1"/>
          <w:sz w:val="24"/>
          <w:highlight w:val="none"/>
          <w14:textFill>
            <w14:solidFill>
              <w14:schemeClr w14:val="tx1"/>
            </w14:solidFill>
          </w14:textFill>
        </w:rPr>
        <w:t>承担材料检测费用；如检测结果不合格，则无条件退回，并赔偿给</w:t>
      </w:r>
      <w:r>
        <w:rPr>
          <w:rFonts w:hint="eastAsia" w:ascii="宋体" w:hAnsi="宋体" w:cs="Arial"/>
          <w:color w:val="000000" w:themeColor="text1"/>
          <w:sz w:val="24"/>
          <w:highlight w:val="none"/>
          <w:lang w:val="en-US" w:eastAsia="zh-CN"/>
          <w14:textFill>
            <w14:solidFill>
              <w14:schemeClr w14:val="tx1"/>
            </w14:solidFill>
          </w14:textFill>
        </w:rPr>
        <w:t>买方</w:t>
      </w:r>
      <w:r>
        <w:rPr>
          <w:rFonts w:hint="eastAsia" w:ascii="宋体" w:hAnsi="宋体" w:cs="Arial"/>
          <w:color w:val="000000" w:themeColor="text1"/>
          <w:sz w:val="24"/>
          <w:highlight w:val="none"/>
          <w14:textFill>
            <w14:solidFill>
              <w14:schemeClr w14:val="tx1"/>
            </w14:solidFill>
          </w14:textFill>
        </w:rPr>
        <w:t>造成的损失。计量精度应在国家规定范围内</w:t>
      </w:r>
      <w:r>
        <w:rPr>
          <w:rFonts w:ascii="宋体" w:hAnsi="宋体" w:cs="Arial"/>
          <w:color w:val="000000" w:themeColor="text1"/>
          <w:sz w:val="24"/>
          <w:highlight w:val="none"/>
          <w14:textFill>
            <w14:solidFill>
              <w14:schemeClr w14:val="tx1"/>
            </w14:solidFill>
          </w14:textFill>
        </w:rPr>
        <w:t>。</w:t>
      </w:r>
    </w:p>
    <w:p>
      <w:pPr>
        <w:spacing w:line="360" w:lineRule="auto"/>
        <w:ind w:firstLine="435"/>
        <w:rPr>
          <w:rFonts w:hint="eastAsia"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 xml:space="preserve"> 4．</w:t>
      </w:r>
      <w:r>
        <w:rPr>
          <w:rFonts w:hint="eastAsia" w:ascii="宋体" w:hAnsi="宋体" w:cs="Arial"/>
          <w:b/>
          <w:bCs/>
          <w:color w:val="000000" w:themeColor="text1"/>
          <w:sz w:val="24"/>
          <w:highlight w:val="none"/>
          <w14:textFill>
            <w14:solidFill>
              <w14:schemeClr w14:val="tx1"/>
            </w14:solidFill>
          </w14:textFill>
        </w:rPr>
        <w:t>结算价</w:t>
      </w:r>
    </w:p>
    <w:p>
      <w:pPr>
        <w:spacing w:line="360" w:lineRule="auto"/>
        <w:rPr>
          <w:rFonts w:hint="eastAsia" w:ascii="宋体" w:hAnsi="宋体"/>
          <w:b/>
          <w:bCs/>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lang w:val="en-US" w:eastAsia="zh-CN"/>
          <w14:textFill>
            <w14:solidFill>
              <w14:schemeClr w14:val="tx1"/>
            </w14:solidFill>
          </w14:textFill>
        </w:rPr>
        <w:t xml:space="preserve">  </w:t>
      </w:r>
      <w:r>
        <w:rPr>
          <w:rFonts w:hint="eastAsia" w:ascii="宋体" w:hAnsi="宋体" w:cs="Arial"/>
          <w:b/>
          <w:bCs/>
          <w:color w:val="000000" w:themeColor="text1"/>
          <w:sz w:val="24"/>
          <w:highlight w:val="none"/>
          <w14:textFill>
            <w14:solidFill>
              <w14:schemeClr w14:val="tx1"/>
            </w14:solidFill>
          </w14:textFill>
        </w:rPr>
        <w:t>结算方式：本合同结算价格按买方需求进行按实计算，</w:t>
      </w:r>
      <w:r>
        <w:rPr>
          <w:rFonts w:hint="eastAsia" w:ascii="宋体" w:hAnsi="宋体"/>
          <w:b/>
          <w:bCs/>
          <w:color w:val="000000" w:themeColor="text1"/>
          <w:sz w:val="24"/>
          <w:highlight w:val="none"/>
          <w14:textFill>
            <w14:solidFill>
              <w14:schemeClr w14:val="tx1"/>
            </w14:solidFill>
          </w14:textFill>
        </w:rPr>
        <w:t>提供材料时当月份的《台州造价》正刊内含税信息价作为该材料的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如</w:t>
      </w:r>
      <w:r>
        <w:rPr>
          <w:rFonts w:hint="eastAsia" w:ascii="宋体" w:hAnsi="宋体"/>
          <w:b/>
          <w:bCs/>
          <w:color w:val="000000" w:themeColor="text1"/>
          <w:sz w:val="24"/>
          <w:highlight w:val="none"/>
          <w14:textFill>
            <w14:solidFill>
              <w14:schemeClr w14:val="tx1"/>
            </w14:solidFill>
          </w14:textFill>
        </w:rPr>
        <w:t>当月份的《台州造价》正刊内</w:t>
      </w:r>
      <w:r>
        <w:rPr>
          <w:rFonts w:hint="eastAsia" w:ascii="宋体" w:hAnsi="宋体"/>
          <w:b/>
          <w:bCs/>
          <w:color w:val="000000" w:themeColor="text1"/>
          <w:sz w:val="24"/>
          <w:highlight w:val="none"/>
          <w:lang w:val="en-US" w:eastAsia="zh-CN"/>
          <w14:textFill>
            <w14:solidFill>
              <w14:schemeClr w14:val="tx1"/>
            </w14:solidFill>
          </w14:textFill>
        </w:rPr>
        <w:t>无含税信息价，则以实际实施项目预算报告书中的材料含税单价</w:t>
      </w:r>
      <w:r>
        <w:rPr>
          <w:rFonts w:hint="eastAsia" w:ascii="宋体" w:hAnsi="宋体"/>
          <w:b/>
          <w:bCs/>
          <w:color w:val="000000" w:themeColor="text1"/>
          <w:sz w:val="24"/>
          <w:highlight w:val="none"/>
          <w14:textFill>
            <w14:solidFill>
              <w14:schemeClr w14:val="tx1"/>
            </w14:solidFill>
          </w14:textFill>
        </w:rPr>
        <w:t>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lang w:val="en-US" w:eastAsia="zh-CN"/>
          <w14:textFill>
            <w14:solidFill>
              <w14:schemeClr w14:val="tx1"/>
            </w14:solidFill>
          </w14:textFill>
        </w:rPr>
        <w:t>如以上两种方式均无报价，则最后以买方预算报告书中的材料含税单价</w:t>
      </w:r>
      <w:r>
        <w:rPr>
          <w:rFonts w:hint="eastAsia" w:ascii="宋体" w:hAnsi="宋体"/>
          <w:b/>
          <w:bCs/>
          <w:color w:val="000000" w:themeColor="text1"/>
          <w:sz w:val="24"/>
          <w:highlight w:val="none"/>
          <w14:textFill>
            <w14:solidFill>
              <w14:schemeClr w14:val="tx1"/>
            </w14:solidFill>
          </w14:textFill>
        </w:rPr>
        <w:t>作为该材料的</w:t>
      </w:r>
      <w:r>
        <w:rPr>
          <w:rFonts w:hint="eastAsia" w:ascii="宋体" w:hAnsi="宋体"/>
          <w:b/>
          <w:bCs/>
          <w:color w:val="000000" w:themeColor="text1"/>
          <w:sz w:val="24"/>
          <w:highlight w:val="none"/>
          <w:lang w:eastAsia="zh-CN"/>
          <w14:textFill>
            <w14:solidFill>
              <w14:schemeClr w14:val="tx1"/>
            </w14:solidFill>
          </w14:textFill>
        </w:rPr>
        <w:t>全费用综合单价</w:t>
      </w:r>
      <w:r>
        <w:rPr>
          <w:rFonts w:hint="eastAsia" w:ascii="宋体" w:hAnsi="宋体"/>
          <w:b/>
          <w:bCs/>
          <w:color w:val="000000" w:themeColor="text1"/>
          <w:sz w:val="24"/>
          <w:highlight w:val="none"/>
          <w14:textFill>
            <w14:solidFill>
              <w14:schemeClr w14:val="tx1"/>
            </w14:solidFill>
          </w14:textFill>
        </w:rPr>
        <w:t>基价</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结合</w:t>
      </w:r>
      <w:r>
        <w:rPr>
          <w:rFonts w:hint="eastAsia" w:ascii="宋体" w:hAnsi="宋体"/>
          <w:b/>
          <w:bCs/>
          <w:color w:val="000000" w:themeColor="text1"/>
          <w:sz w:val="24"/>
          <w:highlight w:val="none"/>
          <w:lang w:val="en-US" w:eastAsia="zh-CN"/>
          <w14:textFill>
            <w14:solidFill>
              <w14:schemeClr w14:val="tx1"/>
            </w14:solidFill>
          </w14:textFill>
        </w:rPr>
        <w:t>卖方</w:t>
      </w:r>
      <w:r>
        <w:rPr>
          <w:rFonts w:hint="eastAsia" w:ascii="宋体" w:hAnsi="宋体"/>
          <w:b/>
          <w:bCs/>
          <w:color w:val="000000" w:themeColor="text1"/>
          <w:sz w:val="24"/>
          <w:highlight w:val="none"/>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时承诺的</w:t>
      </w:r>
      <w:r>
        <w:rPr>
          <w:rFonts w:hint="eastAsia" w:ascii="宋体" w:hAnsi="宋体"/>
          <w:b/>
          <w:bCs/>
          <w:color w:val="000000" w:themeColor="text1"/>
          <w:sz w:val="24"/>
          <w:highlight w:val="none"/>
          <w14:textFill>
            <w14:solidFill>
              <w14:schemeClr w14:val="tx1"/>
            </w14:solidFill>
          </w14:textFill>
        </w:rPr>
        <w:t>结算率进行</w:t>
      </w:r>
      <w:r>
        <w:rPr>
          <w:rFonts w:hint="eastAsia" w:ascii="宋体" w:hAnsi="宋体" w:cs="Arial"/>
          <w:b/>
          <w:bCs/>
          <w:color w:val="000000" w:themeColor="text1"/>
          <w:sz w:val="24"/>
          <w:highlight w:val="none"/>
          <w14:textFill>
            <w14:solidFill>
              <w14:schemeClr w14:val="tx1"/>
            </w14:solidFill>
          </w14:textFill>
        </w:rPr>
        <w:t>计算</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cs="宋体"/>
          <w:b/>
          <w:bCs/>
          <w:color w:val="000000" w:themeColor="text1"/>
          <w:kern w:val="0"/>
          <w:sz w:val="24"/>
          <w:highlight w:val="none"/>
          <w14:textFill>
            <w14:solidFill>
              <w14:schemeClr w14:val="tx1"/>
            </w14:solidFill>
          </w14:textFill>
        </w:rPr>
        <w:t>计算方法：结算价=</w:t>
      </w:r>
      <w:r>
        <w:rPr>
          <w:rFonts w:hint="eastAsia" w:ascii="Arial" w:cs="Arial"/>
          <w:b/>
          <w:bCs/>
          <w:color w:val="000000" w:themeColor="text1"/>
          <w:highlight w:val="none"/>
          <w14:textFill>
            <w14:solidFill>
              <w14:schemeClr w14:val="tx1"/>
            </w14:solidFill>
          </w14:textFill>
        </w:rPr>
        <w:t>∑</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eastAsia="zh-CN"/>
          <w14:textFill>
            <w14:solidFill>
              <w14:schemeClr w14:val="tx1"/>
            </w14:solidFill>
          </w14:textFill>
        </w:rPr>
        <w:t>全费用综合单价</w:t>
      </w:r>
      <w:r>
        <w:rPr>
          <w:rFonts w:hint="eastAsia" w:ascii="宋体" w:hAnsi="宋体" w:cs="Arial"/>
          <w:b/>
          <w:bCs/>
          <w:color w:val="000000" w:themeColor="text1"/>
          <w:sz w:val="24"/>
          <w:highlight w:val="none"/>
          <w:lang w:val="en-US" w:eastAsia="zh-CN"/>
          <w14:textFill>
            <w14:solidFill>
              <w14:schemeClr w14:val="tx1"/>
            </w14:solidFill>
          </w14:textFill>
        </w:rPr>
        <w:t>基价</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投标</w:t>
      </w:r>
      <w:r>
        <w:rPr>
          <w:rFonts w:hint="eastAsia" w:ascii="宋体" w:hAnsi="宋体"/>
          <w:b/>
          <w:bCs/>
          <w:color w:val="000000" w:themeColor="text1"/>
          <w:sz w:val="24"/>
          <w:highlight w:val="none"/>
          <w:lang w:val="en-US" w:eastAsia="zh-CN"/>
          <w14:textFill>
            <w14:solidFill>
              <w14:schemeClr w14:val="tx1"/>
            </w14:solidFill>
          </w14:textFill>
        </w:rPr>
        <w:t>时承诺的</w:t>
      </w:r>
      <w:r>
        <w:rPr>
          <w:rFonts w:hint="eastAsia" w:ascii="宋体" w:hAnsi="宋体"/>
          <w:b/>
          <w:bCs/>
          <w:color w:val="000000" w:themeColor="text1"/>
          <w:sz w:val="24"/>
          <w:highlight w:val="none"/>
          <w14:textFill>
            <w14:solidFill>
              <w14:schemeClr w14:val="tx1"/>
            </w14:solidFill>
          </w14:textFill>
        </w:rPr>
        <w:t>结算率</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货物</w:t>
      </w:r>
      <w:r>
        <w:rPr>
          <w:rFonts w:hint="eastAsia" w:ascii="宋体" w:hAnsi="宋体" w:cs="Arial"/>
          <w:b/>
          <w:bCs/>
          <w:color w:val="000000" w:themeColor="text1"/>
          <w:sz w:val="24"/>
          <w:highlight w:val="none"/>
          <w14:textFill>
            <w14:solidFill>
              <w14:schemeClr w14:val="tx1"/>
            </w14:solidFill>
          </w14:textFill>
        </w:rPr>
        <w:t>实际采购数量）</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eastAsia="zh-CN"/>
          <w14:textFill>
            <w14:solidFill>
              <w14:schemeClr w14:val="tx1"/>
            </w14:solidFill>
          </w14:textFill>
        </w:rPr>
        <w:t>卖方</w:t>
      </w:r>
      <w:r>
        <w:rPr>
          <w:rFonts w:hint="eastAsia" w:ascii="宋体" w:hAnsi="宋体"/>
          <w:b/>
          <w:bCs/>
          <w:color w:val="000000" w:themeColor="text1"/>
          <w:sz w:val="24"/>
          <w:highlight w:val="none"/>
          <w14:textFill>
            <w14:solidFill>
              <w14:schemeClr w14:val="tx1"/>
            </w14:solidFill>
          </w14:textFill>
        </w:rPr>
        <w:t>以结算率</w:t>
      </w:r>
      <w:r>
        <w:rPr>
          <w:rFonts w:hint="eastAsia" w:ascii="宋体" w:hAnsi="宋体"/>
          <w:b/>
          <w:bCs/>
          <w:color w:val="000000" w:themeColor="text1"/>
          <w:sz w:val="24"/>
          <w:highlight w:val="none"/>
          <w:u w:val="singl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进行结算。</w:t>
      </w:r>
    </w:p>
    <w:p>
      <w:pPr>
        <w:spacing w:line="360" w:lineRule="auto"/>
        <w:ind w:firstLine="435"/>
        <w:rPr>
          <w:rFonts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5．付款方式</w:t>
      </w:r>
      <w:r>
        <w:rPr>
          <w:rFonts w:hint="eastAsia" w:ascii="宋体" w:hAnsi="宋体" w:cs="Arial"/>
          <w:b/>
          <w:bCs/>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本合同的付款方式在合同主要条款中已规定。</w:t>
      </w:r>
    </w:p>
    <w:p>
      <w:pPr>
        <w:spacing w:line="360" w:lineRule="auto"/>
        <w:ind w:firstLine="482" w:firstLineChars="200"/>
        <w:rPr>
          <w:rFonts w:hint="eastAsia" w:ascii="宋体" w:hAnsi="宋体" w:cs="Arial"/>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6．交货时间及地点</w:t>
      </w:r>
      <w:r>
        <w:rPr>
          <w:rFonts w:hint="eastAsia" w:ascii="宋体" w:hAnsi="宋体" w:cs="Arial"/>
          <w:b/>
          <w:bCs/>
          <w:color w:val="000000" w:themeColor="text1"/>
          <w:sz w:val="24"/>
          <w:highlight w:val="none"/>
          <w14:textFill>
            <w14:solidFill>
              <w14:schemeClr w14:val="tx1"/>
            </w14:solidFill>
          </w14:textFill>
        </w:rPr>
        <w:t>：</w:t>
      </w:r>
      <w:r>
        <w:rPr>
          <w:rFonts w:ascii="宋体" w:hAnsi="宋体" w:cs="Arial"/>
          <w:color w:val="000000" w:themeColor="text1"/>
          <w:sz w:val="24"/>
          <w:highlight w:val="none"/>
          <w14:textFill>
            <w14:solidFill>
              <w14:schemeClr w14:val="tx1"/>
            </w14:solidFill>
          </w14:textFill>
        </w:rPr>
        <w:t>本合同的付款方式在合同主要条款中已规定。</w:t>
      </w:r>
    </w:p>
    <w:p>
      <w:pPr>
        <w:spacing w:line="360" w:lineRule="auto"/>
        <w:ind w:firstLine="482" w:firstLineChars="200"/>
        <w:rPr>
          <w:rFonts w:ascii="宋体" w:hAnsi="宋体" w:cs="Arial"/>
          <w:b/>
          <w:bCs/>
          <w:color w:val="000000" w:themeColor="text1"/>
          <w:sz w:val="24"/>
          <w:highlight w:val="none"/>
          <w14:textFill>
            <w14:solidFill>
              <w14:schemeClr w14:val="tx1"/>
            </w14:solidFill>
          </w14:textFill>
        </w:rPr>
      </w:pPr>
      <w:r>
        <w:rPr>
          <w:rFonts w:ascii="宋体" w:hAnsi="宋体" w:cs="Arial"/>
          <w:b/>
          <w:bCs/>
          <w:color w:val="000000" w:themeColor="text1"/>
          <w:sz w:val="24"/>
          <w:highlight w:val="none"/>
          <w14:textFill>
            <w14:solidFill>
              <w14:schemeClr w14:val="tx1"/>
            </w14:solidFill>
          </w14:textFill>
        </w:rPr>
        <w:t>7．合同生效</w:t>
      </w:r>
    </w:p>
    <w:p>
      <w:pPr>
        <w:spacing w:line="360" w:lineRule="auto"/>
        <w:ind w:firstLine="120" w:firstLineChars="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本合同经双方授权代表签署，买卖双方加盖印章后生效。</w:t>
      </w:r>
    </w:p>
    <w:p>
      <w:pPr>
        <w:spacing w:line="360" w:lineRule="auto"/>
        <w:ind w:firstLine="840" w:firstLineChars="3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买方：（</w:t>
      </w:r>
      <w:r>
        <w:rPr>
          <w:rFonts w:hint="eastAsia" w:ascii="宋体" w:hAnsi="宋体" w:cs="Arial"/>
          <w:color w:val="000000" w:themeColor="text1"/>
          <w:sz w:val="24"/>
          <w:highlight w:val="none"/>
          <w:lang w:val="en-US" w:eastAsia="zh-CN"/>
          <w14:textFill>
            <w14:solidFill>
              <w14:schemeClr w14:val="tx1"/>
            </w14:solidFill>
          </w14:textFill>
        </w:rPr>
        <w:t>盖章</w:t>
      </w:r>
      <w:r>
        <w:rPr>
          <w:rFonts w:ascii="宋体" w:hAnsi="宋体" w:cs="Arial"/>
          <w:color w:val="000000" w:themeColor="text1"/>
          <w:sz w:val="24"/>
          <w:highlight w:val="none"/>
          <w14:textFill>
            <w14:solidFill>
              <w14:schemeClr w14:val="tx1"/>
            </w14:solidFill>
          </w14:textFill>
        </w:rPr>
        <w:t>）                       卖方：（</w:t>
      </w:r>
      <w:r>
        <w:rPr>
          <w:rFonts w:hint="eastAsia" w:ascii="宋体" w:hAnsi="宋体" w:cs="Arial"/>
          <w:color w:val="000000" w:themeColor="text1"/>
          <w:sz w:val="24"/>
          <w:highlight w:val="none"/>
          <w:lang w:val="en-US" w:eastAsia="zh-CN"/>
          <w14:textFill>
            <w14:solidFill>
              <w14:schemeClr w14:val="tx1"/>
            </w14:solidFill>
          </w14:textFill>
        </w:rPr>
        <w:t>盖章</w:t>
      </w:r>
      <w:r>
        <w:rPr>
          <w:rFonts w:ascii="宋体" w:hAnsi="宋体" w:cs="Arial"/>
          <w:color w:val="000000" w:themeColor="text1"/>
          <w:sz w:val="24"/>
          <w:highlight w:val="none"/>
          <w14:textFill>
            <w14:solidFill>
              <w14:schemeClr w14:val="tx1"/>
            </w14:solidFill>
          </w14:textFill>
        </w:rPr>
        <w:t>）</w:t>
      </w:r>
    </w:p>
    <w:p>
      <w:pPr>
        <w:spacing w:line="360" w:lineRule="auto"/>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lang w:val="en-US" w:eastAsia="zh-CN"/>
          <w14:textFill>
            <w14:solidFill>
              <w14:schemeClr w14:val="tx1"/>
            </w14:solidFill>
          </w14:textFill>
        </w:rPr>
        <w:t>法定代表人</w:t>
      </w:r>
      <w:r>
        <w:rPr>
          <w:rFonts w:ascii="宋体" w:hAnsi="宋体" w:cs="Arial"/>
          <w:color w:val="000000" w:themeColor="text1"/>
          <w:sz w:val="24"/>
          <w:highlight w:val="none"/>
          <w14:textFill>
            <w14:solidFill>
              <w14:schemeClr w14:val="tx1"/>
            </w14:solidFill>
          </w14:textFill>
        </w:rPr>
        <w:t>:（签字</w:t>
      </w:r>
      <w:r>
        <w:rPr>
          <w:rFonts w:hint="eastAsia" w:ascii="宋体" w:hAnsi="宋体" w:cs="Arial"/>
          <w:color w:val="000000" w:themeColor="text1"/>
          <w:sz w:val="24"/>
          <w:highlight w:val="none"/>
          <w:lang w:val="en-US" w:eastAsia="zh-CN"/>
          <w14:textFill>
            <w14:solidFill>
              <w14:schemeClr w14:val="tx1"/>
            </w14:solidFill>
          </w14:textFill>
        </w:rPr>
        <w:t>或盖章</w:t>
      </w:r>
      <w:r>
        <w:rPr>
          <w:rFonts w:ascii="宋体" w:hAnsi="宋体" w:cs="Arial"/>
          <w:color w:val="000000" w:themeColor="text1"/>
          <w:sz w:val="24"/>
          <w:highlight w:val="none"/>
          <w14:textFill>
            <w14:solidFill>
              <w14:schemeClr w14:val="tx1"/>
            </w14:solidFill>
          </w14:textFill>
        </w:rPr>
        <w:t xml:space="preserve">）            </w:t>
      </w:r>
      <w:r>
        <w:rPr>
          <w:rFonts w:hint="eastAsia" w:ascii="宋体" w:hAnsi="宋体" w:cs="Arial"/>
          <w:color w:val="000000" w:themeColor="text1"/>
          <w:sz w:val="24"/>
          <w:highlight w:val="none"/>
          <w:lang w:val="en-US" w:eastAsia="zh-CN"/>
          <w14:textFill>
            <w14:solidFill>
              <w14:schemeClr w14:val="tx1"/>
            </w14:solidFill>
          </w14:textFill>
        </w:rPr>
        <w:t>法定代表人</w:t>
      </w:r>
      <w:r>
        <w:rPr>
          <w:rFonts w:ascii="宋体" w:hAnsi="宋体" w:cs="Arial"/>
          <w:color w:val="000000" w:themeColor="text1"/>
          <w:sz w:val="24"/>
          <w:highlight w:val="none"/>
          <w14:textFill>
            <w14:solidFill>
              <w14:schemeClr w14:val="tx1"/>
            </w14:solidFill>
          </w14:textFill>
        </w:rPr>
        <w:t>:（签字</w:t>
      </w:r>
      <w:r>
        <w:rPr>
          <w:rFonts w:hint="eastAsia" w:ascii="宋体" w:hAnsi="宋体" w:cs="Arial"/>
          <w:color w:val="000000" w:themeColor="text1"/>
          <w:sz w:val="24"/>
          <w:highlight w:val="none"/>
          <w:lang w:val="en-US" w:eastAsia="zh-CN"/>
          <w14:textFill>
            <w14:solidFill>
              <w14:schemeClr w14:val="tx1"/>
            </w14:solidFill>
          </w14:textFill>
        </w:rPr>
        <w:t>或盖章</w:t>
      </w:r>
      <w:r>
        <w:rPr>
          <w:rFonts w:ascii="宋体" w:hAnsi="宋体" w:cs="Arial"/>
          <w:color w:val="000000" w:themeColor="text1"/>
          <w:sz w:val="24"/>
          <w:highlight w:val="none"/>
          <w14:textFill>
            <w14:solidFill>
              <w14:schemeClr w14:val="tx1"/>
            </w14:solidFill>
          </w14:textFill>
        </w:rPr>
        <w:t>）</w:t>
      </w:r>
    </w:p>
    <w:p>
      <w:pPr>
        <w:spacing w:line="360" w:lineRule="auto"/>
        <w:ind w:firstLine="840" w:firstLineChars="3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地址：                               地址：</w:t>
      </w:r>
    </w:p>
    <w:p>
      <w:pPr>
        <w:spacing w:line="360" w:lineRule="auto"/>
        <w:ind w:firstLine="840" w:firstLineChars="3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电话：                               电话：</w:t>
      </w:r>
    </w:p>
    <w:p>
      <w:pPr>
        <w:spacing w:line="360" w:lineRule="auto"/>
        <w:ind w:firstLine="840" w:firstLineChars="350"/>
        <w:rPr>
          <w:rFonts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开户银行：                           开户银行：</w:t>
      </w:r>
    </w:p>
    <w:p>
      <w:pPr>
        <w:autoSpaceDE w:val="0"/>
        <w:autoSpaceDN w:val="0"/>
        <w:adjustRightInd w:val="0"/>
        <w:spacing w:line="360" w:lineRule="auto"/>
        <w:ind w:firstLine="840" w:firstLineChars="350"/>
        <w:rPr>
          <w:rFonts w:hint="eastAsia" w:ascii="宋体" w:hAns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帐号：                               帐号：</w:t>
      </w:r>
    </w:p>
    <w:p>
      <w:pPr>
        <w:pStyle w:val="16"/>
        <w:snapToGrid w:val="0"/>
        <w:spacing w:before="120" w:after="120" w:line="360" w:lineRule="auto"/>
        <w:jc w:val="center"/>
        <w:rPr>
          <w:rFonts w:hint="eastAsia" w:hAnsi="宋体" w:cs="宋体"/>
          <w:b/>
          <w:bCs/>
          <w:color w:val="000000" w:themeColor="text1"/>
          <w:sz w:val="32"/>
          <w:szCs w:val="32"/>
          <w:highlight w:val="none"/>
          <w:lang w:val="zh-TW"/>
          <w14:textFill>
            <w14:solidFill>
              <w14:schemeClr w14:val="tx1"/>
            </w14:solidFill>
          </w14:textFill>
        </w:rPr>
      </w:pPr>
    </w:p>
    <w:p>
      <w:pPr>
        <w:pStyle w:val="19"/>
        <w:rPr>
          <w:rFonts w:hint="eastAsia"/>
          <w:color w:val="000000" w:themeColor="text1"/>
          <w:highlight w:val="none"/>
          <w14:textFill>
            <w14:solidFill>
              <w14:schemeClr w14:val="tx1"/>
            </w14:solidFill>
          </w14:textFill>
        </w:rPr>
      </w:pPr>
    </w:p>
    <w:p>
      <w:pPr>
        <w:autoSpaceDE w:val="0"/>
        <w:autoSpaceDN w:val="0"/>
        <w:spacing w:line="360" w:lineRule="exact"/>
        <w:ind w:left="3360"/>
        <w:rPr>
          <w:rFonts w:hint="eastAsia" w:ascii="宋体" w:hAnsi="宋体" w:cs="宋体"/>
          <w:b/>
          <w:color w:val="000000" w:themeColor="text1"/>
          <w:sz w:val="32"/>
          <w:szCs w:val="32"/>
          <w:highlight w:val="none"/>
          <w14:textFill>
            <w14:solidFill>
              <w14:schemeClr w14:val="tx1"/>
            </w14:solidFill>
          </w14:textFill>
        </w:rPr>
      </w:pPr>
    </w:p>
    <w:p>
      <w:pPr>
        <w:autoSpaceDE w:val="0"/>
        <w:autoSpaceDN w:val="0"/>
        <w:spacing w:line="360" w:lineRule="exact"/>
        <w:ind w:left="3360"/>
        <w:rPr>
          <w:rFonts w:hint="eastAsia" w:ascii="宋体" w:hAnsi="宋体" w:cs="宋体"/>
          <w:b/>
          <w:color w:val="000000" w:themeColor="text1"/>
          <w:sz w:val="32"/>
          <w:szCs w:val="32"/>
          <w:highlight w:val="none"/>
          <w14:textFill>
            <w14:solidFill>
              <w14:schemeClr w14:val="tx1"/>
            </w14:solidFill>
          </w14:textFill>
        </w:rPr>
      </w:pPr>
    </w:p>
    <w:p>
      <w:pPr>
        <w:autoSpaceDE w:val="0"/>
        <w:autoSpaceDN w:val="0"/>
        <w:spacing w:line="360" w:lineRule="exact"/>
        <w:ind w:left="3360"/>
        <w:rPr>
          <w:rFonts w:hint="eastAsia" w:ascii="宋体" w:hAnsi="宋体" w:cs="宋体"/>
          <w:b/>
          <w:color w:val="000000" w:themeColor="text1"/>
          <w:sz w:val="32"/>
          <w:szCs w:val="32"/>
          <w:highlight w:val="none"/>
          <w14:textFill>
            <w14:solidFill>
              <w14:schemeClr w14:val="tx1"/>
            </w14:solidFill>
          </w14:textFill>
        </w:rPr>
      </w:pPr>
    </w:p>
    <w:p>
      <w:pPr>
        <w:autoSpaceDE w:val="0"/>
        <w:autoSpaceDN w:val="0"/>
        <w:spacing w:line="360" w:lineRule="exact"/>
        <w:ind w:left="3360"/>
        <w:rPr>
          <w:rFonts w:hint="eastAsia" w:ascii="宋体" w:hAnsi="宋体" w:cs="宋体"/>
          <w:b/>
          <w:color w:val="000000" w:themeColor="text1"/>
          <w:sz w:val="32"/>
          <w:szCs w:val="32"/>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spacing w:line="560" w:lineRule="exact"/>
        <w:rPr>
          <w:rFonts w:hint="eastAsia" w:ascii="黑体" w:hAnsi="宋体" w:eastAsia="黑体" w:cs="黑体"/>
          <w:bCs/>
          <w:color w:val="000000" w:themeColor="text1"/>
          <w:sz w:val="24"/>
          <w:highlight w:val="none"/>
          <w14:textFill>
            <w14:solidFill>
              <w14:schemeClr w14:val="tx1"/>
            </w14:solidFill>
          </w14:textFill>
        </w:rPr>
      </w:pPr>
    </w:p>
    <w:p>
      <w:pPr>
        <w:pStyle w:val="19"/>
        <w:rPr>
          <w:rFonts w:hint="eastAsia" w:ascii="黑体" w:hAnsi="宋体" w:eastAsia="黑体" w:cs="黑体"/>
          <w:bCs/>
          <w:color w:val="000000" w:themeColor="text1"/>
          <w:sz w:val="24"/>
          <w:highlight w:val="none"/>
          <w14:textFill>
            <w14:solidFill>
              <w14:schemeClr w14:val="tx1"/>
            </w14:solidFill>
          </w14:textFill>
        </w:rPr>
      </w:pPr>
    </w:p>
    <w:p>
      <w:pPr>
        <w:pStyle w:val="19"/>
        <w:rPr>
          <w:rFonts w:hint="eastAsia" w:ascii="黑体" w:hAnsi="宋体" w:eastAsia="黑体" w:cs="黑体"/>
          <w:bCs/>
          <w:color w:val="000000" w:themeColor="text1"/>
          <w:sz w:val="24"/>
          <w:highlight w:val="none"/>
          <w14:textFill>
            <w14:solidFill>
              <w14:schemeClr w14:val="tx1"/>
            </w14:solidFill>
          </w14:textFill>
        </w:rPr>
      </w:pPr>
    </w:p>
    <w:p>
      <w:pPr>
        <w:pStyle w:val="19"/>
        <w:rPr>
          <w:rFonts w:hint="eastAsia" w:ascii="黑体" w:hAnsi="宋体" w:eastAsia="黑体" w:cs="黑体"/>
          <w:bCs/>
          <w:color w:val="000000" w:themeColor="text1"/>
          <w:sz w:val="24"/>
          <w:highlight w:val="none"/>
          <w14:textFill>
            <w14:solidFill>
              <w14:schemeClr w14:val="tx1"/>
            </w14:solidFill>
          </w14:textFill>
        </w:rPr>
      </w:pPr>
    </w:p>
    <w:p>
      <w:pP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br w:type="page"/>
      </w:r>
    </w:p>
    <w:p>
      <w:pPr>
        <w:ind w:firstLine="185" w:firstLineChars="58"/>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工程建设项目廉政责任书</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p>
    <w:p>
      <w:pPr>
        <w:spacing w:line="360" w:lineRule="auto"/>
        <w:ind w:firstLine="139" w:firstLineChars="58"/>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项目名称：</w:t>
      </w:r>
      <w:r>
        <w:rPr>
          <w:rFonts w:hint="eastAsia" w:ascii="宋体" w:hAnsi="宋体" w:cs="宋体"/>
          <w:bCs/>
          <w:color w:val="000000" w:themeColor="text1"/>
          <w:sz w:val="24"/>
          <w:highlight w:val="none"/>
          <w:u w:val="single"/>
          <w:lang w:eastAsia="zh-CN"/>
          <w14:textFill>
            <w14:solidFill>
              <w14:schemeClr w14:val="tx1"/>
            </w14:solidFill>
          </w14:textFill>
        </w:rPr>
        <w:t>2023-2024年度基础材料采购</w:t>
      </w:r>
    </w:p>
    <w:p>
      <w:pPr>
        <w:spacing w:line="360" w:lineRule="auto"/>
        <w:ind w:firstLine="139" w:firstLineChars="58"/>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项目地址：</w:t>
      </w:r>
      <w:r>
        <w:rPr>
          <w:rFonts w:hint="eastAsia" w:ascii="宋体" w:hAnsi="宋体" w:cs="宋体"/>
          <w:bCs/>
          <w:color w:val="000000" w:themeColor="text1"/>
          <w:sz w:val="24"/>
          <w:highlight w:val="none"/>
          <w:u w:val="single"/>
          <w:lang w:val="en-US" w:eastAsia="zh-CN"/>
          <w14:textFill>
            <w14:solidFill>
              <w14:schemeClr w14:val="tx1"/>
            </w14:solidFill>
          </w14:textFill>
        </w:rPr>
        <w:t>甲方</w:t>
      </w:r>
      <w:r>
        <w:rPr>
          <w:rFonts w:hint="eastAsia" w:ascii="宋体" w:hAnsi="宋体" w:cs="宋体"/>
          <w:bCs/>
          <w:color w:val="000000" w:themeColor="text1"/>
          <w:sz w:val="24"/>
          <w:highlight w:val="none"/>
          <w:u w:val="single"/>
          <w14:textFill>
            <w14:solidFill>
              <w14:schemeClr w14:val="tx1"/>
            </w14:solidFill>
          </w14:textFill>
        </w:rPr>
        <w:t>指定地点</w:t>
      </w:r>
    </w:p>
    <w:p>
      <w:pPr>
        <w:spacing w:line="360" w:lineRule="auto"/>
        <w:ind w:firstLine="139" w:firstLineChars="58"/>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发包人（甲方）：</w:t>
      </w:r>
      <w:r>
        <w:rPr>
          <w:rFonts w:hint="eastAsia" w:ascii="宋体" w:hAnsi="宋体" w:eastAsia="宋体" w:cs="宋体"/>
          <w:bCs/>
          <w:color w:val="000000" w:themeColor="text1"/>
          <w:sz w:val="24"/>
          <w:highlight w:val="none"/>
          <w:u w:val="single"/>
          <w:lang w:eastAsia="zh-CN"/>
          <w14:textFill>
            <w14:solidFill>
              <w14:schemeClr w14:val="tx1"/>
            </w14:solidFill>
          </w14:textFill>
        </w:rPr>
        <w:t>台州市城市园林工程有限公司</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承包人（乙方）：</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 xml:space="preserve"> </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第一条 甲乙双方的责任</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（一）应严格遵守国家关于市场准入、项目招标投标、工程建设、施工安装和市场活动等有关法律、法规，相关政策，以及廉政建设的各项规定。</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（二）严格执行建设工程项目承发包合同文件，自觉按合同办事。</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（三）业务活动必须坚持公开、公平、公正、诚信、透明的原则（除法律法规另有规定者外），不得为获取不正当的利益，损害国家、集体和对方利益，不得违反工程建设管理、施工安装的规章制度。</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（四）发现对方在业务活动中有违规、违纪、违法行为的，应及时提醒对方，情节严重的，应向其上级主管部门或纪检监察、司法等有关机关举报。</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第二条 甲方的责任</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甲方的领导和从事该建设工程项目的工作人员，在工程建设的事前、事中、事后应遵守以下规定：</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（一）不准向乙方和相关单位索要或接受回扣、礼金、有价证券、贵重物品和好处费、感谢费等。</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（二）不准在乙方和相关单位报销任何应由甲方或个人支付的费用。</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（三）不准要求、暗示和接受乙方和相关单位为个人装修住房、婚丧嫁娶、配偶子女的工作安排以及出国（境）、旅游等提供方便。</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（四）不准参加有可能影响公正执行公务的乙方和相关单位的宴请和健身、娱乐等活动。</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第三条 乙方的责任</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应与甲方保持正常的业务交往，按照有关法律法规和程序开展业务工作，严格执行工程建设的有关方针、政策，尤其是有关建筑施工安装的强制性标准和规范，并遵守以下规定：</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（一）不准以任何理由向甲方、相关单位及其工作人员索要、接受或赠送礼金、有价证券、贵重物品和回扣、好处费、感谢费等。</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（二）不准以任何理由为甲方和相关单位报销应由对方或个人支付的费用。</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（三）不准接受或暗示为甲方、相关单位或个人装修住房、婚丧嫁娶、配偶子女的工作安排以及出国（境）、旅游等提供方便。</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（四）不准以任何理由为甲方、相关单位或个人组织有可能影响公正执行公务的宴请、健身、娱乐等活动。</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第四条 违约责任</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第五条 本责任书作为工程施工合同的附件，与工程施工合同具有同等法律效力。经双方签署后立即生效。</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第六条 本责任书的有效期为双方签署之日起至该工程项目竣工验收合格时止。</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甲方单位：（盖章）　　　　          </w:t>
      </w:r>
      <w:r>
        <w:rPr>
          <w:rFonts w:hint="eastAsia" w:ascii="宋体" w:hAnsi="宋体" w:cs="宋体"/>
          <w:bCs/>
          <w:color w:val="000000" w:themeColor="text1"/>
          <w:sz w:val="24"/>
          <w:highlight w:val="none"/>
          <w:lang w:val="en-US" w:eastAsia="zh-CN"/>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乙方单位：（盖章）</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法定代表人：（签字或盖章）　　　          法定代表人：（签字或盖章）</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地址：　　　　　　　　　          　　　　地址：</w:t>
      </w:r>
    </w:p>
    <w:p>
      <w:pPr>
        <w:spacing w:line="360" w:lineRule="auto"/>
        <w:ind w:firstLine="139" w:firstLineChars="58"/>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电话：　　　　　　　　　　　　        　　电话：</w:t>
      </w:r>
    </w:p>
    <w:p>
      <w:pPr>
        <w:pStyle w:val="10"/>
        <w:jc w:val="left"/>
        <w:rPr>
          <w:rFonts w:ascii="仿宋" w:hAnsi="仿宋" w:eastAsia="仿宋" w:cs="仿宋"/>
          <w:color w:val="000000" w:themeColor="text1"/>
          <w:highlight w:val="none"/>
          <w14:textFill>
            <w14:solidFill>
              <w14:schemeClr w14:val="tx1"/>
            </w14:solidFill>
          </w14:textFill>
        </w:rPr>
      </w:pPr>
      <w:r>
        <w:rPr>
          <w:rFonts w:hint="eastAsia" w:hAnsi="宋体" w:cs="宋体"/>
          <w:bCs/>
          <w:color w:val="000000" w:themeColor="text1"/>
          <w:highlight w:val="none"/>
          <w14:textFill>
            <w14:solidFill>
              <w14:schemeClr w14:val="tx1"/>
            </w14:solidFill>
          </w14:textFill>
        </w:rPr>
        <w:t>年　月　日　　　　　                   　　年　月　日</w:t>
      </w:r>
    </w:p>
    <w:p>
      <w:pPr>
        <w:rPr>
          <w:rFonts w:ascii="仿宋" w:hAnsi="仿宋" w:eastAsia="仿宋" w:cs="仿宋"/>
          <w:color w:val="000000" w:themeColor="text1"/>
          <w:highlight w:val="none"/>
          <w14:textFill>
            <w14:solidFill>
              <w14:schemeClr w14:val="tx1"/>
            </w14:solidFill>
          </w14:textFill>
        </w:rPr>
      </w:pPr>
    </w:p>
    <w:p>
      <w:pPr>
        <w:autoSpaceDE w:val="0"/>
        <w:autoSpaceDN w:val="0"/>
        <w:spacing w:line="360" w:lineRule="exact"/>
        <w:ind w:firstLine="767" w:firstLineChars="273"/>
        <w:jc w:val="center"/>
        <w:rPr>
          <w:rFonts w:hAnsi="宋体"/>
          <w:b/>
          <w:color w:val="000000" w:themeColor="text1"/>
          <w:sz w:val="28"/>
          <w:szCs w:val="28"/>
          <w:highlight w:val="none"/>
          <w14:textFill>
            <w14:solidFill>
              <w14:schemeClr w14:val="tx1"/>
            </w14:solidFill>
          </w14:textFill>
        </w:rPr>
        <w:sectPr>
          <w:headerReference r:id="rId7" w:type="default"/>
          <w:footerReference r:id="rId8" w:type="default"/>
          <w:pgSz w:w="11906" w:h="16838"/>
          <w:pgMar w:top="1247" w:right="1361" w:bottom="1247" w:left="1361" w:header="851" w:footer="851" w:gutter="0"/>
          <w:pgNumType w:fmt="numberInDash"/>
          <w:cols w:space="720" w:num="1"/>
          <w:docGrid w:type="lines" w:linePitch="312" w:charSpace="0"/>
        </w:sectPr>
      </w:pPr>
    </w:p>
    <w:p>
      <w:pPr>
        <w:spacing w:line="360" w:lineRule="auto"/>
        <w:jc w:val="center"/>
        <w:rPr>
          <w:rFonts w:ascii="宋体" w:hAnsi="宋体" w:eastAsia="宋体"/>
          <w:b/>
          <w:color w:val="000000" w:themeColor="text1"/>
          <w:sz w:val="36"/>
          <w:szCs w:val="36"/>
          <w:highlight w:val="none"/>
          <w14:textFill>
            <w14:solidFill>
              <w14:schemeClr w14:val="tx1"/>
            </w14:solidFill>
          </w14:textFill>
        </w:rPr>
      </w:pPr>
      <w:bookmarkStart w:id="39" w:name="_Toc5481_WPSOffice_Level1"/>
      <w:r>
        <w:rPr>
          <w:rFonts w:hint="eastAsia" w:ascii="宋体" w:hAnsi="宋体" w:eastAsia="宋体"/>
          <w:b/>
          <w:color w:val="000000" w:themeColor="text1"/>
          <w:sz w:val="36"/>
          <w:szCs w:val="36"/>
          <w:highlight w:val="none"/>
          <w14:textFill>
            <w14:solidFill>
              <w14:schemeClr w14:val="tx1"/>
            </w14:solidFill>
          </w14:textFill>
        </w:rPr>
        <w:t>第六章 投标文件格式</w:t>
      </w:r>
      <w:bookmarkEnd w:id="39"/>
    </w:p>
    <w:p>
      <w:pPr>
        <w:rPr>
          <w:rFonts w:ascii="宋体" w:hAnsi="宋体"/>
          <w:b/>
          <w:color w:val="000000" w:themeColor="text1"/>
          <w:sz w:val="30"/>
          <w:szCs w:val="30"/>
          <w:highlight w:val="none"/>
          <w14:textFill>
            <w14:solidFill>
              <w14:schemeClr w14:val="tx1"/>
            </w14:solidFill>
          </w14:textFill>
        </w:rPr>
      </w:pPr>
    </w:p>
    <w:p>
      <w:pPr>
        <w:rPr>
          <w:rFonts w:ascii="宋体" w:hAnsi="宋体"/>
          <w:b/>
          <w:color w:val="000000" w:themeColor="text1"/>
          <w:kern w:val="0"/>
          <w:sz w:val="28"/>
          <w:szCs w:val="28"/>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28"/>
          <w:highlight w:val="none"/>
          <w14:textFill>
            <w14:solidFill>
              <w14:schemeClr w14:val="tx1"/>
            </w14:solidFill>
          </w14:textFill>
        </w:rPr>
        <w:t xml:space="preserve">        </w:t>
      </w:r>
    </w:p>
    <w:p>
      <w:pPr>
        <w:spacing w:line="360" w:lineRule="auto"/>
        <w:rPr>
          <w:rFonts w:ascii="宋体" w:hAnsi="宋体" w:eastAsia="宋体"/>
          <w:b/>
          <w:color w:val="000000" w:themeColor="text1"/>
          <w:sz w:val="30"/>
          <w:szCs w:val="30"/>
          <w:highlight w:val="none"/>
          <w14:textFill>
            <w14:solidFill>
              <w14:schemeClr w14:val="tx1"/>
            </w14:solidFill>
          </w14:textFill>
        </w:rPr>
      </w:pP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2023-2024年度基础材料采购</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QBJ2023207</w:t>
      </w: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投</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文</w:t>
      </w:r>
    </w:p>
    <w:p>
      <w:pPr>
        <w:jc w:val="center"/>
        <w:rPr>
          <w:color w:val="000000" w:themeColor="text1"/>
          <w:sz w:val="84"/>
          <w:szCs w:val="84"/>
          <w:highlight w:val="none"/>
          <w:lang w:val="zh-CN"/>
          <w14:textFill>
            <w14:solidFill>
              <w14:schemeClr w14:val="tx1"/>
            </w14:solidFill>
          </w14:textFill>
        </w:rPr>
      </w:pPr>
      <w:r>
        <w:rPr>
          <w:rFonts w:hint="eastAsia"/>
          <w:color w:val="000000" w:themeColor="text1"/>
          <w:sz w:val="84"/>
          <w:szCs w:val="84"/>
          <w:highlight w:val="none"/>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z w:val="28"/>
          <w:szCs w:val="28"/>
          <w:highlight w:val="none"/>
          <w14:textFill>
            <w14:solidFill>
              <w14:schemeClr w14:val="tx1"/>
            </w14:solidFill>
          </w14:textFill>
        </w:rPr>
        <w:t>资格标）</w:t>
      </w:r>
    </w:p>
    <w:p>
      <w:pPr>
        <w:pStyle w:val="25"/>
        <w:rPr>
          <w:color w:val="000000" w:themeColor="text1"/>
          <w:highlight w:val="none"/>
          <w14:textFill>
            <w14:solidFill>
              <w14:schemeClr w14:val="tx1"/>
            </w14:solidFill>
          </w14:textFill>
        </w:rPr>
      </w:pP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投标人全称（</w:t>
      </w:r>
      <w:r>
        <w:rPr>
          <w:rFonts w:hint="eastAsia" w:ascii="宋体" w:hAnsi="宋体"/>
          <w:color w:val="000000" w:themeColor="text1"/>
          <w:sz w:val="32"/>
          <w:szCs w:val="32"/>
          <w:highlight w:val="none"/>
          <w:lang w:val="en-US" w:eastAsia="zh-CN"/>
          <w14:textFill>
            <w14:solidFill>
              <w14:schemeClr w14:val="tx1"/>
            </w14:solidFill>
          </w14:textFill>
        </w:rPr>
        <w:t>盖</w:t>
      </w:r>
      <w:r>
        <w:rPr>
          <w:rFonts w:hint="eastAsia" w:ascii="宋体" w:hAnsi="宋体"/>
          <w:color w:val="000000" w:themeColor="text1"/>
          <w:sz w:val="32"/>
          <w:szCs w:val="32"/>
          <w:highlight w:val="none"/>
          <w14:textFill>
            <w14:solidFill>
              <w14:schemeClr w14:val="tx1"/>
            </w14:solidFill>
          </w14:textFill>
        </w:rPr>
        <w:t>章）：</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地    址：</w:t>
      </w:r>
    </w:p>
    <w:p>
      <w:pPr>
        <w:spacing w:line="360" w:lineRule="auto"/>
        <w:ind w:right="532" w:firstLine="640" w:firstLineChars="200"/>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14:textFill>
            <w14:solidFill>
              <w14:schemeClr w14:val="tx1"/>
            </w14:solidFill>
          </w14:textFill>
        </w:rPr>
      </w:pPr>
    </w:p>
    <w:p>
      <w:pPr>
        <w:pStyle w:val="11"/>
        <w:rPr>
          <w:rFonts w:ascii="仿宋_GB2312" w:hAnsi="宋体" w:eastAsia="仿宋_GB2312"/>
          <w:b/>
          <w:color w:val="000000" w:themeColor="text1"/>
          <w:sz w:val="36"/>
          <w:szCs w:val="36"/>
          <w:highlight w:val="none"/>
          <w14:textFill>
            <w14:solidFill>
              <w14:schemeClr w14:val="tx1"/>
            </w14:solidFill>
          </w14:textFill>
        </w:rPr>
      </w:pPr>
    </w:p>
    <w:p>
      <w:pPr>
        <w:pStyle w:val="12"/>
        <w:ind w:firstLine="480"/>
        <w:rPr>
          <w:color w:val="000000" w:themeColor="text1"/>
          <w:highlight w:val="none"/>
          <w14:textFill>
            <w14:solidFill>
              <w14:schemeClr w14:val="tx1"/>
            </w14:solidFill>
          </w14:textFill>
        </w:rPr>
      </w:pPr>
    </w:p>
    <w:p>
      <w:pPr>
        <w:pStyle w:val="6"/>
        <w:rPr>
          <w:rFonts w:ascii="仿宋_GB2312" w:hAnsi="宋体" w:eastAsia="仿宋_GB2312"/>
          <w:b/>
          <w:color w:val="000000" w:themeColor="text1"/>
          <w:sz w:val="36"/>
          <w:szCs w:val="36"/>
          <w:highlight w:val="none"/>
          <w14:textFill>
            <w14:solidFill>
              <w14:schemeClr w14:val="tx1"/>
            </w14:solidFill>
          </w14:textFill>
        </w:rPr>
      </w:pPr>
    </w:p>
    <w:p>
      <w:pPr>
        <w:spacing w:line="360" w:lineRule="auto"/>
        <w:jc w:val="center"/>
        <w:rPr>
          <w:b/>
          <w:bCs/>
          <w:color w:val="000000" w:themeColor="text1"/>
          <w:sz w:val="36"/>
          <w:szCs w:val="36"/>
          <w:highlight w:val="none"/>
          <w14:textFill>
            <w14:solidFill>
              <w14:schemeClr w14:val="tx1"/>
            </w14:solidFill>
          </w14:textFill>
        </w:rPr>
      </w:pPr>
      <w:r>
        <w:rPr>
          <w:rFonts w:hint="eastAsia"/>
          <w:b/>
          <w:bCs/>
          <w:color w:val="000000" w:themeColor="text1"/>
          <w:sz w:val="36"/>
          <w:szCs w:val="36"/>
          <w:highlight w:val="none"/>
          <w14:textFill>
            <w14:solidFill>
              <w14:schemeClr w14:val="tx1"/>
            </w14:solidFill>
          </w14:textFill>
        </w:rPr>
        <w:t>资格标目录</w:t>
      </w:r>
    </w:p>
    <w:p>
      <w:pPr>
        <w:spacing w:line="360" w:lineRule="auto"/>
        <w:ind w:firstLine="560" w:firstLineChars="200"/>
        <w:rPr>
          <w:color w:val="000000" w:themeColor="text1"/>
          <w:sz w:val="28"/>
          <w:szCs w:val="36"/>
          <w:highlight w:val="none"/>
          <w14:textFill>
            <w14:solidFill>
              <w14:schemeClr w14:val="tx1"/>
            </w14:solidFill>
          </w14:textFill>
        </w:rPr>
      </w:pP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（1）投标声明书</w:t>
      </w:r>
      <w:r>
        <w:rPr>
          <w:rFonts w:hint="eastAsia" w:ascii="宋体" w:hAnsi="宋体" w:cs="宋体"/>
          <w:color w:val="000000" w:themeColor="text1"/>
          <w:sz w:val="24"/>
          <w:highlight w:val="none"/>
          <w:lang w:eastAsia="zh-CN"/>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（2）台州市诚信投标承诺书；</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）授权委托书（法定代表人亲自办理投标事宜的，则需提交法定代表人身份证明）；</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）法人或者其他组织的营业执照等证明文件</w:t>
      </w:r>
      <w:r>
        <w:rPr>
          <w:rFonts w:hint="eastAsia" w:ascii="宋体" w:hAnsi="宋体" w:cs="宋体"/>
          <w:color w:val="000000" w:themeColor="text1"/>
          <w:sz w:val="24"/>
          <w:highlight w:val="none"/>
          <w:lang w:val="en-US" w:eastAsia="zh-CN"/>
          <w14:textFill>
            <w14:solidFill>
              <w14:schemeClr w14:val="tx1"/>
            </w14:solidFill>
          </w14:textFill>
        </w:rPr>
        <w:t>扫描件</w:t>
      </w:r>
      <w:r>
        <w:rPr>
          <w:rFonts w:hint="eastAsia" w:ascii="宋体" w:hAnsi="宋体" w:cs="宋体"/>
          <w:color w:val="000000" w:themeColor="text1"/>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）提供开具增值税专用发票能力的证明材料，如一般纳税人证明文件或以往开具的增值税发票；</w:t>
      </w:r>
    </w:p>
    <w:p>
      <w:pPr>
        <w:snapToGrid w:val="0"/>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）其他证明材料（如有）</w:t>
      </w:r>
      <w:r>
        <w:rPr>
          <w:rFonts w:hint="eastAsia" w:ascii="宋体" w:hAnsi="宋体" w:cs="宋体"/>
          <w:color w:val="000000" w:themeColor="text1"/>
          <w:sz w:val="24"/>
          <w:highlight w:val="none"/>
          <w:lang w:eastAsia="zh-CN"/>
          <w14:textFill>
            <w14:solidFill>
              <w14:schemeClr w14:val="tx1"/>
            </w14:solidFill>
          </w14:textFill>
        </w:rPr>
        <w:t>。</w:t>
      </w:r>
    </w:p>
    <w:p>
      <w:pPr>
        <w:spacing w:line="360" w:lineRule="auto"/>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pStyle w:val="34"/>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ind w:left="420"/>
        <w:rPr>
          <w:rFonts w:ascii="宋体" w:hAnsi="宋体"/>
          <w:b/>
          <w:color w:val="000000" w:themeColor="text1"/>
          <w:sz w:val="28"/>
          <w:highlight w:val="none"/>
          <w14:textFill>
            <w14:solidFill>
              <w14:schemeClr w14:val="tx1"/>
            </w14:solidFill>
          </w14:textFill>
        </w:rPr>
      </w:pPr>
    </w:p>
    <w:p>
      <w:pPr>
        <w:spacing w:line="360" w:lineRule="auto"/>
        <w:rPr>
          <w:rFonts w:ascii="宋体" w:hAnsi="宋体"/>
          <w:b/>
          <w:color w:val="000000" w:themeColor="text1"/>
          <w:sz w:val="28"/>
          <w:highlight w:val="none"/>
          <w14:textFill>
            <w14:solidFill>
              <w14:schemeClr w14:val="tx1"/>
            </w14:solidFill>
          </w14:textFill>
        </w:rPr>
      </w:pPr>
    </w:p>
    <w:p>
      <w:pPr>
        <w:pStyle w:val="3"/>
        <w:numPr>
          <w:ilvl w:val="0"/>
          <w:numId w:val="0"/>
        </w:numPr>
        <w:ind w:left="425"/>
        <w:jc w:val="both"/>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6"/>
        <w:rPr>
          <w:rFonts w:ascii="宋体" w:hAnsi="宋体"/>
          <w:b/>
          <w:color w:val="000000" w:themeColor="text1"/>
          <w:sz w:val="28"/>
          <w:highlight w:val="none"/>
          <w14:textFill>
            <w14:solidFill>
              <w14:schemeClr w14:val="tx1"/>
            </w14:solidFill>
          </w14:textFill>
        </w:rPr>
      </w:pPr>
    </w:p>
    <w:p>
      <w:pPr>
        <w:pStyle w:val="6"/>
        <w:rPr>
          <w:rFonts w:ascii="宋体" w:hAnsi="宋体"/>
          <w:b/>
          <w:color w:val="000000" w:themeColor="text1"/>
          <w:sz w:val="28"/>
          <w:highlight w:val="none"/>
          <w14:textFill>
            <w14:solidFill>
              <w14:schemeClr w14:val="tx1"/>
            </w14:solidFill>
          </w14:textFill>
        </w:rPr>
      </w:pPr>
    </w:p>
    <w:p>
      <w:pPr>
        <w:pStyle w:val="6"/>
        <w:rPr>
          <w:rFonts w:ascii="宋体" w:hAnsi="宋体"/>
          <w:b/>
          <w:color w:val="000000" w:themeColor="text1"/>
          <w:sz w:val="28"/>
          <w:highlight w:val="none"/>
          <w14:textFill>
            <w14:solidFill>
              <w14:schemeClr w14:val="tx1"/>
            </w14:solidFill>
          </w14:textFill>
        </w:rPr>
      </w:pPr>
    </w:p>
    <w:p>
      <w:pPr>
        <w:spacing w:line="312" w:lineRule="auto"/>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p>
    <w:p>
      <w:pPr>
        <w:adjustRightInd w:val="0"/>
        <w:snapToGrid w:val="0"/>
        <w:spacing w:line="312" w:lineRule="auto"/>
        <w:ind w:right="480"/>
        <w:jc w:val="center"/>
        <w:rPr>
          <w:rFonts w:ascii="宋体" w:hAnsi="宋体"/>
          <w:b/>
          <w:color w:val="000000" w:themeColor="text1"/>
          <w:kern w:val="0"/>
          <w:sz w:val="32"/>
          <w:szCs w:val="32"/>
          <w:highlight w:val="none"/>
          <w:lang w:val="zh-CN"/>
          <w14:textFill>
            <w14:solidFill>
              <w14:schemeClr w14:val="tx1"/>
            </w14:solidFill>
          </w14:textFill>
        </w:rPr>
      </w:pPr>
      <w:bookmarkStart w:id="40" w:name="_Toc31708_WPSOffice_Level1"/>
      <w:bookmarkStart w:id="41" w:name="_Toc30723_WPSOffice_Level1"/>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40"/>
      <w:bookmarkEnd w:id="41"/>
    </w:p>
    <w:p>
      <w:pPr>
        <w:snapToGrid w:val="0"/>
        <w:spacing w:before="156" w:beforeLines="50" w:after="50" w:line="312"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lang w:eastAsia="zh-CN"/>
          <w14:textFill>
            <w14:solidFill>
              <w14:schemeClr w14:val="tx1"/>
            </w14:solidFill>
          </w14:textFill>
        </w:rPr>
        <w:t>台州市城市园林工程有限公司</w:t>
      </w:r>
      <w:r>
        <w:rPr>
          <w:rFonts w:hint="eastAsia" w:ascii="宋体" w:hAnsi="宋体" w:cs="宋体"/>
          <w:color w:val="000000" w:themeColor="text1"/>
          <w:kern w:val="0"/>
          <w:sz w:val="24"/>
          <w:highlight w:val="none"/>
          <w14:textFill>
            <w14:solidFill>
              <w14:schemeClr w14:val="tx1"/>
            </w14:solidFill>
          </w14:textFill>
        </w:rPr>
        <w:t>：</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系中华人民共和国合法企业。</w:t>
      </w:r>
    </w:p>
    <w:p>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姓名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投标人名称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u w:val="single"/>
          <w14:textFill>
            <w14:solidFill>
              <w14:schemeClr w14:val="tx1"/>
            </w14:solidFill>
          </w14:textFill>
        </w:rPr>
        <w:t>招标项目名称）</w:t>
      </w:r>
      <w:r>
        <w:rPr>
          <w:rFonts w:hint="eastAsia" w:ascii="宋体" w:hAnsi="宋体" w:cs="宋体"/>
          <w:color w:val="000000" w:themeColor="text1"/>
          <w:kern w:val="0"/>
          <w:sz w:val="24"/>
          <w:highlight w:val="none"/>
          <w:u w:val="single"/>
          <w:lang w:eastAsia="zh-CN"/>
          <w14:textFill>
            <w14:solidFill>
              <w14:schemeClr w14:val="tx1"/>
            </w14:solidFill>
          </w14:textFill>
        </w:rPr>
        <w:t>2023-2024年度基础材料采购</w:t>
      </w:r>
      <w:r>
        <w:rPr>
          <w:rFonts w:hint="eastAsia" w:ascii="宋体" w:hAnsi="宋体" w:cs="宋体"/>
          <w:color w:val="000000" w:themeColor="text1"/>
          <w:kern w:val="0"/>
          <w:sz w:val="24"/>
          <w:highlight w:val="none"/>
          <w14:textFill>
            <w14:solidFill>
              <w14:schemeClr w14:val="tx1"/>
            </w14:solidFill>
          </w14:textFill>
        </w:rPr>
        <w:t>（编号为</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QBJ2023207</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pPr>
        <w:numPr>
          <w:ilvl w:val="0"/>
          <w:numId w:val="11"/>
        </w:numPr>
        <w:snapToGrid w:val="0"/>
        <w:spacing w:line="360" w:lineRule="auto"/>
        <w:ind w:left="5" w:firstLine="41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pPr>
        <w:numPr>
          <w:ilvl w:val="0"/>
          <w:numId w:val="11"/>
        </w:numPr>
        <w:snapToGrid w:val="0"/>
        <w:spacing w:line="360" w:lineRule="auto"/>
        <w:ind w:left="5" w:firstLine="415"/>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我公司在参与投标前已详细审查了招标文件和所有相关资料，我方完全知悉并认为此招标文件没有倾向性，也没有存在排斥潜在投标人的内容，我方对招标文件的所有内容没有任何异议，不申请澄清和质疑。</w:t>
      </w:r>
    </w:p>
    <w:p>
      <w:pPr>
        <w:numPr>
          <w:ilvl w:val="0"/>
          <w:numId w:val="11"/>
        </w:numPr>
        <w:snapToGrid w:val="0"/>
        <w:spacing w:line="360" w:lineRule="auto"/>
        <w:ind w:left="5" w:firstLine="415"/>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不是采购人的附属机构；</w:t>
      </w:r>
      <w:r>
        <w:rPr>
          <w:rFonts w:hint="eastAsia" w:ascii="宋体" w:hAnsi="宋体"/>
          <w:color w:val="000000" w:themeColor="text1"/>
          <w:sz w:val="24"/>
          <w:highlight w:val="none"/>
          <w14:textFill>
            <w14:solidFill>
              <w14:schemeClr w14:val="tx1"/>
            </w14:solidFill>
          </w14:textFill>
        </w:rPr>
        <w:t>在获知本项目采购信息后，与采购人聘请的为此项目提供咨询服务的公司及其附属机构没有任何联系。</w:t>
      </w:r>
    </w:p>
    <w:p>
      <w:pPr>
        <w:numPr>
          <w:ilvl w:val="0"/>
          <w:numId w:val="11"/>
        </w:numPr>
        <w:snapToGrid w:val="0"/>
        <w:spacing w:line="360" w:lineRule="auto"/>
        <w:ind w:left="5" w:firstLine="415"/>
        <w:rPr>
          <w:rFonts w:ascii="宋体" w:hAnsi="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pPr>
        <w:numPr>
          <w:ilvl w:val="0"/>
          <w:numId w:val="11"/>
        </w:numPr>
        <w:snapToGrid w:val="0"/>
        <w:spacing w:line="360" w:lineRule="auto"/>
        <w:ind w:left="5" w:firstLine="415"/>
        <w:rPr>
          <w:rFonts w:ascii="仿宋_GB2312" w:hAnsi="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pPr>
        <w:numPr>
          <w:ilvl w:val="0"/>
          <w:numId w:val="11"/>
        </w:numPr>
        <w:snapToGrid w:val="0"/>
        <w:spacing w:line="360" w:lineRule="auto"/>
        <w:ind w:left="5" w:firstLine="415"/>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pPr>
        <w:adjustRightInd w:val="0"/>
        <w:snapToGrid w:val="0"/>
        <w:spacing w:line="360" w:lineRule="auto"/>
        <w:ind w:firstLine="4838" w:firstLineChars="2016"/>
        <w:jc w:val="both"/>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投标人名称（</w:t>
      </w:r>
      <w:r>
        <w:rPr>
          <w:rFonts w:hint="eastAsia" w:ascii="宋体" w:hAnsi="宋体" w:cs="仿宋_GB2312"/>
          <w:color w:val="000000" w:themeColor="text1"/>
          <w:kern w:val="0"/>
          <w:sz w:val="24"/>
          <w:highlight w:val="none"/>
          <w:lang w:val="en-US" w:eastAsia="zh-CN"/>
          <w14:textFill>
            <w14:solidFill>
              <w14:schemeClr w14:val="tx1"/>
            </w14:solidFill>
          </w14:textFill>
        </w:rPr>
        <w:t>盖章</w:t>
      </w:r>
      <w:r>
        <w:rPr>
          <w:rFonts w:hint="eastAsia" w:ascii="宋体" w:hAnsi="宋体" w:cs="仿宋_GB2312"/>
          <w:color w:val="000000" w:themeColor="text1"/>
          <w:kern w:val="0"/>
          <w:sz w:val="24"/>
          <w:highlight w:val="none"/>
          <w:lang w:val="zh-CN"/>
          <w14:textFill>
            <w14:solidFill>
              <w14:schemeClr w14:val="tx1"/>
            </w14:solidFill>
          </w14:textFill>
        </w:rPr>
        <w:t>）：</w:t>
      </w:r>
    </w:p>
    <w:p>
      <w:pPr>
        <w:adjustRightInd w:val="0"/>
        <w:snapToGrid w:val="0"/>
        <w:spacing w:line="360" w:lineRule="auto"/>
        <w:jc w:val="right"/>
        <w:rPr>
          <w:rFonts w:ascii="宋体" w:hAnsi="宋体" w:cs="仿宋_GB2312"/>
          <w:color w:val="000000" w:themeColor="text1"/>
          <w:kern w:val="0"/>
          <w:sz w:val="24"/>
          <w:highlight w:val="none"/>
          <w:lang w:val="zh-CN"/>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法定代表人或授权委托人（签字</w:t>
      </w:r>
      <w:r>
        <w:rPr>
          <w:rFonts w:hint="eastAsia" w:ascii="宋体" w:hAnsi="宋体" w:cs="仿宋_GB2312"/>
          <w:color w:val="000000" w:themeColor="text1"/>
          <w:kern w:val="0"/>
          <w:sz w:val="24"/>
          <w:highlight w:val="none"/>
          <w:lang w:val="en-US" w:eastAsia="zh-CN"/>
          <w14:textFill>
            <w14:solidFill>
              <w14:schemeClr w14:val="tx1"/>
            </w14:solidFill>
          </w14:textFill>
        </w:rPr>
        <w:t>或盖章</w:t>
      </w:r>
      <w:r>
        <w:rPr>
          <w:rFonts w:hint="eastAsia" w:ascii="宋体" w:hAnsi="宋体" w:cs="仿宋_GB2312"/>
          <w:color w:val="000000" w:themeColor="text1"/>
          <w:kern w:val="0"/>
          <w:sz w:val="24"/>
          <w:highlight w:val="none"/>
          <w:lang w:val="zh-CN"/>
          <w14:textFill>
            <w14:solidFill>
              <w14:schemeClr w14:val="tx1"/>
            </w14:solidFill>
          </w14:textFill>
        </w:rPr>
        <w:t>）：</w:t>
      </w:r>
    </w:p>
    <w:p>
      <w:pPr>
        <w:adjustRightInd w:val="0"/>
        <w:snapToGrid w:val="0"/>
        <w:spacing w:line="360" w:lineRule="auto"/>
        <w:ind w:firstLine="4838" w:firstLineChars="2016"/>
        <w:rPr>
          <w:rFonts w:ascii="宋体" w:hAnsi="宋体"/>
          <w:b/>
          <w:color w:val="000000" w:themeColor="text1"/>
          <w:sz w:val="28"/>
          <w:highlight w:val="none"/>
          <w14:textFill>
            <w14:solidFill>
              <w14:schemeClr w14:val="tx1"/>
            </w14:solidFill>
          </w14:textFill>
        </w:rPr>
      </w:pPr>
      <w:r>
        <w:rPr>
          <w:rFonts w:hint="eastAsia" w:ascii="宋体" w:hAnsi="宋体" w:cs="仿宋_GB2312"/>
          <w:color w:val="000000" w:themeColor="text1"/>
          <w:kern w:val="0"/>
          <w:sz w:val="24"/>
          <w:highlight w:val="none"/>
          <w:lang w:val="zh-CN"/>
          <w14:textFill>
            <w14:solidFill>
              <w14:schemeClr w14:val="tx1"/>
            </w14:solidFill>
          </w14:textFill>
        </w:rPr>
        <w:t>日期：    年   月   日</w:t>
      </w:r>
    </w:p>
    <w:p>
      <w:pPr>
        <w:adjustRightInd w:val="0"/>
        <w:snapToGrid w:val="0"/>
        <w:spacing w:line="360" w:lineRule="auto"/>
        <w:ind w:right="480"/>
        <w:rPr>
          <w:rFonts w:ascii="宋体"/>
          <w:b/>
          <w:color w:val="000000" w:themeColor="text1"/>
          <w:sz w:val="30"/>
          <w:szCs w:val="30"/>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附件2</w:t>
      </w:r>
    </w:p>
    <w:p>
      <w:pPr>
        <w:spacing w:line="360" w:lineRule="auto"/>
        <w:jc w:val="center"/>
        <w:rPr>
          <w:b/>
          <w:color w:val="000000" w:themeColor="text1"/>
          <w:sz w:val="32"/>
          <w:szCs w:val="32"/>
          <w:highlight w:val="none"/>
          <w14:textFill>
            <w14:solidFill>
              <w14:schemeClr w14:val="tx1"/>
            </w14:solidFill>
          </w14:textFill>
        </w:rPr>
      </w:pPr>
      <w:bookmarkStart w:id="42" w:name="_Toc6870_WPSOffice_Level1"/>
      <w:bookmarkStart w:id="43" w:name="_Toc24373_WPSOffice_Level1"/>
      <w:r>
        <w:rPr>
          <w:rFonts w:hint="eastAsia"/>
          <w:b/>
          <w:color w:val="000000" w:themeColor="text1"/>
          <w:sz w:val="32"/>
          <w:szCs w:val="32"/>
          <w:highlight w:val="none"/>
          <w14:textFill>
            <w14:solidFill>
              <w14:schemeClr w14:val="tx1"/>
            </w14:solidFill>
          </w14:textFill>
        </w:rPr>
        <w:t>台州市诚信投标承诺书</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本人以企业法定代表人的身份郑重承诺：</w:t>
      </w:r>
    </w:p>
    <w:p>
      <w:pPr>
        <w:adjustRightInd w:val="0"/>
        <w:snapToGrid w:val="0"/>
        <w:spacing w:line="586" w:lineRule="exact"/>
        <w:jc w:val="lef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将遵循公开、公平、公正和诚实信用的原则参加</w:t>
      </w:r>
      <w:r>
        <w:rPr>
          <w:rFonts w:hint="eastAsia"/>
          <w:color w:val="000000" w:themeColor="text1"/>
          <w:sz w:val="28"/>
          <w:szCs w:val="28"/>
          <w:highlight w:val="none"/>
          <w:u w:val="single"/>
          <w:lang w:eastAsia="zh-CN"/>
          <w14:textFill>
            <w14:solidFill>
              <w14:schemeClr w14:val="tx1"/>
            </w14:solidFill>
          </w14:textFill>
        </w:rPr>
        <w:t>2023-2024年度基础材料采购</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lang w:val="en-US" w:eastAsia="zh-CN"/>
          <w14:textFill>
            <w14:solidFill>
              <w14:schemeClr w14:val="tx1"/>
            </w14:solidFill>
          </w14:textFill>
        </w:rPr>
        <w:t>采购</w:t>
      </w:r>
      <w:r>
        <w:rPr>
          <w:rFonts w:hint="eastAsia"/>
          <w:color w:val="000000" w:themeColor="text1"/>
          <w:sz w:val="28"/>
          <w:szCs w:val="28"/>
          <w:highlight w:val="none"/>
          <w14:textFill>
            <w14:solidFill>
              <w14:schemeClr w14:val="tx1"/>
            </w14:solidFill>
          </w14:textFill>
        </w:rPr>
        <w:t>项目名称）的投标；</w:t>
      </w:r>
    </w:p>
    <w:p>
      <w:pPr>
        <w:adjustRightInd w:val="0"/>
        <w:snapToGrid w:val="0"/>
        <w:spacing w:line="586" w:lineRule="exact"/>
        <w:ind w:firstLine="610" w:firstLineChars="21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二、所提供的一切材料都是真实、有效、合法的；</w:t>
      </w:r>
    </w:p>
    <w:p>
      <w:pPr>
        <w:adjustRightInd w:val="0"/>
        <w:snapToGrid w:val="0"/>
        <w:spacing w:line="586" w:lineRule="exact"/>
        <w:ind w:firstLine="624" w:firstLineChars="223"/>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三、不与其他投标人相互串通投标报价，不排挤其他投标人的公平竞争，不损害招标人或其他投标人的合法权益；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四、不与招标人或招标代理机构串通投标，损害国家利益、社会公共利益或者他人的合法权益；</w:t>
      </w:r>
    </w:p>
    <w:p>
      <w:pPr>
        <w:adjustRightInd w:val="0"/>
        <w:snapToGrid w:val="0"/>
        <w:spacing w:line="586" w:lineRule="exact"/>
        <w:ind w:firstLine="646" w:firstLineChars="231"/>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五、不向招标人或者评标委员会成员行贿以牟取中标；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六、不以他人名义投标或者以其他方式弄虚作假，骗取中标。</w:t>
      </w:r>
    </w:p>
    <w:p>
      <w:pPr>
        <w:adjustRightInd w:val="0"/>
        <w:snapToGrid w:val="0"/>
        <w:spacing w:line="586" w:lineRule="exact"/>
        <w:ind w:firstLine="672" w:firstLineChars="240"/>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七、本公司的投标资格已按照招标文件约定的逐条自查，并如实</w:t>
      </w:r>
      <w:r>
        <w:rPr>
          <w:rFonts w:hint="eastAsia"/>
          <w:color w:val="000000" w:themeColor="text1"/>
          <w:sz w:val="28"/>
          <w:szCs w:val="28"/>
          <w:highlight w:val="none"/>
          <w:lang w:val="en-US" w:eastAsia="zh-CN"/>
          <w14:textFill>
            <w14:solidFill>
              <w14:schemeClr w14:val="tx1"/>
            </w14:solidFill>
          </w14:textFill>
        </w:rPr>
        <w:t>提交</w:t>
      </w:r>
      <w:r>
        <w:rPr>
          <w:rFonts w:hint="eastAsia"/>
          <w:color w:val="000000" w:themeColor="text1"/>
          <w:sz w:val="28"/>
          <w:szCs w:val="28"/>
          <w:highlight w:val="none"/>
          <w14:textFill>
            <w14:solidFill>
              <w14:schemeClr w14:val="tx1"/>
            </w14:solidFill>
          </w14:textFill>
        </w:rPr>
        <w:t>。如招标人需要调查了解的，本公司负责本次投标的主管人员（分管经营的副总）将积极配合。主管人员：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。投标文件编制人员：</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，手机号码：</w:t>
      </w:r>
      <w:r>
        <w:rPr>
          <w:rFonts w:hint="eastAsia"/>
          <w:color w:val="000000" w:themeColor="text1"/>
          <w:sz w:val="28"/>
          <w:szCs w:val="28"/>
          <w:highlight w:val="none"/>
          <w:u w:val="single"/>
          <w14:textFill>
            <w14:solidFill>
              <w14:schemeClr w14:val="tx1"/>
            </w14:solidFill>
          </w14:textFill>
        </w:rPr>
        <w:t xml:space="preserve">           </w:t>
      </w:r>
      <w:r>
        <w:rPr>
          <w:rFonts w:hint="eastAsia"/>
          <w:color w:val="000000" w:themeColor="text1"/>
          <w:sz w:val="28"/>
          <w:szCs w:val="28"/>
          <w:highlight w:val="none"/>
          <w14:textFill>
            <w14:solidFill>
              <w14:schemeClr w14:val="tx1"/>
            </w14:solidFill>
          </w14:textFill>
        </w:rPr>
        <w:t>。</w:t>
      </w:r>
    </w:p>
    <w:p>
      <w:pPr>
        <w:adjustRightInd w:val="0"/>
        <w:snapToGrid w:val="0"/>
        <w:spacing w:line="586" w:lineRule="exact"/>
        <w:ind w:firstLine="722" w:firstLineChars="258"/>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本公司若有违反本承诺内容的行为，愿意承担法律责任，并愿意接受招投标行政监督部门的任何处理。如已中标的，自动放弃中标资格；给招标人造成损失的，依法承担赔偿责任。</w:t>
      </w:r>
    </w:p>
    <w:p>
      <w:pPr>
        <w:widowControl/>
        <w:snapToGrid w:val="0"/>
        <w:spacing w:line="360" w:lineRule="auto"/>
        <w:ind w:left="280" w:hanging="280" w:hangingChars="100"/>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法定代表人（签字或盖章）：</w:t>
      </w:r>
    </w:p>
    <w:p>
      <w:pPr>
        <w:widowControl/>
        <w:snapToGrid w:val="0"/>
        <w:spacing w:line="360" w:lineRule="auto"/>
        <w:ind w:left="280" w:hanging="280" w:hangingChars="100"/>
        <w:jc w:val="right"/>
        <w:rPr>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投标人（盖章）</w:t>
      </w:r>
      <w:r>
        <w:rPr>
          <w:rFonts w:hint="eastAsia"/>
          <w:color w:val="000000" w:themeColor="text1"/>
          <w:sz w:val="28"/>
          <w:szCs w:val="28"/>
          <w:highlight w:val="none"/>
          <w14:textFill>
            <w14:solidFill>
              <w14:schemeClr w14:val="tx1"/>
            </w14:solidFill>
          </w14:textFill>
        </w:rPr>
        <w:t>：</w:t>
      </w:r>
    </w:p>
    <w:p>
      <w:pPr>
        <w:spacing w:line="440" w:lineRule="exact"/>
        <w:ind w:right="480"/>
        <w:jc w:val="righ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日期：    年   月   日</w:t>
      </w:r>
    </w:p>
    <w:p>
      <w:pPr>
        <w:rPr>
          <w:rFonts w:hint="eastAsia" w:ascii="宋体"/>
          <w:color w:val="000000" w:themeColor="text1"/>
          <w:sz w:val="28"/>
          <w:highlight w:val="none"/>
          <w14:textFill>
            <w14:solidFill>
              <w14:schemeClr w14:val="tx1"/>
            </w14:solidFill>
          </w14:textFill>
        </w:rPr>
      </w:pPr>
    </w:p>
    <w:p>
      <w:pPr>
        <w:spacing w:line="360" w:lineRule="auto"/>
        <w:ind w:firstLine="321" w:firstLineChars="100"/>
        <w:jc w:val="center"/>
        <w:rPr>
          <w:b/>
          <w:color w:val="000000" w:themeColor="text1"/>
          <w:sz w:val="32"/>
          <w:szCs w:val="32"/>
          <w:highlight w:val="none"/>
          <w14:textFill>
            <w14:solidFill>
              <w14:schemeClr w14:val="tx1"/>
            </w14:solidFill>
          </w14:textFill>
        </w:rPr>
      </w:pPr>
    </w:p>
    <w:p>
      <w:pPr>
        <w:adjustRightInd w:val="0"/>
        <w:snapToGrid w:val="0"/>
        <w:spacing w:line="360" w:lineRule="auto"/>
        <w:ind w:right="480"/>
        <w:rPr>
          <w:rFonts w:hint="eastAsia" w:ascii="宋体" w:eastAsia="宋体"/>
          <w:b/>
          <w:color w:val="000000" w:themeColor="text1"/>
          <w:sz w:val="30"/>
          <w:szCs w:val="30"/>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3</w:t>
      </w:r>
    </w:p>
    <w:bookmarkEnd w:id="42"/>
    <w:bookmarkEnd w:id="43"/>
    <w:p>
      <w:pPr>
        <w:adjustRightInd w:val="0"/>
        <w:snapToGrid w:val="0"/>
        <w:spacing w:before="120" w:beforeLines="50" w:line="360" w:lineRule="auto"/>
        <w:jc w:val="center"/>
        <w:rPr>
          <w:rFonts w:hint="eastAsia" w:ascii="Times New Roman" w:hAnsi="Times New Roman" w:eastAsia="黑体" w:cs="Times New Roman"/>
          <w:color w:val="auto"/>
          <w:sz w:val="44"/>
          <w:szCs w:val="20"/>
          <w:highlight w:val="none"/>
        </w:rPr>
      </w:pPr>
      <w:r>
        <w:rPr>
          <w:rFonts w:hint="eastAsia" w:ascii="Times New Roman" w:hAnsi="Times New Roman" w:eastAsia="黑体" w:cs="Times New Roman"/>
          <w:color w:val="auto"/>
          <w:sz w:val="44"/>
          <w:szCs w:val="20"/>
          <w:highlight w:val="none"/>
        </w:rPr>
        <w:t>法定代表人授权委托书</w:t>
      </w:r>
    </w:p>
    <w:p>
      <w:pPr>
        <w:adjustRightInd w:val="0"/>
        <w:snapToGrid w:val="0"/>
        <w:spacing w:before="120" w:beforeLines="50" w:line="360" w:lineRule="auto"/>
        <w:ind w:left="1644" w:hanging="1643" w:hangingChars="587"/>
        <w:jc w:val="center"/>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（参考格式）</w:t>
      </w:r>
    </w:p>
    <w:p>
      <w:pPr>
        <w:adjustRightInd w:val="0"/>
        <w:snapToGrid w:val="0"/>
        <w:spacing w:before="120" w:beforeLines="50" w:line="360" w:lineRule="auto"/>
        <w:ind w:firstLine="600"/>
        <w:jc w:val="both"/>
        <w:rPr>
          <w:rFonts w:hint="eastAsia" w:ascii="Times New Roman" w:hAnsi="Times New Roman" w:eastAsia="宋体" w:cs="Times New Roman"/>
          <w:color w:val="auto"/>
          <w:sz w:val="28"/>
          <w:szCs w:val="28"/>
          <w:highlight w:val="none"/>
          <w:u w:val="single"/>
        </w:rPr>
      </w:pPr>
      <w:r>
        <w:rPr>
          <w:rFonts w:hint="eastAsia" w:ascii="Times New Roman" w:hAnsi="Times New Roman" w:eastAsia="宋体" w:cs="Times New Roman"/>
          <w:color w:val="auto"/>
          <w:sz w:val="28"/>
          <w:szCs w:val="28"/>
          <w:highlight w:val="none"/>
        </w:rPr>
        <w:t>本授权委托书声明：我</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（姓名）系</w:t>
      </w:r>
      <w:r>
        <w:rPr>
          <w:rFonts w:hint="eastAsia" w:ascii="Times New Roman" w:hAnsi="Times New Roman" w:eastAsia="宋体" w:cs="Times New Roman"/>
          <w:color w:val="auto"/>
          <w:sz w:val="28"/>
          <w:szCs w:val="28"/>
          <w:highlight w:val="none"/>
          <w:u w:val="single"/>
        </w:rPr>
        <w:t xml:space="preserve">                        </w:t>
      </w:r>
    </w:p>
    <w:p>
      <w:pPr>
        <w:adjustRightInd w:val="0"/>
        <w:snapToGrid w:val="0"/>
        <w:spacing w:before="120" w:beforeLines="50" w:line="360" w:lineRule="auto"/>
        <w:jc w:val="both"/>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（投标人）的法定代表人，现授权委托我单位</w:t>
      </w:r>
      <w:r>
        <w:rPr>
          <w:rFonts w:hint="eastAsia" w:ascii="Times New Roman" w:hAnsi="Times New Roman" w:eastAsia="宋体" w:cs="Times New Roman"/>
          <w:color w:val="auto"/>
          <w:sz w:val="28"/>
          <w:szCs w:val="28"/>
          <w:highlight w:val="none"/>
          <w:u w:val="single"/>
        </w:rPr>
        <w:t xml:space="preserve">         </w:t>
      </w:r>
      <w:r>
        <w:rPr>
          <w:rFonts w:hint="eastAsia" w:ascii="Times New Roman" w:hAnsi="Times New Roman" w:eastAsia="宋体" w:cs="Times New Roman"/>
          <w:color w:val="auto"/>
          <w:sz w:val="28"/>
          <w:szCs w:val="28"/>
          <w:highlight w:val="none"/>
        </w:rPr>
        <w:t>（姓名）</w:t>
      </w:r>
      <w:r>
        <w:rPr>
          <w:rFonts w:hint="eastAsia" w:ascii="宋体" w:hAnsi="宋体" w:eastAsia="宋体" w:cs="宋体"/>
          <w:color w:val="auto"/>
          <w:kern w:val="0"/>
          <w:sz w:val="28"/>
          <w:szCs w:val="28"/>
          <w:highlight w:val="none"/>
          <w:lang w:bidi="ar"/>
        </w:rPr>
        <w:t>（以下称“授权代表” ）</w:t>
      </w:r>
      <w:r>
        <w:rPr>
          <w:rFonts w:hint="eastAsia" w:ascii="Times New Roman" w:hAnsi="Times New Roman" w:eastAsia="宋体" w:cs="Times New Roman"/>
          <w:color w:val="auto"/>
          <w:sz w:val="28"/>
          <w:szCs w:val="28"/>
          <w:highlight w:val="none"/>
        </w:rPr>
        <w:t>，以本单位的名义参加</w:t>
      </w:r>
      <w:r>
        <w:rPr>
          <w:rFonts w:hint="eastAsia" w:ascii="Times New Roman" w:hAnsi="Times New Roman" w:eastAsia="宋体" w:cs="Times New Roman"/>
          <w:color w:val="auto"/>
          <w:sz w:val="28"/>
          <w:szCs w:val="28"/>
          <w:highlight w:val="none"/>
          <w:u w:val="single"/>
        </w:rPr>
        <w:t xml:space="preserve"> 台州市城市园林工程有限公司 </w:t>
      </w:r>
      <w:r>
        <w:rPr>
          <w:rFonts w:hint="eastAsia" w:ascii="Times New Roman" w:hAnsi="Times New Roman" w:eastAsia="宋体" w:cs="Times New Roman"/>
          <w:color w:val="auto"/>
          <w:sz w:val="28"/>
          <w:szCs w:val="28"/>
          <w:highlight w:val="none"/>
        </w:rPr>
        <w:t>（采购人）的</w:t>
      </w:r>
      <w:r>
        <w:rPr>
          <w:rFonts w:hint="eastAsia" w:ascii="Times New Roman" w:hAnsi="Times New Roman" w:eastAsia="宋体" w:cs="Times New Roman"/>
          <w:color w:val="auto"/>
          <w:sz w:val="28"/>
          <w:szCs w:val="28"/>
          <w:highlight w:val="none"/>
          <w:u w:val="single"/>
        </w:rPr>
        <w:t xml:space="preserve">    2023-2024年度基础材料采购     </w:t>
      </w:r>
      <w:r>
        <w:rPr>
          <w:rFonts w:hint="eastAsia" w:ascii="Times New Roman" w:hAnsi="Times New Roman" w:eastAsia="宋体" w:cs="Times New Roman"/>
          <w:color w:val="auto"/>
          <w:sz w:val="28"/>
          <w:szCs w:val="28"/>
          <w:highlight w:val="none"/>
        </w:rPr>
        <w:t>（项目名称）的投标。</w:t>
      </w:r>
      <w:r>
        <w:rPr>
          <w:rFonts w:hint="eastAsia" w:ascii="宋体" w:hAnsi="宋体" w:eastAsia="宋体" w:cs="宋体"/>
          <w:color w:val="auto"/>
          <w:kern w:val="0"/>
          <w:sz w:val="28"/>
          <w:szCs w:val="28"/>
          <w:highlight w:val="none"/>
          <w:lang w:bidi="ar"/>
        </w:rPr>
        <w:t>授权代表</w:t>
      </w:r>
      <w:r>
        <w:rPr>
          <w:rFonts w:hint="eastAsia" w:ascii="Times New Roman" w:hAnsi="Times New Roman" w:eastAsia="宋体" w:cs="Times New Roman"/>
          <w:color w:val="auto"/>
          <w:sz w:val="28"/>
          <w:szCs w:val="28"/>
          <w:highlight w:val="none"/>
        </w:rPr>
        <w:t>在该项目招投标活动中的一切事务，我均予以承认。</w:t>
      </w:r>
    </w:p>
    <w:p>
      <w:pPr>
        <w:adjustRightInd w:val="0"/>
        <w:snapToGrid w:val="0"/>
        <w:spacing w:line="360" w:lineRule="auto"/>
        <w:ind w:firstLine="560" w:firstLineChars="2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代理人无转委权，特此委托。</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授权代表身份证号：</w:t>
      </w:r>
      <w:r>
        <w:rPr>
          <w:rFonts w:hint="eastAsia" w:ascii="Times New Roman" w:hAnsi="Times New Roman" w:eastAsia="宋体" w:cs="Times New Roman"/>
          <w:color w:val="auto"/>
          <w:sz w:val="28"/>
          <w:szCs w:val="28"/>
          <w:highlight w:val="none"/>
          <w:u w:val="single"/>
        </w:rPr>
        <w:t xml:space="preserve">                   </w:t>
      </w:r>
    </w:p>
    <w:p>
      <w:pPr>
        <w:widowControl/>
        <w:adjustRightInd w:val="0"/>
        <w:snapToGrid w:val="0"/>
        <w:spacing w:before="120" w:beforeLines="50" w:line="360" w:lineRule="auto"/>
        <w:ind w:firstLine="600"/>
        <w:rPr>
          <w:rFonts w:hint="eastAsia" w:ascii="Times New Roman" w:hAnsi="Times New Roman" w:eastAsia="宋体" w:cs="Times New Roman"/>
          <w:color w:val="auto"/>
          <w:sz w:val="28"/>
          <w:szCs w:val="28"/>
          <w:highlight w:val="none"/>
        </w:rPr>
      </w:pPr>
      <w:r>
        <w:rPr>
          <w:rFonts w:hint="eastAsia" w:ascii="Times New Roman" w:hAnsi="Times New Roman" w:eastAsia="宋体" w:cs="Times New Roman"/>
          <w:color w:val="auto"/>
          <w:sz w:val="28"/>
          <w:szCs w:val="28"/>
          <w:highlight w:val="none"/>
        </w:rPr>
        <w:t>授权代表联系电话：</w:t>
      </w:r>
      <w:r>
        <w:rPr>
          <w:rFonts w:hint="eastAsia" w:ascii="Times New Roman" w:hAnsi="Times New Roman" w:eastAsia="宋体" w:cs="Times New Roman"/>
          <w:color w:val="auto"/>
          <w:sz w:val="28"/>
          <w:szCs w:val="28"/>
          <w:highlight w:val="none"/>
          <w:u w:val="single"/>
        </w:rPr>
        <w:t xml:space="preserve">                   </w:t>
      </w:r>
    </w:p>
    <w:p>
      <w:pPr>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ascii="Times New Roman" w:hAnsi="Times New Roman" w:eastAsia="仿宋_GB2312" w:cs="Times New Roman"/>
          <w:color w:val="auto"/>
          <w:sz w:val="28"/>
          <w:szCs w:val="28"/>
          <w:highlight w:val="none"/>
        </w:rPr>
      </w:pPr>
    </w:p>
    <w:p>
      <w:pPr>
        <w:widowControl/>
        <w:snapToGrid w:val="0"/>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法定代表人（签字或盖章）：             </w:t>
      </w:r>
    </w:p>
    <w:p>
      <w:pPr>
        <w:widowControl/>
        <w:snapToGrid w:val="0"/>
        <w:spacing w:line="360" w:lineRule="auto"/>
        <w:ind w:left="280" w:hanging="280" w:hanging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投标人（盖章）：</w:t>
      </w:r>
    </w:p>
    <w:p>
      <w:pPr>
        <w:widowControl/>
        <w:snapToGrid w:val="0"/>
        <w:spacing w:line="360" w:lineRule="auto"/>
        <w:ind w:left="280" w:hanging="280" w:hangingChars="100"/>
        <w:rPr>
          <w:rFonts w:hint="eastAsia" w:ascii="宋体" w:hAnsi="宋体" w:eastAsia="宋体" w:cs="宋体"/>
          <w:color w:val="auto"/>
          <w:sz w:val="28"/>
          <w:szCs w:val="28"/>
          <w:highlight w:val="none"/>
        </w:rPr>
      </w:pPr>
    </w:p>
    <w:p>
      <w:pPr>
        <w:adjustRightInd w:val="0"/>
        <w:snapToGrid w:val="0"/>
        <w:spacing w:before="120" w:beforeLines="50" w:line="360" w:lineRule="auto"/>
        <w:jc w:val="right"/>
        <w:rPr>
          <w:rFonts w:hint="eastAsia" w:ascii="Times New Roman" w:hAnsi="Times New Roman" w:eastAsia="宋体" w:cs="Times New Roman"/>
          <w:color w:val="auto"/>
          <w:sz w:val="28"/>
          <w:szCs w:val="28"/>
          <w:highlight w:val="none"/>
        </w:rPr>
      </w:pPr>
      <w:r>
        <w:rPr>
          <w:rFonts w:hint="eastAsia" w:ascii="宋体" w:hAnsi="宋体" w:eastAsia="宋体" w:cs="宋体"/>
          <w:color w:val="auto"/>
          <w:sz w:val="28"/>
          <w:szCs w:val="28"/>
          <w:highlight w:val="none"/>
        </w:rPr>
        <w:t xml:space="preserve">                                 日期:     年   月  日</w:t>
      </w: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bookmarkStart w:id="44" w:name="_Toc16825_WPSOffice_Level1"/>
      <w:bookmarkStart w:id="45" w:name="_Toc26389_WPSOffice_Level1"/>
      <w:bookmarkStart w:id="46" w:name="_Toc12331_WPSOffice_Level1"/>
    </w:p>
    <w:p>
      <w:pPr>
        <w:rPr>
          <w:rFonts w:hint="eastAsia" w:ascii="宋体" w:hAnsi="宋体" w:eastAsia="宋体"/>
          <w:b/>
          <w:color w:val="000000" w:themeColor="text1"/>
          <w:sz w:val="28"/>
          <w:highlight w:val="none"/>
          <w:lang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4</w:t>
      </w:r>
    </w:p>
    <w:p>
      <w:pPr>
        <w:adjustRightInd w:val="0"/>
        <w:snapToGrid w:val="0"/>
        <w:spacing w:before="120" w:beforeLines="50" w:line="360" w:lineRule="auto"/>
        <w:jc w:val="center"/>
        <w:rPr>
          <w:rFonts w:hint="eastAsia" w:ascii="宋体" w:hAnsi="宋体" w:eastAsia="宋体" w:cs="宋体"/>
          <w:color w:val="000000" w:themeColor="text1"/>
          <w:sz w:val="44"/>
          <w:highlight w:val="none"/>
          <w14:textFill>
            <w14:solidFill>
              <w14:schemeClr w14:val="tx1"/>
            </w14:solidFill>
          </w14:textFill>
        </w:rPr>
      </w:pPr>
      <w:r>
        <w:rPr>
          <w:rFonts w:hint="eastAsia" w:ascii="宋体" w:hAnsi="宋体" w:eastAsia="宋体" w:cs="宋体"/>
          <w:color w:val="000000" w:themeColor="text1"/>
          <w:sz w:val="44"/>
          <w:highlight w:val="none"/>
          <w14:textFill>
            <w14:solidFill>
              <w14:schemeClr w14:val="tx1"/>
            </w14:solidFill>
          </w14:textFill>
        </w:rPr>
        <w:t>法定代表人身份证明</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投标人名称：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单位性质：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成立时间：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日</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经营期限：</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姓名：</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性别：</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年龄：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身份证号码：</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联系电话：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电子邮箱：</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职务：</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41"/>
        <w:spacing w:line="440" w:lineRule="exac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（投标人名称）的法定代表人。</w:t>
      </w:r>
    </w:p>
    <w:p>
      <w:pPr>
        <w:pStyle w:val="41"/>
        <w:spacing w:line="440" w:lineRule="exact"/>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特此证明。</w:t>
      </w:r>
    </w:p>
    <w:p>
      <w:pPr>
        <w:pStyle w:val="41"/>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w:t>
      </w:r>
      <w:r>
        <w:rPr>
          <w:rFonts w:hint="eastAsia" w:ascii="宋体" w:hAnsi="宋体" w:cs="宋体"/>
          <w:color w:val="000000" w:themeColor="text1"/>
          <w:sz w:val="24"/>
          <w:szCs w:val="24"/>
          <w:highlight w:val="none"/>
          <w:lang w:val="en-US" w:eastAsia="zh-CN"/>
          <w14:textFill>
            <w14:solidFill>
              <w14:schemeClr w14:val="tx1"/>
            </w14:solidFill>
          </w14:textFill>
        </w:rPr>
        <w:t>身份证复印件：</w:t>
      </w:r>
    </w:p>
    <w:p>
      <w:pPr>
        <w:autoSpaceDE w:val="0"/>
        <w:autoSpaceDN w:val="0"/>
        <w:adjustRightInd w:val="0"/>
        <w:snapToGrid w:val="0"/>
        <w:spacing w:line="360" w:lineRule="auto"/>
        <w:ind w:firstLine="560" w:firstLineChars="200"/>
        <w:textAlignment w:val="baseline"/>
        <w:rPr>
          <w:rFonts w:hint="eastAsia" w:ascii="宋体" w:hAnsi="宋体" w:eastAsia="宋体" w:cs="宋体"/>
          <w:snapToGrid w:val="0"/>
          <w:color w:val="000000" w:themeColor="text1"/>
          <w:kern w:val="0"/>
          <w:sz w:val="28"/>
          <w:szCs w:val="28"/>
          <w:highlight w:val="none"/>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widowControl w:val="0"/>
        <w:spacing w:before="240" w:after="60"/>
        <w:jc w:val="center"/>
        <w:outlineLvl w:val="0"/>
        <w:rPr>
          <w:rFonts w:hint="eastAsia" w:ascii="Cambria" w:hAnsi="Cambria" w:eastAsia="Cambria" w:cs="Times New Roman"/>
          <w:b/>
          <w:color w:val="000000" w:themeColor="text1"/>
          <w:kern w:val="2"/>
          <w:sz w:val="32"/>
          <w:szCs w:val="32"/>
          <w:highlight w:val="none"/>
          <w:lang w:val="en-US" w:eastAsia="zh-CN" w:bidi="ar-SA"/>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r>
        <w:rPr>
          <w:rFonts w:hint="eastAsia" w:ascii="宋体" w:hAnsi="宋体" w:eastAsia="宋体" w:cs="宋体"/>
          <w:color w:val="000000" w:themeColor="text1"/>
          <w:position w:val="-3"/>
          <w:sz w:val="24"/>
          <w:highlight w:val="none"/>
          <w14:textFill>
            <w14:solidFill>
              <w14:schemeClr w14:val="tx1"/>
            </w14:solidFill>
          </w14:textFill>
        </w:rPr>
        <w:t xml:space="preserve"> 投标人（盖章）：</w:t>
      </w:r>
      <w:r>
        <w:rPr>
          <w:rFonts w:hint="eastAsia" w:ascii="宋体" w:hAnsi="宋体" w:eastAsia="宋体" w:cs="宋体"/>
          <w:snapToGrid w:val="0"/>
          <w:color w:val="000000" w:themeColor="text1"/>
          <w:kern w:val="0"/>
          <w:sz w:val="28"/>
          <w:szCs w:val="28"/>
          <w:highlight w:val="none"/>
          <w14:textFill>
            <w14:solidFill>
              <w14:schemeClr w14:val="tx1"/>
            </w14:solidFill>
          </w14:textFill>
        </w:rPr>
        <w:t xml:space="preserve">  </w:t>
      </w:r>
    </w:p>
    <w:p>
      <w:pPr>
        <w:autoSpaceDE w:val="0"/>
        <w:autoSpaceDN w:val="0"/>
        <w:adjustRightInd w:val="0"/>
        <w:snapToGrid w:val="0"/>
        <w:spacing w:line="360" w:lineRule="auto"/>
        <w:ind w:firstLine="5160" w:firstLineChars="2150"/>
        <w:textAlignment w:val="baseline"/>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pPr>
    </w:p>
    <w:p>
      <w:pPr>
        <w:autoSpaceDE w:val="0"/>
        <w:autoSpaceDN w:val="0"/>
        <w:adjustRightInd w:val="0"/>
        <w:snapToGrid w:val="0"/>
        <w:spacing w:line="360" w:lineRule="auto"/>
        <w:jc w:val="right"/>
        <w:textAlignment w:val="baseline"/>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pPr>
        <w:jc w:val="center"/>
        <w:rPr>
          <w:color w:val="000000" w:themeColor="text1"/>
          <w:sz w:val="52"/>
          <w:szCs w:val="52"/>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p>
    <w:p>
      <w:pPr>
        <w:jc w:val="center"/>
        <w:rPr>
          <w:color w:val="000000" w:themeColor="text1"/>
          <w:sz w:val="52"/>
          <w:szCs w:val="52"/>
          <w:highlight w:val="none"/>
          <w14:textFill>
            <w14:solidFill>
              <w14:schemeClr w14:val="tx1"/>
            </w14:solidFill>
          </w14:textFill>
        </w:rPr>
      </w:pPr>
    </w:p>
    <w:bookmarkEnd w:id="44"/>
    <w:bookmarkEnd w:id="45"/>
    <w:bookmarkEnd w:id="46"/>
    <w:p>
      <w:pPr>
        <w:rPr>
          <w:rFonts w:hint="eastAsia"/>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br w:type="page"/>
      </w:r>
    </w:p>
    <w:p>
      <w:pPr>
        <w:jc w:val="center"/>
        <w:rPr>
          <w:rFonts w:hint="eastAsia" w:eastAsia="宋体"/>
          <w:color w:val="000000" w:themeColor="text1"/>
          <w:sz w:val="44"/>
          <w:szCs w:val="44"/>
          <w:highlight w:val="none"/>
          <w:lang w:eastAsia="zh-CN"/>
          <w14:textFill>
            <w14:solidFill>
              <w14:schemeClr w14:val="tx1"/>
            </w14:solidFill>
          </w14:textFill>
        </w:rPr>
      </w:pPr>
      <w:r>
        <w:rPr>
          <w:rFonts w:hint="eastAsia"/>
          <w:color w:val="000000" w:themeColor="text1"/>
          <w:sz w:val="44"/>
          <w:szCs w:val="44"/>
          <w:highlight w:val="none"/>
          <w:lang w:eastAsia="zh-CN"/>
          <w14:textFill>
            <w14:solidFill>
              <w14:schemeClr w14:val="tx1"/>
            </w14:solidFill>
          </w14:textFill>
        </w:rPr>
        <w:t>2023-2024年度基础材料采购</w:t>
      </w:r>
    </w:p>
    <w:p>
      <w:pPr>
        <w:spacing w:before="312" w:beforeLines="100" w:line="360" w:lineRule="auto"/>
        <w:ind w:right="-108"/>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lang w:val="en-US" w:eastAsia="zh-CN"/>
          <w14:textFill>
            <w14:solidFill>
              <w14:schemeClr w14:val="tx1"/>
            </w14:solidFill>
          </w14:textFill>
        </w:rPr>
        <w:t>采购</w:t>
      </w:r>
      <w:r>
        <w:rPr>
          <w:rFonts w:hint="eastAsia" w:ascii="宋体" w:hAnsi="宋体"/>
          <w:color w:val="000000" w:themeColor="text1"/>
          <w:sz w:val="36"/>
          <w:szCs w:val="36"/>
          <w:highlight w:val="none"/>
          <w14:textFill>
            <w14:solidFill>
              <w14:schemeClr w14:val="tx1"/>
            </w14:solidFill>
          </w14:textFill>
        </w:rPr>
        <w:t>编号：</w:t>
      </w:r>
      <w:r>
        <w:rPr>
          <w:rFonts w:hint="eastAsia" w:ascii="宋体" w:hAnsi="宋体"/>
          <w:color w:val="000000" w:themeColor="text1"/>
          <w:sz w:val="36"/>
          <w:szCs w:val="36"/>
          <w:highlight w:val="none"/>
          <w:lang w:eastAsia="zh-CN"/>
          <w14:textFill>
            <w14:solidFill>
              <w14:schemeClr w14:val="tx1"/>
            </w14:solidFill>
          </w14:textFill>
        </w:rPr>
        <w:t>QBJ2023207</w:t>
      </w: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jc w:val="center"/>
        <w:rPr>
          <w:color w:val="000000" w:themeColor="text1"/>
          <w:sz w:val="84"/>
          <w:szCs w:val="84"/>
          <w:highlight w:val="none"/>
          <w14:textFill>
            <w14:solidFill>
              <w14:schemeClr w14:val="tx1"/>
            </w14:solidFill>
          </w14:textFill>
        </w:rPr>
      </w:pPr>
      <w:bookmarkStart w:id="47" w:name="_Toc3932_WPSOffice_Level1"/>
      <w:bookmarkStart w:id="48" w:name="_Toc14572_WPSOffice_Level1"/>
      <w:r>
        <w:rPr>
          <w:rFonts w:hint="eastAsia"/>
          <w:color w:val="000000" w:themeColor="text1"/>
          <w:sz w:val="84"/>
          <w:szCs w:val="84"/>
          <w:highlight w:val="none"/>
          <w14:textFill>
            <w14:solidFill>
              <w14:schemeClr w14:val="tx1"/>
            </w14:solidFill>
          </w14:textFill>
        </w:rPr>
        <w:t>商</w:t>
      </w:r>
    </w:p>
    <w:p>
      <w:pPr>
        <w:jc w:val="center"/>
        <w:rPr>
          <w:color w:val="000000" w:themeColor="text1"/>
          <w:sz w:val="84"/>
          <w:szCs w:val="84"/>
          <w:highlight w:val="none"/>
          <w14:textFill>
            <w14:solidFill>
              <w14:schemeClr w14:val="tx1"/>
            </w14:solidFill>
          </w14:textFill>
        </w:rPr>
      </w:pPr>
      <w:r>
        <w:rPr>
          <w:rFonts w:hint="eastAsia"/>
          <w:color w:val="000000" w:themeColor="text1"/>
          <w:sz w:val="84"/>
          <w:szCs w:val="84"/>
          <w:highlight w:val="none"/>
          <w14:textFill>
            <w14:solidFill>
              <w14:schemeClr w14:val="tx1"/>
            </w14:solidFill>
          </w14:textFill>
        </w:rPr>
        <w:t>务</w:t>
      </w:r>
    </w:p>
    <w:bookmarkEnd w:id="47"/>
    <w:bookmarkEnd w:id="48"/>
    <w:p>
      <w:pPr>
        <w:jc w:val="center"/>
        <w:rPr>
          <w:rFonts w:hint="eastAsia" w:eastAsia="宋体"/>
          <w:color w:val="000000" w:themeColor="text1"/>
          <w:sz w:val="84"/>
          <w:szCs w:val="84"/>
          <w:highlight w:val="none"/>
          <w:lang w:eastAsia="zh-CN"/>
          <w14:textFill>
            <w14:solidFill>
              <w14:schemeClr w14:val="tx1"/>
            </w14:solidFill>
          </w14:textFill>
        </w:rPr>
      </w:pPr>
      <w:r>
        <w:rPr>
          <w:rFonts w:hint="eastAsia"/>
          <w:color w:val="000000" w:themeColor="text1"/>
          <w:sz w:val="84"/>
          <w:szCs w:val="84"/>
          <w:highlight w:val="none"/>
          <w:lang w:val="en-US" w:eastAsia="zh-CN"/>
          <w14:textFill>
            <w14:solidFill>
              <w14:schemeClr w14:val="tx1"/>
            </w14:solidFill>
          </w14:textFill>
        </w:rPr>
        <w:t>标</w:t>
      </w:r>
    </w:p>
    <w:p>
      <w:pPr>
        <w:jc w:val="center"/>
        <w:rPr>
          <w:color w:val="000000" w:themeColor="text1"/>
          <w:sz w:val="84"/>
          <w:szCs w:val="84"/>
          <w:highlight w:val="none"/>
          <w14:textFill>
            <w14:solidFill>
              <w14:schemeClr w14:val="tx1"/>
            </w14:solidFill>
          </w14:textFill>
        </w:rPr>
      </w:pPr>
    </w:p>
    <w:p>
      <w:pPr>
        <w:spacing w:line="360" w:lineRule="auto"/>
        <w:ind w:right="532"/>
        <w:rPr>
          <w:rFonts w:ascii="宋体" w:hAnsi="宋体"/>
          <w:color w:val="000000" w:themeColor="text1"/>
          <w:sz w:val="36"/>
          <w:szCs w:val="36"/>
          <w:highlight w:val="none"/>
          <w14:textFill>
            <w14:solidFill>
              <w14:schemeClr w14:val="tx1"/>
            </w14:solidFill>
          </w14:textFill>
        </w:rPr>
      </w:pPr>
    </w:p>
    <w:p>
      <w:pPr>
        <w:spacing w:line="360" w:lineRule="auto"/>
        <w:ind w:right="532"/>
        <w:jc w:val="center"/>
        <w:rPr>
          <w:rFonts w:ascii="宋体" w:hAnsi="宋体"/>
          <w:color w:val="000000" w:themeColor="text1"/>
          <w:sz w:val="36"/>
          <w:szCs w:val="36"/>
          <w:highlight w:val="none"/>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14:textFill>
            <w14:solidFill>
              <w14:schemeClr w14:val="tx1"/>
            </w14:solidFill>
          </w14:textFill>
        </w:rPr>
      </w:pPr>
      <w:bookmarkStart w:id="49" w:name="_Toc26700_WPSOffice_Level1"/>
      <w:bookmarkStart w:id="50" w:name="_Toc4603_WPSOffice_Level1"/>
      <w:r>
        <w:rPr>
          <w:rFonts w:hint="eastAsia" w:ascii="宋体" w:hAnsi="宋体"/>
          <w:color w:val="000000" w:themeColor="text1"/>
          <w:sz w:val="36"/>
          <w:szCs w:val="36"/>
          <w:highlight w:val="none"/>
          <w14:textFill>
            <w14:solidFill>
              <w14:schemeClr w14:val="tx1"/>
            </w14:solidFill>
          </w14:textFill>
        </w:rPr>
        <w:t>投标人全称（</w:t>
      </w:r>
      <w:r>
        <w:rPr>
          <w:rFonts w:hint="eastAsia" w:ascii="宋体" w:hAnsi="宋体"/>
          <w:color w:val="000000" w:themeColor="text1"/>
          <w:sz w:val="36"/>
          <w:szCs w:val="36"/>
          <w:highlight w:val="none"/>
          <w:lang w:val="en-US" w:eastAsia="zh-CN"/>
          <w14:textFill>
            <w14:solidFill>
              <w14:schemeClr w14:val="tx1"/>
            </w14:solidFill>
          </w14:textFill>
        </w:rPr>
        <w:t>盖章</w:t>
      </w:r>
      <w:r>
        <w:rPr>
          <w:rFonts w:hint="eastAsia" w:ascii="宋体" w:hAnsi="宋体"/>
          <w:color w:val="000000" w:themeColor="text1"/>
          <w:sz w:val="36"/>
          <w:szCs w:val="36"/>
          <w:highlight w:val="none"/>
          <w14:textFill>
            <w14:solidFill>
              <w14:schemeClr w14:val="tx1"/>
            </w14:solidFill>
          </w14:textFill>
        </w:rPr>
        <w:t>）：</w:t>
      </w:r>
      <w:bookmarkEnd w:id="49"/>
      <w:bookmarkEnd w:id="50"/>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51" w:name="_Toc1391_WPSOffice_Level1"/>
      <w:bookmarkStart w:id="52" w:name="_Toc32593_WPSOffice_Level1"/>
      <w:r>
        <w:rPr>
          <w:rFonts w:hint="eastAsia" w:ascii="宋体" w:hAnsi="宋体"/>
          <w:color w:val="000000" w:themeColor="text1"/>
          <w:sz w:val="36"/>
          <w:szCs w:val="36"/>
          <w:highlight w:val="none"/>
          <w14:textFill>
            <w14:solidFill>
              <w14:schemeClr w14:val="tx1"/>
            </w14:solidFill>
          </w14:textFill>
        </w:rPr>
        <w:t>地    址：</w:t>
      </w:r>
      <w:bookmarkEnd w:id="51"/>
      <w:bookmarkEnd w:id="52"/>
    </w:p>
    <w:p>
      <w:pPr>
        <w:spacing w:line="360" w:lineRule="auto"/>
        <w:ind w:right="-108" w:firstLine="720" w:firstLineChars="200"/>
        <w:rPr>
          <w:rFonts w:ascii="宋体" w:hAnsi="宋体"/>
          <w:color w:val="000000" w:themeColor="text1"/>
          <w:sz w:val="36"/>
          <w:szCs w:val="36"/>
          <w:highlight w:val="none"/>
          <w14:textFill>
            <w14:solidFill>
              <w14:schemeClr w14:val="tx1"/>
            </w14:solidFill>
          </w14:textFill>
        </w:rPr>
      </w:pPr>
      <w:bookmarkStart w:id="53" w:name="_Toc3791_WPSOffice_Level1"/>
      <w:bookmarkStart w:id="54" w:name="_Toc20938_WPSOffice_Level1"/>
      <w:r>
        <w:rPr>
          <w:rFonts w:hint="eastAsia" w:ascii="宋体" w:hAnsi="宋体"/>
          <w:color w:val="000000" w:themeColor="text1"/>
          <w:sz w:val="36"/>
          <w:szCs w:val="36"/>
          <w:highlight w:val="none"/>
          <w14:textFill>
            <w14:solidFill>
              <w14:schemeClr w14:val="tx1"/>
            </w14:solidFill>
          </w14:textFill>
        </w:rPr>
        <w:t>时    间：</w:t>
      </w:r>
      <w:bookmarkEnd w:id="53"/>
      <w:bookmarkEnd w:id="54"/>
    </w:p>
    <w:p>
      <w:pPr>
        <w:spacing w:line="360" w:lineRule="auto"/>
        <w:ind w:right="-108"/>
        <w:jc w:val="center"/>
        <w:rPr>
          <w:rFonts w:ascii="仿宋_GB2312" w:hAnsi="宋体" w:eastAsia="仿宋_GB2312"/>
          <w:b/>
          <w:color w:val="000000" w:themeColor="text1"/>
          <w:sz w:val="36"/>
          <w:szCs w:val="36"/>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25"/>
        <w:rPr>
          <w:color w:val="000000" w:themeColor="text1"/>
          <w:highlight w:val="none"/>
          <w14:textFill>
            <w14:solidFill>
              <w14:schemeClr w14:val="tx1"/>
            </w14:solidFill>
          </w14:textFill>
        </w:rPr>
      </w:pPr>
    </w:p>
    <w:p>
      <w:pPr>
        <w:pStyle w:val="6"/>
        <w:rPr>
          <w:rFonts w:ascii="仿宋_GB2312" w:hAnsi="宋体" w:eastAsia="仿宋_GB2312"/>
          <w:b/>
          <w:color w:val="000000" w:themeColor="text1"/>
          <w:sz w:val="36"/>
          <w:szCs w:val="36"/>
          <w:highlight w:val="none"/>
          <w14:textFill>
            <w14:solidFill>
              <w14:schemeClr w14:val="tx1"/>
            </w14:solidFill>
          </w14:textFill>
        </w:rPr>
      </w:pPr>
    </w:p>
    <w:p>
      <w:pPr>
        <w:spacing w:line="480" w:lineRule="auto"/>
        <w:jc w:val="center"/>
        <w:rPr>
          <w:color w:val="000000" w:themeColor="text1"/>
          <w:highlight w:val="none"/>
          <w14:textFill>
            <w14:solidFill>
              <w14:schemeClr w14:val="tx1"/>
            </w14:solidFill>
          </w14:textFill>
        </w:rPr>
      </w:pPr>
      <w:bookmarkStart w:id="55" w:name="_Toc29537_WPSOffice_Level1"/>
      <w:bookmarkStart w:id="56" w:name="_Toc19972_WPSOffice_Level1"/>
      <w:r>
        <w:rPr>
          <w:rFonts w:hint="eastAsia" w:ascii="宋体" w:hAnsi="宋体"/>
          <w:b/>
          <w:bCs/>
          <w:color w:val="000000" w:themeColor="text1"/>
          <w:sz w:val="36"/>
          <w:szCs w:val="36"/>
          <w:highlight w:val="none"/>
          <w14:textFill>
            <w14:solidFill>
              <w14:schemeClr w14:val="tx1"/>
            </w14:solidFill>
          </w14:textFill>
        </w:rPr>
        <w:t>商务标目录</w:t>
      </w:r>
      <w:bookmarkEnd w:id="55"/>
      <w:bookmarkEnd w:id="56"/>
    </w:p>
    <w:p>
      <w:pPr>
        <w:rPr>
          <w:rFonts w:ascii="宋体" w:hAnsi="宋体" w:eastAsia="宋体" w:cs="宋体"/>
          <w:color w:val="000000" w:themeColor="text1"/>
          <w:sz w:val="28"/>
          <w:szCs w:val="28"/>
          <w:highlight w:val="none"/>
          <w14:textFill>
            <w14:solidFill>
              <w14:schemeClr w14:val="tx1"/>
            </w14:solidFill>
          </w14:textFill>
        </w:rPr>
      </w:pP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bookmarkStart w:id="57" w:name="_Toc6778_WPSOffice_Level1"/>
      <w:bookmarkStart w:id="58" w:name="_Toc29988_WPSOffice_Level1"/>
      <w:r>
        <w:rPr>
          <w:rFonts w:hint="eastAsia" w:ascii="宋体" w:hAnsi="宋体" w:eastAsia="宋体"/>
          <w:color w:val="000000" w:themeColor="text1"/>
          <w:kern w:val="0"/>
          <w:sz w:val="24"/>
          <w:highlight w:val="none"/>
          <w14:textFill>
            <w14:solidFill>
              <w14:schemeClr w14:val="tx1"/>
            </w14:solidFill>
          </w14:textFill>
        </w:rPr>
        <w:t>（1）</w:t>
      </w:r>
      <w:r>
        <w:rPr>
          <w:rFonts w:hint="eastAsia" w:ascii="宋体" w:hAnsi="宋体" w:eastAsia="宋体"/>
          <w:color w:val="000000" w:themeColor="text1"/>
          <w:kern w:val="0"/>
          <w:sz w:val="24"/>
          <w:highlight w:val="none"/>
          <w:lang w:val="en-US" w:eastAsia="zh-CN"/>
          <w14:textFill>
            <w14:solidFill>
              <w14:schemeClr w14:val="tx1"/>
            </w14:solidFill>
          </w14:textFill>
        </w:rPr>
        <w:t>投标函</w:t>
      </w:r>
      <w:r>
        <w:rPr>
          <w:rFonts w:hint="eastAsia" w:ascii="宋体" w:hAnsi="宋体" w:eastAsia="宋体"/>
          <w:color w:val="000000" w:themeColor="text1"/>
          <w:kern w:val="0"/>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olor w:val="000000" w:themeColor="text1"/>
          <w:kern w:val="0"/>
          <w:sz w:val="24"/>
          <w:highlight w:val="none"/>
          <w:lang w:eastAsia="zh-CN"/>
          <w14:textFill>
            <w14:solidFill>
              <w14:schemeClr w14:val="tx1"/>
            </w14:solidFill>
          </w14:textFill>
        </w:rPr>
      </w:pPr>
      <w:r>
        <w:rPr>
          <w:rFonts w:hint="eastAsia" w:ascii="宋体" w:hAnsi="宋体" w:eastAsia="宋体"/>
          <w:color w:val="000000" w:themeColor="text1"/>
          <w:kern w:val="0"/>
          <w:sz w:val="24"/>
          <w:highlight w:val="none"/>
          <w14:textFill>
            <w14:solidFill>
              <w14:schemeClr w14:val="tx1"/>
            </w14:solidFill>
          </w14:textFill>
        </w:rPr>
        <w:t>（2）报价明细表</w:t>
      </w:r>
      <w:r>
        <w:rPr>
          <w:rFonts w:hint="eastAsia" w:ascii="宋体" w:hAnsi="宋体" w:eastAsia="宋体"/>
          <w:color w:val="000000" w:themeColor="text1"/>
          <w:kern w:val="0"/>
          <w:sz w:val="24"/>
          <w:highlight w:val="none"/>
          <w:lang w:eastAsia="zh-CN"/>
          <w14:textFill>
            <w14:solidFill>
              <w14:schemeClr w14:val="tx1"/>
            </w14:solidFill>
          </w14:textFill>
        </w:rPr>
        <w:t>；</w:t>
      </w:r>
    </w:p>
    <w:p>
      <w:pPr>
        <w:autoSpaceDE w:val="0"/>
        <w:autoSpaceDN w:val="0"/>
        <w:adjustRightInd w:val="0"/>
        <w:spacing w:line="360" w:lineRule="auto"/>
        <w:ind w:firstLine="480" w:firstLineChars="200"/>
        <w:rPr>
          <w:rFonts w:ascii="宋体" w:hAnsi="宋体" w:eastAsia="宋体"/>
          <w:color w:val="000000" w:themeColor="text1"/>
          <w:kern w:val="0"/>
          <w:sz w:val="24"/>
          <w:highlight w:val="none"/>
          <w14:textFill>
            <w14:solidFill>
              <w14:schemeClr w14:val="tx1"/>
            </w14:solidFill>
          </w14:textFill>
        </w:rPr>
      </w:pP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3</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针对报价投标人认为其他需要说明的</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lang w:val="en-US" w:eastAsia="zh-CN"/>
          <w14:textFill>
            <w14:solidFill>
              <w14:schemeClr w14:val="tx1"/>
            </w14:solidFill>
          </w14:textFill>
        </w:rPr>
        <w:t>如有</w:t>
      </w:r>
      <w:r>
        <w:rPr>
          <w:rFonts w:hint="eastAsia" w:ascii="宋体" w:hAnsi="宋体" w:eastAsia="宋体"/>
          <w:color w:val="000000" w:themeColor="text1"/>
          <w:kern w:val="0"/>
          <w:sz w:val="24"/>
          <w:highlight w:val="none"/>
          <w:lang w:eastAsia="zh-CN"/>
          <w14:textFill>
            <w14:solidFill>
              <w14:schemeClr w14:val="tx1"/>
            </w14:solidFill>
          </w14:textFill>
        </w:rPr>
        <w:t>）</w:t>
      </w:r>
      <w:r>
        <w:rPr>
          <w:rFonts w:hint="eastAsia" w:ascii="宋体" w:hAnsi="宋体" w:eastAsia="宋体"/>
          <w:color w:val="000000" w:themeColor="text1"/>
          <w:kern w:val="0"/>
          <w:sz w:val="24"/>
          <w:highlight w:val="none"/>
          <w14:textFill>
            <w14:solidFill>
              <w14:schemeClr w14:val="tx1"/>
            </w14:solidFill>
          </w14:textFill>
        </w:rPr>
        <w:t>。</w:t>
      </w:r>
    </w:p>
    <w:bookmarkEnd w:id="57"/>
    <w:bookmarkEnd w:id="58"/>
    <w:p>
      <w:pPr>
        <w:spacing w:line="360" w:lineRule="auto"/>
        <w:ind w:firstLine="480" w:firstLineChars="200"/>
        <w:rPr>
          <w:color w:val="000000" w:themeColor="text1"/>
          <w:sz w:val="24"/>
          <w:highlight w:val="none"/>
          <w14:textFill>
            <w14:solidFill>
              <w14:schemeClr w14:val="tx1"/>
            </w14:solidFill>
          </w14:textFill>
        </w:rPr>
      </w:pPr>
    </w:p>
    <w:p>
      <w:pPr>
        <w:spacing w:line="360" w:lineRule="auto"/>
        <w:ind w:firstLine="482" w:firstLineChars="200"/>
        <w:rPr>
          <w:rFonts w:ascii="宋体" w:hAnsi="宋体"/>
          <w:b/>
          <w:color w:val="000000" w:themeColor="text1"/>
          <w:sz w:val="24"/>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spacing w:line="360" w:lineRule="auto"/>
        <w:ind w:left="480"/>
        <w:rPr>
          <w:rFonts w:ascii="宋体" w:hAnsi="宋体"/>
          <w:b/>
          <w:color w:val="000000" w:themeColor="text1"/>
          <w:sz w:val="28"/>
          <w:highlight w:val="none"/>
          <w14:textFill>
            <w14:solidFill>
              <w14:schemeClr w14:val="tx1"/>
            </w14:solidFill>
          </w14:textFill>
        </w:rPr>
      </w:pPr>
    </w:p>
    <w:p>
      <w:pPr>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5</w:t>
      </w:r>
    </w:p>
    <w:p>
      <w:pPr>
        <w:spacing w:line="360" w:lineRule="auto"/>
        <w:ind w:left="-2" w:hanging="2"/>
        <w:jc w:val="center"/>
        <w:rPr>
          <w:rFonts w:hint="eastAsia" w:ascii="宋体" w:hAnsi="宋体"/>
          <w:b/>
          <w:color w:val="000000" w:themeColor="text1"/>
          <w:sz w:val="32"/>
          <w:szCs w:val="32"/>
          <w:highlight w:val="none"/>
          <w:lang w:val="en-US" w:eastAsia="zh-CN"/>
          <w14:textFill>
            <w14:solidFill>
              <w14:schemeClr w14:val="tx1"/>
            </w14:solidFill>
          </w14:textFill>
        </w:rPr>
      </w:pPr>
      <w:bookmarkStart w:id="59" w:name="_Toc30363_WPSOffice_Level1"/>
      <w:bookmarkStart w:id="60" w:name="_Toc16144_WPSOffice_Level1"/>
      <w:r>
        <w:rPr>
          <w:rFonts w:hint="eastAsia" w:ascii="宋体" w:hAnsi="宋体"/>
          <w:b/>
          <w:color w:val="000000" w:themeColor="text1"/>
          <w:sz w:val="32"/>
          <w:szCs w:val="32"/>
          <w:highlight w:val="none"/>
          <w:lang w:val="en-US" w:eastAsia="zh-CN"/>
          <w14:textFill>
            <w14:solidFill>
              <w14:schemeClr w14:val="tx1"/>
            </w14:solidFill>
          </w14:textFill>
        </w:rPr>
        <w:t>2023-2024年度基础材料采购</w:t>
      </w:r>
    </w:p>
    <w:p>
      <w:pPr>
        <w:spacing w:line="360" w:lineRule="auto"/>
        <w:ind w:left="-2" w:hanging="2"/>
        <w:jc w:val="center"/>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lang w:val="en-US" w:eastAsia="zh-CN"/>
          <w14:textFill>
            <w14:solidFill>
              <w14:schemeClr w14:val="tx1"/>
            </w14:solidFill>
          </w14:textFill>
        </w:rPr>
        <w:t>投标函</w:t>
      </w:r>
      <w:r>
        <w:rPr>
          <w:rFonts w:hint="eastAsia" w:ascii="宋体" w:hAnsi="宋体"/>
          <w:b/>
          <w:color w:val="000000" w:themeColor="text1"/>
          <w:sz w:val="32"/>
          <w:szCs w:val="32"/>
          <w:highlight w:val="none"/>
          <w14:textFill>
            <w14:solidFill>
              <w14:schemeClr w14:val="tx1"/>
            </w14:solidFill>
          </w14:textFill>
        </w:rPr>
        <w:t xml:space="preserve"> </w:t>
      </w:r>
      <w:bookmarkEnd w:id="59"/>
      <w:bookmarkEnd w:id="60"/>
    </w:p>
    <w:p>
      <w:pPr>
        <w:spacing w:line="360" w:lineRule="auto"/>
        <w:jc w:val="lef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eastAsia="宋体" w:cs="宋体"/>
          <w:snapToGrid w:val="0"/>
          <w:color w:val="000000" w:themeColor="text1"/>
          <w:kern w:val="0"/>
          <w:sz w:val="24"/>
          <w:highlight w:val="none"/>
          <w:u w:val="single"/>
          <w:lang w:eastAsia="zh-CN"/>
          <w14:textFill>
            <w14:solidFill>
              <w14:schemeClr w14:val="tx1"/>
            </w14:solidFill>
          </w14:textFill>
        </w:rPr>
        <w:t>台州市城市园林工程有限公司</w:t>
      </w:r>
      <w:r>
        <w:rPr>
          <w:rFonts w:hint="eastAsia" w:ascii="宋体" w:hAnsi="宋体" w:cs="宋体"/>
          <w:color w:val="000000" w:themeColor="text1"/>
          <w:position w:val="-3"/>
          <w:sz w:val="24"/>
          <w:highlight w:val="none"/>
          <w14:textFill>
            <w14:solidFill>
              <w14:schemeClr w14:val="tx1"/>
            </w14:solidFill>
          </w14:textFill>
        </w:rPr>
        <w:t>：</w:t>
      </w:r>
    </w:p>
    <w:p>
      <w:pPr>
        <w:spacing w:line="360" w:lineRule="auto"/>
        <w:ind w:firstLine="480" w:firstLineChars="200"/>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一、</w:t>
      </w:r>
      <w:r>
        <w:rPr>
          <w:rFonts w:hint="eastAsia" w:ascii="宋体" w:hAnsi="宋体" w:cs="宋体"/>
          <w:snapToGrid w:val="0"/>
          <w:color w:val="000000" w:themeColor="text1"/>
          <w:kern w:val="0"/>
          <w:sz w:val="24"/>
          <w:highlight w:val="none"/>
          <w14:textFill>
            <w14:solidFill>
              <w14:schemeClr w14:val="tx1"/>
            </w14:solidFill>
          </w14:textFill>
        </w:rPr>
        <w:t>根据己收到的</w:t>
      </w:r>
      <w:r>
        <w:rPr>
          <w:rFonts w:hint="eastAsia" w:ascii="宋体" w:hAnsi="宋体" w:cs="宋体"/>
          <w:color w:val="000000" w:themeColor="text1"/>
          <w:sz w:val="24"/>
          <w:highlight w:val="none"/>
          <w14:textFill>
            <w14:solidFill>
              <w14:schemeClr w14:val="tx1"/>
            </w14:solidFill>
          </w14:textFill>
        </w:rPr>
        <w:t>招</w:t>
      </w:r>
      <w:r>
        <w:rPr>
          <w:rFonts w:hint="eastAsia" w:ascii="宋体" w:hAnsi="宋体" w:cs="宋体"/>
          <w:snapToGrid w:val="0"/>
          <w:color w:val="000000" w:themeColor="text1"/>
          <w:kern w:val="0"/>
          <w:sz w:val="24"/>
          <w:highlight w:val="none"/>
          <w14:textFill>
            <w14:solidFill>
              <w14:schemeClr w14:val="tx1"/>
            </w14:solidFill>
          </w14:textFill>
        </w:rPr>
        <w:t>标文件，我单位经考察现场和研究上述项目的招标文件后，在全部同意招标文件内容的前提下，我方保证：</w:t>
      </w:r>
    </w:p>
    <w:p>
      <w:pPr>
        <w:spacing w:line="360" w:lineRule="auto"/>
        <w:ind w:firstLine="480" w:firstLineChars="200"/>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1、愿以招标文件规定的综合单价</w:t>
      </w:r>
      <w:r>
        <w:rPr>
          <w:rFonts w:hint="eastAsia" w:ascii="宋体" w:hAnsi="宋体" w:cs="宋体"/>
          <w:color w:val="000000" w:themeColor="text1"/>
          <w:position w:val="-3"/>
          <w:sz w:val="24"/>
          <w:highlight w:val="none"/>
          <w:lang w:val="en-US" w:eastAsia="zh-CN"/>
          <w14:textFill>
            <w14:solidFill>
              <w14:schemeClr w14:val="tx1"/>
            </w14:solidFill>
          </w14:textFill>
        </w:rPr>
        <w:t>基价</w:t>
      </w:r>
      <w:r>
        <w:rPr>
          <w:rFonts w:hint="eastAsia" w:ascii="宋体" w:hAnsi="宋体" w:cs="宋体"/>
          <w:color w:val="000000" w:themeColor="text1"/>
          <w:position w:val="-3"/>
          <w:sz w:val="24"/>
          <w:highlight w:val="none"/>
          <w14:textFill>
            <w14:solidFill>
              <w14:schemeClr w14:val="tx1"/>
            </w14:solidFill>
          </w14:textFill>
        </w:rPr>
        <w:t xml:space="preserve">的 </w:t>
      </w:r>
      <w:r>
        <w:rPr>
          <w:rFonts w:hint="eastAsia" w:ascii="宋体" w:hAnsi="宋体" w:cs="宋体"/>
          <w:color w:val="000000" w:themeColor="text1"/>
          <w:position w:val="-3"/>
          <w:sz w:val="24"/>
          <w:highlight w:val="none"/>
          <w:u w:val="single"/>
          <w14:textFill>
            <w14:solidFill>
              <w14:schemeClr w14:val="tx1"/>
            </w14:solidFill>
          </w14:textFill>
        </w:rPr>
        <w:t xml:space="preserve">      </w:t>
      </w:r>
      <w:r>
        <w:rPr>
          <w:rFonts w:hint="eastAsia" w:ascii="宋体" w:hAnsi="宋体" w:cs="宋体"/>
          <w:color w:val="000000" w:themeColor="text1"/>
          <w:position w:val="-3"/>
          <w:sz w:val="24"/>
          <w:highlight w:val="none"/>
          <w14:textFill>
            <w14:solidFill>
              <w14:schemeClr w14:val="tx1"/>
            </w14:solidFill>
          </w14:textFill>
        </w:rPr>
        <w:t>%的投标结算率（保留二位小数）（投标结算率必须＜</w:t>
      </w:r>
      <w:r>
        <w:rPr>
          <w:rFonts w:hint="eastAsia" w:ascii="宋体" w:hAnsi="宋体" w:cs="宋体"/>
          <w:color w:val="000000" w:themeColor="text1"/>
          <w:position w:val="-3"/>
          <w:sz w:val="24"/>
          <w:highlight w:val="none"/>
          <w:lang w:val="en-US" w:eastAsia="zh-CN"/>
          <w14:textFill>
            <w14:solidFill>
              <w14:schemeClr w14:val="tx1"/>
            </w14:solidFill>
          </w14:textFill>
        </w:rPr>
        <w:t>88</w:t>
      </w:r>
      <w:r>
        <w:rPr>
          <w:rFonts w:hint="eastAsia" w:ascii="宋体" w:hAnsi="宋体" w:cs="宋体"/>
          <w:color w:val="000000" w:themeColor="text1"/>
          <w:position w:val="-3"/>
          <w:sz w:val="24"/>
          <w:highlight w:val="none"/>
          <w14:textFill>
            <w14:solidFill>
              <w14:schemeClr w14:val="tx1"/>
            </w14:solidFill>
          </w14:textFill>
        </w:rPr>
        <w:t>%，否则作无效标处理）承包上述采购项目。</w:t>
      </w:r>
    </w:p>
    <w:p>
      <w:pPr>
        <w:spacing w:line="360" w:lineRule="auto"/>
        <w:ind w:firstLine="480" w:firstLineChars="200"/>
        <w:jc w:val="lef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2、供货期限：</w:t>
      </w:r>
      <w:r>
        <w:rPr>
          <w:rFonts w:hint="default" w:ascii="宋体" w:hAnsi="宋体" w:eastAsia="宋体" w:cs="宋体"/>
          <w:color w:val="000000" w:themeColor="text1"/>
          <w:position w:val="-3"/>
          <w:sz w:val="24"/>
          <w:highlight w:val="none"/>
          <w14:textFill>
            <w14:solidFill>
              <w14:schemeClr w14:val="tx1"/>
            </w14:solidFill>
          </w14:textFill>
        </w:rPr>
        <w:t>①</w:t>
      </w:r>
      <w:r>
        <w:rPr>
          <w:rFonts w:hint="eastAsia" w:ascii="宋体" w:hAnsi="宋体" w:eastAsia="宋体" w:cs="宋体"/>
          <w:color w:val="000000" w:themeColor="text1"/>
          <w:position w:val="-3"/>
          <w:sz w:val="24"/>
          <w:highlight w:val="none"/>
          <w14:textFill>
            <w14:solidFill>
              <w14:schemeClr w14:val="tx1"/>
            </w14:solidFill>
          </w14:textFill>
        </w:rPr>
        <w:t>自</w:t>
      </w:r>
      <w:r>
        <w:rPr>
          <w:rFonts w:hint="eastAsia" w:ascii="宋体" w:hAnsi="宋体" w:cs="宋体"/>
          <w:color w:val="000000" w:themeColor="text1"/>
          <w:position w:val="-3"/>
          <w:sz w:val="24"/>
          <w:highlight w:val="none"/>
          <w14:textFill>
            <w14:solidFill>
              <w14:schemeClr w14:val="tx1"/>
            </w14:solidFill>
          </w14:textFill>
        </w:rPr>
        <w:t>合同签订之日起一年内或结算金额达到100万元，以两者先到为准合同终止。</w:t>
      </w:r>
    </w:p>
    <w:p>
      <w:pPr>
        <w:spacing w:line="360" w:lineRule="auto"/>
        <w:ind w:firstLine="480" w:firstLineChars="200"/>
        <w:jc w:val="left"/>
        <w:rPr>
          <w:rFonts w:hint="eastAsia" w:ascii="宋体" w:hAnsi="宋体" w:cs="宋体"/>
          <w:color w:val="000000" w:themeColor="text1"/>
          <w:position w:val="-3"/>
          <w:sz w:val="24"/>
          <w:highlight w:val="none"/>
          <w14:textFill>
            <w14:solidFill>
              <w14:schemeClr w14:val="tx1"/>
            </w14:solidFill>
          </w14:textFill>
        </w:rPr>
      </w:pPr>
      <w:r>
        <w:rPr>
          <w:rFonts w:hint="default" w:ascii="宋体" w:hAnsi="宋体" w:eastAsia="宋体" w:cs="宋体"/>
          <w:color w:val="000000" w:themeColor="text1"/>
          <w:position w:val="-3"/>
          <w:sz w:val="24"/>
          <w:highlight w:val="none"/>
          <w14:textFill>
            <w14:solidFill>
              <w14:schemeClr w14:val="tx1"/>
            </w14:solidFill>
          </w14:textFill>
        </w:rPr>
        <w:t>②</w:t>
      </w:r>
      <w:r>
        <w:rPr>
          <w:rFonts w:hint="eastAsia" w:ascii="宋体" w:hAnsi="宋体" w:eastAsia="宋体" w:cs="宋体"/>
          <w:color w:val="000000" w:themeColor="text1"/>
          <w:position w:val="-3"/>
          <w:sz w:val="24"/>
          <w:highlight w:val="none"/>
          <w14:textFill>
            <w14:solidFill>
              <w14:schemeClr w14:val="tx1"/>
            </w14:solidFill>
          </w14:textFill>
        </w:rPr>
        <w:t>货</w:t>
      </w:r>
      <w:r>
        <w:rPr>
          <w:rFonts w:hint="eastAsia" w:ascii="宋体" w:hAnsi="宋体" w:cs="宋体"/>
          <w:color w:val="000000" w:themeColor="text1"/>
          <w:position w:val="-3"/>
          <w:sz w:val="24"/>
          <w:highlight w:val="none"/>
          <w14:textFill>
            <w14:solidFill>
              <w14:schemeClr w14:val="tx1"/>
            </w14:solidFill>
          </w14:textFill>
        </w:rPr>
        <w:t>物到场时间要求：接到采购人通知后，根据采购人要求及时供货到采购人指定地点，不得影响采购人施工进度。</w:t>
      </w:r>
    </w:p>
    <w:p>
      <w:pPr>
        <w:spacing w:line="360" w:lineRule="auto"/>
        <w:ind w:firstLine="480" w:firstLineChars="200"/>
        <w:jc w:val="left"/>
        <w:rPr>
          <w:rFonts w:hint="eastAsia" w:ascii="宋体" w:hAnsi="宋体" w:eastAsia="宋体" w:cs="宋体"/>
          <w:color w:val="000000" w:themeColor="text1"/>
          <w:position w:val="-3"/>
          <w:sz w:val="24"/>
          <w:highlight w:val="none"/>
          <w:lang w:eastAsia="zh-CN"/>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3、质量符合招标文件要求</w:t>
      </w:r>
      <w:r>
        <w:rPr>
          <w:rFonts w:hint="eastAsia" w:ascii="宋体" w:hAnsi="宋体" w:cs="宋体"/>
          <w:color w:val="000000" w:themeColor="text1"/>
          <w:position w:val="-3"/>
          <w:sz w:val="24"/>
          <w:highlight w:val="none"/>
          <w:lang w:eastAsia="zh-CN"/>
          <w14:textFill>
            <w14:solidFill>
              <w14:schemeClr w14:val="tx1"/>
            </w14:solidFill>
          </w14:textFill>
        </w:rPr>
        <w:t>。</w:t>
      </w:r>
    </w:p>
    <w:p>
      <w:pPr>
        <w:spacing w:line="360" w:lineRule="auto"/>
        <w:ind w:firstLine="480" w:firstLineChars="200"/>
        <w:jc w:val="lef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二、如果我方中标，我方将按招标文件规定提交履约担保。</w:t>
      </w:r>
    </w:p>
    <w:p>
      <w:pPr>
        <w:spacing w:line="360" w:lineRule="auto"/>
        <w:ind w:firstLine="480" w:firstLineChars="200"/>
        <w:jc w:val="lef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三、除非另外达成协议并生效，你方的中标通知书和本投标文件将构成约束我们双方的合同。</w:t>
      </w:r>
    </w:p>
    <w:p>
      <w:pPr>
        <w:spacing w:line="360" w:lineRule="auto"/>
        <w:ind w:firstLine="480" w:firstLineChars="200"/>
        <w:jc w:val="lef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w:t>
      </w:r>
      <w:r>
        <w:rPr>
          <w:rFonts w:ascii="宋体" w:hAnsi="宋体" w:cs="宋体"/>
          <w:color w:val="000000" w:themeColor="text1"/>
          <w:sz w:val="24"/>
          <w:highlight w:val="none"/>
          <w14:textFill>
            <w14:solidFill>
              <w14:schemeClr w14:val="tx1"/>
            </w14:solidFill>
          </w14:textFill>
        </w:rPr>
        <w:t>在合同服务期内，</w:t>
      </w:r>
      <w:r>
        <w:rPr>
          <w:rFonts w:hint="eastAsia" w:ascii="宋体" w:hAnsi="宋体" w:cs="宋体"/>
          <w:color w:val="000000" w:themeColor="text1"/>
          <w:sz w:val="24"/>
          <w:highlight w:val="none"/>
          <w14:textFill>
            <w14:solidFill>
              <w14:schemeClr w14:val="tx1"/>
            </w14:solidFill>
          </w14:textFill>
        </w:rPr>
        <w:t>采购人</w:t>
      </w:r>
      <w:r>
        <w:rPr>
          <w:rFonts w:ascii="宋体" w:hAnsi="宋体" w:cs="宋体"/>
          <w:color w:val="000000" w:themeColor="text1"/>
          <w:sz w:val="24"/>
          <w:highlight w:val="none"/>
          <w14:textFill>
            <w14:solidFill>
              <w14:schemeClr w14:val="tx1"/>
            </w14:solidFill>
          </w14:textFill>
        </w:rPr>
        <w:t>有权根据实际情况确定采购需求，若服务期内</w:t>
      </w:r>
      <w:r>
        <w:rPr>
          <w:rFonts w:hint="eastAsia" w:ascii="宋体" w:hAnsi="宋体" w:cs="宋体"/>
          <w:color w:val="000000" w:themeColor="text1"/>
          <w:sz w:val="24"/>
          <w:highlight w:val="none"/>
          <w14:textFill>
            <w14:solidFill>
              <w14:schemeClr w14:val="tx1"/>
            </w14:solidFill>
          </w14:textFill>
        </w:rPr>
        <w:t>采购人</w:t>
      </w:r>
      <w:r>
        <w:rPr>
          <w:rFonts w:ascii="宋体" w:hAnsi="宋体" w:cs="宋体"/>
          <w:color w:val="000000" w:themeColor="text1"/>
          <w:sz w:val="24"/>
          <w:highlight w:val="none"/>
          <w14:textFill>
            <w14:solidFill>
              <w14:schemeClr w14:val="tx1"/>
            </w14:solidFill>
          </w14:textFill>
        </w:rPr>
        <w:t>因需求等问题提前终止合同的，</w:t>
      </w:r>
      <w:r>
        <w:rPr>
          <w:rFonts w:hint="eastAsia" w:ascii="宋体" w:hAnsi="宋体" w:cs="宋体"/>
          <w:color w:val="000000" w:themeColor="text1"/>
          <w:sz w:val="24"/>
          <w:highlight w:val="none"/>
          <w14:textFill>
            <w14:solidFill>
              <w14:schemeClr w14:val="tx1"/>
            </w14:solidFill>
          </w14:textFill>
        </w:rPr>
        <w:t>我方</w:t>
      </w:r>
      <w:r>
        <w:rPr>
          <w:rFonts w:ascii="宋体" w:hAnsi="宋体" w:cs="宋体"/>
          <w:color w:val="000000" w:themeColor="text1"/>
          <w:sz w:val="24"/>
          <w:highlight w:val="none"/>
          <w14:textFill>
            <w14:solidFill>
              <w14:schemeClr w14:val="tx1"/>
            </w14:solidFill>
          </w14:textFill>
        </w:rPr>
        <w:t>对此表示认可，提前充分评估由此产生的影响，并承诺放弃由此产生的一切损失。</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 xml:space="preserve">   法定代表人（签字或盖章）：</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 xml:space="preserve">  投标人（盖章）：</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日期     年    月   日</w:t>
      </w:r>
    </w:p>
    <w:p>
      <w:pPr>
        <w:spacing w:line="360" w:lineRule="auto"/>
        <w:jc w:val="left"/>
        <w:rPr>
          <w:rFonts w:hint="eastAsia"/>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rPr>
          <w:rFonts w:hint="eastAsia"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w:t>
      </w:r>
      <w:r>
        <w:rPr>
          <w:rFonts w:hint="eastAsia" w:ascii="宋体" w:hAnsi="宋体"/>
          <w:b/>
          <w:color w:val="000000" w:themeColor="text1"/>
          <w:sz w:val="28"/>
          <w:highlight w:val="none"/>
          <w:lang w:val="en-US" w:eastAsia="zh-CN"/>
          <w14:textFill>
            <w14:solidFill>
              <w14:schemeClr w14:val="tx1"/>
            </w14:solidFill>
          </w14:textFill>
        </w:rPr>
        <w:t>6</w:t>
      </w:r>
    </w:p>
    <w:p>
      <w:pPr>
        <w:spacing w:line="360" w:lineRule="auto"/>
        <w:jc w:val="center"/>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黑体"/>
          <w:b/>
          <w:bCs/>
          <w:color w:val="000000" w:themeColor="text1"/>
          <w:sz w:val="32"/>
          <w:szCs w:val="32"/>
          <w:highlight w:val="none"/>
          <w14:textFill>
            <w14:solidFill>
              <w14:schemeClr w14:val="tx1"/>
            </w14:solidFill>
          </w14:textFill>
        </w:rPr>
        <w:t>报价明细表</w:t>
      </w:r>
    </w:p>
    <w:tbl>
      <w:tblPr>
        <w:tblStyle w:val="26"/>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714"/>
        <w:gridCol w:w="1829"/>
        <w:gridCol w:w="2598"/>
        <w:gridCol w:w="168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224" w:type="dxa"/>
            <w:vAlign w:val="center"/>
          </w:tcPr>
          <w:p>
            <w:pPr>
              <w:spacing w:line="400" w:lineRule="exact"/>
              <w:jc w:val="center"/>
              <w:rPr>
                <w:rFonts w:hint="eastAsia" w:ascii="黑体" w:hAnsi="宋体" w:eastAsia="黑体"/>
                <w:color w:val="000000" w:themeColor="text1"/>
                <w:spacing w:val="-20"/>
                <w:sz w:val="24"/>
                <w:highlight w:val="none"/>
                <w14:textFill>
                  <w14:solidFill>
                    <w14:schemeClr w14:val="tx1"/>
                  </w14:solidFill>
                </w14:textFill>
              </w:rPr>
            </w:pPr>
            <w:r>
              <w:rPr>
                <w:rFonts w:hint="eastAsia" w:ascii="黑体" w:hAnsi="宋体" w:eastAsia="黑体"/>
                <w:color w:val="000000" w:themeColor="text1"/>
                <w:spacing w:val="-20"/>
                <w:sz w:val="24"/>
                <w:highlight w:val="none"/>
                <w14:textFill>
                  <w14:solidFill>
                    <w14:schemeClr w14:val="tx1"/>
                  </w14:solidFill>
                </w14:textFill>
              </w:rPr>
              <w:t>序号</w:t>
            </w:r>
          </w:p>
        </w:tc>
        <w:tc>
          <w:tcPr>
            <w:tcW w:w="1714" w:type="dxa"/>
            <w:vAlign w:val="center"/>
          </w:tcPr>
          <w:p>
            <w:pPr>
              <w:spacing w:line="400" w:lineRule="exact"/>
              <w:jc w:val="center"/>
              <w:rPr>
                <w:rFonts w:hint="eastAsia" w:ascii="黑体" w:hAnsi="宋体" w:eastAsia="黑体"/>
                <w:color w:val="000000" w:themeColor="text1"/>
                <w:spacing w:val="-20"/>
                <w:sz w:val="24"/>
                <w:highlight w:val="none"/>
                <w14:textFill>
                  <w14:solidFill>
                    <w14:schemeClr w14:val="tx1"/>
                  </w14:solidFill>
                </w14:textFill>
              </w:rPr>
            </w:pPr>
            <w:r>
              <w:rPr>
                <w:rFonts w:hint="eastAsia" w:ascii="黑体" w:hAnsi="宋体" w:eastAsia="黑体"/>
                <w:color w:val="000000" w:themeColor="text1"/>
                <w:spacing w:val="-20"/>
                <w:sz w:val="24"/>
                <w:highlight w:val="none"/>
                <w14:textFill>
                  <w14:solidFill>
                    <w14:schemeClr w14:val="tx1"/>
                  </w14:solidFill>
                </w14:textFill>
              </w:rPr>
              <w:t>项目名称</w:t>
            </w:r>
          </w:p>
        </w:tc>
        <w:tc>
          <w:tcPr>
            <w:tcW w:w="1829" w:type="dxa"/>
            <w:vAlign w:val="center"/>
          </w:tcPr>
          <w:p>
            <w:pPr>
              <w:spacing w:line="400" w:lineRule="exact"/>
              <w:jc w:val="center"/>
              <w:rPr>
                <w:rFonts w:hint="eastAsia" w:ascii="黑体" w:hAnsi="宋体" w:eastAsia="黑体"/>
                <w:color w:val="000000" w:themeColor="text1"/>
                <w:spacing w:val="-20"/>
                <w:sz w:val="24"/>
                <w:highlight w:val="none"/>
                <w14:textFill>
                  <w14:solidFill>
                    <w14:schemeClr w14:val="tx1"/>
                  </w14:solidFill>
                </w14:textFill>
              </w:rPr>
            </w:pPr>
            <w:r>
              <w:rPr>
                <w:rFonts w:hint="eastAsia" w:ascii="黑体" w:hAnsi="宋体" w:eastAsia="黑体"/>
                <w:color w:val="000000" w:themeColor="text1"/>
                <w:spacing w:val="-20"/>
                <w:sz w:val="24"/>
                <w:highlight w:val="none"/>
                <w14:textFill>
                  <w14:solidFill>
                    <w14:schemeClr w14:val="tx1"/>
                  </w14:solidFill>
                </w14:textFill>
              </w:rPr>
              <w:t>采购内容</w:t>
            </w:r>
          </w:p>
        </w:tc>
        <w:tc>
          <w:tcPr>
            <w:tcW w:w="2598" w:type="dxa"/>
            <w:vAlign w:val="center"/>
          </w:tcPr>
          <w:p>
            <w:pPr>
              <w:pStyle w:val="16"/>
              <w:spacing w:before="120" w:after="120" w:line="420" w:lineRule="exact"/>
              <w:jc w:val="center"/>
              <w:rPr>
                <w:rFonts w:hint="eastAsia" w:ascii="黑体" w:hAnsi="宋体" w:eastAsia="黑体" w:cs="Times New Roman"/>
                <w:b w:val="0"/>
                <w:bCs w:val="0"/>
                <w:color w:val="000000" w:themeColor="text1"/>
                <w:spacing w:val="-20"/>
                <w:kern w:val="2"/>
                <w:sz w:val="24"/>
                <w:szCs w:val="24"/>
                <w:highlight w:val="none"/>
                <w:lang w:val="en-US" w:eastAsia="zh-CN" w:bidi="ar-SA"/>
                <w14:textFill>
                  <w14:solidFill>
                    <w14:schemeClr w14:val="tx1"/>
                  </w14:solidFill>
                </w14:textFill>
              </w:rPr>
            </w:pPr>
            <w:r>
              <w:rPr>
                <w:rFonts w:hint="eastAsia" w:ascii="黑体" w:hAnsi="宋体" w:eastAsia="黑体" w:cs="Times New Roman"/>
                <w:b w:val="0"/>
                <w:bCs w:val="0"/>
                <w:color w:val="000000" w:themeColor="text1"/>
                <w:spacing w:val="-20"/>
                <w:kern w:val="2"/>
                <w:sz w:val="24"/>
                <w:szCs w:val="24"/>
                <w:highlight w:val="none"/>
                <w:lang w:val="en-US" w:eastAsia="zh-CN" w:bidi="ar-SA"/>
                <w14:textFill>
                  <w14:solidFill>
                    <w14:schemeClr w14:val="tx1"/>
                  </w14:solidFill>
                </w14:textFill>
              </w:rPr>
              <w:t>全费用综合单价基价</w:t>
            </w:r>
          </w:p>
        </w:tc>
        <w:tc>
          <w:tcPr>
            <w:tcW w:w="1694" w:type="dxa"/>
            <w:gridSpan w:val="2"/>
            <w:vAlign w:val="center"/>
          </w:tcPr>
          <w:p>
            <w:pPr>
              <w:spacing w:line="400" w:lineRule="exact"/>
              <w:jc w:val="center"/>
              <w:rPr>
                <w:rFonts w:hint="eastAsia" w:ascii="黑体" w:hAnsi="宋体" w:eastAsia="黑体"/>
                <w:color w:val="000000" w:themeColor="text1"/>
                <w:spacing w:val="-20"/>
                <w:sz w:val="24"/>
                <w:highlight w:val="none"/>
                <w14:textFill>
                  <w14:solidFill>
                    <w14:schemeClr w14:val="tx1"/>
                  </w14:solidFill>
                </w14:textFill>
              </w:rPr>
            </w:pPr>
            <w:r>
              <w:rPr>
                <w:rFonts w:hint="eastAsia" w:ascii="黑体" w:hAnsi="宋体" w:eastAsia="黑体"/>
                <w:color w:val="000000" w:themeColor="text1"/>
                <w:spacing w:val="-20"/>
                <w:sz w:val="24"/>
                <w:highlight w:val="none"/>
                <w14:textFill>
                  <w14:solidFill>
                    <w14:schemeClr w14:val="tx1"/>
                  </w14:solidFill>
                </w14:textFill>
              </w:rPr>
              <w:t>投标</w:t>
            </w:r>
            <w:r>
              <w:rPr>
                <w:rFonts w:hint="eastAsia" w:ascii="黑体" w:hAnsi="宋体" w:eastAsia="黑体"/>
                <w:b w:val="0"/>
                <w:bCs w:val="0"/>
                <w:color w:val="000000" w:themeColor="text1"/>
                <w:spacing w:val="-20"/>
                <w:sz w:val="24"/>
                <w:highlight w:val="none"/>
                <w14:textFill>
                  <w14:solidFill>
                    <w14:schemeClr w14:val="tx1"/>
                  </w14:solidFill>
                </w14:textFill>
              </w:rPr>
              <w:t>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1780" w:hRule="atLeast"/>
          <w:jc w:val="center"/>
        </w:trPr>
        <w:tc>
          <w:tcPr>
            <w:tcW w:w="1224" w:type="dxa"/>
            <w:vAlign w:val="center"/>
          </w:tcPr>
          <w:p>
            <w:pPr>
              <w:snapToGrid w:val="0"/>
              <w:jc w:val="center"/>
              <w:rPr>
                <w:rFonts w:hint="eastAsia" w:ascii="仿宋_GB2312" w:hAnsi="宋体" w:eastAsia="仿宋_GB2312"/>
                <w:color w:val="000000" w:themeColor="text1"/>
                <w:spacing w:val="-2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714" w:type="dxa"/>
            <w:vAlign w:val="center"/>
          </w:tcPr>
          <w:p>
            <w:pPr>
              <w:snapToGrid w:val="0"/>
              <w:jc w:val="center"/>
              <w:rPr>
                <w:rFonts w:hint="eastAsia" w:ascii="仿宋_GB2312" w:hAnsi="宋体" w:eastAsia="仿宋_GB2312"/>
                <w:color w:val="000000" w:themeColor="text1"/>
                <w:spacing w:val="-20"/>
                <w:sz w:val="24"/>
                <w:highlight w:val="none"/>
                <w:lang w:eastAsia="zh-CN"/>
                <w14:textFill>
                  <w14:solidFill>
                    <w14:schemeClr w14:val="tx1"/>
                  </w14:solidFill>
                </w14:textFill>
              </w:rPr>
            </w:pPr>
            <w:r>
              <w:rPr>
                <w:rFonts w:hint="eastAsia" w:cs="宋体"/>
                <w:color w:val="000000" w:themeColor="text1"/>
                <w:sz w:val="24"/>
                <w:highlight w:val="none"/>
                <w:lang w:val="en-US" w:eastAsia="zh-CN"/>
                <w14:textFill>
                  <w14:solidFill>
                    <w14:schemeClr w14:val="tx1"/>
                  </w14:solidFill>
                </w14:textFill>
              </w:rPr>
              <w:t>2023-2024年度基础材料采购</w:t>
            </w:r>
          </w:p>
        </w:tc>
        <w:tc>
          <w:tcPr>
            <w:tcW w:w="1829" w:type="dxa"/>
            <w:vAlign w:val="center"/>
          </w:tcPr>
          <w:p>
            <w:pPr>
              <w:jc w:val="center"/>
              <w:rPr>
                <w:rFonts w:ascii="仿宋_GB2312" w:hAnsi="宋体" w:eastAsia="仿宋_GB2312"/>
                <w:color w:val="000000" w:themeColor="text1"/>
                <w:spacing w:val="-20"/>
                <w:sz w:val="24"/>
                <w:highlight w:val="none"/>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合同签订之日起一年内累计合同不超过100万元的水泥、碎石、黄砂（砌墙）、石粉、混凝土实心砖等采购人要求的其他相关</w:t>
            </w:r>
            <w:r>
              <w:rPr>
                <w:rFonts w:hint="eastAsia" w:cs="宋体"/>
                <w:color w:val="000000" w:themeColor="text1"/>
                <w:sz w:val="24"/>
                <w:highlight w:val="none"/>
                <w:lang w:val="en-US" w:eastAsia="zh-CN"/>
                <w14:textFill>
                  <w14:solidFill>
                    <w14:schemeClr w14:val="tx1"/>
                  </w14:solidFill>
                </w14:textFill>
              </w:rPr>
              <w:t>基础</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材料采购（采购人另行招标的项目除外）。</w:t>
            </w:r>
          </w:p>
        </w:tc>
        <w:tc>
          <w:tcPr>
            <w:tcW w:w="2598" w:type="dxa"/>
            <w:vAlign w:val="center"/>
          </w:tcPr>
          <w:p>
            <w:pPr>
              <w:spacing w:line="400" w:lineRule="exact"/>
              <w:jc w:val="center"/>
              <w:rPr>
                <w:rFonts w:hint="eastAsia" w:ascii="黑体" w:hAnsi="宋体" w:eastAsia="黑体" w:cs="Times New Roman"/>
                <w:b w:val="0"/>
                <w:bCs w:val="0"/>
                <w:color w:val="000000" w:themeColor="text1"/>
                <w:spacing w:val="-20"/>
                <w:sz w:val="24"/>
                <w:highlight w:val="none"/>
                <w14:textFill>
                  <w14:solidFill>
                    <w14:schemeClr w14:val="tx1"/>
                  </w14:solidFill>
                </w14:textFill>
              </w:rPr>
            </w:pPr>
            <w:r>
              <w:rPr>
                <w:rFonts w:hint="eastAsia" w:ascii="Times New Roman" w:hAnsi="Times New Roman" w:eastAsia="宋体" w:cs="宋体"/>
                <w:color w:val="000000" w:themeColor="text1"/>
                <w:sz w:val="24"/>
                <w:highlight w:val="none"/>
                <w:lang w:val="en-US" w:eastAsia="zh-CN"/>
                <w14:textFill>
                  <w14:solidFill>
                    <w14:schemeClr w14:val="tx1"/>
                  </w14:solidFill>
                </w14:textFill>
              </w:rPr>
              <w:t>根据</w:t>
            </w:r>
            <w:r>
              <w:rPr>
                <w:rFonts w:hint="eastAsia" w:cs="宋体"/>
                <w:color w:val="000000" w:themeColor="text1"/>
                <w:sz w:val="24"/>
                <w:highlight w:val="none"/>
                <w:lang w:val="en-US" w:eastAsia="zh-CN"/>
                <w14:textFill>
                  <w14:solidFill>
                    <w14:schemeClr w14:val="tx1"/>
                  </w14:solidFill>
                </w14:textFill>
              </w:rPr>
              <w:t>采购人</w:t>
            </w:r>
            <w:r>
              <w:rPr>
                <w:rFonts w:hint="eastAsia" w:ascii="Times New Roman" w:hAnsi="Times New Roman" w:eastAsia="宋体" w:cs="宋体"/>
                <w:color w:val="000000" w:themeColor="text1"/>
                <w:sz w:val="24"/>
                <w:highlight w:val="none"/>
                <w:lang w:val="en-US" w:eastAsia="zh-CN"/>
                <w14:textFill>
                  <w14:solidFill>
                    <w14:schemeClr w14:val="tx1"/>
                  </w14:solidFill>
                </w14:textFill>
              </w:rPr>
              <w:t>采购材料时当月份的《台州造价》正刊内含税信息价作为该材料的全费用综合单价基价</w:t>
            </w:r>
          </w:p>
        </w:tc>
        <w:tc>
          <w:tcPr>
            <w:tcW w:w="1681" w:type="dxa"/>
            <w:vAlign w:val="center"/>
          </w:tcPr>
          <w:p>
            <w:pPr>
              <w:snapToGrid w:val="0"/>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position w:val="-3"/>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bl>
    <w:p>
      <w:pPr>
        <w:spacing w:line="360" w:lineRule="auto"/>
        <w:jc w:val="left"/>
        <w:rPr>
          <w:rFonts w:hint="eastAsia" w:ascii="宋体" w:hAnsi="宋体" w:eastAsia="宋体" w:cs="宋体"/>
          <w:color w:val="000000" w:themeColor="text1"/>
          <w:position w:val="-3"/>
          <w:sz w:val="24"/>
          <w:highlight w:val="none"/>
          <w:lang w:val="en-US" w:eastAsia="zh-CN"/>
          <w14:textFill>
            <w14:solidFill>
              <w14:schemeClr w14:val="tx1"/>
            </w14:solidFill>
          </w14:textFill>
        </w:rPr>
      </w:pPr>
      <w:r>
        <w:rPr>
          <w:rFonts w:hint="eastAsia" w:ascii="宋体" w:hAnsi="宋体" w:eastAsia="宋体" w:cs="宋体"/>
          <w:color w:val="000000" w:themeColor="text1"/>
          <w:position w:val="-3"/>
          <w:sz w:val="24"/>
          <w:highlight w:val="none"/>
          <w:lang w:val="en-US" w:eastAsia="zh-CN"/>
          <w14:textFill>
            <w14:solidFill>
              <w14:schemeClr w14:val="tx1"/>
            </w14:solidFill>
          </w14:textFill>
        </w:rPr>
        <w:t>备注：</w:t>
      </w:r>
    </w:p>
    <w:p>
      <w:pPr>
        <w:spacing w:line="360" w:lineRule="auto"/>
        <w:jc w:val="left"/>
        <w:rPr>
          <w:rFonts w:hint="eastAsia" w:ascii="宋体" w:hAnsi="宋体" w:eastAsia="宋体" w:cs="宋体"/>
          <w:color w:val="000000" w:themeColor="text1"/>
          <w:position w:val="-3"/>
          <w:sz w:val="24"/>
          <w:highlight w:val="none"/>
          <w:lang w:eastAsia="zh-CN"/>
          <w14:textFill>
            <w14:solidFill>
              <w14:schemeClr w14:val="tx1"/>
            </w14:solidFill>
          </w14:textFill>
        </w:rPr>
      </w:pPr>
      <w:r>
        <w:rPr>
          <w:rFonts w:hint="eastAsia" w:ascii="宋体" w:hAnsi="宋体" w:eastAsia="宋体" w:cs="宋体"/>
          <w:color w:val="000000" w:themeColor="text1"/>
          <w:position w:val="-3"/>
          <w:sz w:val="24"/>
          <w:highlight w:val="none"/>
          <w:lang w:val="en-US" w:eastAsia="zh-CN"/>
          <w14:textFill>
            <w14:solidFill>
              <w14:schemeClr w14:val="tx1"/>
            </w14:solidFill>
          </w14:textFill>
        </w:rPr>
        <w:t>1、结转至附件二投标函；</w:t>
      </w:r>
    </w:p>
    <w:p>
      <w:pPr>
        <w:spacing w:line="360" w:lineRule="auto"/>
        <w:jc w:val="left"/>
        <w:rPr>
          <w:rFonts w:hint="eastAsia" w:ascii="宋体" w:hAnsi="宋体" w:eastAsia="宋体" w:cs="宋体"/>
          <w:color w:val="000000" w:themeColor="text1"/>
          <w:position w:val="-3"/>
          <w:sz w:val="24"/>
          <w:highlight w:val="none"/>
          <w14:textFill>
            <w14:solidFill>
              <w14:schemeClr w14:val="tx1"/>
            </w14:solidFill>
          </w14:textFill>
        </w:rPr>
      </w:pPr>
      <w:r>
        <w:rPr>
          <w:rFonts w:hint="eastAsia" w:ascii="宋体" w:hAnsi="宋体" w:eastAsia="宋体" w:cs="宋体"/>
          <w:color w:val="000000" w:themeColor="text1"/>
          <w:position w:val="-3"/>
          <w:sz w:val="24"/>
          <w:highlight w:val="none"/>
          <w:lang w:val="en-US" w:eastAsia="zh-CN"/>
          <w14:textFill>
            <w14:solidFill>
              <w14:schemeClr w14:val="tx1"/>
            </w14:solidFill>
          </w14:textFill>
        </w:rPr>
        <w:t>2、</w:t>
      </w:r>
      <w:r>
        <w:rPr>
          <w:rFonts w:hint="eastAsia" w:ascii="宋体" w:hAnsi="宋体" w:eastAsia="宋体" w:cs="宋体"/>
          <w:color w:val="000000" w:themeColor="text1"/>
          <w:position w:val="-3"/>
          <w:sz w:val="24"/>
          <w:highlight w:val="none"/>
          <w14:textFill>
            <w14:solidFill>
              <w14:schemeClr w14:val="tx1"/>
            </w14:solidFill>
          </w14:textFill>
        </w:rPr>
        <w:t>请各投标人自行填报投标结算率（保留二位小数）（投标结算率</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cs="宋体"/>
          <w:color w:val="000000" w:themeColor="text1"/>
          <w:position w:val="-3"/>
          <w:sz w:val="24"/>
          <w:highlight w:val="none"/>
          <w:lang w:val="en-US" w:eastAsia="zh-CN"/>
          <w14:textFill>
            <w14:solidFill>
              <w14:schemeClr w14:val="tx1"/>
            </w14:solidFill>
          </w14:textFill>
        </w:rPr>
        <w:t>88</w:t>
      </w:r>
      <w:r>
        <w:rPr>
          <w:rFonts w:hint="eastAsia" w:ascii="宋体" w:hAnsi="宋体" w:eastAsia="宋体" w:cs="宋体"/>
          <w:color w:val="000000" w:themeColor="text1"/>
          <w:position w:val="-3"/>
          <w:sz w:val="24"/>
          <w:highlight w:val="none"/>
          <w:lang w:val="en-US" w:eastAsia="zh-CN"/>
          <w14:textFill>
            <w14:solidFill>
              <w14:schemeClr w14:val="tx1"/>
            </w14:solidFill>
          </w14:textFill>
        </w:rPr>
        <w:t>.00</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eastAsia="宋体" w:cs="宋体"/>
          <w:color w:val="000000" w:themeColor="text1"/>
          <w:position w:val="-3"/>
          <w:sz w:val="24"/>
          <w:highlight w:val="none"/>
          <w14:textFill>
            <w14:solidFill>
              <w14:schemeClr w14:val="tx1"/>
            </w14:solidFill>
          </w14:textFill>
        </w:rPr>
        <w:t>，否则作无效标处理）。</w:t>
      </w:r>
    </w:p>
    <w:p>
      <w:pPr>
        <w:spacing w:line="360" w:lineRule="auto"/>
        <w:jc w:val="left"/>
        <w:rPr>
          <w:rFonts w:hint="eastAsia" w:ascii="宋体" w:hAnsi="宋体" w:eastAsia="宋体" w:cs="宋体"/>
          <w:color w:val="000000" w:themeColor="text1"/>
          <w:position w:val="-3"/>
          <w:sz w:val="24"/>
          <w:highlight w:val="none"/>
          <w:lang w:val="en-US" w:eastAsia="zh-CN"/>
          <w14:textFill>
            <w14:solidFill>
              <w14:schemeClr w14:val="tx1"/>
            </w14:solidFill>
          </w14:textFill>
        </w:rPr>
      </w:pPr>
      <w:r>
        <w:rPr>
          <w:rFonts w:hint="eastAsia" w:ascii="宋体" w:hAnsi="宋体" w:eastAsia="宋体" w:cs="宋体"/>
          <w:color w:val="000000" w:themeColor="text1"/>
          <w:position w:val="-3"/>
          <w:sz w:val="24"/>
          <w:highlight w:val="none"/>
          <w:lang w:val="en-US" w:eastAsia="zh-CN"/>
          <w14:textFill>
            <w14:solidFill>
              <w14:schemeClr w14:val="tx1"/>
            </w14:solidFill>
          </w14:textFill>
        </w:rPr>
        <w:t>3、</w:t>
      </w:r>
      <w:r>
        <w:rPr>
          <w:rFonts w:hint="eastAsia" w:ascii="宋体" w:hAnsi="宋体" w:eastAsia="宋体" w:cs="宋体"/>
          <w:color w:val="000000" w:themeColor="text1"/>
          <w:position w:val="-3"/>
          <w:sz w:val="24"/>
          <w:highlight w:val="none"/>
          <w14:textFill>
            <w14:solidFill>
              <w14:schemeClr w14:val="tx1"/>
            </w14:solidFill>
          </w14:textFill>
        </w:rPr>
        <w:t>结算方式：本合同结算价格按买方需求进行按实计算，提供材料时当月份的《台州造价》正刊内含税信息价作为该材料的</w:t>
      </w:r>
      <w:r>
        <w:rPr>
          <w:rFonts w:hint="eastAsia" w:ascii="宋体" w:hAnsi="宋体" w:eastAsia="宋体" w:cs="宋体"/>
          <w:color w:val="000000" w:themeColor="text1"/>
          <w:position w:val="-3"/>
          <w:sz w:val="24"/>
          <w:highlight w:val="none"/>
          <w:lang w:eastAsia="zh-CN"/>
          <w14:textFill>
            <w14:solidFill>
              <w14:schemeClr w14:val="tx1"/>
            </w14:solidFill>
          </w14:textFill>
        </w:rPr>
        <w:t>全费用综合单价</w:t>
      </w:r>
      <w:r>
        <w:rPr>
          <w:rFonts w:hint="eastAsia" w:ascii="宋体" w:hAnsi="宋体" w:eastAsia="宋体" w:cs="宋体"/>
          <w:color w:val="000000" w:themeColor="text1"/>
          <w:position w:val="-3"/>
          <w:sz w:val="24"/>
          <w:highlight w:val="none"/>
          <w14:textFill>
            <w14:solidFill>
              <w14:schemeClr w14:val="tx1"/>
            </w14:solidFill>
          </w14:textFill>
        </w:rPr>
        <w:t>基价</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eastAsia="宋体" w:cs="宋体"/>
          <w:color w:val="000000" w:themeColor="text1"/>
          <w:position w:val="-3"/>
          <w:sz w:val="24"/>
          <w:highlight w:val="none"/>
          <w:lang w:val="en-US" w:eastAsia="zh-CN"/>
          <w14:textFill>
            <w14:solidFill>
              <w14:schemeClr w14:val="tx1"/>
            </w14:solidFill>
          </w14:textFill>
        </w:rPr>
        <w:t>如</w:t>
      </w:r>
      <w:r>
        <w:rPr>
          <w:rFonts w:hint="eastAsia" w:ascii="宋体" w:hAnsi="宋体" w:eastAsia="宋体" w:cs="宋体"/>
          <w:color w:val="000000" w:themeColor="text1"/>
          <w:position w:val="-3"/>
          <w:sz w:val="24"/>
          <w:highlight w:val="none"/>
          <w14:textFill>
            <w14:solidFill>
              <w14:schemeClr w14:val="tx1"/>
            </w14:solidFill>
          </w14:textFill>
        </w:rPr>
        <w:t>当月份的《台州造价》正刊内</w:t>
      </w:r>
      <w:r>
        <w:rPr>
          <w:rFonts w:hint="eastAsia" w:ascii="宋体" w:hAnsi="宋体" w:eastAsia="宋体" w:cs="宋体"/>
          <w:color w:val="000000" w:themeColor="text1"/>
          <w:position w:val="-3"/>
          <w:sz w:val="24"/>
          <w:highlight w:val="none"/>
          <w:lang w:val="en-US" w:eastAsia="zh-CN"/>
          <w14:textFill>
            <w14:solidFill>
              <w14:schemeClr w14:val="tx1"/>
            </w14:solidFill>
          </w14:textFill>
        </w:rPr>
        <w:t>无含税信息价，则以实际实施项目预算报告书中的材料含税单价</w:t>
      </w:r>
      <w:r>
        <w:rPr>
          <w:rFonts w:hint="eastAsia" w:ascii="宋体" w:hAnsi="宋体" w:eastAsia="宋体" w:cs="宋体"/>
          <w:color w:val="000000" w:themeColor="text1"/>
          <w:position w:val="-3"/>
          <w:sz w:val="24"/>
          <w:highlight w:val="none"/>
          <w14:textFill>
            <w14:solidFill>
              <w14:schemeClr w14:val="tx1"/>
            </w14:solidFill>
          </w14:textFill>
        </w:rPr>
        <w:t>作为该材料的</w:t>
      </w:r>
      <w:r>
        <w:rPr>
          <w:rFonts w:hint="eastAsia" w:ascii="宋体" w:hAnsi="宋体" w:eastAsia="宋体" w:cs="宋体"/>
          <w:color w:val="000000" w:themeColor="text1"/>
          <w:position w:val="-3"/>
          <w:sz w:val="24"/>
          <w:highlight w:val="none"/>
          <w:lang w:eastAsia="zh-CN"/>
          <w14:textFill>
            <w14:solidFill>
              <w14:schemeClr w14:val="tx1"/>
            </w14:solidFill>
          </w14:textFill>
        </w:rPr>
        <w:t>全费用综合单价</w:t>
      </w:r>
      <w:r>
        <w:rPr>
          <w:rFonts w:hint="eastAsia" w:ascii="宋体" w:hAnsi="宋体" w:eastAsia="宋体" w:cs="宋体"/>
          <w:color w:val="000000" w:themeColor="text1"/>
          <w:position w:val="-3"/>
          <w:sz w:val="24"/>
          <w:highlight w:val="none"/>
          <w14:textFill>
            <w14:solidFill>
              <w14:schemeClr w14:val="tx1"/>
            </w14:solidFill>
          </w14:textFill>
        </w:rPr>
        <w:t>基价</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eastAsia="宋体" w:cs="宋体"/>
          <w:color w:val="000000" w:themeColor="text1"/>
          <w:position w:val="-3"/>
          <w:sz w:val="24"/>
          <w:highlight w:val="none"/>
          <w:lang w:val="en-US" w:eastAsia="zh-CN"/>
          <w14:textFill>
            <w14:solidFill>
              <w14:schemeClr w14:val="tx1"/>
            </w14:solidFill>
          </w14:textFill>
        </w:rPr>
        <w:t>如以上两种方式均无报价，则最后以买方预算报告书中的材料含税单价</w:t>
      </w:r>
      <w:r>
        <w:rPr>
          <w:rFonts w:hint="eastAsia" w:ascii="宋体" w:hAnsi="宋体" w:eastAsia="宋体" w:cs="宋体"/>
          <w:color w:val="000000" w:themeColor="text1"/>
          <w:position w:val="-3"/>
          <w:sz w:val="24"/>
          <w:highlight w:val="none"/>
          <w14:textFill>
            <w14:solidFill>
              <w14:schemeClr w14:val="tx1"/>
            </w14:solidFill>
          </w14:textFill>
        </w:rPr>
        <w:t>作为该材料的</w:t>
      </w:r>
      <w:r>
        <w:rPr>
          <w:rFonts w:hint="eastAsia" w:ascii="宋体" w:hAnsi="宋体" w:eastAsia="宋体" w:cs="宋体"/>
          <w:color w:val="000000" w:themeColor="text1"/>
          <w:position w:val="-3"/>
          <w:sz w:val="24"/>
          <w:highlight w:val="none"/>
          <w:lang w:eastAsia="zh-CN"/>
          <w14:textFill>
            <w14:solidFill>
              <w14:schemeClr w14:val="tx1"/>
            </w14:solidFill>
          </w14:textFill>
        </w:rPr>
        <w:t>全费用综合单价</w:t>
      </w:r>
      <w:r>
        <w:rPr>
          <w:rFonts w:hint="eastAsia" w:ascii="宋体" w:hAnsi="宋体" w:eastAsia="宋体" w:cs="宋体"/>
          <w:color w:val="000000" w:themeColor="text1"/>
          <w:position w:val="-3"/>
          <w:sz w:val="24"/>
          <w:highlight w:val="none"/>
          <w14:textFill>
            <w14:solidFill>
              <w14:schemeClr w14:val="tx1"/>
            </w14:solidFill>
          </w14:textFill>
        </w:rPr>
        <w:t>基价</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eastAsia="宋体" w:cs="宋体"/>
          <w:color w:val="000000" w:themeColor="text1"/>
          <w:position w:val="-3"/>
          <w:sz w:val="24"/>
          <w:highlight w:val="none"/>
          <w14:textFill>
            <w14:solidFill>
              <w14:schemeClr w14:val="tx1"/>
            </w14:solidFill>
          </w14:textFill>
        </w:rPr>
        <w:t>结合</w:t>
      </w:r>
      <w:r>
        <w:rPr>
          <w:rFonts w:hint="eastAsia" w:ascii="宋体" w:hAnsi="宋体" w:eastAsia="宋体" w:cs="宋体"/>
          <w:color w:val="000000" w:themeColor="text1"/>
          <w:position w:val="-3"/>
          <w:sz w:val="24"/>
          <w:highlight w:val="none"/>
          <w:lang w:val="en-US" w:eastAsia="zh-CN"/>
          <w14:textFill>
            <w14:solidFill>
              <w14:schemeClr w14:val="tx1"/>
            </w14:solidFill>
          </w14:textFill>
        </w:rPr>
        <w:t>卖方</w:t>
      </w:r>
      <w:r>
        <w:rPr>
          <w:rFonts w:hint="eastAsia" w:ascii="宋体" w:hAnsi="宋体" w:eastAsia="宋体" w:cs="宋体"/>
          <w:color w:val="000000" w:themeColor="text1"/>
          <w:position w:val="-3"/>
          <w:sz w:val="24"/>
          <w:highlight w:val="none"/>
          <w14:textFill>
            <w14:solidFill>
              <w14:schemeClr w14:val="tx1"/>
            </w14:solidFill>
          </w14:textFill>
        </w:rPr>
        <w:t>投标</w:t>
      </w:r>
      <w:r>
        <w:rPr>
          <w:rFonts w:hint="eastAsia" w:ascii="宋体" w:hAnsi="宋体" w:eastAsia="宋体" w:cs="宋体"/>
          <w:color w:val="000000" w:themeColor="text1"/>
          <w:position w:val="-3"/>
          <w:sz w:val="24"/>
          <w:highlight w:val="none"/>
          <w:lang w:val="en-US" w:eastAsia="zh-CN"/>
          <w14:textFill>
            <w14:solidFill>
              <w14:schemeClr w14:val="tx1"/>
            </w14:solidFill>
          </w14:textFill>
        </w:rPr>
        <w:t>时承诺的</w:t>
      </w:r>
      <w:r>
        <w:rPr>
          <w:rFonts w:hint="eastAsia" w:ascii="宋体" w:hAnsi="宋体" w:eastAsia="宋体" w:cs="宋体"/>
          <w:color w:val="000000" w:themeColor="text1"/>
          <w:position w:val="-3"/>
          <w:sz w:val="24"/>
          <w:highlight w:val="none"/>
          <w14:textFill>
            <w14:solidFill>
              <w14:schemeClr w14:val="tx1"/>
            </w14:solidFill>
          </w14:textFill>
        </w:rPr>
        <w:t>结算率进行计算</w:t>
      </w:r>
      <w:r>
        <w:rPr>
          <w:rFonts w:hint="eastAsia" w:ascii="宋体" w:hAnsi="宋体" w:eastAsia="宋体" w:cs="宋体"/>
          <w:color w:val="000000" w:themeColor="text1"/>
          <w:position w:val="-3"/>
          <w:sz w:val="24"/>
          <w:highlight w:val="none"/>
          <w:lang w:eastAsia="zh-CN"/>
          <w14:textFill>
            <w14:solidFill>
              <w14:schemeClr w14:val="tx1"/>
            </w14:solidFill>
          </w14:textFill>
        </w:rPr>
        <w:t>，</w:t>
      </w:r>
      <w:r>
        <w:rPr>
          <w:rFonts w:hint="eastAsia" w:ascii="宋体" w:hAnsi="宋体" w:eastAsia="宋体" w:cs="宋体"/>
          <w:color w:val="000000" w:themeColor="text1"/>
          <w:position w:val="-3"/>
          <w:sz w:val="24"/>
          <w:highlight w:val="none"/>
          <w14:textFill>
            <w14:solidFill>
              <w14:schemeClr w14:val="tx1"/>
            </w14:solidFill>
          </w14:textFill>
        </w:rPr>
        <w:t>计算方法：结算价=∑（</w:t>
      </w:r>
      <w:r>
        <w:rPr>
          <w:rFonts w:hint="eastAsia" w:ascii="宋体" w:hAnsi="宋体" w:eastAsia="宋体" w:cs="宋体"/>
          <w:color w:val="000000" w:themeColor="text1"/>
          <w:position w:val="-3"/>
          <w:sz w:val="24"/>
          <w:highlight w:val="none"/>
          <w:lang w:eastAsia="zh-CN"/>
          <w14:textFill>
            <w14:solidFill>
              <w14:schemeClr w14:val="tx1"/>
            </w14:solidFill>
          </w14:textFill>
        </w:rPr>
        <w:t>全费用综合单价</w:t>
      </w:r>
      <w:r>
        <w:rPr>
          <w:rFonts w:hint="eastAsia" w:ascii="宋体" w:hAnsi="宋体" w:eastAsia="宋体" w:cs="宋体"/>
          <w:color w:val="000000" w:themeColor="text1"/>
          <w:position w:val="-3"/>
          <w:sz w:val="24"/>
          <w:highlight w:val="none"/>
          <w:lang w:val="en-US" w:eastAsia="zh-CN"/>
          <w14:textFill>
            <w14:solidFill>
              <w14:schemeClr w14:val="tx1"/>
            </w14:solidFill>
          </w14:textFill>
        </w:rPr>
        <w:t>基价</w:t>
      </w:r>
      <w:r>
        <w:rPr>
          <w:rFonts w:hint="eastAsia" w:ascii="宋体" w:hAnsi="宋体" w:eastAsia="宋体" w:cs="宋体"/>
          <w:color w:val="000000" w:themeColor="text1"/>
          <w:position w:val="-3"/>
          <w:sz w:val="24"/>
          <w:highlight w:val="none"/>
          <w14:textFill>
            <w14:solidFill>
              <w14:schemeClr w14:val="tx1"/>
            </w14:solidFill>
          </w14:textFill>
        </w:rPr>
        <w:t>*投标</w:t>
      </w:r>
      <w:r>
        <w:rPr>
          <w:rFonts w:hint="eastAsia" w:ascii="宋体" w:hAnsi="宋体" w:eastAsia="宋体" w:cs="宋体"/>
          <w:color w:val="000000" w:themeColor="text1"/>
          <w:position w:val="-3"/>
          <w:sz w:val="24"/>
          <w:highlight w:val="none"/>
          <w:lang w:val="en-US" w:eastAsia="zh-CN"/>
          <w14:textFill>
            <w14:solidFill>
              <w14:schemeClr w14:val="tx1"/>
            </w14:solidFill>
          </w14:textFill>
        </w:rPr>
        <w:t>时承诺的</w:t>
      </w:r>
      <w:r>
        <w:rPr>
          <w:rFonts w:hint="eastAsia" w:ascii="宋体" w:hAnsi="宋体" w:eastAsia="宋体" w:cs="宋体"/>
          <w:color w:val="000000" w:themeColor="text1"/>
          <w:position w:val="-3"/>
          <w:sz w:val="24"/>
          <w:highlight w:val="none"/>
          <w14:textFill>
            <w14:solidFill>
              <w14:schemeClr w14:val="tx1"/>
            </w14:solidFill>
          </w14:textFill>
        </w:rPr>
        <w:t>结算率*</w:t>
      </w:r>
      <w:r>
        <w:rPr>
          <w:rFonts w:hint="eastAsia" w:ascii="宋体" w:hAnsi="宋体" w:eastAsia="宋体" w:cs="宋体"/>
          <w:color w:val="000000" w:themeColor="text1"/>
          <w:position w:val="-3"/>
          <w:sz w:val="24"/>
          <w:highlight w:val="none"/>
          <w:lang w:val="en-US" w:eastAsia="zh-CN"/>
          <w14:textFill>
            <w14:solidFill>
              <w14:schemeClr w14:val="tx1"/>
            </w14:solidFill>
          </w14:textFill>
        </w:rPr>
        <w:t>货物</w:t>
      </w:r>
      <w:r>
        <w:rPr>
          <w:rFonts w:hint="eastAsia" w:ascii="宋体" w:hAnsi="宋体" w:eastAsia="宋体" w:cs="宋体"/>
          <w:color w:val="000000" w:themeColor="text1"/>
          <w:position w:val="-3"/>
          <w:sz w:val="24"/>
          <w:highlight w:val="none"/>
          <w14:textFill>
            <w14:solidFill>
              <w14:schemeClr w14:val="tx1"/>
            </w14:solidFill>
          </w14:textFill>
        </w:rPr>
        <w:t>实际采购数量）。</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投标人代表（签字或盖章）：</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 xml:space="preserve">  投标人（盖章）：</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r>
        <w:rPr>
          <w:rFonts w:hint="eastAsia" w:ascii="宋体" w:hAnsi="宋体" w:cs="宋体"/>
          <w:color w:val="000000" w:themeColor="text1"/>
          <w:position w:val="-3"/>
          <w:sz w:val="24"/>
          <w:highlight w:val="none"/>
          <w14:textFill>
            <w14:solidFill>
              <w14:schemeClr w14:val="tx1"/>
            </w14:solidFill>
          </w14:textFill>
        </w:rPr>
        <w:t>日期     年    月   日</w:t>
      </w:r>
    </w:p>
    <w:p>
      <w:pPr>
        <w:spacing w:line="360" w:lineRule="auto"/>
        <w:jc w:val="right"/>
        <w:rPr>
          <w:rFonts w:hint="eastAsia" w:ascii="宋体" w:hAnsi="宋体" w:cs="宋体"/>
          <w:color w:val="000000" w:themeColor="text1"/>
          <w:position w:val="-3"/>
          <w:sz w:val="24"/>
          <w:highlight w:val="none"/>
          <w14:textFill>
            <w14:solidFill>
              <w14:schemeClr w14:val="tx1"/>
            </w14:solidFill>
          </w14:textFill>
        </w:rPr>
      </w:pPr>
    </w:p>
    <w:p>
      <w:pPr>
        <w:pStyle w:val="19"/>
        <w:rPr>
          <w:color w:val="000000" w:themeColor="text1"/>
          <w:highlight w:val="none"/>
          <w14:textFill>
            <w14:solidFill>
              <w14:schemeClr w14:val="tx1"/>
            </w14:solidFill>
          </w14:textFill>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numPr>
        <w:ilvl w:val="0"/>
        <w:numId w:val="0"/>
      </w:numPr>
      <w:tabs>
        <w:tab w:val="clear" w:pos="360"/>
      </w:tabs>
      <w:spacing w:after="120"/>
      <w:ind w:left="480"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AVjQH1oQEAAC0DAAAOAAAAAAAAAAEA&#10;IAAAAB8BAABkcnMvZTJvRG9jLnhtbFBLBQYAAAAABgAGAFkBAAAy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tabs>
        <w:tab w:val="left" w:pos="454"/>
        <w:tab w:val="left" w:pos="720"/>
        <w:tab w:val="left" w:pos="1200"/>
      </w:tabs>
      <w:spacing w:after="120"/>
      <w:rPr>
        <w:rStyle w:val="29"/>
      </w:rPr>
    </w:pPr>
    <w:r>
      <w:fldChar w:fldCharType="begin"/>
    </w:r>
    <w:r>
      <w:rPr>
        <w:rStyle w:val="29"/>
      </w:rPr>
      <w:instrText xml:space="preserve">PAGE  </w:instrText>
    </w:r>
    <w:r>
      <w:fldChar w:fldCharType="separate"/>
    </w:r>
    <w:r>
      <w:rPr>
        <w:rStyle w:val="29"/>
      </w:rPr>
      <w:t>10</w:t>
    </w:r>
    <w:r>
      <w:fldChar w:fldCharType="end"/>
    </w:r>
  </w:p>
  <w:p>
    <w:pPr>
      <w:pStyle w:val="7"/>
      <w:tabs>
        <w:tab w:val="left" w:pos="454"/>
        <w:tab w:val="left" w:pos="720"/>
        <w:tab w:val="left" w:pos="1200"/>
      </w:tabs>
      <w:spacing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l1uVLQAAAABQEAAA8AAAAAAAAAAQAgAAAA&#10;IgAAAGRycy9kb3ducmV2LnhtbFBLAQIUABQAAAAIAIdO4kDVY6+foQEAAC0DAAAOAAAAAAAAAAEA&#10;IAAAAB8BAABkcnMvZTJvRG9jLnhtbFBLBQYAAAAABgAGAFkBAAAy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r7XR6gBAAA5AwAADgAA&#10;AAAAAAABACAAAAAfAQAAZHJzL2Uyb0RvYy54bWxQSwUGAAAAAAYABgBZAQAAOQU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rect>
          </w:pict>
        </mc:Fallback>
      </mc:AlternateContent>
    </w:r>
  </w:p>
  <w:p>
    <w:pPr>
      <w:pStyle w:val="19"/>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9"/>
                          </w:pPr>
                          <w:r>
                            <w:fldChar w:fldCharType="begin"/>
                          </w:r>
                          <w:r>
                            <w:instrText xml:space="preserve"> PAGE  \* MERGEFORMAT </w:instrText>
                          </w:r>
                          <w:r>
                            <w:fldChar w:fldCharType="separate"/>
                          </w:r>
                          <w:r>
                            <w:t>53</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Aykp5RrQEAAEQD&#10;AAAOAAAAAAAAAAEAIAAAAB8BAABkcnMvZTJvRG9jLnhtbFBLBQYAAAAABgAGAFkBAAA+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rFonts w:hint="eastAsia" w:ascii="宋体" w:hAnsi="宋体" w:cs="宋体"/>
        <w:sz w:val="20"/>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bullet"/>
      <w:pStyle w:val="15"/>
      <w:lvlText w:val=""/>
      <w:lvlJc w:val="left"/>
      <w:pPr>
        <w:tabs>
          <w:tab w:val="left" w:pos="780"/>
        </w:tabs>
        <w:ind w:left="780" w:hanging="360"/>
      </w:pPr>
      <w:rPr>
        <w:rFonts w:hint="default" w:ascii="Wingdings" w:hAnsi="Wingdings"/>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bullet"/>
      <w:pStyle w:val="8"/>
      <w:lvlText w:val=""/>
      <w:lvlJc w:val="left"/>
      <w:pPr>
        <w:tabs>
          <w:tab w:val="left" w:pos="360"/>
        </w:tabs>
        <w:ind w:left="360" w:hanging="360"/>
      </w:pPr>
      <w:rPr>
        <w:rFonts w:hint="default" w:ascii="Wingdings" w:hAnsi="Wingdings"/>
      </w:rPr>
    </w:lvl>
  </w:abstractNum>
  <w:abstractNum w:abstractNumId="4">
    <w:nsid w:val="00000004"/>
    <w:multiLevelType w:val="multilevel"/>
    <w:tmpl w:val="00000004"/>
    <w:lvl w:ilvl="0" w:tentative="0">
      <w:start w:val="1"/>
      <w:numFmt w:val="decimal"/>
      <w:lvlText w:val="%1"/>
      <w:lvlJc w:val="left"/>
      <w:pPr>
        <w:tabs>
          <w:tab w:val="left" w:pos="425"/>
        </w:tabs>
        <w:ind w:left="425" w:hanging="425"/>
      </w:pPr>
      <w:rPr>
        <w:rFonts w:hint="default" w:ascii="Arial" w:hAnsi="Arial" w:cs="Arial"/>
      </w:rPr>
    </w:lvl>
    <w:lvl w:ilvl="1" w:tentative="0">
      <w:start w:val="1"/>
      <w:numFmt w:val="decimal"/>
      <w:lvlText w:val="%1.%2"/>
      <w:lvlJc w:val="left"/>
      <w:pPr>
        <w:tabs>
          <w:tab w:val="left" w:pos="992"/>
        </w:tabs>
        <w:ind w:left="992" w:hanging="567"/>
      </w:pPr>
      <w:rPr>
        <w:rFonts w:hint="default" w:ascii="Arial" w:hAnsi="Arial" w:cs="Arial"/>
        <w:b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00000005"/>
    <w:multiLevelType w:val="singleLevel"/>
    <w:tmpl w:val="00000005"/>
    <w:lvl w:ilvl="0" w:tentative="0">
      <w:start w:val="1"/>
      <w:numFmt w:val="decimal"/>
      <w:pStyle w:val="7"/>
      <w:lvlText w:val="%1."/>
      <w:lvlJc w:val="left"/>
      <w:pPr>
        <w:tabs>
          <w:tab w:val="left" w:pos="360"/>
        </w:tabs>
        <w:ind w:left="360" w:hanging="360"/>
      </w:pPr>
    </w:lvl>
  </w:abstractNum>
  <w:abstractNum w:abstractNumId="6">
    <w:nsid w:val="00000006"/>
    <w:multiLevelType w:val="singleLevel"/>
    <w:tmpl w:val="00000006"/>
    <w:lvl w:ilvl="0" w:tentative="0">
      <w:start w:val="2"/>
      <w:numFmt w:val="chineseCounting"/>
      <w:suff w:val="space"/>
      <w:lvlText w:val="第%1章"/>
      <w:lvlJc w:val="left"/>
      <w:rPr>
        <w:rFonts w:hint="eastAsia"/>
      </w:rPr>
    </w:lvl>
  </w:abstractNum>
  <w:abstractNum w:abstractNumId="7">
    <w:nsid w:val="00000007"/>
    <w:multiLevelType w:val="singleLevel"/>
    <w:tmpl w:val="00000007"/>
    <w:lvl w:ilvl="0" w:tentative="0">
      <w:start w:val="1"/>
      <w:numFmt w:val="decimal"/>
      <w:lvlText w:val="%1."/>
      <w:lvlJc w:val="left"/>
      <w:pPr>
        <w:ind w:left="425" w:hanging="425"/>
      </w:pPr>
      <w:rPr>
        <w:rFonts w:hint="default"/>
      </w:rPr>
    </w:lvl>
  </w:abstractNum>
  <w:abstractNum w:abstractNumId="8">
    <w:nsid w:val="00000008"/>
    <w:multiLevelType w:val="multilevel"/>
    <w:tmpl w:val="00000008"/>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9">
    <w:nsid w:val="00000009"/>
    <w:multiLevelType w:val="singleLevel"/>
    <w:tmpl w:val="00000009"/>
    <w:lvl w:ilvl="0" w:tentative="0">
      <w:start w:val="1"/>
      <w:numFmt w:val="chineseCounting"/>
      <w:suff w:val="space"/>
      <w:lvlText w:val="第%1章"/>
      <w:lvlJc w:val="left"/>
      <w:rPr>
        <w:rFonts w:hint="eastAsia"/>
      </w:rPr>
    </w:lvl>
  </w:abstractNum>
  <w:abstractNum w:abstractNumId="10">
    <w:nsid w:val="0000000A"/>
    <w:multiLevelType w:val="singleLevel"/>
    <w:tmpl w:val="0000000A"/>
    <w:lvl w:ilvl="0" w:tentative="0">
      <w:start w:val="1"/>
      <w:numFmt w:val="chineseCounting"/>
      <w:suff w:val="nothing"/>
      <w:lvlText w:val="%1、"/>
      <w:lvlJc w:val="left"/>
      <w:rPr>
        <w:rFonts w:hint="eastAsia"/>
      </w:rPr>
    </w:lvl>
  </w:abstractNum>
  <w:num w:numId="1">
    <w:abstractNumId w:val="8"/>
  </w:num>
  <w:num w:numId="2">
    <w:abstractNumId w:val="5"/>
  </w:num>
  <w:num w:numId="3">
    <w:abstractNumId w:val="3"/>
  </w:num>
  <w:num w:numId="4">
    <w:abstractNumId w:val="0"/>
  </w:num>
  <w:num w:numId="5">
    <w:abstractNumId w:val="9"/>
  </w:num>
  <w:num w:numId="6">
    <w:abstractNumId w:val="6"/>
  </w:num>
  <w:num w:numId="7">
    <w:abstractNumId w:val="10"/>
  </w:num>
  <w:num w:numId="8">
    <w:abstractNumId w:val="2"/>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03102E6"/>
    <w:rsid w:val="41F477D8"/>
    <w:rsid w:val="71766353"/>
    <w:rsid w:val="799F7821"/>
    <w:rsid w:val="7A73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6"/>
    <w:qFormat/>
    <w:uiPriority w:val="0"/>
    <w:pPr>
      <w:keepNext/>
      <w:keepLines/>
      <w:tabs>
        <w:tab w:val="left" w:pos="8280"/>
      </w:tabs>
      <w:spacing w:before="260" w:after="260" w:line="416" w:lineRule="auto"/>
      <w:outlineLvl w:val="2"/>
    </w:pPr>
    <w:rPr>
      <w:bCs/>
      <w:szCs w:val="32"/>
    </w:rPr>
  </w:style>
  <w:style w:type="character" w:default="1" w:styleId="28">
    <w:name w:val="Default Paragraph Font"/>
    <w:qFormat/>
    <w:uiPriority w:val="1"/>
  </w:style>
  <w:style w:type="table" w:default="1" w:styleId="26">
    <w:name w:val="Normal Table"/>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kern w:val="0"/>
      <w:sz w:val="32"/>
      <w:szCs w:val="32"/>
    </w:rPr>
  </w:style>
  <w:style w:type="paragraph" w:styleId="6">
    <w:name w:val="Normal Indent"/>
    <w:basedOn w:val="1"/>
    <w:next w:val="1"/>
    <w:qFormat/>
    <w:uiPriority w:val="0"/>
    <w:pPr>
      <w:ind w:firstLine="420"/>
    </w:pPr>
    <w:rPr>
      <w:szCs w:val="20"/>
    </w:rPr>
  </w:style>
  <w:style w:type="paragraph" w:styleId="7">
    <w:name w:val="List Number"/>
    <w:basedOn w:val="1"/>
    <w:qFormat/>
    <w:uiPriority w:val="0"/>
    <w:pPr>
      <w:numPr>
        <w:ilvl w:val="0"/>
        <w:numId w:val="2"/>
      </w:numPr>
    </w:pPr>
  </w:style>
  <w:style w:type="paragraph" w:styleId="8">
    <w:name w:val="List Bullet"/>
    <w:basedOn w:val="1"/>
    <w:next w:val="1"/>
    <w:qFormat/>
    <w:uiPriority w:val="0"/>
    <w:pPr>
      <w:numPr>
        <w:ilvl w:val="0"/>
        <w:numId w:val="3"/>
      </w:numPr>
    </w:pPr>
  </w:style>
  <w:style w:type="paragraph" w:styleId="9">
    <w:name w:val="annotation text"/>
    <w:basedOn w:val="1"/>
    <w:link w:val="75"/>
    <w:qFormat/>
    <w:uiPriority w:val="0"/>
    <w:pPr>
      <w:jc w:val="left"/>
    </w:pPr>
  </w:style>
  <w:style w:type="paragraph" w:styleId="10">
    <w:name w:val="Body Text 3"/>
    <w:basedOn w:val="1"/>
    <w:qFormat/>
    <w:uiPriority w:val="0"/>
    <w:pPr>
      <w:snapToGrid w:val="0"/>
      <w:spacing w:before="50" w:after="50"/>
    </w:pPr>
    <w:rPr>
      <w:rFonts w:hAnsi="宋体" w:eastAsia="仿宋_GB2312"/>
      <w:b/>
      <w:bCs/>
      <w:sz w:val="24"/>
      <w:szCs w:val="20"/>
    </w:rPr>
  </w:style>
  <w:style w:type="paragraph" w:styleId="11">
    <w:name w:val="Body Text"/>
    <w:basedOn w:val="1"/>
    <w:next w:val="12"/>
    <w:qFormat/>
    <w:uiPriority w:val="0"/>
    <w:pPr>
      <w:spacing w:line="360" w:lineRule="exact"/>
    </w:pPr>
    <w:rPr>
      <w:sz w:val="24"/>
    </w:rPr>
  </w:style>
  <w:style w:type="paragraph" w:styleId="12">
    <w:name w:val="Body Text First Indent"/>
    <w:basedOn w:val="11"/>
    <w:next w:val="13"/>
    <w:link w:val="77"/>
    <w:qFormat/>
    <w:uiPriority w:val="0"/>
    <w:pPr>
      <w:ind w:firstLine="200" w:firstLineChars="200"/>
    </w:pPr>
  </w:style>
  <w:style w:type="paragraph" w:styleId="13">
    <w:name w:val="toc 6"/>
    <w:basedOn w:val="1"/>
    <w:next w:val="1"/>
    <w:qFormat/>
    <w:uiPriority w:val="39"/>
    <w:pPr>
      <w:ind w:left="2100" w:leftChars="1000"/>
    </w:pPr>
    <w:rPr>
      <w:rFonts w:ascii="Calibri" w:hAnsi="Calibri"/>
    </w:rPr>
  </w:style>
  <w:style w:type="paragraph" w:styleId="14">
    <w:name w:val="Body Text Indent"/>
    <w:basedOn w:val="1"/>
    <w:next w:val="1"/>
    <w:qFormat/>
    <w:uiPriority w:val="0"/>
    <w:pPr>
      <w:spacing w:after="120"/>
      <w:ind w:left="420" w:leftChars="200"/>
    </w:pPr>
  </w:style>
  <w:style w:type="paragraph" w:styleId="15">
    <w:name w:val="List Bullet 2"/>
    <w:basedOn w:val="1"/>
    <w:next w:val="8"/>
    <w:qFormat/>
    <w:uiPriority w:val="0"/>
    <w:pPr>
      <w:numPr>
        <w:ilvl w:val="0"/>
        <w:numId w:val="4"/>
      </w:numPr>
    </w:pPr>
  </w:style>
  <w:style w:type="paragraph" w:styleId="16">
    <w:name w:val="Plain Text"/>
    <w:basedOn w:val="1"/>
    <w:next w:val="1"/>
    <w:link w:val="67"/>
    <w:qFormat/>
    <w:uiPriority w:val="0"/>
    <w:rPr>
      <w:rFonts w:ascii="宋体" w:hAnsi="Courier New" w:cs="宋体"/>
    </w:rPr>
  </w:style>
  <w:style w:type="paragraph" w:styleId="17">
    <w:name w:val="Date"/>
    <w:basedOn w:val="1"/>
    <w:next w:val="1"/>
    <w:qFormat/>
    <w:uiPriority w:val="0"/>
    <w:pPr>
      <w:ind w:left="2500" w:leftChars="2500"/>
    </w:pPr>
    <w:rPr>
      <w:rFonts w:ascii="Calibri" w:hAnsi="Calibri" w:eastAsia="楷体_GB2312" w:cs="宋体"/>
      <w:sz w:val="32"/>
      <w:szCs w:val="22"/>
    </w:rPr>
  </w:style>
  <w:style w:type="paragraph" w:styleId="18">
    <w:name w:val="Balloon Text"/>
    <w:basedOn w:val="1"/>
    <w:link w:val="57"/>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39"/>
    <w:pPr>
      <w:spacing w:line="360" w:lineRule="auto"/>
      <w:ind w:left="420" w:leftChars="200" w:right="420" w:rightChars="200"/>
    </w:pPr>
    <w:rPr>
      <w:rFonts w:ascii="宋体" w:hAnsi="宋体"/>
      <w:sz w:val="24"/>
    </w:rPr>
  </w:style>
  <w:style w:type="paragraph" w:styleId="22">
    <w:name w:val="toc 2"/>
    <w:basedOn w:val="1"/>
    <w:next w:val="1"/>
    <w:qFormat/>
    <w:uiPriority w:val="39"/>
    <w:pPr>
      <w:ind w:left="420" w:leftChars="200"/>
    </w:pPr>
  </w:style>
  <w:style w:type="paragraph" w:styleId="23">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4">
    <w:name w:val="annotation subject"/>
    <w:basedOn w:val="9"/>
    <w:next w:val="9"/>
    <w:link w:val="76"/>
    <w:qFormat/>
    <w:uiPriority w:val="0"/>
    <w:rPr>
      <w:b/>
      <w:bCs/>
    </w:rPr>
  </w:style>
  <w:style w:type="paragraph" w:styleId="25">
    <w:name w:val="Body Text First Indent 2"/>
    <w:basedOn w:val="14"/>
    <w:qFormat/>
    <w:uiPriority w:val="0"/>
    <w:pPr>
      <w:ind w:firstLine="420"/>
    </w:pPr>
  </w:style>
  <w:style w:type="table" w:styleId="27">
    <w:name w:val="Table Grid"/>
    <w:basedOn w:val="26"/>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29">
    <w:name w:val="Hyperlink"/>
    <w:qFormat/>
    <w:uiPriority w:val="0"/>
    <w:rPr>
      <w:color w:val="0000FF"/>
      <w:u w:val="single"/>
    </w:rPr>
  </w:style>
  <w:style w:type="character" w:styleId="30">
    <w:name w:val="annotation reference"/>
    <w:basedOn w:val="28"/>
    <w:qFormat/>
    <w:uiPriority w:val="0"/>
    <w:rPr>
      <w:sz w:val="21"/>
      <w:szCs w:val="21"/>
    </w:rPr>
  </w:style>
  <w:style w:type="paragraph" w:customStyle="1" w:styleId="31">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4、正文"/>
    <w:basedOn w:val="1"/>
    <w:qFormat/>
    <w:uiPriority w:val="0"/>
    <w:pPr>
      <w:ind w:firstLine="200" w:firstLineChars="200"/>
    </w:pPr>
    <w:rPr>
      <w:rFonts w:ascii="宋体"/>
      <w:sz w:val="24"/>
      <w:szCs w:val="28"/>
    </w:rPr>
  </w:style>
  <w:style w:type="paragraph" w:customStyle="1" w:styleId="33">
    <w:name w:val="表格文字"/>
    <w:basedOn w:val="1"/>
    <w:next w:val="11"/>
    <w:qFormat/>
    <w:uiPriority w:val="0"/>
    <w:pPr>
      <w:jc w:val="left"/>
      <w:textAlignment w:val="top"/>
    </w:pPr>
    <w:rPr>
      <w:sz w:val="18"/>
    </w:rPr>
  </w:style>
  <w:style w:type="paragraph" w:customStyle="1" w:styleId="34">
    <w:name w:val="无间隔1"/>
    <w:qFormat/>
    <w:uiPriority w:val="99"/>
    <w:pPr>
      <w:adjustRightInd w:val="0"/>
      <w:snapToGrid w:val="0"/>
    </w:pPr>
    <w:rPr>
      <w:rFonts w:ascii="Tahoma" w:hAnsi="Tahoma" w:eastAsia="微软雅黑" w:cs="宋体"/>
      <w:sz w:val="22"/>
      <w:szCs w:val="22"/>
      <w:lang w:val="en-US" w:eastAsia="zh-CN" w:bidi="ar-SA"/>
    </w:rPr>
  </w:style>
  <w:style w:type="paragraph" w:styleId="35">
    <w:name w:val="List Paragraph"/>
    <w:basedOn w:val="1"/>
    <w:qFormat/>
    <w:uiPriority w:val="0"/>
    <w:pPr>
      <w:ind w:firstLine="420" w:firstLineChars="200"/>
    </w:pPr>
    <w:rPr>
      <w:rFonts w:ascii="Calibri" w:hAnsi="Calibri"/>
      <w:szCs w:val="22"/>
    </w:rPr>
  </w:style>
  <w:style w:type="paragraph" w:customStyle="1" w:styleId="36">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7">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4"/>
    <w:qFormat/>
    <w:uiPriority w:val="0"/>
    <w:rPr>
      <w:rFonts w:ascii="Times New Roman" w:hAnsi="Times New Roman" w:eastAsia="宋体" w:cs="Times New Roman"/>
      <w:sz w:val="21"/>
      <w:szCs w:val="22"/>
      <w:lang w:val="en-US" w:eastAsia="zh-CN" w:bidi="ar-SA"/>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纯文本_3"/>
    <w:basedOn w:val="43"/>
    <w:qFormat/>
    <w:uiPriority w:val="0"/>
    <w:pPr>
      <w:widowControl/>
      <w:jc w:val="left"/>
    </w:pPr>
    <w:rPr>
      <w:rFonts w:ascii="宋体" w:hAnsi="Courier New" w:eastAsia="宋体" w:cs="宋体"/>
      <w:szCs w:val="21"/>
    </w:rPr>
  </w:style>
  <w:style w:type="paragraph" w:customStyle="1" w:styleId="45">
    <w:name w:val="纯文本_0_1"/>
    <w:basedOn w:val="1"/>
    <w:qFormat/>
    <w:uiPriority w:val="0"/>
    <w:pPr>
      <w:widowControl/>
      <w:jc w:val="left"/>
    </w:pPr>
    <w:rPr>
      <w:rFonts w:ascii="宋体" w:hAnsi="Courier New" w:eastAsia="宋体" w:cs="宋体"/>
      <w:szCs w:val="21"/>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font21"/>
    <w:basedOn w:val="28"/>
    <w:qFormat/>
    <w:uiPriority w:val="0"/>
    <w:rPr>
      <w:rFonts w:hint="default" w:ascii="Arial" w:hAnsi="Arial" w:cs="Arial"/>
      <w:color w:val="000000"/>
      <w:sz w:val="20"/>
      <w:szCs w:val="20"/>
      <w:u w:val="none"/>
    </w:rPr>
  </w:style>
  <w:style w:type="character" w:customStyle="1" w:styleId="51">
    <w:name w:val="font01"/>
    <w:basedOn w:val="28"/>
    <w:qFormat/>
    <w:uiPriority w:val="0"/>
    <w:rPr>
      <w:rFonts w:hint="eastAsia" w:ascii="宋体" w:hAnsi="宋体" w:eastAsia="宋体" w:cs="宋体"/>
      <w:color w:val="000000"/>
      <w:sz w:val="20"/>
      <w:szCs w:val="20"/>
      <w:u w:val="none"/>
    </w:rPr>
  </w:style>
  <w:style w:type="paragraph" w:customStyle="1" w:styleId="52">
    <w:name w:val="纯文本1"/>
    <w:basedOn w:val="53"/>
    <w:qFormat/>
    <w:uiPriority w:val="0"/>
    <w:pPr>
      <w:widowControl/>
      <w:jc w:val="left"/>
    </w:pPr>
    <w:rPr>
      <w:rFonts w:ascii="宋体" w:hAnsi="Courier New"/>
    </w:rPr>
  </w:style>
  <w:style w:type="paragraph" w:customStyle="1" w:styleId="5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4">
    <w:name w:val="Table Paragraph"/>
    <w:basedOn w:val="1"/>
    <w:qFormat/>
    <w:uiPriority w:val="1"/>
    <w:rPr>
      <w:rFonts w:ascii="宋体" w:hAnsi="宋体" w:cs="宋体"/>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默认段落字体 Para Char Char Char Char Char Char Char Char Char1 Char Char Char Char"/>
    <w:basedOn w:val="1"/>
    <w:qFormat/>
    <w:uiPriority w:val="0"/>
    <w:rPr>
      <w:rFonts w:ascii="Tahoma" w:hAnsi="Tahoma"/>
      <w:sz w:val="24"/>
      <w:szCs w:val="20"/>
    </w:rPr>
  </w:style>
  <w:style w:type="character" w:customStyle="1" w:styleId="57">
    <w:name w:val="批注框文本 字符"/>
    <w:basedOn w:val="28"/>
    <w:link w:val="18"/>
    <w:qFormat/>
    <w:uiPriority w:val="0"/>
    <w:rPr>
      <w:kern w:val="2"/>
      <w:sz w:val="18"/>
      <w:szCs w:val="18"/>
    </w:rPr>
  </w:style>
  <w:style w:type="paragraph" w:customStyle="1" w:styleId="58">
    <w:name w:val="英文"/>
    <w:basedOn w:val="1"/>
    <w:link w:val="60"/>
    <w:qFormat/>
    <w:uiPriority w:val="0"/>
    <w:pPr>
      <w:adjustRightInd w:val="0"/>
      <w:snapToGrid w:val="0"/>
      <w:spacing w:line="360" w:lineRule="auto"/>
      <w:ind w:firstLine="480" w:firstLineChars="200"/>
    </w:pPr>
    <w:rPr>
      <w:rFonts w:ascii="Arial" w:hAnsi="Arial" w:cs="Arial"/>
      <w:sz w:val="24"/>
    </w:rPr>
  </w:style>
  <w:style w:type="paragraph" w:customStyle="1" w:styleId="59">
    <w:name w:val="样式1"/>
    <w:basedOn w:val="1"/>
    <w:qFormat/>
    <w:uiPriority w:val="0"/>
    <w:pPr>
      <w:adjustRightInd w:val="0"/>
      <w:snapToGrid w:val="0"/>
      <w:spacing w:line="360" w:lineRule="auto"/>
      <w:ind w:firstLine="480" w:firstLineChars="200"/>
    </w:pPr>
    <w:rPr>
      <w:rFonts w:ascii="Arial" w:hAnsi="Arial" w:cs="Arial"/>
      <w:sz w:val="24"/>
    </w:rPr>
  </w:style>
  <w:style w:type="character" w:customStyle="1" w:styleId="60">
    <w:name w:val="英文 Char"/>
    <w:link w:val="58"/>
    <w:qFormat/>
    <w:uiPriority w:val="0"/>
    <w:rPr>
      <w:rFonts w:ascii="Arial" w:hAnsi="Arial" w:cs="Arial"/>
      <w:sz w:val="24"/>
    </w:rPr>
  </w:style>
  <w:style w:type="paragraph" w:customStyle="1" w:styleId="61">
    <w:name w:val="题目"/>
    <w:basedOn w:val="1"/>
    <w:qFormat/>
    <w:uiPriority w:val="0"/>
    <w:pPr>
      <w:spacing w:beforeLines="100" w:afterLines="100" w:line="360" w:lineRule="auto"/>
      <w:jc w:val="center"/>
    </w:pPr>
    <w:rPr>
      <w:rFonts w:ascii="方正小标宋_GBK" w:hAnsi="新宋体" w:eastAsia="方正小标宋_GBK"/>
      <w:sz w:val="32"/>
      <w:szCs w:val="32"/>
    </w:rPr>
  </w:style>
  <w:style w:type="paragraph" w:customStyle="1" w:styleId="62">
    <w:name w:val="正文段落"/>
    <w:basedOn w:val="1"/>
    <w:qFormat/>
    <w:uiPriority w:val="0"/>
    <w:pPr>
      <w:spacing w:line="360" w:lineRule="auto"/>
      <w:ind w:firstLine="200" w:firstLineChars="200"/>
    </w:pPr>
    <w:rPr>
      <w:rFonts w:eastAsia="仿宋"/>
      <w:sz w:val="28"/>
    </w:rPr>
  </w:style>
  <w:style w:type="paragraph" w:customStyle="1" w:styleId="63">
    <w:name w:val="Normal Indent1"/>
    <w:basedOn w:val="1"/>
    <w:qFormat/>
    <w:uiPriority w:val="0"/>
    <w:pPr>
      <w:ind w:firstLine="420" w:firstLineChars="200"/>
    </w:pPr>
  </w:style>
  <w:style w:type="paragraph" w:customStyle="1" w:styleId="64">
    <w:name w:val="修订1"/>
    <w:qFormat/>
    <w:uiPriority w:val="99"/>
    <w:rPr>
      <w:rFonts w:ascii="Times New Roman" w:hAnsi="Times New Roman" w:eastAsia="宋体" w:cs="Times New Roman"/>
      <w:kern w:val="2"/>
      <w:sz w:val="21"/>
      <w:szCs w:val="24"/>
      <w:lang w:val="en-US" w:eastAsia="zh-CN" w:bidi="ar-SA"/>
    </w:rPr>
  </w:style>
  <w:style w:type="paragraph" w:customStyle="1" w:styleId="65">
    <w:name w:val="修订2"/>
    <w:qFormat/>
    <w:uiPriority w:val="99"/>
    <w:rPr>
      <w:rFonts w:ascii="Times New Roman" w:hAnsi="Times New Roman" w:eastAsia="宋体" w:cs="Times New Roman"/>
      <w:kern w:val="2"/>
      <w:sz w:val="21"/>
      <w:szCs w:val="24"/>
      <w:lang w:val="en-US" w:eastAsia="zh-CN" w:bidi="ar-SA"/>
    </w:rPr>
  </w:style>
  <w:style w:type="paragraph" w:customStyle="1" w:styleId="66">
    <w:name w:val="列表段落1"/>
    <w:basedOn w:val="1"/>
    <w:qFormat/>
    <w:uiPriority w:val="0"/>
    <w:pPr>
      <w:ind w:firstLine="420" w:firstLineChars="200"/>
    </w:pPr>
  </w:style>
  <w:style w:type="character" w:customStyle="1" w:styleId="67">
    <w:name w:val="纯文本 字符"/>
    <w:link w:val="16"/>
    <w:qFormat/>
    <w:uiPriority w:val="0"/>
    <w:rPr>
      <w:rFonts w:ascii="宋体" w:hAnsi="Courier New" w:cs="宋体"/>
      <w:kern w:val="2"/>
      <w:sz w:val="21"/>
      <w:szCs w:val="24"/>
    </w:rPr>
  </w:style>
  <w:style w:type="character" w:customStyle="1" w:styleId="68">
    <w:name w:val="NormalCharacter"/>
    <w:qFormat/>
    <w:uiPriority w:val="0"/>
  </w:style>
  <w:style w:type="paragraph" w:customStyle="1" w:styleId="69">
    <w:name w:val="UserStyle_4"/>
    <w:basedOn w:val="1"/>
    <w:qFormat/>
    <w:uiPriority w:val="0"/>
    <w:pPr>
      <w:ind w:firstLine="420" w:firstLineChars="200"/>
    </w:pPr>
    <w:rPr>
      <w:sz w:val="24"/>
    </w:rPr>
  </w:style>
  <w:style w:type="paragraph" w:customStyle="1" w:styleId="70">
    <w:name w:val="HtmlNormal"/>
    <w:basedOn w:val="1"/>
    <w:qFormat/>
    <w:uiPriority w:val="0"/>
    <w:pPr>
      <w:spacing w:before="100" w:beforeAutospacing="1" w:after="100" w:afterAutospacing="1"/>
      <w:jc w:val="left"/>
    </w:pPr>
    <w:rPr>
      <w:rFonts w:ascii="宋体" w:hAnsi="宋体"/>
      <w:color w:val="000000"/>
      <w:kern w:val="0"/>
      <w:sz w:val="24"/>
      <w:szCs w:val="21"/>
    </w:rPr>
  </w:style>
  <w:style w:type="paragraph" w:customStyle="1" w:styleId="71">
    <w:name w:val="UserStyle_48"/>
    <w:basedOn w:val="1"/>
    <w:qFormat/>
    <w:uiPriority w:val="0"/>
    <w:pPr>
      <w:ind w:firstLine="420" w:firstLineChars="200"/>
    </w:pPr>
    <w:rPr>
      <w:szCs w:val="21"/>
    </w:rPr>
  </w:style>
  <w:style w:type="paragraph" w:customStyle="1" w:styleId="72">
    <w:name w:val="PlainText"/>
    <w:basedOn w:val="1"/>
    <w:qFormat/>
    <w:uiPriority w:val="0"/>
    <w:pPr>
      <w:spacing w:before="156" w:after="156" w:line="400" w:lineRule="atLeast"/>
    </w:pPr>
    <w:rPr>
      <w:rFonts w:ascii="宋体" w:hAnsi="Courier New"/>
      <w:sz w:val="24"/>
    </w:rPr>
  </w:style>
  <w:style w:type="paragraph" w:customStyle="1" w:styleId="73">
    <w:name w:val="UserStyle_29"/>
    <w:basedOn w:val="1"/>
    <w:qFormat/>
    <w:uiPriority w:val="0"/>
    <w:pPr>
      <w:ind w:firstLine="420" w:firstLineChars="200"/>
    </w:pPr>
    <w:rPr>
      <w:szCs w:val="22"/>
    </w:rPr>
  </w:style>
  <w:style w:type="table" w:customStyle="1" w:styleId="74">
    <w:name w:val="Table Normal"/>
    <w:qFormat/>
    <w:uiPriority w:val="0"/>
    <w:tblPr>
      <w:tblCellMar>
        <w:top w:w="0" w:type="dxa"/>
        <w:left w:w="0" w:type="dxa"/>
        <w:bottom w:w="0" w:type="dxa"/>
        <w:right w:w="0" w:type="dxa"/>
      </w:tblCellMar>
    </w:tblPr>
  </w:style>
  <w:style w:type="character" w:customStyle="1" w:styleId="75">
    <w:name w:val="批注文字 字符"/>
    <w:basedOn w:val="28"/>
    <w:link w:val="9"/>
    <w:qFormat/>
    <w:uiPriority w:val="0"/>
    <w:rPr>
      <w:kern w:val="2"/>
      <w:sz w:val="21"/>
      <w:szCs w:val="24"/>
    </w:rPr>
  </w:style>
  <w:style w:type="character" w:customStyle="1" w:styleId="76">
    <w:name w:val="批注主题 字符"/>
    <w:basedOn w:val="75"/>
    <w:link w:val="24"/>
    <w:qFormat/>
    <w:uiPriority w:val="0"/>
    <w:rPr>
      <w:b/>
      <w:bCs/>
      <w:kern w:val="2"/>
      <w:sz w:val="21"/>
      <w:szCs w:val="24"/>
    </w:rPr>
  </w:style>
  <w:style w:type="character" w:customStyle="1" w:styleId="77">
    <w:name w:val="正文文本首行缩进 字符"/>
    <w:basedOn w:val="28"/>
    <w:link w:val="12"/>
    <w:qFormat/>
    <w:uiPriority w:val="0"/>
    <w:rPr>
      <w:kern w:val="2"/>
      <w:sz w:val="24"/>
      <w:szCs w:val="24"/>
    </w:rPr>
  </w:style>
  <w:style w:type="paragraph" w:customStyle="1" w:styleId="7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9">
    <w:name w:val="Unresolved Mention"/>
    <w:basedOn w:val="28"/>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BD92BF-6A9A-45CA-B77C-2FE73B229485}">
  <ds:schemaRefs/>
</ds:datastoreItem>
</file>

<file path=docProps/app.xml><?xml version="1.0" encoding="utf-8"?>
<Properties xmlns="http://schemas.openxmlformats.org/officeDocument/2006/extended-properties" xmlns:vt="http://schemas.openxmlformats.org/officeDocument/2006/docPropsVTypes">
  <Template>Normal</Template>
  <Pages>39</Pages>
  <Words>20489</Words>
  <Characters>21266</Characters>
  <Paragraphs>897</Paragraphs>
  <TotalTime>3</TotalTime>
  <ScaleCrop>false</ScaleCrop>
  <LinksUpToDate>false</LinksUpToDate>
  <CharactersWithSpaces>22521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2023-06-16T06:49:00Z</dcterms:created>
  <dc:creator>Thorpe521</dc:creator>
  <cp:lastModifiedBy>admin</cp:lastModifiedBy>
  <cp:lastPrinted>2023-07-18T00:34:00Z</cp:lastPrinted>
  <dcterms:modified xsi:type="dcterms:W3CDTF">2023-11-03T01:25:07Z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6B552987D4EB49D986CFB9B0F8DAAB68_13</vt:lpwstr>
  </property>
  <property fmtid="{D5CDD505-2E9C-101B-9397-08002B2CF9AE}" pid="4" name="commondata">
    <vt:lpwstr>eyJoZGlkIjoiZWM5NTczMTg4N2ExZWZmMDU0MmIxMDc2NTJiZjIxOTMifQ==</vt:lpwstr>
  </property>
</Properties>
</file>