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附件一：家具清单</w:t>
      </w:r>
    </w:p>
    <w:tbl>
      <w:tblPr>
        <w:tblStyle w:val="8"/>
        <w:tblW w:w="14739"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960"/>
        <w:gridCol w:w="3030"/>
        <w:gridCol w:w="1716"/>
        <w:gridCol w:w="6030"/>
        <w:gridCol w:w="630"/>
        <w:gridCol w:w="855"/>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规格（宽*深*高）</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规格及明细说明</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主卧双人床</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1096010</wp:posOffset>
                  </wp:positionV>
                  <wp:extent cx="1555750" cy="1073785"/>
                  <wp:effectExtent l="0" t="0" r="6350" b="12065"/>
                  <wp:wrapNone/>
                  <wp:docPr id="18" name="图片_1"/>
                  <wp:cNvGraphicFramePr/>
                  <a:graphic xmlns:a="http://schemas.openxmlformats.org/drawingml/2006/main">
                    <a:graphicData uri="http://schemas.openxmlformats.org/drawingml/2006/picture">
                      <pic:pic xmlns:pic="http://schemas.openxmlformats.org/drawingml/2006/picture">
                        <pic:nvPicPr>
                          <pic:cNvPr id="18" name="图片_1"/>
                          <pic:cNvPicPr/>
                        </pic:nvPicPr>
                        <pic:blipFill>
                          <a:blip r:embed="rId4"/>
                          <a:stretch>
                            <a:fillRect/>
                          </a:stretch>
                        </pic:blipFill>
                        <pic:spPr>
                          <a:xfrm>
                            <a:off x="0" y="0"/>
                            <a:ext cx="1555750" cy="1073785"/>
                          </a:xfrm>
                          <a:prstGeom prst="rect">
                            <a:avLst/>
                          </a:prstGeom>
                          <a:noFill/>
                          <a:ln>
                            <a:noFill/>
                          </a:ln>
                        </pic:spPr>
                      </pic:pic>
                    </a:graphicData>
                  </a:graphic>
                </wp:anchor>
              </w:drawing>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1800*2100*1050H</w:t>
            </w:r>
          </w:p>
        </w:tc>
        <w:tc>
          <w:tcPr>
            <w:tcW w:w="60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1、床头立柱：65mm*70mm进口橡胶木原木，分隔木纤维未见，木射线非叠生，单列射线较少，多列射线宽2-4细胞，射线高10-20细胞，射线组织异性II型及I型，含水率≤8.8%；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2、床边：30mm*120mm进口橡胶木原木；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3、床头板：进口橡胶木原木拼板厚度≥20mm；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4、床尾立柱：55mm*45mm 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5、床尾拉板：进口橡胶木原木；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6、工艺：床立柱与床边采用螺栓连接固定；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7、油漆：水性油漆，无色无味，需满足《室内装饰装修用水性木器涂料》(GB/T 23999-2009)及其附录等相关标准；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8、安全：所有材料倒边和倒角处理，外露面无螺丝、无刺手；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9、床：符合GB/T3324-2017，GB18584-2001，GB/T35607-2017标准，表面理化性能要求中漆膜检测项目均符合要求；甲醛释放量≤0.1mg/L；苯，甲苯未检出；床类：耐久性≥2万次无损坏。</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次卧双人床</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1500*2100*1050H</w:t>
            </w: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床头柜</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420*400*450</w:t>
            </w: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主卧椰棕床垫</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142875</wp:posOffset>
                  </wp:positionV>
                  <wp:extent cx="1724025" cy="1012825"/>
                  <wp:effectExtent l="0" t="0" r="9525" b="15875"/>
                  <wp:wrapNone/>
                  <wp:docPr id="21" name="Picture_3"/>
                  <wp:cNvGraphicFramePr/>
                  <a:graphic xmlns:a="http://schemas.openxmlformats.org/drawingml/2006/main">
                    <a:graphicData uri="http://schemas.openxmlformats.org/drawingml/2006/picture">
                      <pic:pic xmlns:pic="http://schemas.openxmlformats.org/drawingml/2006/picture">
                        <pic:nvPicPr>
                          <pic:cNvPr id="21" name="Picture_3"/>
                          <pic:cNvPicPr/>
                        </pic:nvPicPr>
                        <pic:blipFill>
                          <a:blip r:embed="rId5"/>
                          <a:stretch>
                            <a:fillRect/>
                          </a:stretch>
                        </pic:blipFill>
                        <pic:spPr>
                          <a:xfrm>
                            <a:off x="0" y="0"/>
                            <a:ext cx="1724025" cy="1012825"/>
                          </a:xfrm>
                          <a:prstGeom prst="rect">
                            <a:avLst/>
                          </a:prstGeom>
                          <a:noFill/>
                          <a:ln>
                            <a:noFill/>
                          </a:ln>
                        </pic:spPr>
                      </pic:pic>
                    </a:graphicData>
                  </a:graphic>
                </wp:anchor>
              </w:drawing>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1800*2000*200H</w:t>
            </w:r>
          </w:p>
        </w:tc>
        <w:tc>
          <w:tcPr>
            <w:tcW w:w="60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1、绗缝层：A、B面绗缝层：120g/m²床垫专用阻燃布，抗菌抗螨；16mm厚20kg/m³（密度）海绵；160g/m²舒适棉；30g/m²纤维无纺布；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填充物A面：第一层：克重量350/㎡硬质棉一层经防腐处理；第二层:15mm厚高弹力25kg/m³超软海棉;第三层：每平方90克纤维无纺布一面；第四层：三维椰棕；填充物B面：第一层:克重量350g/㎡硬质棉一层经防腐处理;第二层:15mm厚高弹力25kg/m³超软海棉;第三层:每平方90克纤维无纺布一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3、床网内胆：弹簧种类：中口径(直通型)；弹簧钢丝直径：直径2.0㎜；弹簧口径：中径65mm，上下口径55mm；弹簧围数：6圈；弹簧高度：H=170mm  ±10mm；弹簧成形：排列粘胶70g/m²纤维无纺布粘胶盖面；弹簧抗拉强度：180-200N/mm²；弹簧个数899只.独立袋装弹簧，弹簧床网根据人体工学分区布置，护边工艺加固弹簧层边缘，加大其承压能力，防边缘下塌。保证不同部位的回弹支撑力，符合人体的脊椎睡眠需要。围边钢丝直径：直径5.0mm；围边钢丝抗拉强度：165-175N/mm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边框：布料：120g/m²床垫专用阻燃布，抗菌抗螨；海绵层：8mm厚20kg/m³（密度）海绵；无纺布：30g/m²纤维无纺布；包边带：32mm涤纶编织带；透气孔：Ф25mm通风孔气眼4只；经防尘工艺处理能防止尘螨及霉菌的滋生 ,符合阻燃标准。蓬松高回弹性。纯天然、耐磨；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5、仿双面层：蝴蝶型边：120g/m²床垫专用阻燃布，抗菌抗螨；5mm厚20kg/m³密度棉；30g/㎡纤维无纺布；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6、钢丝表面层：经高温淬火耐久性能，测试在10万次以上，依据GZ21900201弹簧床垫111-207（符合QB/T1952.2-2011弹簧床垫）；</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7、床垫：符合GB/T26706-2011,GB/T35607-2017标准，芯料物理性能压缩永久变形率≤9%；甲醛释放量未检出。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5"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次卧椰棕床垫</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1500*2000*200H</w:t>
            </w: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写字桌</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1200*600*750H</w:t>
            </w:r>
          </w:p>
        </w:tc>
        <w:tc>
          <w:tcPr>
            <w:tcW w:w="60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1、桌面进口橡胶木原木≥16mm厚，纹理清晰，纹理均匀，色调柔和，流畅；分隔木纤维未见，木射线非叠生，单列射线较少，多列射线宽2-4细胞，射线高10-20细胞，射线组织异性II型及I型，含水率≤8.8%；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2、侧板和底板、面板、抽屉面板均为进口橡胶木原木；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3、工艺要求：所有木材边缘均倒角处理，外表面和抽屉内表面以及手指可触及的隐蔽处，均无锐利的棱角、毛刺和五金部件露出的锐利尖角，内凹式拉手；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4、油漆：水性油漆；需满足《室内装饰装修用水性木器涂料》(GB/T 23999-2009)及其附录等相关标准。原材料全部板材游离甲醛含量≤0.08mg/m³；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写字桌：符合GB/T3324-2017，GB18584-2001，GB/T35607-2017标准；表面理化性能要求中漆膜检测项目均符合要求，垂直加载、垂直和水平加载试验无倾翻现象，可接触的实木部件中五氯苯酚（PCP）未检出，甲醛释放量未检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6、写字椅：符合GB/T3324-2017,GB18584-2001,GB/T35607-2017标准；表面理化性能要求中漆膜检测项目均符合要求，加载无倾翻现象；可接触的实木部件中五氯苯酚（PCP）未检出，甲醛释放量未检出。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855345</wp:posOffset>
                  </wp:positionH>
                  <wp:positionV relativeFrom="paragraph">
                    <wp:posOffset>213995</wp:posOffset>
                  </wp:positionV>
                  <wp:extent cx="1330960" cy="1202690"/>
                  <wp:effectExtent l="0" t="0" r="2540" b="16510"/>
                  <wp:wrapNone/>
                  <wp:docPr id="19" name="图片_2"/>
                  <wp:cNvGraphicFramePr/>
                  <a:graphic xmlns:a="http://schemas.openxmlformats.org/drawingml/2006/main">
                    <a:graphicData uri="http://schemas.openxmlformats.org/drawingml/2006/picture">
                      <pic:pic xmlns:pic="http://schemas.openxmlformats.org/drawingml/2006/picture">
                        <pic:nvPicPr>
                          <pic:cNvPr id="19" name="图片_2"/>
                          <pic:cNvPicPr/>
                        </pic:nvPicPr>
                        <pic:blipFill>
                          <a:blip r:embed="rId6"/>
                          <a:stretch>
                            <a:fillRect/>
                          </a:stretch>
                        </pic:blipFill>
                        <pic:spPr>
                          <a:xfrm>
                            <a:off x="0" y="0"/>
                            <a:ext cx="1330960" cy="12026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写字桌</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1600*600*750H</w:t>
            </w: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956945</wp:posOffset>
                  </wp:positionH>
                  <wp:positionV relativeFrom="paragraph">
                    <wp:posOffset>8255</wp:posOffset>
                  </wp:positionV>
                  <wp:extent cx="984250" cy="1032510"/>
                  <wp:effectExtent l="0" t="0" r="6350" b="15240"/>
                  <wp:wrapNone/>
                  <wp:docPr id="20" name="图片_4"/>
                  <wp:cNvGraphicFramePr/>
                  <a:graphic xmlns:a="http://schemas.openxmlformats.org/drawingml/2006/main">
                    <a:graphicData uri="http://schemas.openxmlformats.org/drawingml/2006/picture">
                      <pic:pic xmlns:pic="http://schemas.openxmlformats.org/drawingml/2006/picture">
                        <pic:nvPicPr>
                          <pic:cNvPr id="20" name="图片_4"/>
                          <pic:cNvPicPr/>
                        </pic:nvPicPr>
                        <pic:blipFill>
                          <a:blip r:embed="rId7"/>
                          <a:stretch>
                            <a:fillRect/>
                          </a:stretch>
                        </pic:blipFill>
                        <pic:spPr>
                          <a:xfrm>
                            <a:off x="0" y="0"/>
                            <a:ext cx="984250" cy="1032510"/>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写字椅</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餐台</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222250</wp:posOffset>
                  </wp:positionH>
                  <wp:positionV relativeFrom="paragraph">
                    <wp:posOffset>558165</wp:posOffset>
                  </wp:positionV>
                  <wp:extent cx="1426845" cy="1202055"/>
                  <wp:effectExtent l="0" t="0" r="1905" b="17145"/>
                  <wp:wrapNone/>
                  <wp:docPr id="17" name="图片_3"/>
                  <wp:cNvGraphicFramePr/>
                  <a:graphic xmlns:a="http://schemas.openxmlformats.org/drawingml/2006/main">
                    <a:graphicData uri="http://schemas.openxmlformats.org/drawingml/2006/picture">
                      <pic:pic xmlns:pic="http://schemas.openxmlformats.org/drawingml/2006/picture">
                        <pic:nvPicPr>
                          <pic:cNvPr id="17" name="图片_3"/>
                          <pic:cNvPicPr/>
                        </pic:nvPicPr>
                        <pic:blipFill>
                          <a:blip r:embed="rId8"/>
                          <a:stretch>
                            <a:fillRect/>
                          </a:stretch>
                        </pic:blipFill>
                        <pic:spPr>
                          <a:xfrm>
                            <a:off x="0" y="0"/>
                            <a:ext cx="1426845" cy="1202055"/>
                          </a:xfrm>
                          <a:prstGeom prst="rect">
                            <a:avLst/>
                          </a:prstGeom>
                          <a:noFill/>
                          <a:ln>
                            <a:noFill/>
                          </a:ln>
                        </pic:spPr>
                      </pic:pic>
                    </a:graphicData>
                  </a:graphic>
                </wp:anchor>
              </w:drawing>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1500*800*750H</w:t>
            </w:r>
          </w:p>
        </w:tc>
        <w:tc>
          <w:tcPr>
            <w:tcW w:w="60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1、基材：进口橡胶木原木≥20mm厚，纹理清晰，纹理均匀，色调柔和，流畅，分隔木纤维未见，木射线非叠生，单列射线较少，多列射线宽2-4细胞，射线高10-20细胞，射线组织异性II型及I型，含水率≤8.8%；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2、侧板和底板、面板均为进口橡胶木原木；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3、工艺要求：所有木材边缘均倒角处理，外表面和抽屉内表面以及手指可触及的隐蔽处，均无锐利的棱角、毛刺和五金部件露出的锐利尖角，内凹式拉手；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4、油漆：水性油漆，无色无味，需满足《室内装饰装修用水性木器涂料》(GB/T 23999-2009)及其附录等相关标准；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餐桌：符合GB/T3324-2017，GB18584-2001，GB/T35607-2017标准；表面理化性能要求中漆膜检测项目均符合要求，垂直加载、垂直和水平加载试验无倾翻现象，可接触的实木部件中五氯苯酚（PCP）未检出，甲醛释放量未检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6、餐椅：符合GB/T3325-2017,GB18580-2017,GB/T35607-2017标准；表面理化性能要求中漆膜检测项目均符合要求，加载无倾翻现象；可接触的实木部件中五氯苯酚（PCP）未检出，甲醛释放量未检出。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餐台</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1800*800*750H</w:t>
            </w: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餐椅</w:t>
            </w:r>
          </w:p>
        </w:tc>
        <w:tc>
          <w:tcPr>
            <w:tcW w:w="303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603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1784</w:t>
            </w:r>
          </w:p>
        </w:tc>
        <w:tc>
          <w:tcPr>
            <w:tcW w:w="7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475615</wp:posOffset>
                  </wp:positionH>
                  <wp:positionV relativeFrom="paragraph">
                    <wp:posOffset>82550</wp:posOffset>
                  </wp:positionV>
                  <wp:extent cx="1117600" cy="788035"/>
                  <wp:effectExtent l="0" t="0" r="6350" b="12065"/>
                  <wp:wrapNone/>
                  <wp:docPr id="15" name="图片_5"/>
                  <wp:cNvGraphicFramePr/>
                  <a:graphic xmlns:a="http://schemas.openxmlformats.org/drawingml/2006/main">
                    <a:graphicData uri="http://schemas.openxmlformats.org/drawingml/2006/picture">
                      <pic:pic xmlns:pic="http://schemas.openxmlformats.org/drawingml/2006/picture">
                        <pic:nvPicPr>
                          <pic:cNvPr id="15" name="图片_5"/>
                          <pic:cNvPicPr/>
                        </pic:nvPicPr>
                        <pic:blipFill>
                          <a:blip r:embed="rId9"/>
                          <a:stretch>
                            <a:fillRect/>
                          </a:stretch>
                        </pic:blipFill>
                        <pic:spPr>
                          <a:xfrm>
                            <a:off x="0" y="0"/>
                            <a:ext cx="1117600" cy="788035"/>
                          </a:xfrm>
                          <a:prstGeom prst="rect">
                            <a:avLst/>
                          </a:prstGeom>
                          <a:noFill/>
                          <a:ln>
                            <a:noFill/>
                          </a:ln>
                        </pic:spPr>
                      </pic:pic>
                    </a:graphicData>
                  </a:graphic>
                </wp:anchor>
              </w:drawing>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φ800*400</w:t>
            </w:r>
          </w:p>
        </w:tc>
        <w:tc>
          <w:tcPr>
            <w:tcW w:w="60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1、基材：进口橡胶木原木≥17mm厚，纹理清晰，纹理均匀，色调柔和，流畅，分隔木纤维未见，木射线非叠生，单列射线较少，多列射线宽2-4细胞，射线高10-20细胞，射线组织异性II型及I型，含水率≤8.8%；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2、侧板和底板、面板均为进口橡胶木原木；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3、工艺要求：所有木材边缘均倒角处理，外表面和内表面以及手指可触及的隐蔽处，均无锐利的棱角、毛刺和五金部件露出的锐利尖角；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4、油漆：水性油漆，无色无味，需满足《室内装饰装修用水性木器涂料》(GB/T 23999-2009)及其附录等相关标准；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5、茶几：符合GB/T3324-2017,GB18584-2001,GB/T35607-2017标准，表面理化性能要求中漆膜检测项目均符合要求，垂直加载、垂直和水平加载试验无倾翻现象。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6、沙发：符合GB/T35607-2017标准；木材含水率控制在7%-12%。</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直型沙发</w:t>
            </w:r>
          </w:p>
        </w:tc>
        <w:tc>
          <w:tcPr>
            <w:tcW w:w="30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361950</wp:posOffset>
                  </wp:positionV>
                  <wp:extent cx="1684655" cy="1045210"/>
                  <wp:effectExtent l="0" t="0" r="10795" b="2540"/>
                  <wp:wrapNone/>
                  <wp:docPr id="16" name="Picture_1"/>
                  <wp:cNvGraphicFramePr/>
                  <a:graphic xmlns:a="http://schemas.openxmlformats.org/drawingml/2006/main">
                    <a:graphicData uri="http://schemas.openxmlformats.org/drawingml/2006/picture">
                      <pic:pic xmlns:pic="http://schemas.openxmlformats.org/drawingml/2006/picture">
                        <pic:nvPicPr>
                          <pic:cNvPr id="16" name="Picture_1"/>
                          <pic:cNvPicPr/>
                        </pic:nvPicPr>
                        <pic:blipFill>
                          <a:blip r:embed="rId10"/>
                          <a:stretch>
                            <a:fillRect/>
                          </a:stretch>
                        </pic:blipFill>
                        <pic:spPr>
                          <a:xfrm>
                            <a:off x="0" y="0"/>
                            <a:ext cx="1684655" cy="1045210"/>
                          </a:xfrm>
                          <a:prstGeom prst="rect">
                            <a:avLst/>
                          </a:prstGeom>
                          <a:noFill/>
                          <a:ln>
                            <a:noFill/>
                          </a:ln>
                        </pic:spPr>
                      </pic:pic>
                    </a:graphicData>
                  </a:graphic>
                </wp:anchor>
              </w:drawing>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1885*810*815</w:t>
            </w:r>
          </w:p>
        </w:tc>
        <w:tc>
          <w:tcPr>
            <w:tcW w:w="603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三人沙发</w:t>
            </w:r>
          </w:p>
        </w:tc>
        <w:tc>
          <w:tcPr>
            <w:tcW w:w="303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2080*800*730</w:t>
            </w:r>
          </w:p>
        </w:tc>
        <w:tc>
          <w:tcPr>
            <w:tcW w:w="603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附件二：样品评审</w:t>
      </w:r>
    </w:p>
    <w:p>
      <w:pPr>
        <w:spacing w:line="360" w:lineRule="auto"/>
        <w:ind w:firstLine="472" w:firstLineChars="196"/>
        <w:rPr>
          <w:rFonts w:hint="eastAsia" w:ascii="宋体" w:hAnsi="宋体"/>
          <w:b/>
          <w:color w:val="auto"/>
          <w:sz w:val="24"/>
          <w:highlight w:val="none"/>
        </w:rPr>
      </w:pPr>
      <w:r>
        <w:rPr>
          <w:rFonts w:hint="eastAsia" w:ascii="宋体" w:hAnsi="宋体"/>
          <w:b/>
          <w:bCs/>
          <w:color w:val="auto"/>
          <w:sz w:val="24"/>
          <w:highlight w:val="none"/>
        </w:rPr>
        <w:t>样品评审（20</w:t>
      </w:r>
      <w:r>
        <w:rPr>
          <w:rFonts w:hint="eastAsia" w:ascii="宋体" w:hAnsi="宋体"/>
          <w:b/>
          <w:color w:val="auto"/>
          <w:sz w:val="24"/>
          <w:highlight w:val="none"/>
        </w:rPr>
        <w:t>分）</w:t>
      </w:r>
    </w:p>
    <w:p>
      <w:pPr>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样品分按照评标委员会成员的独立评分结果取平均值，为投标人的样品得分。（评委评分结果每项保留1位小数，第2位四舍五入；平均值小数点后保留2位，第3位四舍五入）。</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289"/>
        <w:gridCol w:w="912"/>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序号</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评分内容</w:t>
            </w:r>
          </w:p>
        </w:tc>
        <w:tc>
          <w:tcPr>
            <w:tcW w:w="5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分值</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72" w:firstLineChars="196"/>
              <w:jc w:val="center"/>
              <w:rPr>
                <w:rFonts w:hint="eastAsia" w:ascii="宋体" w:hAnsi="宋体"/>
                <w:b/>
                <w:bCs/>
                <w:color w:val="auto"/>
                <w:sz w:val="24"/>
                <w:highlight w:val="none"/>
              </w:rPr>
            </w:pPr>
            <w:r>
              <w:rPr>
                <w:rFonts w:hint="eastAsia" w:ascii="宋体" w:hAnsi="宋体"/>
                <w:b/>
                <w:bCs/>
                <w:color w:val="auto"/>
                <w:sz w:val="24"/>
                <w:highlight w:val="none"/>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4"/>
                <w:highlight w:val="none"/>
              </w:rPr>
            </w:pPr>
            <w:r>
              <w:rPr>
                <w:rFonts w:hint="eastAsia" w:ascii="宋体" w:hAnsi="宋体"/>
                <w:color w:val="auto"/>
                <w:sz w:val="24"/>
                <w:highlight w:val="none"/>
              </w:rPr>
              <w:t>1</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20" w:firstLineChars="50"/>
              <w:rPr>
                <w:rFonts w:hint="eastAsia" w:ascii="宋体" w:hAnsi="宋体"/>
                <w:color w:val="auto"/>
                <w:sz w:val="24"/>
                <w:highlight w:val="none"/>
              </w:rPr>
            </w:pPr>
            <w:r>
              <w:rPr>
                <w:rFonts w:hint="eastAsia" w:ascii="宋体" w:hAnsi="宋体"/>
                <w:color w:val="auto"/>
                <w:sz w:val="24"/>
                <w:highlight w:val="none"/>
              </w:rPr>
              <w:t>样品</w:t>
            </w:r>
          </w:p>
        </w:tc>
        <w:tc>
          <w:tcPr>
            <w:tcW w:w="53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4"/>
                <w:highlight w:val="none"/>
              </w:rPr>
            </w:pPr>
            <w:r>
              <w:rPr>
                <w:rFonts w:hint="eastAsia" w:ascii="宋体" w:hAnsi="宋体"/>
                <w:color w:val="auto"/>
                <w:sz w:val="24"/>
                <w:highlight w:val="none"/>
              </w:rPr>
              <w:t>20分</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left="60" w:hanging="60" w:hangingChars="25"/>
              <w:rPr>
                <w:rFonts w:hint="eastAsia" w:ascii="宋体" w:hAnsi="宋体"/>
                <w:color w:val="auto"/>
                <w:sz w:val="24"/>
                <w:highlight w:val="none"/>
              </w:rPr>
            </w:pPr>
            <w:r>
              <w:rPr>
                <w:rFonts w:hint="eastAsia" w:ascii="宋体" w:hAnsi="宋体"/>
                <w:color w:val="auto"/>
                <w:sz w:val="24"/>
                <w:highlight w:val="none"/>
              </w:rPr>
              <w:t>评标委员会根据样品与招标需求样品制作工艺及质量及样品生产、工艺；样品材质（板材、油漆等）质量；样品外观及尺寸与招标需求的符合程度；样品整体款式美观、舒适性、结构设计的合理性等情况，按优、良、一般评价。</w:t>
            </w:r>
          </w:p>
          <w:p>
            <w:pPr>
              <w:spacing w:line="360" w:lineRule="exact"/>
              <w:ind w:left="60" w:hanging="60" w:hangingChars="25"/>
              <w:rPr>
                <w:rFonts w:hint="eastAsia" w:ascii="宋体" w:hAnsi="宋体"/>
                <w:b/>
                <w:bCs/>
                <w:color w:val="auto"/>
                <w:sz w:val="24"/>
                <w:highlight w:val="none"/>
              </w:rPr>
            </w:pPr>
            <w:r>
              <w:rPr>
                <w:rFonts w:hint="eastAsia" w:ascii="宋体" w:hAnsi="宋体"/>
                <w:b/>
                <w:bCs/>
                <w:color w:val="auto"/>
                <w:sz w:val="24"/>
                <w:highlight w:val="none"/>
              </w:rPr>
              <w:t>注：未提供该样品或该样品不符合招标文件技术要求的该样品不得分。</w:t>
            </w:r>
          </w:p>
          <w:p>
            <w:pPr>
              <w:spacing w:line="360" w:lineRule="exact"/>
              <w:rPr>
                <w:rFonts w:hint="eastAsia" w:ascii="宋体" w:hAnsi="宋体"/>
                <w:color w:val="auto"/>
                <w:sz w:val="24"/>
                <w:highlight w:val="none"/>
              </w:rPr>
            </w:pPr>
            <w:r>
              <w:rPr>
                <w:rFonts w:hint="eastAsia" w:ascii="宋体" w:hAnsi="宋体"/>
                <w:color w:val="auto"/>
                <w:sz w:val="24"/>
                <w:highlight w:val="none"/>
              </w:rPr>
              <w:t>样品1、</w:t>
            </w:r>
            <w:r>
              <w:rPr>
                <w:rFonts w:hint="eastAsia" w:ascii="宋体" w:hAnsi="宋体"/>
                <w:color w:val="auto"/>
                <w:sz w:val="24"/>
                <w:highlight w:val="none"/>
                <w:lang w:val="en-US" w:eastAsia="zh-CN"/>
              </w:rPr>
              <w:t>2、</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rPr>
              <w:t>分别根据上述要求进行评审打分：</w:t>
            </w:r>
          </w:p>
          <w:p>
            <w:pPr>
              <w:spacing w:line="360" w:lineRule="exact"/>
              <w:rPr>
                <w:rFonts w:hint="eastAsia" w:ascii="宋体" w:hAnsi="宋体"/>
                <w:color w:val="auto"/>
                <w:sz w:val="24"/>
                <w:highlight w:val="none"/>
              </w:rPr>
            </w:pPr>
            <w:r>
              <w:rPr>
                <w:rFonts w:hint="eastAsia" w:ascii="宋体" w:hAnsi="宋体"/>
                <w:color w:val="auto"/>
                <w:sz w:val="24"/>
                <w:highlight w:val="none"/>
              </w:rPr>
              <w:t>优得</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3.5</w:t>
            </w:r>
            <w:r>
              <w:rPr>
                <w:rFonts w:hint="eastAsia" w:ascii="宋体" w:hAnsi="宋体"/>
                <w:color w:val="auto"/>
                <w:sz w:val="24"/>
                <w:highlight w:val="none"/>
              </w:rPr>
              <w:t>分，良</w:t>
            </w:r>
            <w:r>
              <w:rPr>
                <w:rFonts w:hint="eastAsia" w:ascii="宋体" w:hAnsi="宋体"/>
                <w:color w:val="auto"/>
                <w:sz w:val="24"/>
                <w:highlight w:val="none"/>
                <w:lang w:val="en-US" w:eastAsia="zh-CN"/>
              </w:rPr>
              <w:t>得3.4</w:t>
            </w:r>
            <w:r>
              <w:rPr>
                <w:rFonts w:hint="eastAsia" w:ascii="宋体" w:hAnsi="宋体"/>
                <w:color w:val="auto"/>
                <w:sz w:val="24"/>
                <w:highlight w:val="none"/>
              </w:rPr>
              <w:t>-</w:t>
            </w:r>
            <w:r>
              <w:rPr>
                <w:rFonts w:hint="eastAsia" w:ascii="宋体" w:hAnsi="宋体"/>
                <w:color w:val="auto"/>
                <w:sz w:val="24"/>
                <w:highlight w:val="none"/>
                <w:lang w:val="en-US" w:eastAsia="zh-CN"/>
              </w:rPr>
              <w:t>2.0</w:t>
            </w:r>
            <w:r>
              <w:rPr>
                <w:rFonts w:hint="eastAsia" w:ascii="宋体" w:hAnsi="宋体"/>
                <w:color w:val="auto"/>
                <w:sz w:val="24"/>
                <w:highlight w:val="none"/>
              </w:rPr>
              <w:t>分，一般</w:t>
            </w:r>
            <w:r>
              <w:rPr>
                <w:rFonts w:hint="eastAsia" w:ascii="宋体" w:hAnsi="宋体"/>
                <w:color w:val="auto"/>
                <w:sz w:val="24"/>
                <w:highlight w:val="none"/>
                <w:lang w:val="en-US" w:eastAsia="zh-CN"/>
              </w:rPr>
              <w:t>的得1.9</w:t>
            </w:r>
            <w:r>
              <w:rPr>
                <w:rFonts w:hint="eastAsia" w:ascii="宋体" w:hAnsi="宋体"/>
                <w:color w:val="auto"/>
                <w:sz w:val="24"/>
                <w:highlight w:val="none"/>
              </w:rPr>
              <w:t>-</w:t>
            </w:r>
            <w:r>
              <w:rPr>
                <w:rFonts w:hint="eastAsia" w:ascii="宋体" w:hAnsi="宋体"/>
                <w:color w:val="auto"/>
                <w:sz w:val="24"/>
                <w:highlight w:val="none"/>
                <w:lang w:val="en-US" w:eastAsia="zh-CN"/>
              </w:rPr>
              <w:t>0.5</w:t>
            </w:r>
            <w:r>
              <w:rPr>
                <w:rFonts w:hint="eastAsia" w:ascii="宋体" w:hAnsi="宋体"/>
                <w:color w:val="auto"/>
                <w:sz w:val="24"/>
                <w:highlight w:val="none"/>
              </w:rPr>
              <w:t>分。</w:t>
            </w:r>
          </w:p>
          <w:p>
            <w:pPr>
              <w:spacing w:line="36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4"/>
                <w:highlight w:val="none"/>
              </w:rPr>
            </w:pPr>
            <w:r>
              <w:rPr>
                <w:rFonts w:hint="eastAsia" w:ascii="宋体" w:hAnsi="宋体"/>
                <w:color w:val="auto"/>
                <w:sz w:val="24"/>
                <w:highlight w:val="none"/>
              </w:rPr>
              <w:t>备注：投标人提供的产品样品要求如下：</w:t>
            </w:r>
          </w:p>
          <w:p>
            <w:pPr>
              <w:spacing w:line="360" w:lineRule="exact"/>
              <w:rPr>
                <w:rFonts w:hint="eastAsia"/>
                <w:b/>
                <w:color w:val="auto"/>
                <w:sz w:val="24"/>
                <w:highlight w:val="none"/>
              </w:rPr>
            </w:pPr>
            <w:r>
              <w:rPr>
                <w:rFonts w:hint="eastAsia" w:ascii="宋体" w:hAnsi="宋体"/>
                <w:b/>
                <w:bCs/>
                <w:color w:val="auto"/>
                <w:sz w:val="24"/>
                <w:highlight w:val="none"/>
              </w:rPr>
              <w:t>样品1:主卧双人床+</w:t>
            </w:r>
            <w:r>
              <w:rPr>
                <w:rFonts w:hint="eastAsia" w:ascii="宋体" w:hAnsi="宋体"/>
                <w:b/>
                <w:bCs/>
                <w:color w:val="auto"/>
                <w:sz w:val="24"/>
                <w:highlight w:val="none"/>
                <w:lang w:val="en-US" w:eastAsia="zh-CN"/>
              </w:rPr>
              <w:t>主卧</w:t>
            </w:r>
            <w:r>
              <w:rPr>
                <w:rFonts w:hint="eastAsia" w:ascii="宋体" w:hAnsi="宋体"/>
                <w:b/>
                <w:bCs/>
                <w:color w:val="auto"/>
                <w:sz w:val="24"/>
                <w:highlight w:val="none"/>
              </w:rPr>
              <w:t>椰棕床垫</w:t>
            </w:r>
            <w:r>
              <w:rPr>
                <w:rFonts w:hint="eastAsia"/>
                <w:b/>
                <w:color w:val="auto"/>
                <w:sz w:val="24"/>
                <w:highlight w:val="none"/>
                <w:lang w:val="en-US" w:eastAsia="zh-CN"/>
              </w:rPr>
              <w:t>+床头柜</w:t>
            </w:r>
            <w:r>
              <w:rPr>
                <w:rFonts w:hint="eastAsia" w:ascii="宋体" w:hAnsi="宋体"/>
                <w:b/>
                <w:bCs/>
                <w:color w:val="auto"/>
                <w:sz w:val="24"/>
                <w:highlight w:val="none"/>
              </w:rPr>
              <w:t xml:space="preserve"> （</w:t>
            </w:r>
            <w:r>
              <w:rPr>
                <w:rFonts w:hint="eastAsia" w:ascii="宋体" w:hAnsi="宋体"/>
                <w:b/>
                <w:bCs/>
                <w:color w:val="auto"/>
                <w:sz w:val="24"/>
                <w:highlight w:val="none"/>
                <w:lang w:val="en-US" w:eastAsia="zh-CN"/>
              </w:rPr>
              <w:t>5</w:t>
            </w:r>
            <w:r>
              <w:rPr>
                <w:rFonts w:hint="eastAsia" w:ascii="宋体" w:hAnsi="宋体"/>
                <w:b/>
                <w:bCs/>
                <w:color w:val="auto"/>
                <w:sz w:val="24"/>
                <w:highlight w:val="none"/>
              </w:rPr>
              <w:t>分）</w:t>
            </w:r>
            <w:r>
              <w:rPr>
                <w:rFonts w:hint="eastAsia" w:ascii="宋体" w:hAnsi="宋体"/>
                <w:b/>
                <w:bCs/>
                <w:color w:val="auto"/>
                <w:sz w:val="24"/>
                <w:highlight w:val="none"/>
              </w:rPr>
              <w:br w:type="textWrapping"/>
            </w:r>
            <w:r>
              <w:rPr>
                <w:rFonts w:hint="eastAsia" w:ascii="宋体" w:hAnsi="宋体"/>
                <w:b/>
                <w:bCs/>
                <w:color w:val="auto"/>
                <w:sz w:val="24"/>
                <w:highlight w:val="none"/>
              </w:rPr>
              <w:t>尺寸：1800*2100*1050H</w:t>
            </w:r>
            <w:r>
              <w:rPr>
                <w:rFonts w:hint="eastAsia" w:ascii="宋体" w:hAnsi="宋体"/>
                <w:b/>
                <w:bCs/>
                <w:color w:val="auto"/>
                <w:sz w:val="24"/>
                <w:highlight w:val="none"/>
                <w:lang w:eastAsia="zh-CN"/>
              </w:rPr>
              <w:t>（</w:t>
            </w:r>
            <w:r>
              <w:rPr>
                <w:rFonts w:hint="eastAsia" w:ascii="宋体" w:hAnsi="宋体"/>
                <w:b/>
                <w:bCs/>
                <w:color w:val="auto"/>
                <w:sz w:val="24"/>
                <w:highlight w:val="none"/>
              </w:rPr>
              <w:t>主卧双人床</w:t>
            </w:r>
            <w:r>
              <w:rPr>
                <w:rFonts w:hint="eastAsia" w:ascii="宋体" w:hAnsi="宋体"/>
                <w:b/>
                <w:bCs/>
                <w:color w:val="auto"/>
                <w:sz w:val="24"/>
                <w:highlight w:val="none"/>
                <w:lang w:eastAsia="zh-CN"/>
              </w:rPr>
              <w:t>），1800*2000*200H（</w:t>
            </w:r>
            <w:r>
              <w:rPr>
                <w:rFonts w:hint="eastAsia" w:ascii="宋体" w:hAnsi="宋体"/>
                <w:b/>
                <w:bCs/>
                <w:color w:val="auto"/>
                <w:sz w:val="24"/>
                <w:highlight w:val="none"/>
                <w:lang w:val="en-US" w:eastAsia="zh-CN"/>
              </w:rPr>
              <w:t>主卧</w:t>
            </w:r>
            <w:r>
              <w:rPr>
                <w:rFonts w:hint="eastAsia" w:ascii="宋体" w:hAnsi="宋体"/>
                <w:b/>
                <w:bCs/>
                <w:color w:val="auto"/>
                <w:sz w:val="24"/>
                <w:highlight w:val="none"/>
              </w:rPr>
              <w:t>椰棕床垫</w:t>
            </w:r>
            <w:r>
              <w:rPr>
                <w:rFonts w:hint="eastAsia" w:ascii="宋体" w:hAnsi="宋体"/>
                <w:b/>
                <w:bCs/>
                <w:color w:val="auto"/>
                <w:sz w:val="24"/>
                <w:highlight w:val="none"/>
                <w:lang w:eastAsia="zh-CN"/>
              </w:rPr>
              <w:t>），420*400*450（</w:t>
            </w:r>
            <w:r>
              <w:rPr>
                <w:rFonts w:hint="eastAsia" w:ascii="宋体" w:hAnsi="宋体"/>
                <w:b/>
                <w:bCs/>
                <w:color w:val="auto"/>
                <w:sz w:val="24"/>
                <w:highlight w:val="none"/>
                <w:lang w:val="en-US" w:eastAsia="zh-CN"/>
              </w:rPr>
              <w:t>床头柜</w:t>
            </w:r>
            <w:r>
              <w:rPr>
                <w:rFonts w:hint="eastAsia" w:ascii="宋体" w:hAnsi="宋体"/>
                <w:b/>
                <w:bCs/>
                <w:color w:val="auto"/>
                <w:sz w:val="24"/>
                <w:highlight w:val="none"/>
                <w:lang w:eastAsia="zh-CN"/>
              </w:rPr>
              <w:t>）</w:t>
            </w:r>
            <w:r>
              <w:rPr>
                <w:rFonts w:hint="eastAsia"/>
                <w:b/>
                <w:color w:val="auto"/>
                <w:sz w:val="24"/>
                <w:highlight w:val="none"/>
              </w:rPr>
              <w:br w:type="textWrapping"/>
            </w:r>
            <w:r>
              <w:rPr>
                <w:rFonts w:hint="eastAsia"/>
                <w:b/>
                <w:color w:val="auto"/>
                <w:sz w:val="24"/>
                <w:highlight w:val="none"/>
              </w:rPr>
              <w:t>技术要求：</w:t>
            </w:r>
          </w:p>
          <w:p>
            <w:pPr>
              <w:spacing w:line="360" w:lineRule="exact"/>
              <w:rPr>
                <w:rFonts w:hint="eastAsia" w:ascii="宋体" w:hAnsi="宋体" w:cs="宋体"/>
                <w:color w:val="auto"/>
                <w:kern w:val="0"/>
                <w:sz w:val="24"/>
                <w:highlight w:val="none"/>
                <w:lang w:bidi="ar"/>
              </w:rPr>
            </w:pPr>
            <w:r>
              <w:rPr>
                <w:rFonts w:hint="eastAsia" w:ascii="宋体" w:hAnsi="宋体"/>
                <w:b/>
                <w:bCs/>
                <w:color w:val="auto"/>
                <w:sz w:val="24"/>
                <w:highlight w:val="none"/>
              </w:rPr>
              <w:t>主卧双人床</w:t>
            </w:r>
            <w:r>
              <w:rPr>
                <w:rFonts w:hint="eastAsia"/>
                <w:b/>
                <w:color w:val="auto"/>
                <w:sz w:val="24"/>
                <w:highlight w:val="none"/>
                <w:lang w:val="en-US" w:eastAsia="zh-CN"/>
              </w:rPr>
              <w:t>+床头柜：</w:t>
            </w:r>
          </w:p>
          <w:p>
            <w:pPr>
              <w:spacing w:line="360" w:lineRule="exact"/>
              <w:rPr>
                <w:rFonts w:hint="eastAsia" w:ascii="宋体" w:hAnsi="宋体" w:eastAsia="宋体" w:cs="宋体"/>
                <w:color w:val="auto"/>
                <w:kern w:val="0"/>
                <w:sz w:val="24"/>
                <w:highlight w:val="none"/>
                <w:lang w:bidi="ar"/>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3630930</wp:posOffset>
                  </wp:positionH>
                  <wp:positionV relativeFrom="paragraph">
                    <wp:posOffset>518795</wp:posOffset>
                  </wp:positionV>
                  <wp:extent cx="1555750" cy="1073785"/>
                  <wp:effectExtent l="0" t="0" r="6350" b="12065"/>
                  <wp:wrapNone/>
                  <wp:docPr id="27" name="图片_1"/>
                  <wp:cNvGraphicFramePr/>
                  <a:graphic xmlns:a="http://schemas.openxmlformats.org/drawingml/2006/main">
                    <a:graphicData uri="http://schemas.openxmlformats.org/drawingml/2006/picture">
                      <pic:pic xmlns:pic="http://schemas.openxmlformats.org/drawingml/2006/picture">
                        <pic:nvPicPr>
                          <pic:cNvPr id="27" name="图片_1"/>
                          <pic:cNvPicPr/>
                        </pic:nvPicPr>
                        <pic:blipFill>
                          <a:blip r:embed="rId4"/>
                          <a:stretch>
                            <a:fillRect/>
                          </a:stretch>
                        </pic:blipFill>
                        <pic:spPr>
                          <a:xfrm>
                            <a:off x="0" y="0"/>
                            <a:ext cx="1555750" cy="1073785"/>
                          </a:xfrm>
                          <a:prstGeom prst="rect">
                            <a:avLst/>
                          </a:prstGeom>
                          <a:noFill/>
                          <a:ln>
                            <a:noFill/>
                          </a:ln>
                        </pic:spPr>
                      </pic:pic>
                    </a:graphicData>
                  </a:graphic>
                </wp:anchor>
              </w:drawing>
            </w:r>
            <w:r>
              <w:rPr>
                <w:rFonts w:hint="eastAsia" w:ascii="宋体" w:hAnsi="宋体" w:eastAsia="宋体" w:cs="宋体"/>
                <w:color w:val="auto"/>
                <w:kern w:val="0"/>
                <w:sz w:val="24"/>
                <w:highlight w:val="none"/>
                <w:lang w:bidi="ar"/>
              </w:rPr>
              <w:t>1、床头立柱：65mm*70mm进口橡胶木原木，分隔木纤维未见，木射线非叠生，单列射线较少，多列射线宽2-4细胞，射线高10-20细胞，射线组织异性II型及I型，含水率≤8.8%；</w:t>
            </w:r>
          </w:p>
          <w:p>
            <w:pPr>
              <w:spacing w:line="36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2、床边：30mm*120mm进口橡胶木原木；                                 </w:t>
            </w:r>
          </w:p>
          <w:p>
            <w:pPr>
              <w:spacing w:line="36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3、床头板：进口橡胶木原木拼板厚度≥20mm；                                                                      </w:t>
            </w:r>
          </w:p>
          <w:p>
            <w:pPr>
              <w:spacing w:line="36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4、床尾立柱：55mm*45mm 进口橡胶木原木；                                                                   </w:t>
            </w:r>
          </w:p>
          <w:p>
            <w:pPr>
              <w:spacing w:line="36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5、床尾拉板：进口橡胶木原木；                                </w:t>
            </w:r>
          </w:p>
          <w:p>
            <w:pPr>
              <w:spacing w:line="36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6、工艺：床立柱与床边采用螺栓连接固定；                                                                        </w:t>
            </w:r>
          </w:p>
          <w:p>
            <w:pPr>
              <w:spacing w:line="36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7、油漆：水性油漆，无色无味，需满足《室内装饰装修用水性木器涂料》(GB/T 23999-2009)及其附录等相关标准；                                                                </w:t>
            </w:r>
          </w:p>
          <w:p>
            <w:pPr>
              <w:spacing w:line="36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8、安全：所有材料倒边和倒角处理，外露面无螺丝、无刺手；</w:t>
            </w:r>
          </w:p>
          <w:p>
            <w:pPr>
              <w:spacing w:line="360" w:lineRule="exact"/>
              <w:rPr>
                <w:rFonts w:hint="eastAsia" w:eastAsia="宋体"/>
                <w:b/>
                <w:color w:val="auto"/>
                <w:sz w:val="24"/>
                <w:highlight w:val="none"/>
                <w:lang w:val="en-US" w:eastAsia="zh-CN"/>
              </w:rPr>
            </w:pPr>
            <w:r>
              <w:rPr>
                <w:rFonts w:hint="eastAsia" w:ascii="宋体" w:hAnsi="宋体" w:eastAsia="宋体" w:cs="宋体"/>
                <w:color w:val="auto"/>
                <w:kern w:val="0"/>
                <w:sz w:val="24"/>
                <w:highlight w:val="none"/>
                <w:lang w:bidi="ar"/>
              </w:rPr>
              <w:t>9、床：符合GB/T3324-2017，GB18584-2001，GB/T35607-2017标准，表面理化性能要求中漆膜检测项目均符合要求；甲醛释放量≤0.1mg/L；苯，甲苯未检出；床类：耐久性≥2万次无损坏。</w:t>
            </w:r>
            <w:r>
              <w:rPr>
                <w:rFonts w:hint="eastAsia" w:ascii="宋体" w:hAnsi="宋体" w:cs="宋体"/>
                <w:color w:val="auto"/>
                <w:kern w:val="0"/>
                <w:sz w:val="24"/>
                <w:highlight w:val="none"/>
                <w:lang w:bidi="ar"/>
              </w:rPr>
              <w:br w:type="textWrapping"/>
            </w:r>
            <w:r>
              <w:rPr>
                <w:rFonts w:hint="eastAsia" w:ascii="宋体" w:hAnsi="宋体"/>
                <w:b/>
                <w:bCs/>
                <w:color w:val="auto"/>
                <w:sz w:val="24"/>
                <w:highlight w:val="none"/>
                <w:lang w:val="en-US" w:eastAsia="zh-CN"/>
              </w:rPr>
              <w:t>主卧</w:t>
            </w:r>
            <w:r>
              <w:rPr>
                <w:rFonts w:hint="eastAsia" w:ascii="宋体" w:hAnsi="宋体"/>
                <w:b/>
                <w:bCs/>
                <w:color w:val="auto"/>
                <w:sz w:val="24"/>
                <w:highlight w:val="none"/>
              </w:rPr>
              <w:t>椰棕床垫</w:t>
            </w:r>
            <w:r>
              <w:rPr>
                <w:rFonts w:hint="eastAsia" w:ascii="宋体" w:hAnsi="宋体"/>
                <w:b/>
                <w:bCs/>
                <w:color w:val="auto"/>
                <w:sz w:val="24"/>
                <w:highlight w:val="none"/>
                <w:lang w:eastAsia="zh-CN"/>
              </w:rPr>
              <w:t>：</w:t>
            </w:r>
          </w:p>
          <w:p>
            <w:pPr>
              <w:spacing w:line="360" w:lineRule="exact"/>
              <w:rPr>
                <w:rFonts w:hint="eastAsia" w:ascii="宋体" w:hAnsi="宋体" w:cs="宋体"/>
                <w:color w:val="auto"/>
                <w:kern w:val="0"/>
                <w:sz w:val="24"/>
                <w:highlight w:val="none"/>
                <w:lang w:bidi="ar"/>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3843655</wp:posOffset>
                  </wp:positionH>
                  <wp:positionV relativeFrom="paragraph">
                    <wp:posOffset>64135</wp:posOffset>
                  </wp:positionV>
                  <wp:extent cx="1437005" cy="844550"/>
                  <wp:effectExtent l="0" t="0" r="10795" b="12700"/>
                  <wp:wrapSquare wrapText="bothSides"/>
                  <wp:docPr id="24" name="Picture_3"/>
                  <wp:cNvGraphicFramePr/>
                  <a:graphic xmlns:a="http://schemas.openxmlformats.org/drawingml/2006/main">
                    <a:graphicData uri="http://schemas.openxmlformats.org/drawingml/2006/picture">
                      <pic:pic xmlns:pic="http://schemas.openxmlformats.org/drawingml/2006/picture">
                        <pic:nvPicPr>
                          <pic:cNvPr id="24" name="Picture_3"/>
                          <pic:cNvPicPr/>
                        </pic:nvPicPr>
                        <pic:blipFill>
                          <a:blip r:embed="rId5"/>
                          <a:stretch>
                            <a:fillRect/>
                          </a:stretch>
                        </pic:blipFill>
                        <pic:spPr>
                          <a:xfrm>
                            <a:off x="0" y="0"/>
                            <a:ext cx="1437005" cy="844550"/>
                          </a:xfrm>
                          <a:prstGeom prst="rect">
                            <a:avLst/>
                          </a:prstGeom>
                          <a:noFill/>
                          <a:ln>
                            <a:noFill/>
                          </a:ln>
                        </pic:spPr>
                      </pic:pic>
                    </a:graphicData>
                  </a:graphic>
                </wp:anchor>
              </w:drawing>
            </w:r>
            <w:r>
              <w:rPr>
                <w:rFonts w:hint="eastAsia" w:ascii="宋体" w:hAnsi="宋体" w:cs="宋体"/>
                <w:color w:val="auto"/>
                <w:kern w:val="0"/>
                <w:sz w:val="24"/>
                <w:highlight w:val="none"/>
                <w:lang w:bidi="ar"/>
              </w:rPr>
              <w:t xml:space="preserve">1、绗缝层：A、B面绗缝层：120g/m²床垫专用阻燃布，抗菌抗螨；16mm厚20kg/m³（密度）海绵；160g/m²舒适棉；30g/m²纤维无纺布；                                                </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填充物A面：第一层：克重量350/㎡硬质棉一层经防腐处理；第二层:15mm厚高弹力25kg/m³超软海棉;第三层：每平方90克纤维无纺布一面；第四层：三维椰棕；填充物B面：第一层:克重量350g/㎡硬质棉一层经防腐处理;第二层:15mm厚高弹力25kg/m³超软海棉;第三层:每平方90克纤维无纺布一面；</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3、床网内胆：弹簧种类：中口径(直通型)；弹簧钢丝直径：直径2.0㎜；弹簧口径：中径65mm，上下口径55mm；弹簧围数：6圈；弹簧高度：H=170mm  ±10mm；弹簧成形：排列粘胶70g/m²纤维无纺布粘胶盖面；弹簧抗拉强度：180-200N/mm²；弹簧个数899只.独立袋装弹簧，弹簧床网根据人体工学分区布置，护边工艺加固弹簧层边缘，加大其承压能力，防边缘下塌。保证不同部位的回弹支撑力，符合人体的脊椎睡眠需要。围边钢丝直径：直径5.0mm；围边钢丝抗拉强度：165-175N/mm²；</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边框：布料：120g/m²床垫专用阻燃布，抗菌抗螨；海绵层：8mm厚20kg/m³（密度）海绵；无纺布：30g/m²纤维无纺布；包边带：32mm涤纶编织带；透气孔：Ф25mm通风孔气眼4只；经防尘工艺处理能防止尘螨及霉菌的滋生 ,符合阻燃标准。蓬松高回弹性。纯天然、耐磨；                                           </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5、仿双面层：蝴蝶型边：120g/m²床垫专用阻燃布，抗菌抗螨；5mm厚20kg/m³密度棉；30g/㎡纤维无纺布；                                                       </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6、钢丝表面层：经高温淬火耐久性能，测试在10万次以上，依据GZ21900201弹簧床垫111-207（符合QB/T1952.2-2011弹簧床垫）；</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7、床垫：符合GB/T26706-2011,GB/T35607-2017标准，芯料物理性能压缩永久变形率≤9%；甲醛释放量未检出。</w:t>
            </w:r>
          </w:p>
          <w:p>
            <w:pPr>
              <w:spacing w:line="360" w:lineRule="exact"/>
              <w:rPr>
                <w:rFonts w:hint="eastAsia" w:ascii="宋体" w:hAnsi="宋体"/>
                <w:b/>
                <w:bCs/>
                <w:color w:val="auto"/>
                <w:sz w:val="24"/>
                <w:highlight w:val="none"/>
              </w:rPr>
            </w:pPr>
          </w:p>
          <w:p>
            <w:pPr>
              <w:spacing w:line="360" w:lineRule="exact"/>
              <w:rPr>
                <w:rFonts w:hint="eastAsia"/>
                <w:b/>
                <w:color w:val="auto"/>
                <w:sz w:val="24"/>
                <w:highlight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2306320</wp:posOffset>
                  </wp:positionH>
                  <wp:positionV relativeFrom="paragraph">
                    <wp:posOffset>616585</wp:posOffset>
                  </wp:positionV>
                  <wp:extent cx="1399540" cy="1334770"/>
                  <wp:effectExtent l="0" t="0" r="10160" b="17780"/>
                  <wp:wrapSquare wrapText="bothSides"/>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11"/>
                          <a:stretch>
                            <a:fillRect/>
                          </a:stretch>
                        </pic:blipFill>
                        <pic:spPr>
                          <a:xfrm>
                            <a:off x="0" y="0"/>
                            <a:ext cx="1399540" cy="1334770"/>
                          </a:xfrm>
                          <a:prstGeom prst="rect">
                            <a:avLst/>
                          </a:prstGeom>
                          <a:noFill/>
                          <a:ln>
                            <a:noFill/>
                          </a:ln>
                        </pic:spPr>
                      </pic:pic>
                    </a:graphicData>
                  </a:graphic>
                </wp:anchor>
              </w:drawing>
            </w:r>
            <w:r>
              <w:rPr>
                <w:highlight w:val="none"/>
              </w:rPr>
              <w:drawing>
                <wp:anchor distT="0" distB="0" distL="114300" distR="114300" simplePos="0" relativeHeight="251660288" behindDoc="0" locked="0" layoutInCell="1" allowOverlap="1">
                  <wp:simplePos x="0" y="0"/>
                  <wp:positionH relativeFrom="column">
                    <wp:posOffset>3918585</wp:posOffset>
                  </wp:positionH>
                  <wp:positionV relativeFrom="paragraph">
                    <wp:posOffset>628015</wp:posOffset>
                  </wp:positionV>
                  <wp:extent cx="1288415" cy="1270000"/>
                  <wp:effectExtent l="0" t="0" r="6985" b="6350"/>
                  <wp:wrapSquare wrapText="bothSides"/>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2"/>
                          <a:stretch>
                            <a:fillRect/>
                          </a:stretch>
                        </pic:blipFill>
                        <pic:spPr>
                          <a:xfrm>
                            <a:off x="0" y="0"/>
                            <a:ext cx="1288415" cy="1270000"/>
                          </a:xfrm>
                          <a:prstGeom prst="rect">
                            <a:avLst/>
                          </a:prstGeom>
                          <a:noFill/>
                          <a:ln>
                            <a:noFill/>
                          </a:ln>
                        </pic:spPr>
                      </pic:pic>
                    </a:graphicData>
                  </a:graphic>
                </wp:anchor>
              </w:drawing>
            </w:r>
            <w:r>
              <w:rPr>
                <w:rFonts w:hint="eastAsia" w:ascii="宋体" w:hAnsi="宋体"/>
                <w:b/>
                <w:bCs/>
                <w:color w:val="auto"/>
                <w:sz w:val="24"/>
                <w:highlight w:val="none"/>
              </w:rPr>
              <w:t>样品2：写字桌</w:t>
            </w:r>
            <w:r>
              <w:rPr>
                <w:rFonts w:hint="eastAsia" w:ascii="宋体" w:hAnsi="宋体"/>
                <w:b/>
                <w:bCs/>
                <w:color w:val="auto"/>
                <w:sz w:val="24"/>
                <w:highlight w:val="none"/>
                <w:lang w:val="en-US" w:eastAsia="zh-CN"/>
              </w:rPr>
              <w:t>+</w:t>
            </w:r>
            <w:r>
              <w:rPr>
                <w:rFonts w:hint="eastAsia" w:ascii="宋体" w:hAnsi="宋体" w:cs="宋体"/>
                <w:b/>
                <w:bCs/>
                <w:color w:val="auto"/>
                <w:kern w:val="0"/>
                <w:sz w:val="24"/>
                <w:highlight w:val="none"/>
                <w:lang w:bidi="ar"/>
              </w:rPr>
              <w:t>写字椅</w:t>
            </w:r>
            <w:r>
              <w:rPr>
                <w:rFonts w:hint="eastAsia" w:ascii="宋体" w:hAnsi="宋体"/>
                <w:b/>
                <w:bCs/>
                <w:color w:val="auto"/>
                <w:sz w:val="24"/>
                <w:highlight w:val="none"/>
              </w:rPr>
              <w:t>（</w:t>
            </w:r>
            <w:r>
              <w:rPr>
                <w:rFonts w:hint="eastAsia" w:ascii="宋体" w:hAnsi="宋体"/>
                <w:b/>
                <w:bCs/>
                <w:color w:val="auto"/>
                <w:sz w:val="24"/>
                <w:highlight w:val="none"/>
                <w:lang w:val="en-US" w:eastAsia="zh-CN"/>
              </w:rPr>
              <w:t>5</w:t>
            </w:r>
            <w:r>
              <w:rPr>
                <w:rFonts w:hint="eastAsia" w:ascii="宋体" w:hAnsi="宋体"/>
                <w:b/>
                <w:bCs/>
                <w:color w:val="auto"/>
                <w:sz w:val="24"/>
                <w:highlight w:val="none"/>
              </w:rPr>
              <w:t>分）</w:t>
            </w:r>
            <w:r>
              <w:rPr>
                <w:rFonts w:hint="eastAsia" w:ascii="宋体" w:hAnsi="宋体"/>
                <w:b/>
                <w:bCs/>
                <w:color w:val="auto"/>
                <w:sz w:val="24"/>
                <w:highlight w:val="none"/>
              </w:rPr>
              <w:br w:type="textWrapping"/>
            </w:r>
            <w:r>
              <w:rPr>
                <w:rFonts w:hint="eastAsia" w:ascii="宋体" w:hAnsi="宋体"/>
                <w:b/>
                <w:bCs/>
                <w:color w:val="auto"/>
                <w:sz w:val="24"/>
                <w:highlight w:val="none"/>
              </w:rPr>
              <w:t>尺寸：1200*600*750H</w:t>
            </w:r>
            <w:r>
              <w:rPr>
                <w:rFonts w:hint="eastAsia" w:ascii="宋体" w:hAnsi="宋体"/>
                <w:b/>
                <w:bCs/>
                <w:color w:val="auto"/>
                <w:sz w:val="24"/>
                <w:highlight w:val="none"/>
                <w:lang w:eastAsia="zh-CN"/>
              </w:rPr>
              <w:t>（</w:t>
            </w:r>
            <w:r>
              <w:rPr>
                <w:rFonts w:hint="eastAsia" w:ascii="宋体" w:hAnsi="宋体"/>
                <w:b/>
                <w:bCs/>
                <w:color w:val="auto"/>
                <w:sz w:val="24"/>
                <w:highlight w:val="none"/>
              </w:rPr>
              <w:t>写字桌</w:t>
            </w:r>
            <w:r>
              <w:rPr>
                <w:rFonts w:hint="eastAsia" w:ascii="宋体" w:hAnsi="宋体"/>
                <w:b/>
                <w:bCs/>
                <w:color w:val="auto"/>
                <w:sz w:val="24"/>
                <w:highlight w:val="none"/>
                <w:lang w:eastAsia="zh-CN"/>
              </w:rPr>
              <w:t>），常规（</w:t>
            </w:r>
            <w:r>
              <w:rPr>
                <w:rFonts w:hint="eastAsia" w:ascii="宋体" w:hAnsi="宋体" w:cs="宋体"/>
                <w:b/>
                <w:bCs/>
                <w:color w:val="auto"/>
                <w:kern w:val="0"/>
                <w:sz w:val="24"/>
                <w:highlight w:val="none"/>
                <w:lang w:bidi="ar"/>
              </w:rPr>
              <w:t>写字椅</w:t>
            </w:r>
            <w:r>
              <w:rPr>
                <w:rFonts w:hint="eastAsia" w:ascii="宋体" w:hAnsi="宋体"/>
                <w:b/>
                <w:bCs/>
                <w:color w:val="auto"/>
                <w:sz w:val="24"/>
                <w:highlight w:val="none"/>
                <w:lang w:eastAsia="zh-CN"/>
              </w:rPr>
              <w:t>）</w:t>
            </w:r>
            <w:r>
              <w:rPr>
                <w:rFonts w:hint="eastAsia" w:ascii="宋体" w:hAnsi="宋体"/>
                <w:b/>
                <w:bCs/>
                <w:color w:val="auto"/>
                <w:sz w:val="24"/>
                <w:highlight w:val="none"/>
              </w:rPr>
              <w:br w:type="textWrapping"/>
            </w:r>
            <w:r>
              <w:rPr>
                <w:rFonts w:hint="eastAsia"/>
                <w:b/>
                <w:color w:val="auto"/>
                <w:sz w:val="24"/>
                <w:highlight w:val="none"/>
              </w:rPr>
              <w:t>技术要求：</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1、桌面进口橡胶木原木≥16mm厚，纹理清晰，纹理均匀，色调柔和，流畅；分隔木纤维未见，木射线非叠生，单列射线较少，多列射线宽2-4细胞，射线高10-20细胞，射线组织异性II型及I型，含水率≤8.8%；                                                                  </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2、侧板和底板、面板、抽屉面板均为进口橡胶木原木；                                                           </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3、工艺要求：所有木材边缘均倒角处理，外表面和抽屉内表面以及手指可触及的隐蔽处，均无锐利的棱角、毛刺和五金部件露出的锐利尖角，内凹式拉手；                                                 </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4、油漆：水性油漆；需满足《室内装饰装修用水性木器涂料》(GB/T 23999-2009)及其附录等相关标准。原材料全部板材游离甲醛含量≤0.08mg/m³；</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写字桌：符合GB/T3324-2017，GB18584-2001，GB/T35607-2017标准；表面理化性能要求中漆膜检测项目均符合要求，垂直加载、垂直和水平加载试验无倾翻现象，可接触的实木部件中五氯苯酚（PCP）未检出，甲醛释放量未检出；</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6、写字椅：符合GB/T3324-2017,GB18584-2001,GB/T35607-2017标准；表面理化性能要求中漆膜检测项目均符合要求，加载无倾翻现象；可接触的实木部件中五氯苯酚（PCP）未检出，甲醛释放量未检出。 </w:t>
            </w:r>
            <w:r>
              <w:rPr>
                <w:rFonts w:hint="eastAsia" w:ascii="宋体" w:hAnsi="宋体" w:cs="宋体"/>
                <w:color w:val="auto"/>
                <w:kern w:val="0"/>
                <w:sz w:val="24"/>
                <w:highlight w:val="none"/>
                <w:lang w:bidi="ar"/>
              </w:rPr>
              <w:br w:type="textWrapping"/>
            </w:r>
          </w:p>
          <w:p>
            <w:pPr>
              <w:spacing w:line="360" w:lineRule="exact"/>
              <w:rPr>
                <w:rFonts w:hint="eastAsia"/>
                <w:b/>
                <w:color w:val="auto"/>
                <w:sz w:val="24"/>
                <w:highlight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3870960</wp:posOffset>
                  </wp:positionH>
                  <wp:positionV relativeFrom="paragraph">
                    <wp:posOffset>671830</wp:posOffset>
                  </wp:positionV>
                  <wp:extent cx="1341120" cy="1077595"/>
                  <wp:effectExtent l="0" t="0" r="11430" b="8255"/>
                  <wp:wrapSquare wrapText="bothSides"/>
                  <wp:docPr id="25" name="图片_3"/>
                  <wp:cNvGraphicFramePr/>
                  <a:graphic xmlns:a="http://schemas.openxmlformats.org/drawingml/2006/main">
                    <a:graphicData uri="http://schemas.openxmlformats.org/drawingml/2006/picture">
                      <pic:pic xmlns:pic="http://schemas.openxmlformats.org/drawingml/2006/picture">
                        <pic:nvPicPr>
                          <pic:cNvPr id="25" name="图片_3"/>
                          <pic:cNvPicPr/>
                        </pic:nvPicPr>
                        <pic:blipFill>
                          <a:blip r:embed="rId13"/>
                          <a:stretch>
                            <a:fillRect/>
                          </a:stretch>
                        </pic:blipFill>
                        <pic:spPr>
                          <a:xfrm>
                            <a:off x="0" y="0"/>
                            <a:ext cx="1341120" cy="1077595"/>
                          </a:xfrm>
                          <a:prstGeom prst="rect">
                            <a:avLst/>
                          </a:prstGeom>
                          <a:noFill/>
                          <a:ln>
                            <a:noFill/>
                          </a:ln>
                        </pic:spPr>
                      </pic:pic>
                    </a:graphicData>
                  </a:graphic>
                </wp:anchor>
              </w:drawing>
            </w:r>
            <w:r>
              <w:rPr>
                <w:rFonts w:hint="eastAsia" w:ascii="宋体" w:hAnsi="宋体"/>
                <w:b/>
                <w:bCs/>
                <w:color w:val="auto"/>
                <w:sz w:val="24"/>
                <w:highlight w:val="none"/>
              </w:rPr>
              <w:t>样品</w:t>
            </w:r>
            <w:r>
              <w:rPr>
                <w:rFonts w:hint="eastAsia" w:ascii="宋体" w:hAnsi="宋体"/>
                <w:b/>
                <w:bCs/>
                <w:color w:val="auto"/>
                <w:sz w:val="24"/>
                <w:highlight w:val="none"/>
                <w:lang w:val="en-US" w:eastAsia="zh-CN"/>
              </w:rPr>
              <w:t>3</w:t>
            </w:r>
            <w:r>
              <w:rPr>
                <w:rFonts w:hint="eastAsia" w:ascii="宋体" w:hAnsi="宋体"/>
                <w:b/>
                <w:bCs/>
                <w:color w:val="auto"/>
                <w:sz w:val="24"/>
                <w:highlight w:val="none"/>
              </w:rPr>
              <w:t>：餐台+餐椅（</w:t>
            </w:r>
            <w:r>
              <w:rPr>
                <w:rFonts w:hint="eastAsia" w:ascii="宋体" w:hAnsi="宋体"/>
                <w:b/>
                <w:bCs/>
                <w:color w:val="auto"/>
                <w:sz w:val="24"/>
                <w:highlight w:val="none"/>
                <w:lang w:val="en-US" w:eastAsia="zh-CN"/>
              </w:rPr>
              <w:t>5</w:t>
            </w:r>
            <w:r>
              <w:rPr>
                <w:rFonts w:hint="eastAsia" w:ascii="宋体" w:hAnsi="宋体"/>
                <w:b/>
                <w:bCs/>
                <w:color w:val="auto"/>
                <w:sz w:val="24"/>
                <w:highlight w:val="none"/>
              </w:rPr>
              <w:t>分）</w:t>
            </w:r>
            <w:r>
              <w:rPr>
                <w:rFonts w:hint="eastAsia" w:ascii="宋体" w:hAnsi="宋体" w:cs="宋体"/>
                <w:b/>
                <w:bCs/>
                <w:color w:val="auto"/>
                <w:kern w:val="0"/>
                <w:sz w:val="24"/>
                <w:highlight w:val="none"/>
                <w:lang w:bidi="ar"/>
              </w:rPr>
              <w:br w:type="textWrapping"/>
            </w:r>
            <w:r>
              <w:rPr>
                <w:rFonts w:hint="eastAsia" w:ascii="宋体" w:hAnsi="宋体"/>
                <w:b/>
                <w:bCs/>
                <w:color w:val="auto"/>
                <w:sz w:val="24"/>
                <w:highlight w:val="none"/>
              </w:rPr>
              <w:t>尺寸：1500*800*750H</w:t>
            </w:r>
            <w:r>
              <w:rPr>
                <w:rFonts w:hint="eastAsia" w:ascii="宋体" w:hAnsi="宋体"/>
                <w:b/>
                <w:bCs/>
                <w:color w:val="auto"/>
                <w:sz w:val="24"/>
                <w:highlight w:val="none"/>
                <w:lang w:eastAsia="zh-CN"/>
              </w:rPr>
              <w:t>（</w:t>
            </w:r>
            <w:r>
              <w:rPr>
                <w:rFonts w:hint="eastAsia" w:ascii="宋体" w:hAnsi="宋体"/>
                <w:b/>
                <w:bCs/>
                <w:color w:val="auto"/>
                <w:sz w:val="24"/>
                <w:highlight w:val="none"/>
              </w:rPr>
              <w:t>餐台</w:t>
            </w:r>
            <w:r>
              <w:rPr>
                <w:rFonts w:hint="eastAsia" w:ascii="宋体" w:hAnsi="宋体"/>
                <w:b/>
                <w:bCs/>
                <w:color w:val="auto"/>
                <w:sz w:val="24"/>
                <w:highlight w:val="none"/>
                <w:lang w:eastAsia="zh-CN"/>
              </w:rPr>
              <w:t>），</w:t>
            </w:r>
            <w:r>
              <w:rPr>
                <w:rFonts w:hint="eastAsia" w:ascii="宋体" w:hAnsi="宋体"/>
                <w:b/>
                <w:bCs/>
                <w:color w:val="auto"/>
                <w:sz w:val="24"/>
                <w:highlight w:val="none"/>
              </w:rPr>
              <w:t>常规</w:t>
            </w:r>
            <w:r>
              <w:rPr>
                <w:rFonts w:hint="eastAsia" w:ascii="宋体" w:hAnsi="宋体"/>
                <w:b/>
                <w:bCs/>
                <w:color w:val="auto"/>
                <w:sz w:val="24"/>
                <w:highlight w:val="none"/>
                <w:lang w:eastAsia="zh-CN"/>
              </w:rPr>
              <w:t>（</w:t>
            </w:r>
            <w:r>
              <w:rPr>
                <w:rFonts w:hint="eastAsia" w:ascii="宋体" w:hAnsi="宋体"/>
                <w:b/>
                <w:bCs/>
                <w:color w:val="auto"/>
                <w:sz w:val="24"/>
                <w:highlight w:val="none"/>
              </w:rPr>
              <w:t>餐椅</w:t>
            </w:r>
            <w:r>
              <w:rPr>
                <w:rFonts w:hint="eastAsia" w:ascii="宋体" w:hAnsi="宋体"/>
                <w:b/>
                <w:bCs/>
                <w:color w:val="auto"/>
                <w:sz w:val="24"/>
                <w:highlight w:val="none"/>
                <w:lang w:eastAsia="zh-CN"/>
              </w:rPr>
              <w:t>）</w:t>
            </w:r>
            <w:r>
              <w:rPr>
                <w:rFonts w:hint="eastAsia" w:ascii="宋体" w:hAnsi="宋体"/>
                <w:b/>
                <w:bCs/>
                <w:color w:val="auto"/>
                <w:sz w:val="24"/>
                <w:highlight w:val="none"/>
              </w:rPr>
              <w:br w:type="textWrapping"/>
            </w:r>
            <w:r>
              <w:rPr>
                <w:rFonts w:hint="eastAsia"/>
                <w:b/>
                <w:color w:val="auto"/>
                <w:sz w:val="24"/>
                <w:highlight w:val="none"/>
              </w:rPr>
              <w:t>技术要求：</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1、基材：进口橡胶木原木≥20mm厚，纹理清晰，纹理均匀，色调柔和，流畅，分隔木纤维未见，木射线非叠生，单列射线较少，多列射线宽2-4细胞，射线高10-20细胞，射线组织异性II型及I型，含水率≤8.8%；</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2、侧板和底板、面板均为进口橡胶木原木；                                                           </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3、工艺要求：所有木材边缘均倒角处理，外表面和抽屉内表面以及手指可触及的隐蔽处，均无锐利的棱角、毛刺和五金部件露出的锐利尖角，内凹式拉手；                                                    </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4、油漆：水性油漆，无色无味，需满足《室内装饰装修用水性木器涂料》(GB/T 23999-2009)及其附录等相关标准；</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餐桌：符合GB/T3324-2017，GB18584-2001，GB/T35607-2017标准；表面理化性能要求中漆膜检测项目均符合要求，垂直加载、垂直和水平加载试验无倾翻现象，可接触的实木部件中五氯苯酚（PCP）未检出，甲醛释放量未检出；</w:t>
            </w:r>
          </w:p>
          <w:p>
            <w:pPr>
              <w:spacing w:line="36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6、餐椅：符合GB/T3325-2017,GB18580-2017,GB/T35607-2017标准；表面理化性能要求中漆膜检测项目均符合要求，加载无倾翻现象；可接触的实木部件中五氯苯酚（PCP）未检出，甲醛释放量未检出。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b/>
                <w:bCs/>
                <w:color w:val="auto"/>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b/>
                <w:bCs/>
                <w:color w:val="auto"/>
                <w:sz w:val="24"/>
                <w:highlight w:val="none"/>
              </w:rPr>
            </w:pPr>
            <w:r>
              <w:rPr>
                <w:rFonts w:hint="eastAsia" w:ascii="宋体" w:hAnsi="宋体"/>
                <w:b/>
                <w:bCs/>
                <w:color w:val="auto"/>
                <w:sz w:val="24"/>
                <w:highlight w:val="none"/>
              </w:rPr>
              <w:t>样品</w:t>
            </w:r>
            <w:r>
              <w:rPr>
                <w:rFonts w:hint="eastAsia" w:ascii="宋体" w:hAnsi="宋体"/>
                <w:b/>
                <w:bCs/>
                <w:color w:val="auto"/>
                <w:sz w:val="24"/>
                <w:highlight w:val="none"/>
                <w:lang w:val="en-US" w:eastAsia="zh-CN"/>
              </w:rPr>
              <w:t>4</w:t>
            </w:r>
            <w:r>
              <w:rPr>
                <w:rFonts w:hint="eastAsia" w:ascii="宋体" w:hAnsi="宋体"/>
                <w:b/>
                <w:bCs/>
                <w:color w:val="auto"/>
                <w:sz w:val="24"/>
                <w:highlight w:val="none"/>
              </w:rPr>
              <w:t>：茶几+直型沙发（</w:t>
            </w:r>
            <w:r>
              <w:rPr>
                <w:rFonts w:hint="eastAsia" w:ascii="宋体" w:hAnsi="宋体"/>
                <w:b/>
                <w:bCs/>
                <w:color w:val="auto"/>
                <w:sz w:val="24"/>
                <w:highlight w:val="none"/>
                <w:lang w:val="en-US" w:eastAsia="zh-CN"/>
              </w:rPr>
              <w:t>5</w:t>
            </w:r>
            <w:r>
              <w:rPr>
                <w:rFonts w:hint="eastAsia" w:ascii="宋体" w:hAnsi="宋体"/>
                <w:b/>
                <w:bCs/>
                <w:color w:val="auto"/>
                <w:sz w:val="24"/>
                <w:highlight w:val="none"/>
              </w:rPr>
              <w:t>分）</w:t>
            </w:r>
          </w:p>
          <w:p>
            <w:pPr>
              <w:spacing w:line="360" w:lineRule="exact"/>
              <w:rPr>
                <w:rFonts w:hint="eastAsia"/>
                <w:b/>
                <w:color w:val="auto"/>
                <w:sz w:val="24"/>
                <w:highlight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3836670</wp:posOffset>
                  </wp:positionH>
                  <wp:positionV relativeFrom="paragraph">
                    <wp:posOffset>462280</wp:posOffset>
                  </wp:positionV>
                  <wp:extent cx="1424305" cy="883920"/>
                  <wp:effectExtent l="0" t="0" r="4445" b="11430"/>
                  <wp:wrapSquare wrapText="bothSides"/>
                  <wp:docPr id="28" name="Picture_1"/>
                  <wp:cNvGraphicFramePr/>
                  <a:graphic xmlns:a="http://schemas.openxmlformats.org/drawingml/2006/main">
                    <a:graphicData uri="http://schemas.openxmlformats.org/drawingml/2006/picture">
                      <pic:pic xmlns:pic="http://schemas.openxmlformats.org/drawingml/2006/picture">
                        <pic:nvPicPr>
                          <pic:cNvPr id="28" name="Picture_1"/>
                          <pic:cNvPicPr/>
                        </pic:nvPicPr>
                        <pic:blipFill>
                          <a:blip r:embed="rId10"/>
                          <a:stretch>
                            <a:fillRect/>
                          </a:stretch>
                        </pic:blipFill>
                        <pic:spPr>
                          <a:xfrm>
                            <a:off x="0" y="0"/>
                            <a:ext cx="1424305" cy="883920"/>
                          </a:xfrm>
                          <a:prstGeom prst="rect">
                            <a:avLst/>
                          </a:prstGeom>
                          <a:noFill/>
                          <a:ln>
                            <a:noFill/>
                          </a:ln>
                        </pic:spPr>
                      </pic:pic>
                    </a:graphicData>
                  </a:graphic>
                </wp:anchor>
              </w:drawing>
            </w:r>
            <w:r>
              <w:rPr>
                <w:rFonts w:hint="eastAsia" w:ascii="宋体" w:hAnsi="宋体"/>
                <w:b/>
                <w:bCs/>
                <w:color w:val="auto"/>
                <w:sz w:val="24"/>
                <w:highlight w:val="none"/>
              </w:rPr>
              <w:t>尺寸：φ800*400</w:t>
            </w:r>
            <w:r>
              <w:rPr>
                <w:rFonts w:hint="eastAsia" w:ascii="宋体" w:hAnsi="宋体"/>
                <w:b/>
                <w:bCs/>
                <w:color w:val="auto"/>
                <w:sz w:val="24"/>
                <w:highlight w:val="none"/>
                <w:lang w:eastAsia="zh-CN"/>
              </w:rPr>
              <w:t>（</w:t>
            </w:r>
            <w:r>
              <w:rPr>
                <w:rFonts w:hint="eastAsia" w:ascii="宋体" w:hAnsi="宋体"/>
                <w:b/>
                <w:bCs/>
                <w:color w:val="auto"/>
                <w:sz w:val="24"/>
                <w:highlight w:val="none"/>
              </w:rPr>
              <w:t>茶几</w:t>
            </w:r>
            <w:r>
              <w:rPr>
                <w:rFonts w:hint="eastAsia" w:ascii="宋体" w:hAnsi="宋体"/>
                <w:b/>
                <w:bCs/>
                <w:color w:val="auto"/>
                <w:sz w:val="24"/>
                <w:highlight w:val="none"/>
                <w:lang w:eastAsia="zh-CN"/>
              </w:rPr>
              <w:t>），1885*810*815（</w:t>
            </w:r>
            <w:r>
              <w:rPr>
                <w:rFonts w:hint="eastAsia" w:ascii="宋体" w:hAnsi="宋体"/>
                <w:b/>
                <w:bCs/>
                <w:color w:val="auto"/>
                <w:sz w:val="24"/>
                <w:highlight w:val="none"/>
              </w:rPr>
              <w:t>直型沙发</w:t>
            </w:r>
            <w:r>
              <w:rPr>
                <w:rFonts w:hint="eastAsia" w:ascii="宋体" w:hAnsi="宋体"/>
                <w:b/>
                <w:bCs/>
                <w:color w:val="auto"/>
                <w:sz w:val="24"/>
                <w:highlight w:val="none"/>
                <w:lang w:eastAsia="zh-CN"/>
              </w:rPr>
              <w:t>）</w:t>
            </w:r>
            <w:r>
              <w:rPr>
                <w:rFonts w:hint="eastAsia" w:ascii="宋体" w:hAnsi="宋体"/>
                <w:b/>
                <w:bCs/>
                <w:color w:val="auto"/>
                <w:sz w:val="24"/>
                <w:highlight w:val="none"/>
              </w:rPr>
              <w:br w:type="textWrapping"/>
            </w:r>
            <w:r>
              <w:rPr>
                <w:rFonts w:hint="eastAsia"/>
                <w:b/>
                <w:color w:val="auto"/>
                <w:sz w:val="24"/>
                <w:highlight w:val="none"/>
              </w:rPr>
              <w:t>技术要求：</w:t>
            </w:r>
          </w:p>
          <w:p>
            <w:pPr>
              <w:spacing w:line="360" w:lineRule="exact"/>
              <w:rPr>
                <w:rFonts w:hint="eastAsia" w:ascii="宋体" w:hAnsi="宋体" w:eastAsia="宋体" w:cs="宋体"/>
                <w:color w:val="auto"/>
                <w:kern w:val="0"/>
                <w:sz w:val="24"/>
                <w:highlight w:val="none"/>
                <w:lang w:eastAsia="zh-CN" w:bidi="ar"/>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3836670</wp:posOffset>
                  </wp:positionH>
                  <wp:positionV relativeFrom="paragraph">
                    <wp:posOffset>462280</wp:posOffset>
                  </wp:positionV>
                  <wp:extent cx="1424305" cy="883920"/>
                  <wp:effectExtent l="0" t="0" r="4445" b="11430"/>
                  <wp:wrapSquare wrapText="bothSides"/>
                  <wp:docPr id="2" name="Picture_1"/>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10"/>
                          <a:stretch>
                            <a:fillRect/>
                          </a:stretch>
                        </pic:blipFill>
                        <pic:spPr>
                          <a:xfrm>
                            <a:off x="0" y="0"/>
                            <a:ext cx="1424305" cy="8839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2663825</wp:posOffset>
                  </wp:positionH>
                  <wp:positionV relativeFrom="paragraph">
                    <wp:posOffset>90805</wp:posOffset>
                  </wp:positionV>
                  <wp:extent cx="1117600" cy="788035"/>
                  <wp:effectExtent l="0" t="0" r="6350" b="12065"/>
                  <wp:wrapSquare wrapText="bothSides"/>
                  <wp:docPr id="29" name="图片_5"/>
                  <wp:cNvGraphicFramePr/>
                  <a:graphic xmlns:a="http://schemas.openxmlformats.org/drawingml/2006/main">
                    <a:graphicData uri="http://schemas.openxmlformats.org/drawingml/2006/picture">
                      <pic:pic xmlns:pic="http://schemas.openxmlformats.org/drawingml/2006/picture">
                        <pic:nvPicPr>
                          <pic:cNvPr id="29" name="图片_5"/>
                          <pic:cNvPicPr/>
                        </pic:nvPicPr>
                        <pic:blipFill>
                          <a:blip r:embed="rId9"/>
                          <a:stretch>
                            <a:fillRect/>
                          </a:stretch>
                        </pic:blipFill>
                        <pic:spPr>
                          <a:xfrm>
                            <a:off x="0" y="0"/>
                            <a:ext cx="1117600" cy="788035"/>
                          </a:xfrm>
                          <a:prstGeom prst="rect">
                            <a:avLst/>
                          </a:prstGeom>
                          <a:noFill/>
                          <a:ln>
                            <a:noFill/>
                          </a:ln>
                        </pic:spPr>
                      </pic:pic>
                    </a:graphicData>
                  </a:graphic>
                </wp:anchor>
              </w:drawing>
            </w:r>
            <w:r>
              <w:rPr>
                <w:rFonts w:hint="eastAsia" w:ascii="宋体" w:hAnsi="宋体" w:eastAsia="宋体" w:cs="宋体"/>
                <w:color w:val="auto"/>
                <w:kern w:val="0"/>
                <w:sz w:val="24"/>
                <w:highlight w:val="none"/>
                <w:lang w:eastAsia="zh-CN" w:bidi="ar"/>
              </w:rPr>
              <w:t>1、基材：进口橡胶木原木≥17mm厚，纹理清晰，纹理均匀，色调柔和，流畅，分隔木纤维未见，木射线非叠生，单列射线较少，多列射线宽2-4细胞，射线高10-20细胞，射线组织异性II型及I型，含水率≤8.8%；</w:t>
            </w:r>
          </w:p>
          <w:p>
            <w:pPr>
              <w:spacing w:line="36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 xml:space="preserve">2、侧板和底板、面板均为进口橡胶木原木；                                                                                                                       </w:t>
            </w:r>
          </w:p>
          <w:p>
            <w:pPr>
              <w:spacing w:line="36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 xml:space="preserve">3、工艺要求：所有木材边缘均倒角处理，外表面和内表面以及手指可触及的隐蔽处，均无锐利的棱角、毛刺和五金部件露出的锐利尖角；                                                    </w:t>
            </w:r>
          </w:p>
          <w:p>
            <w:pPr>
              <w:spacing w:line="36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4、油漆：水性油漆，无色无味，需满足《室内装饰装修用水性木器涂料》(GB/T 23999-2009)及其附录等相关标准；</w:t>
            </w:r>
          </w:p>
          <w:p>
            <w:pPr>
              <w:spacing w:line="36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5、茶几：符合GB/T3324-2017,GB18584-2001,GB/T35607-2017标准，表面理化性能要求中漆膜检测项目均符合要求，垂直加载、垂直和水平加载试验无倾翻现象。</w:t>
            </w:r>
          </w:p>
          <w:p>
            <w:pPr>
              <w:spacing w:line="360" w:lineRule="exact"/>
              <w:rPr>
                <w:rFonts w:hint="eastAsia" w:ascii="宋体" w:hAnsi="宋体"/>
                <w:b/>
                <w:bCs/>
                <w:color w:val="auto"/>
                <w:sz w:val="24"/>
                <w:highlight w:val="none"/>
                <w:lang w:eastAsia="zh-CN"/>
              </w:rPr>
            </w:pPr>
            <w:r>
              <w:rPr>
                <w:rFonts w:hint="eastAsia" w:ascii="宋体" w:hAnsi="宋体" w:eastAsia="宋体" w:cs="宋体"/>
                <w:color w:val="auto"/>
                <w:kern w:val="0"/>
                <w:sz w:val="24"/>
                <w:highlight w:val="none"/>
                <w:lang w:eastAsia="zh-CN" w:bidi="ar"/>
              </w:rPr>
              <w:t>6、沙发：符合GB/T35607-2017标准；木材含水率控制在7%-12%。</w:t>
            </w:r>
          </w:p>
        </w:tc>
      </w:tr>
    </w:tbl>
    <w:p>
      <w:pPr>
        <w:rPr>
          <w:rFonts w:hint="eastAsia" w:ascii="宋体" w:hAnsi="宋体" w:eastAsia="宋体" w:cs="宋体"/>
          <w:b/>
          <w:bCs/>
          <w:sz w:val="28"/>
          <w:szCs w:val="28"/>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附件三：投标报价明细表</w:t>
      </w:r>
    </w:p>
    <w:p>
      <w:pPr>
        <w:pStyle w:val="10"/>
        <w:rPr>
          <w:rFonts w:hint="eastAsia" w:eastAsia="黑体"/>
          <w:color w:val="auto"/>
          <w:sz w:val="30"/>
          <w:szCs w:val="30"/>
          <w:highlight w:val="none"/>
          <w:lang w:eastAsia="zh-CN"/>
        </w:rPr>
      </w:pPr>
    </w:p>
    <w:p>
      <w:pPr>
        <w:spacing w:line="360" w:lineRule="auto"/>
        <w:jc w:val="center"/>
        <w:rPr>
          <w:rFonts w:ascii="宋体" w:hAnsi="宋体"/>
          <w:bCs/>
          <w:color w:val="auto"/>
          <w:sz w:val="32"/>
          <w:szCs w:val="32"/>
          <w:highlight w:val="none"/>
          <w:u w:val="single"/>
        </w:rPr>
      </w:pPr>
      <w:r>
        <w:rPr>
          <w:rFonts w:ascii="宋体" w:hAnsi="宋体"/>
          <w:bCs/>
          <w:color w:val="auto"/>
          <w:sz w:val="32"/>
          <w:szCs w:val="32"/>
          <w:highlight w:val="none"/>
          <w:u w:val="single"/>
        </w:rPr>
        <w:t xml:space="preserve">                    </w:t>
      </w:r>
      <w:r>
        <w:rPr>
          <w:rFonts w:hint="eastAsia" w:ascii="宋体" w:hAnsi="宋体"/>
          <w:bCs/>
          <w:color w:val="auto"/>
          <w:sz w:val="32"/>
          <w:szCs w:val="32"/>
          <w:highlight w:val="none"/>
          <w:u w:val="single"/>
        </w:rPr>
        <w:t>（</w:t>
      </w:r>
      <w:r>
        <w:rPr>
          <w:rFonts w:ascii="宋体" w:hAnsi="宋体"/>
          <w:bCs/>
          <w:color w:val="auto"/>
          <w:sz w:val="32"/>
          <w:szCs w:val="32"/>
          <w:highlight w:val="none"/>
          <w:u w:val="single"/>
        </w:rPr>
        <w:t>项目名称</w:t>
      </w:r>
      <w:r>
        <w:rPr>
          <w:rFonts w:hint="eastAsia" w:ascii="宋体" w:hAnsi="宋体"/>
          <w:bCs/>
          <w:color w:val="auto"/>
          <w:sz w:val="32"/>
          <w:szCs w:val="32"/>
          <w:highlight w:val="none"/>
          <w:u w:val="single"/>
        </w:rPr>
        <w:t>）</w:t>
      </w:r>
    </w:p>
    <w:p>
      <w:pPr>
        <w:jc w:val="center"/>
        <w:rPr>
          <w:color w:val="auto"/>
          <w:highlight w:val="none"/>
        </w:rPr>
      </w:pPr>
      <w:r>
        <w:rPr>
          <w:rFonts w:hint="eastAsia" w:ascii="宋体" w:hAnsi="宋体"/>
          <w:color w:val="auto"/>
          <w:sz w:val="48"/>
          <w:szCs w:val="72"/>
          <w:highlight w:val="none"/>
        </w:rPr>
        <w:t>投标报价明细表</w:t>
      </w:r>
    </w:p>
    <w:tbl>
      <w:tblPr>
        <w:tblStyle w:val="8"/>
        <w:tblW w:w="15338" w:type="dxa"/>
        <w:tblInd w:w="-5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810"/>
        <w:gridCol w:w="2218"/>
        <w:gridCol w:w="1716"/>
        <w:gridCol w:w="5920"/>
        <w:gridCol w:w="630"/>
        <w:gridCol w:w="855"/>
        <w:gridCol w:w="857"/>
        <w:gridCol w:w="982"/>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w:t>
            </w: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规格（宽*深*高）</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规格及明细说明</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主卧双人床</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wp:posOffset>
                  </wp:positionH>
                  <wp:positionV relativeFrom="paragraph">
                    <wp:posOffset>1036955</wp:posOffset>
                  </wp:positionV>
                  <wp:extent cx="1303655" cy="795020"/>
                  <wp:effectExtent l="0" t="0" r="10795" b="5080"/>
                  <wp:wrapNone/>
                  <wp:docPr id="30" name="图片_1"/>
                  <wp:cNvGraphicFramePr/>
                  <a:graphic xmlns:a="http://schemas.openxmlformats.org/drawingml/2006/main">
                    <a:graphicData uri="http://schemas.openxmlformats.org/drawingml/2006/picture">
                      <pic:pic xmlns:pic="http://schemas.openxmlformats.org/drawingml/2006/picture">
                        <pic:nvPicPr>
                          <pic:cNvPr id="30" name="图片_1"/>
                          <pic:cNvPicPr/>
                        </pic:nvPicPr>
                        <pic:blipFill>
                          <a:blip r:embed="rId4"/>
                          <a:stretch>
                            <a:fillRect/>
                          </a:stretch>
                        </pic:blipFill>
                        <pic:spPr>
                          <a:xfrm>
                            <a:off x="0" y="0"/>
                            <a:ext cx="1303655" cy="795020"/>
                          </a:xfrm>
                          <a:prstGeom prst="rect">
                            <a:avLst/>
                          </a:prstGeom>
                          <a:noFill/>
                          <a:ln>
                            <a:noFill/>
                          </a:ln>
                        </pic:spPr>
                      </pic:pic>
                    </a:graphicData>
                  </a:graphic>
                </wp:anchor>
              </w:drawing>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1800*2100*1050H</w:t>
            </w:r>
          </w:p>
        </w:tc>
        <w:tc>
          <w:tcPr>
            <w:tcW w:w="5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1、床头立柱：65mm*70mm进口橡胶木原木，分隔木纤维未见，木射线非叠生，单列射线较少，多列射线宽2-4细胞，射线高10-20细胞，射线组织异性II型及I型，含水率≤8.8%；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2、床边：30mm*120mm进口橡胶木原木；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3、床头板：进口橡胶木原木拼板厚度≥20mm；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4、床尾立柱：55mm*45mm 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5、床尾拉板：进口橡胶木原木；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6、工艺：床立柱与床边采用螺栓连接固定；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7、油漆：水性油漆，无色无味，需满足《室内装饰装修用水性木器涂料》(GB/T 23999-2009)及其附录等相关标准；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8、安全：所有材料倒边和倒角处理，外露面无螺丝、无刺手；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9、床：符合GB/T3324-2017，GB18584-2001，GB/T35607-2017标准，表面理化性能要求中漆膜检测项目均符合要求；甲醛释放量≤0.1mg/L；苯，甲苯未检出；床类：耐久性≥2万次无损坏。</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次卧双人床</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1500*2100*1050H</w:t>
            </w:r>
          </w:p>
        </w:tc>
        <w:tc>
          <w:tcPr>
            <w:tcW w:w="5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bookmarkStart w:id="0" w:name="_GoBack"/>
            <w:bookmarkEnd w:id="0"/>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床头柜</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420*400*450</w:t>
            </w:r>
          </w:p>
        </w:tc>
        <w:tc>
          <w:tcPr>
            <w:tcW w:w="5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主卧椰棕床垫</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2132330</wp:posOffset>
                  </wp:positionV>
                  <wp:extent cx="1343025" cy="789305"/>
                  <wp:effectExtent l="0" t="0" r="9525" b="10795"/>
                  <wp:wrapNone/>
                  <wp:docPr id="31" name="Picture_3"/>
                  <wp:cNvGraphicFramePr/>
                  <a:graphic xmlns:a="http://schemas.openxmlformats.org/drawingml/2006/main">
                    <a:graphicData uri="http://schemas.openxmlformats.org/drawingml/2006/picture">
                      <pic:pic xmlns:pic="http://schemas.openxmlformats.org/drawingml/2006/picture">
                        <pic:nvPicPr>
                          <pic:cNvPr id="31" name="Picture_3"/>
                          <pic:cNvPicPr/>
                        </pic:nvPicPr>
                        <pic:blipFill>
                          <a:blip r:embed="rId5"/>
                          <a:stretch>
                            <a:fillRect/>
                          </a:stretch>
                        </pic:blipFill>
                        <pic:spPr>
                          <a:xfrm>
                            <a:off x="0" y="0"/>
                            <a:ext cx="1343025" cy="789305"/>
                          </a:xfrm>
                          <a:prstGeom prst="rect">
                            <a:avLst/>
                          </a:prstGeom>
                          <a:noFill/>
                          <a:ln>
                            <a:noFill/>
                          </a:ln>
                        </pic:spPr>
                      </pic:pic>
                    </a:graphicData>
                  </a:graphic>
                </wp:anchor>
              </w:drawing>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1800*2000*200H</w:t>
            </w:r>
          </w:p>
        </w:tc>
        <w:tc>
          <w:tcPr>
            <w:tcW w:w="5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1、绗缝层：A、B面绗缝层：120g/m²床垫专用阻燃布，抗菌抗螨；16mm厚20kg/m³（密度）海绵；160g/m²舒适棉；30g/m²纤维无纺布；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填充物A面：第一层：克重量350/㎡硬质棉一层经防腐处理；第二层:15mm厚高弹力25kg/m³超软海棉;第三层：每平方90克纤维无纺布一面；第四层：三维椰棕；填充物B面：第一层:克重量350g/㎡硬质棉一层经防腐处理;第二层:15mm厚高弹力25kg/m³超软海棉;第三层:每平方90克纤维无纺布一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3、床网内胆：弹簧种类：中口径(直通型)；弹簧钢丝直径：直径2.0㎜；弹簧口径：中径65mm，上下口径55mm；弹簧围数：6圈；弹簧高度：H=170mm  ±10mm；弹簧成形：排列粘胶70g/m²纤维无纺布粘胶盖面；弹簧抗拉强度：180-200N/mm²；弹簧个数899只.独立袋装弹簧，弹簧床网根据人体工学分区布置，护边工艺加固弹簧层边缘，加大其承压能力，防边缘下塌。保证不同部位的回弹支撑力，符合人体的脊椎睡眠需要。围边钢丝直径：直径5.0mm；围边钢丝抗拉强度：165-175N/mm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边框：布料：120g/m²床垫专用阻燃布，抗菌抗螨；海绵层：8mm厚20kg/m³（密度）海绵；无纺布：30g/m²纤维无纺布；包边带：32mm涤纶编织带；透气孔：Ф25mm通风孔气眼4只；经防尘工艺处理能防止尘螨及霉菌的滋生 ,符合阻燃标准。蓬松高回弹性。纯天然、耐磨；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5、仿双面层：蝴蝶型边：120g/m²床垫专用阻燃布，抗菌抗螨；5mm厚20kg/m³密度棉；30g/㎡纤维无纺布；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6、钢丝表面层：经高温淬火耐久性能，测试在10万次以上，依据GZ21900201弹簧床垫111-207（符合QB/T1952.2-2011弹簧床垫）；</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7、床垫：符合GB/T26706-2011,GB/T35607-2017标准，芯料物理性能压缩永久变形率≤9%；甲醛释放量未检出。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次卧椰棕床垫</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1500*2000*200H</w:t>
            </w:r>
          </w:p>
        </w:tc>
        <w:tc>
          <w:tcPr>
            <w:tcW w:w="5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写字桌</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208280</wp:posOffset>
                  </wp:positionH>
                  <wp:positionV relativeFrom="paragraph">
                    <wp:posOffset>2240915</wp:posOffset>
                  </wp:positionV>
                  <wp:extent cx="812800" cy="998220"/>
                  <wp:effectExtent l="0" t="0" r="6350" b="11430"/>
                  <wp:wrapNone/>
                  <wp:docPr id="32" name="图片_4"/>
                  <wp:cNvGraphicFramePr/>
                  <a:graphic xmlns:a="http://schemas.openxmlformats.org/drawingml/2006/main">
                    <a:graphicData uri="http://schemas.openxmlformats.org/drawingml/2006/picture">
                      <pic:pic xmlns:pic="http://schemas.openxmlformats.org/drawingml/2006/picture">
                        <pic:nvPicPr>
                          <pic:cNvPr id="32" name="图片_4"/>
                          <pic:cNvPicPr/>
                        </pic:nvPicPr>
                        <pic:blipFill>
                          <a:blip r:embed="rId7"/>
                          <a:stretch>
                            <a:fillRect/>
                          </a:stretch>
                        </pic:blipFill>
                        <pic:spPr>
                          <a:xfrm>
                            <a:off x="0" y="0"/>
                            <a:ext cx="812800" cy="9982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542290</wp:posOffset>
                  </wp:positionV>
                  <wp:extent cx="1304925" cy="1423035"/>
                  <wp:effectExtent l="0" t="0" r="9525" b="5715"/>
                  <wp:wrapNone/>
                  <wp:docPr id="36" name="图片_2"/>
                  <wp:cNvGraphicFramePr/>
                  <a:graphic xmlns:a="http://schemas.openxmlformats.org/drawingml/2006/main">
                    <a:graphicData uri="http://schemas.openxmlformats.org/drawingml/2006/picture">
                      <pic:pic xmlns:pic="http://schemas.openxmlformats.org/drawingml/2006/picture">
                        <pic:nvPicPr>
                          <pic:cNvPr id="36" name="图片_2"/>
                          <pic:cNvPicPr/>
                        </pic:nvPicPr>
                        <pic:blipFill>
                          <a:blip r:embed="rId6"/>
                          <a:stretch>
                            <a:fillRect/>
                          </a:stretch>
                        </pic:blipFill>
                        <pic:spPr>
                          <a:xfrm>
                            <a:off x="0" y="0"/>
                            <a:ext cx="1304925" cy="1423035"/>
                          </a:xfrm>
                          <a:prstGeom prst="rect">
                            <a:avLst/>
                          </a:prstGeom>
                          <a:noFill/>
                          <a:ln>
                            <a:noFill/>
                          </a:ln>
                        </pic:spPr>
                      </pic:pic>
                    </a:graphicData>
                  </a:graphic>
                </wp:anchor>
              </w:drawing>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1200*600*750H</w:t>
            </w:r>
          </w:p>
        </w:tc>
        <w:tc>
          <w:tcPr>
            <w:tcW w:w="5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1、桌面进口橡胶木原木≥16mm厚，纹理清晰，纹理均匀，色调柔和，流畅；分隔木纤维未见，木射线非叠生，单列射线较少，多列射线宽2-4细胞，射线高10-20细胞，射线组织异性II型及I型，含水率≤8.8%；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2、侧板和底板、面板、抽屉面板均为进口橡胶木原木；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3、工艺要求：所有木材边缘均倒角处理，外表面和抽屉内表面以及手指可触及的隐蔽处，均无锐利的棱角、毛刺和五金部件露出的锐利尖角，内凹式拉手；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4、油漆：水性油漆；需满足《室内装饰装修用水性木器涂料》(GB/T 23999-2009)及其附录等相关标准。原材料全部板材游离甲醛含量≤0.08mg/m³；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写字桌：符合GB/T3324-2017，GB18584-2001，GB/T35607-2017标准；表面理化性能要求中漆膜检测项目均符合要求，垂直加载、垂直和水平加载试验无倾翻现象，可接触的实木部件中五氯苯酚（PCP）未检出，甲醛释放量未检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6、写字椅：符合GB/T3324-2017,GB18584-2001,GB/T35607-2017标准；表面理化性能要求中漆膜检测项目均符合要求，加载无倾翻现象；可接触的实木部件中五氯苯酚（PCP）未检出，甲醛释放量未检出。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写字桌</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1600*600*750H</w:t>
            </w:r>
          </w:p>
        </w:tc>
        <w:tc>
          <w:tcPr>
            <w:tcW w:w="5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写字椅</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5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餐台</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1500*800*750H</w:t>
            </w:r>
          </w:p>
        </w:tc>
        <w:tc>
          <w:tcPr>
            <w:tcW w:w="5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1、基材：进口橡胶木原木≥20mm厚，纹理清晰，纹理均匀，色调柔和，流畅，分隔木纤维未见，木射线非叠生，单列射线较少，多列射线宽2-4细胞，射线高10-20细胞，射线组织异性II型及I型，含水率≤8.8%；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2、侧板和底板、面板均为进口橡胶木原木；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3、工艺要求：所有木材边缘均倒角处理，外表面和抽屉内表面以及手指可触及的隐蔽处，均无锐利的棱角、毛刺和五金部件露出的锐利尖角，内凹式拉手；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4、油漆：水性油漆，无色无味，需满足《室内装饰装修用水性木器涂料》(GB/T 23999-2009)及其附录等相关标准；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餐桌：符合GB/T3324-2017，GB18584-2001，GB/T35607-2017标准；表面理化性能要求中漆膜检测项目均符合要求，垂直加载、垂直和水平加载试验无倾翻现象，可接触的实木部件中五氯苯酚（PCP）未检出，甲醛释放量未检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6、餐椅：符合GB/T3325-2017,GB18580-2017,GB/T35607-2017标准；表面理化性能要求中漆膜检测项目均符合要求，加载无倾翻现象；可接触的实木部件中五氯苯酚（PCP）未检出，甲醛释放量未检出。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554990</wp:posOffset>
                  </wp:positionH>
                  <wp:positionV relativeFrom="paragraph">
                    <wp:posOffset>316230</wp:posOffset>
                  </wp:positionV>
                  <wp:extent cx="1220470" cy="1089660"/>
                  <wp:effectExtent l="0" t="0" r="17780" b="15240"/>
                  <wp:wrapNone/>
                  <wp:docPr id="33" name="图片_3"/>
                  <wp:cNvGraphicFramePr/>
                  <a:graphic xmlns:a="http://schemas.openxmlformats.org/drawingml/2006/main">
                    <a:graphicData uri="http://schemas.openxmlformats.org/drawingml/2006/picture">
                      <pic:pic xmlns:pic="http://schemas.openxmlformats.org/drawingml/2006/picture">
                        <pic:nvPicPr>
                          <pic:cNvPr id="33" name="图片_3"/>
                          <pic:cNvPicPr/>
                        </pic:nvPicPr>
                        <pic:blipFill>
                          <a:blip r:embed="rId8"/>
                          <a:stretch>
                            <a:fillRect/>
                          </a:stretch>
                        </pic:blipFill>
                        <pic:spPr>
                          <a:xfrm>
                            <a:off x="0" y="0"/>
                            <a:ext cx="1220470" cy="10896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餐台</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1800*800*750H</w:t>
            </w:r>
          </w:p>
        </w:tc>
        <w:tc>
          <w:tcPr>
            <w:tcW w:w="5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餐椅</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5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1784</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125730</wp:posOffset>
                  </wp:positionV>
                  <wp:extent cx="1117600" cy="788035"/>
                  <wp:effectExtent l="0" t="0" r="6350" b="12065"/>
                  <wp:wrapNone/>
                  <wp:docPr id="35" name="图片_5"/>
                  <wp:cNvGraphicFramePr/>
                  <a:graphic xmlns:a="http://schemas.openxmlformats.org/drawingml/2006/main">
                    <a:graphicData uri="http://schemas.openxmlformats.org/drawingml/2006/picture">
                      <pic:pic xmlns:pic="http://schemas.openxmlformats.org/drawingml/2006/picture">
                        <pic:nvPicPr>
                          <pic:cNvPr id="35" name="图片_5"/>
                          <pic:cNvPicPr/>
                        </pic:nvPicPr>
                        <pic:blipFill>
                          <a:blip r:embed="rId9"/>
                          <a:stretch>
                            <a:fillRect/>
                          </a:stretch>
                        </pic:blipFill>
                        <pic:spPr>
                          <a:xfrm>
                            <a:off x="0" y="0"/>
                            <a:ext cx="1117600" cy="788035"/>
                          </a:xfrm>
                          <a:prstGeom prst="rect">
                            <a:avLst/>
                          </a:prstGeom>
                          <a:noFill/>
                          <a:ln>
                            <a:noFill/>
                          </a:ln>
                        </pic:spPr>
                      </pic:pic>
                    </a:graphicData>
                  </a:graphic>
                </wp:anchor>
              </w:drawing>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φ800*400</w:t>
            </w:r>
          </w:p>
        </w:tc>
        <w:tc>
          <w:tcPr>
            <w:tcW w:w="592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1、基材：进口橡胶木原木≥17mm厚，纹理清晰，纹理均匀，色调柔和，流畅，分隔木纤维未见，木射线非叠生，单列射线较少，多列射线宽2-4细胞，射线高10-20细胞，射线组织异性II型及I型，含水率≤8.8%；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2、侧板和底板、面板均为进口橡胶木原木；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3、工艺要求：所有木材边缘均倒角处理，外表面和内表面以及手指可触及的隐蔽处，均无锐利的棱角、毛刺和五金部件露出的锐利尖角；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4、油漆：水性油漆，无色无味，需满足《室内装饰装修用水性木器涂料》(GB/T 23999-2009)及其附录等相关标准；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5、茶几：符合GB/T3324-2017,GB18584-2001,GB/T35607-2017标准，表面理化性能要求中漆膜检测项目均符合要求，垂直加载、垂直和水平加载试验无倾翻现象。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6、沙发：符合GB/T35607-2017标准；木材含水率控制在7%-12%。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直型沙发</w:t>
            </w:r>
          </w:p>
        </w:tc>
        <w:tc>
          <w:tcPr>
            <w:tcW w:w="2218"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638175</wp:posOffset>
                  </wp:positionV>
                  <wp:extent cx="1336040" cy="829310"/>
                  <wp:effectExtent l="0" t="0" r="16510" b="8890"/>
                  <wp:wrapNone/>
                  <wp:docPr id="34" name="Picture_1"/>
                  <wp:cNvGraphicFramePr/>
                  <a:graphic xmlns:a="http://schemas.openxmlformats.org/drawingml/2006/main">
                    <a:graphicData uri="http://schemas.openxmlformats.org/drawingml/2006/picture">
                      <pic:pic xmlns:pic="http://schemas.openxmlformats.org/drawingml/2006/picture">
                        <pic:nvPicPr>
                          <pic:cNvPr id="34" name="Picture_1"/>
                          <pic:cNvPicPr/>
                        </pic:nvPicPr>
                        <pic:blipFill>
                          <a:blip r:embed="rId10"/>
                          <a:stretch>
                            <a:fillRect/>
                          </a:stretch>
                        </pic:blipFill>
                        <pic:spPr>
                          <a:xfrm>
                            <a:off x="0" y="0"/>
                            <a:ext cx="1336040" cy="829310"/>
                          </a:xfrm>
                          <a:prstGeom prst="rect">
                            <a:avLst/>
                          </a:prstGeom>
                          <a:noFill/>
                          <a:ln>
                            <a:noFill/>
                          </a:ln>
                        </pic:spPr>
                      </pic:pic>
                    </a:graphicData>
                  </a:graphic>
                </wp:anchor>
              </w:drawing>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1885*810*815</w:t>
            </w:r>
          </w:p>
        </w:tc>
        <w:tc>
          <w:tcPr>
            <w:tcW w:w="5920" w:type="dxa"/>
            <w:vMerge w:val="continue"/>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三人沙发</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2080*800*730</w:t>
            </w:r>
          </w:p>
        </w:tc>
        <w:tc>
          <w:tcPr>
            <w:tcW w:w="5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33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b/>
                <w:bCs/>
                <w:color w:val="auto"/>
                <w:kern w:val="0"/>
                <w:sz w:val="24"/>
                <w:szCs w:val="24"/>
                <w:highlight w:val="none"/>
                <w:lang w:bidi="ar"/>
              </w:rPr>
              <w:t>总报价（投标报价明细表“</w:t>
            </w:r>
            <w:r>
              <w:rPr>
                <w:rFonts w:hint="eastAsia" w:ascii="宋体" w:hAnsi="宋体" w:eastAsia="宋体" w:cs="宋体"/>
                <w:b/>
                <w:bCs/>
                <w:color w:val="auto"/>
                <w:kern w:val="0"/>
                <w:sz w:val="24"/>
                <w:szCs w:val="24"/>
                <w:highlight w:val="none"/>
                <w:lang w:val="en-US" w:eastAsia="zh-CN" w:bidi="ar"/>
              </w:rPr>
              <w:t>1+2+3+4...+12+13+14</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rPr>
              <w:t>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rPr>
              <w:t>元</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元</w:t>
            </w:r>
          </w:p>
        </w:tc>
      </w:tr>
    </w:tbl>
    <w:p>
      <w:pPr>
        <w:pStyle w:val="3"/>
        <w:spacing w:line="2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w:t>
      </w:r>
    </w:p>
    <w:p>
      <w:pPr>
        <w:pStyle w:val="3"/>
        <w:spacing w:line="2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投标人的投标报价为全费用综合单价，全费用综合单价是指完成工程量清单中一个规定计量单位项目实施（包括运输、组装、管理费、利润、组织措施费、规费、增值税（若因中标人性质原因或国家政策调整出现税率变动不能开具13%税率的增值税专用发票的情况下，中标人同意采购人在支付第二次货款前，直接扣除中标人已缴纳的税款与按 13%税率计算的税款差额）、招标代理费等一切费用。各投标人应根据招标人提供的技术资料、设备清单，以及本工程实际情况和自身的综合实力，竞报投标报价。总报价以人民币元计。汇率、知识产权、关税等由投标人在投标报价时综合考虑），招标人不再另行支付其他任何费用。</w:t>
      </w:r>
    </w:p>
    <w:p>
      <w:pPr>
        <w:spacing w:line="260" w:lineRule="exact"/>
        <w:ind w:firstLine="405"/>
        <w:rPr>
          <w:rFonts w:hint="eastAsia" w:ascii="宋体" w:hAnsi="宋体" w:cs="宋体"/>
          <w:b/>
          <w:color w:val="auto"/>
          <w:sz w:val="21"/>
          <w:szCs w:val="21"/>
          <w:highlight w:val="none"/>
        </w:rPr>
      </w:pPr>
      <w:r>
        <w:rPr>
          <w:rFonts w:hint="eastAsia" w:ascii="宋体" w:hAnsi="宋体" w:cs="宋体"/>
          <w:b/>
          <w:color w:val="auto"/>
          <w:sz w:val="21"/>
          <w:szCs w:val="21"/>
          <w:highlight w:val="none"/>
        </w:rPr>
        <w:t>1.2投标总报价应是招标文件所确定的招标范围内全部工作内容的价格表现。其应包括完成工程量清单所列项目的全部费用。各投标人应根据招标人提供的相关资料，以及本工程实际情况和自身的综合实力，竞报投标报价。</w:t>
      </w:r>
    </w:p>
    <w:p>
      <w:pPr>
        <w:spacing w:line="260" w:lineRule="exact"/>
        <w:ind w:firstLine="405"/>
        <w:rPr>
          <w:rFonts w:hint="eastAsia" w:ascii="宋体" w:hAnsi="宋体" w:cs="宋体"/>
          <w:b/>
          <w:bCs/>
          <w:color w:val="auto"/>
          <w:sz w:val="21"/>
          <w:szCs w:val="21"/>
          <w:highlight w:val="none"/>
        </w:rPr>
      </w:pPr>
      <w:r>
        <w:rPr>
          <w:rFonts w:hint="eastAsia" w:ascii="宋体" w:hAnsi="宋体" w:cs="宋体"/>
          <w:b/>
          <w:color w:val="auto"/>
          <w:sz w:val="21"/>
          <w:szCs w:val="21"/>
          <w:highlight w:val="none"/>
        </w:rPr>
        <w:t>1.3全费用综合单价一次性包干，不再调整，</w:t>
      </w:r>
      <w:r>
        <w:rPr>
          <w:rFonts w:hint="eastAsia" w:ascii="宋体" w:hAnsi="宋体" w:cs="宋体"/>
          <w:b/>
          <w:bCs/>
          <w:color w:val="auto"/>
          <w:sz w:val="21"/>
          <w:szCs w:val="21"/>
          <w:highlight w:val="none"/>
        </w:rPr>
        <w:t>工程量按实计量，按实结算。</w:t>
      </w:r>
    </w:p>
    <w:p>
      <w:pPr>
        <w:spacing w:line="260" w:lineRule="exact"/>
        <w:ind w:firstLine="405"/>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1.4本项目招标文件中清单及样品的规格尺寸、图片仅供参考，各投标单位可自行优化但只允许正偏离，偏离情况需要在技术需求响应表中明确注明。</w:t>
      </w:r>
    </w:p>
    <w:p>
      <w:pPr>
        <w:spacing w:line="26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投标人（盖章）：           </w:t>
      </w:r>
    </w:p>
    <w:p>
      <w:pPr>
        <w:spacing w:line="26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法定代表人（签字或盖章）：  </w:t>
      </w:r>
    </w:p>
    <w:p>
      <w:pPr>
        <w:pStyle w:val="11"/>
        <w:ind w:firstLine="0" w:firstLineChars="0"/>
        <w:jc w:val="right"/>
        <w:rPr>
          <w:rFonts w:hint="eastAsia" w:ascii="宋体" w:hAnsi="宋体"/>
          <w:b/>
          <w:color w:val="auto"/>
          <w:highlight w:val="none"/>
        </w:rPr>
      </w:pPr>
      <w:r>
        <w:rPr>
          <w:rFonts w:hint="eastAsia" w:ascii="宋体" w:hAnsi="宋体" w:cs="宋体"/>
          <w:color w:val="auto"/>
          <w:sz w:val="21"/>
          <w:highlight w:val="none"/>
        </w:rPr>
        <w:t>日期：   年   月   日</w:t>
      </w:r>
    </w:p>
    <w:p>
      <w:pPr>
        <w:rPr>
          <w:rFonts w:hint="default" w:ascii="宋体" w:hAnsi="宋体" w:eastAsia="宋体" w:cs="宋体"/>
          <w:b/>
          <w:bCs/>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ODE5OTM1ZTQ0OGNlMTY3ZWRkZThkZmUzNDM3ZTgifQ=="/>
  </w:docVars>
  <w:rsids>
    <w:rsidRoot w:val="4D3C7B84"/>
    <w:rsid w:val="46FE4922"/>
    <w:rsid w:val="4D3C7B84"/>
    <w:rsid w:val="61A2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uiPriority w:val="0"/>
    <w:pPr>
      <w:spacing w:after="120" w:afterLines="0"/>
    </w:pPr>
    <w:rPr>
      <w:sz w:val="21"/>
    </w:rPr>
  </w:style>
  <w:style w:type="paragraph" w:styleId="4">
    <w:name w:val="Body Text First Indent"/>
    <w:basedOn w:val="3"/>
    <w:next w:val="5"/>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5">
    <w:name w:val="toc 6"/>
    <w:basedOn w:val="1"/>
    <w:next w:val="1"/>
    <w:qFormat/>
    <w:uiPriority w:val="39"/>
    <w:pPr>
      <w:ind w:left="1050"/>
      <w:jc w:val="left"/>
    </w:pPr>
    <w:rPr>
      <w:rFonts w:ascii="Calibri" w:hAnsi="Calibri" w:cs="Calibri"/>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
    <w:name w:val="正文（首行缩进2字符）"/>
    <w:basedOn w:val="1"/>
    <w:qFormat/>
    <w:uiPriority w:val="0"/>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2023-11-07T01:42:00Z</dcterms:created>
  <dc:creator>建设咨询</dc:creator>
  <cp:lastModifiedBy>建设咨询</cp:lastModifiedBy>
  <dcterms:modified xsi:type="dcterms:W3CDTF">2023-11-07T07:15:02Z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44A5BE5DDA19413896C33B79804DEB01_11</vt:lpwstr>
  </property>
</Properties>
</file>