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default" w:ascii="宋体" w:eastAsia="宋体"/>
          <w:b/>
          <w:color w:val="000000" w:themeColor="text1"/>
          <w:kern w:val="0"/>
          <w:sz w:val="52"/>
          <w:szCs w:val="52"/>
          <w:highlight w:val="none"/>
          <w:lang w:val="en-US" w:eastAsia="zh-CN"/>
          <w14:textFill>
            <w14:solidFill>
              <w14:schemeClr w14:val="tx1"/>
            </w14:solidFill>
          </w14:textFill>
        </w:rPr>
      </w:pPr>
      <w:r>
        <w:rPr>
          <w:rFonts w:hint="eastAsia" w:ascii="宋体"/>
          <w:b/>
          <w:color w:val="000000" w:themeColor="text1"/>
          <w:kern w:val="0"/>
          <w:sz w:val="52"/>
          <w:szCs w:val="52"/>
          <w:highlight w:val="none"/>
          <w:lang w:val="en-US" w:eastAsia="zh-CN"/>
          <w14:textFill>
            <w14:solidFill>
              <w14:schemeClr w14:val="tx1"/>
            </w14:solidFill>
          </w14:textFill>
        </w:rPr>
        <w:t xml:space="preserve">     </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2024年度草坪供应商招标项目</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eastAsia="zh-CN"/>
          <w14:textFill>
            <w14:solidFill>
              <w14:schemeClr w14:val="tx1"/>
            </w14:solidFill>
          </w14:textFill>
        </w:rPr>
        <w:t>QBJ2023236</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采购人：</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5"/>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日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11</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1"/>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1"/>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1"/>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1"/>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1"/>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w:t>
      </w:r>
      <w:r>
        <w:rPr>
          <w:rFonts w:hint="eastAsia" w:cs="宋体"/>
          <w:color w:val="000000" w:themeColor="text1"/>
          <w:sz w:val="28"/>
          <w:szCs w:val="28"/>
          <w:highlight w:val="none"/>
          <w:lang w:val="en-US" w:eastAsia="zh-CN"/>
          <w14:textFill>
            <w14:solidFill>
              <w14:schemeClr w14:val="tx1"/>
            </w14:solidFill>
          </w14:textFill>
        </w:rPr>
        <w:t>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1"/>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4"/>
        <w:ind w:firstLine="480" w:firstLineChars="200"/>
        <w:rPr>
          <w:rFonts w:cs="宋体"/>
          <w:b w:val="0"/>
          <w:color w:val="000000" w:themeColor="text1"/>
          <w:sz w:val="24"/>
          <w:szCs w:val="24"/>
          <w:highlight w:val="none"/>
          <w14:textFill>
            <w14:solidFill>
              <w14:schemeClr w14:val="tx1"/>
            </w14:solidFill>
          </w14:textFill>
        </w:rPr>
      </w:pPr>
      <w:bookmarkStart w:id="3" w:name="_Toc35393621"/>
      <w:bookmarkStart w:id="4" w:name="_Toc35393790"/>
      <w:bookmarkStart w:id="5" w:name="_Toc28359002"/>
      <w:bookmarkStart w:id="6" w:name="_Toc28359079"/>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2024年度草坪供应商招标项目</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4"/>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2024年度草坪供应商招标项目</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台州市城市园林工程有限公司的草坪采购：</w:t>
            </w:r>
            <w:r>
              <w:rPr>
                <w:rFonts w:hint="eastAsia" w:ascii="宋体" w:hAnsi="宋体" w:cs="宋体"/>
                <w:bCs/>
                <w:color w:val="000000" w:themeColor="text1"/>
                <w:szCs w:val="21"/>
                <w:highlight w:val="none"/>
                <w:lang w:eastAsia="zh-CN"/>
                <w14:textFill>
                  <w14:solidFill>
                    <w14:schemeClr w14:val="tx1"/>
                  </w14:solidFill>
                </w14:textFill>
              </w:rPr>
              <w:t>2024年1月1日至2024年12月31日或采购量达到5万平方米，以两者先到为准合同终止。</w:t>
            </w:r>
            <w:r>
              <w:rPr>
                <w:rFonts w:hint="eastAsia" w:ascii="宋体" w:hAnsi="宋体" w:eastAsia="宋体" w:cs="宋体"/>
                <w:bCs/>
                <w:color w:val="000000" w:themeColor="text1"/>
                <w:szCs w:val="21"/>
                <w:highlight w:val="none"/>
                <w:lang w:eastAsia="zh-CN"/>
                <w14:textFill>
                  <w14:solidFill>
                    <w14:schemeClr w14:val="tx1"/>
                  </w14:solidFill>
                </w14:textFill>
              </w:rPr>
              <w:t>具体项目以采购人实际委托为准（采购人另行招标的项目除外）。</w:t>
            </w:r>
          </w:p>
        </w:tc>
        <w:tc>
          <w:tcPr>
            <w:tcW w:w="1835"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w:t>
            </w:r>
            <w:r>
              <w:rPr>
                <w:rFonts w:hint="eastAsia" w:ascii="宋体" w:hAnsi="宋体" w:cs="宋体"/>
                <w:bCs/>
                <w:color w:val="000000" w:themeColor="text1"/>
                <w:szCs w:val="21"/>
                <w:highlight w:val="none"/>
                <w:lang w:eastAsia="zh-CN"/>
                <w14:textFill>
                  <w14:solidFill>
                    <w14:schemeClr w14:val="tx1"/>
                  </w14:solidFill>
                </w14:textFill>
              </w:rPr>
              <w:t>2024年1月1日至2024年12月31日或采购量达到5万平方米，以两者先到为准合同终止。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2、货物到场时间要求：采购人按需求通知供应商，数量500平方米起运，3日内送到，数量及地点按采购人要求供应。</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4"/>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28359080"/>
      <w:bookmarkStart w:id="9" w:name="_Toc35393791"/>
      <w:bookmarkStart w:id="10" w:name="_Toc35393622"/>
      <w:bookmarkStart w:id="11" w:name="_Toc28359003"/>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spacing w:line="360" w:lineRule="auto"/>
        <w:ind w:left="12"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（一）具有本项目采购人需求的草坪供应能力的</w:t>
      </w:r>
      <w:r>
        <w:rPr>
          <w:rFonts w:hint="eastAsia" w:ascii="宋体" w:hAnsi="宋体" w:cs="宋体"/>
          <w:color w:val="000000" w:themeColor="text1"/>
          <w:sz w:val="24"/>
          <w:highlight w:val="none"/>
          <w:lang w:val="en-US" w:eastAsia="zh-CN"/>
          <w14:textFill>
            <w14:solidFill>
              <w14:schemeClr w14:val="tx1"/>
            </w14:solidFill>
          </w14:textFill>
        </w:rPr>
        <w:t>投标供应商</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35393792"/>
      <w:bookmarkStart w:id="13" w:name="_Toc35393623"/>
      <w:bookmarkStart w:id="14" w:name="_Toc28359004"/>
      <w:bookmarkStart w:id="15" w:name="_Toc28359081"/>
      <w:r>
        <w:rPr>
          <w:rFonts w:hint="eastAsia" w:ascii="宋体" w:hAnsi="宋体" w:cs="宋体"/>
          <w:color w:val="000000" w:themeColor="text1"/>
          <w:sz w:val="24"/>
          <w:highlight w:val="none"/>
          <w14:textFill>
            <w14:solidFill>
              <w14:schemeClr w14:val="tx1"/>
            </w14:solidFill>
          </w14:textFill>
        </w:rPr>
        <w:t>（二）具有草坪种植基地。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（三）本项目不接受联合体投标。</w:t>
      </w:r>
    </w:p>
    <w:p>
      <w:pPr>
        <w:pStyle w:val="4"/>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16" w:name="_Toc28359082"/>
      <w:bookmarkStart w:id="17" w:name="_Toc35393624"/>
      <w:bookmarkStart w:id="18" w:name="_Toc35393793"/>
      <w:bookmarkStart w:id="19" w:name="_Toc28359005"/>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35393794"/>
      <w:bookmarkStart w:id="21" w:name="_Toc28359084"/>
      <w:bookmarkStart w:id="22" w:name="_Toc28359007"/>
      <w:bookmarkStart w:id="23" w:name="_Toc35393625"/>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12</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 xml:space="preserve">07 </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09</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30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24" w:name="_Toc35393626"/>
      <w:bookmarkStart w:id="25" w:name="_Toc35393795"/>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10000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投标人须在投标截止时间前将工程保函纸质原件、基本账户证明材料</w:t>
      </w:r>
      <w:r>
        <w:rPr>
          <w:rFonts w:hint="eastAsia" w:ascii="宋体" w:hAnsi="宋体" w:cs="宋体"/>
          <w:bCs/>
          <w:color w:val="000000" w:themeColor="text1"/>
          <w:kern w:val="0"/>
          <w:sz w:val="24"/>
          <w:highlight w:val="none"/>
          <w:lang w:eastAsia="zh-CN"/>
          <w14:textFill>
            <w14:solidFill>
              <w14:schemeClr w14:val="tx1"/>
            </w14:solidFill>
          </w14:textFill>
        </w:rPr>
        <w:t>扫描件</w:t>
      </w:r>
      <w:r>
        <w:rPr>
          <w:rFonts w:hint="eastAsia" w:ascii="宋体" w:hAnsi="宋体" w:cs="宋体"/>
          <w:bCs/>
          <w:color w:val="000000" w:themeColor="text1"/>
          <w:kern w:val="0"/>
          <w:sz w:val="24"/>
          <w:highlight w:val="none"/>
          <w14:textFill>
            <w14:solidFill>
              <w14:schemeClr w14:val="tx1"/>
            </w14:solidFill>
          </w14:textFill>
        </w:rPr>
        <w:t xml:space="preserve">（加盖公章）、保费支付的银行回单一并按要求递交。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12</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07</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09</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w:t>
      </w:r>
      <w:r>
        <w:rPr>
          <w:rFonts w:hint="eastAsia" w:ascii="宋体" w:hAnsi="宋体" w:cs="宋体"/>
          <w:bCs/>
          <w:color w:val="000000" w:themeColor="text1"/>
          <w:kern w:val="0"/>
          <w:sz w:val="24"/>
          <w:highlight w:val="none"/>
          <w:lang w:eastAsia="zh-CN"/>
          <w14:textFill>
            <w14:solidFill>
              <w14:schemeClr w14:val="tx1"/>
            </w14:solidFill>
          </w14:textFill>
        </w:rPr>
        <w:t>第四章第六条</w:t>
      </w:r>
      <w:r>
        <w:rPr>
          <w:rFonts w:hint="eastAsia" w:ascii="宋体" w:hAnsi="宋体" w:cs="宋体"/>
          <w:bCs/>
          <w:color w:val="000000" w:themeColor="text1"/>
          <w:kern w:val="0"/>
          <w:sz w:val="24"/>
          <w:highlight w:val="none"/>
          <w14:textFill>
            <w14:solidFill>
              <w14:schemeClr w14:val="tx1"/>
            </w14:solidFill>
          </w14:textFill>
        </w:rPr>
        <w:t xml:space="preserve">”所列条款。 </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4"/>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12 </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06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26" w:name="_Toc35393796"/>
      <w:bookmarkStart w:id="27" w:name="_Toc28359008"/>
      <w:bookmarkStart w:id="28" w:name="_Toc28359085"/>
      <w:bookmarkStart w:id="29" w:name="_Toc35393627"/>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86"/>
      <w:bookmarkStart w:id="31" w:name="_Toc28359009"/>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87"/>
      <w:bookmarkStart w:id="33" w:name="_Toc28359010"/>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hint="eastAsia"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台州市城市园林工程有限公司</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本项目的招标代理费由中标人支付，招标代理费收费标准按《国家计委关于印发&lt;招标代理服务费管理暂行办法&gt;的通知》（计价格[2002]1980号</w:t>
            </w:r>
            <w:r>
              <w:rPr>
                <w:rFonts w:hint="eastAsia" w:ascii="宋体" w:hAnsi="宋体" w:cs="宋体"/>
                <w:color w:val="000000" w:themeColor="text1"/>
                <w:highlight w:val="none"/>
                <w:lang w:eastAsia="zh-CN"/>
                <w14:textFill>
                  <w14:solidFill>
                    <w14:schemeClr w14:val="tx1"/>
                  </w14:solidFill>
                </w14:textFill>
              </w:rPr>
              <w:t>货物</w:t>
            </w:r>
            <w:r>
              <w:rPr>
                <w:rFonts w:hint="eastAsia" w:ascii="宋体" w:hAnsi="宋体" w:cs="宋体"/>
                <w:color w:val="000000" w:themeColor="text1"/>
                <w:highlight w:val="none"/>
                <w14:textFill>
                  <w14:solidFill>
                    <w14:schemeClr w14:val="tx1"/>
                  </w14:solidFill>
                </w14:textFill>
              </w:rPr>
              <w:t>类分档累计标准80%计收）执行，招标代理费不足6000元的按6000元计。向本项目招标代理一次付清。中标人在领取中标通知书前交纳招标代理费，请各投标单位报价时综合考虑。</w:t>
            </w:r>
          </w:p>
        </w:tc>
      </w:tr>
    </w:tbl>
    <w:p>
      <w:pPr>
        <w:pStyle w:val="16"/>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6"/>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7"/>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1"/>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6"/>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6"/>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w:t>
      </w:r>
      <w:r>
        <w:rPr>
          <w:rFonts w:hint="eastAsia" w:hAnsi="宋体"/>
          <w:color w:val="000000" w:themeColor="text1"/>
          <w:sz w:val="24"/>
          <w:highlight w:val="none"/>
          <w:lang w:val="en-US" w:eastAsia="zh-CN"/>
          <w14:textFill>
            <w14:solidFill>
              <w14:schemeClr w14:val="tx1"/>
            </w14:solidFill>
          </w14:textFill>
        </w:rPr>
        <w:t>投标供应商</w:t>
      </w:r>
      <w:r>
        <w:rPr>
          <w:rFonts w:ascii="宋体" w:hAnsi="宋体" w:eastAsia="宋体"/>
          <w:color w:val="000000" w:themeColor="text1"/>
          <w:sz w:val="24"/>
          <w:highlight w:val="none"/>
          <w14:textFill>
            <w14:solidFill>
              <w14:schemeClr w14:val="tx1"/>
            </w14:solidFill>
          </w14:textFill>
        </w:rPr>
        <w:t>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6"/>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投标人获取招标文件后，按照采购组织机构的要求提供：资格标和商务标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9"/>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投标人的</w:t>
      </w:r>
      <w:r>
        <w:rPr>
          <w:rFonts w:hint="eastAsia" w:ascii="宋体" w:hAnsi="宋体"/>
          <w:sz w:val="24"/>
          <w:highlight w:val="none"/>
        </w:rPr>
        <w:t>草坪种植基地土地租赁合同</w:t>
      </w:r>
      <w:r>
        <w:rPr>
          <w:rFonts w:hint="eastAsia" w:ascii="宋体" w:hAnsi="宋体"/>
          <w:sz w:val="24"/>
          <w:highlight w:val="none"/>
          <w:lang w:eastAsia="zh-CN"/>
        </w:rPr>
        <w:t>或租赁协议</w:t>
      </w:r>
      <w:r>
        <w:rPr>
          <w:rFonts w:hint="eastAsia" w:ascii="宋体" w:hAnsi="宋体"/>
          <w:sz w:val="24"/>
          <w:highlight w:val="none"/>
          <w:lang w:val="en-US" w:eastAsia="zh-CN"/>
        </w:rPr>
        <w:t>扫描件</w:t>
      </w:r>
      <w:r>
        <w:rPr>
          <w:rFonts w:hint="eastAsia" w:ascii="宋体" w:hAnsi="宋体"/>
          <w:sz w:val="24"/>
          <w:highlight w:val="none"/>
        </w:rPr>
        <w:t>；</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9"/>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sz w:val="24"/>
          <w:highlight w:val="none"/>
        </w:rPr>
        <w:t>台州市诚信投标承诺书；</w:t>
      </w:r>
    </w:p>
    <w:p>
      <w:pPr>
        <w:numPr>
          <w:ilvl w:val="0"/>
          <w:numId w:val="9"/>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w:t>
      </w:r>
      <w:r>
        <w:rPr>
          <w:rFonts w:hint="eastAsia" w:ascii="宋体" w:hAnsi="宋体"/>
          <w:bCs/>
          <w:color w:val="000000" w:themeColor="text1"/>
          <w:kern w:val="0"/>
          <w:sz w:val="24"/>
          <w:highlight w:val="none"/>
          <w:lang w:eastAsia="zh-CN"/>
          <w14:textFill>
            <w14:solidFill>
              <w14:schemeClr w14:val="tx1"/>
            </w14:solidFill>
          </w14:textFill>
        </w:rPr>
        <w:t>投标函</w:t>
      </w:r>
      <w:r>
        <w:rPr>
          <w:rFonts w:hint="eastAsia" w:ascii="宋体" w:hAnsi="宋体" w:eastAsia="宋体"/>
          <w:bCs/>
          <w:color w:val="000000" w:themeColor="text1"/>
          <w:kern w:val="0"/>
          <w:sz w:val="24"/>
          <w:highlight w:val="none"/>
          <w14:textFill>
            <w14:solidFill>
              <w14:schemeClr w14:val="tx1"/>
            </w14:solidFill>
          </w14:textFill>
        </w:rPr>
        <w:t>”规定的格式报出总价。投标总价中不得包含招标文件要求以外的内容，否则，在评标时不予核减。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采用结算率方式报价，其综合单价包括货物的供货、税金、包装、运输（运到采购人指定的施工现场）、保险、装车、卸车、损耗、验收、技术服务、售后服务、材料、风险、利润等全部费用，实行固定结算率包干，投标人应根据上述因素自行考虑投标结算率。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6"/>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6"/>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6"/>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6"/>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3"/>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6"/>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进行审查，评标委员会对资格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评审完成后，主持人宣告</w:t>
      </w:r>
      <w:r>
        <w:rPr>
          <w:rFonts w:hint="eastAsia" w:ascii="宋体" w:hAnsi="宋体" w:cs="宋体"/>
          <w:color w:val="000000" w:themeColor="text1"/>
          <w:sz w:val="24"/>
          <w:highlight w:val="none"/>
          <w14:textFill>
            <w14:solidFill>
              <w14:schemeClr w14:val="tx1"/>
            </w14:solidFill>
          </w14:textFill>
        </w:rPr>
        <w:t>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评审无效投标人名称及理由，公布经资格</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评审符合采购需求的投标人名单。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hint="eastAsia" w:ascii="宋体" w:hAnsi="宋体" w:cs="宋体"/>
          <w:color w:val="000000" w:themeColor="text1"/>
          <w:sz w:val="24"/>
          <w:highlight w:val="none"/>
          <w:lang w:eastAsia="zh-CN"/>
          <w14:textFill>
            <w14:solidFill>
              <w14:schemeClr w14:val="tx1"/>
            </w14:solidFill>
          </w14:textFill>
        </w:rPr>
        <w:t>标</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pPr>
        <w:pStyle w:val="6"/>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6"/>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6"/>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3"/>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3"/>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采购组织机构自中标候选人确定之日起3个工作日内，在浙江省政府采购网和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3"/>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本项目确定一名中标人，公示期满后，采购人应确定本项目第一中标候选人为本项目中标人。</w:t>
      </w:r>
    </w:p>
    <w:p>
      <w:pPr>
        <w:pStyle w:val="9"/>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采购人应当确定第一中标候选人为中标人。如涉及第二中标候选人和其他投标人资格无效的，评标结果不作调整。</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采购人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中标人确定后，采购人应当向中标人发出《中标通知书》。</w:t>
      </w:r>
    </w:p>
    <w:p>
      <w:pPr>
        <w:pStyle w:val="11"/>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spacing w:line="360" w:lineRule="auto"/>
        <w:ind w:firstLine="421"/>
        <w:rPr>
          <w:rFonts w:hint="eastAsia" w:ascii="宋体" w:hAnsi="宋体" w:cs="宋体"/>
          <w:b/>
          <w:sz w:val="24"/>
          <w:highlight w:val="none"/>
          <w:u w:val="single"/>
        </w:rPr>
      </w:pPr>
    </w:p>
    <w:p>
      <w:pPr>
        <w:spacing w:line="360" w:lineRule="auto"/>
        <w:ind w:firstLine="421"/>
        <w:rPr>
          <w:rFonts w:hint="eastAsia" w:ascii="宋体" w:hAnsi="宋体" w:cs="宋体"/>
          <w:b/>
          <w:sz w:val="24"/>
          <w:highlight w:val="none"/>
          <w:u w:val="single"/>
        </w:rPr>
      </w:pPr>
      <w:r>
        <w:rPr>
          <w:rFonts w:hint="eastAsia" w:ascii="宋体" w:hAnsi="宋体" w:cs="宋体"/>
          <w:b/>
          <w:sz w:val="24"/>
          <w:highlight w:val="none"/>
          <w:u w:val="single"/>
        </w:rPr>
        <w:t>★采购人在授予合同时有权对以下招标货物的数量和服务在一定幅度范围内予以增加或减少,但不得对结算率和其他的条款和条件作任何改变。</w:t>
      </w:r>
    </w:p>
    <w:p>
      <w:pPr>
        <w:spacing w:line="360" w:lineRule="auto"/>
        <w:ind w:firstLine="421"/>
        <w:rPr>
          <w:rFonts w:hint="eastAsia" w:ascii="宋体" w:hAnsi="宋体" w:cs="宋体"/>
          <w:b/>
          <w:sz w:val="24"/>
          <w:highlight w:val="none"/>
          <w:u w:val="single"/>
        </w:rPr>
      </w:pPr>
      <w:r>
        <w:rPr>
          <w:rFonts w:hint="eastAsia" w:ascii="宋体" w:hAnsi="宋体" w:cs="宋体"/>
          <w:b/>
          <w:sz w:val="24"/>
          <w:highlight w:val="none"/>
          <w:u w:val="single"/>
        </w:rPr>
        <w:t>草坪要求无杂草，长势强壮。</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1、投标报价包括货物的供货、税金、包装、运输（运到采购人指定的施工现场）、保险、装车、卸车、损耗、验收、技术服务、售后服务、材料、风险、利润等全部费用，</w:t>
      </w:r>
      <w:r>
        <w:rPr>
          <w:rFonts w:hint="eastAsia" w:ascii="宋体" w:hAnsi="宋体" w:cs="宋体"/>
          <w:sz w:val="24"/>
          <w:highlight w:val="none"/>
          <w:lang w:eastAsia="zh-CN"/>
        </w:rPr>
        <w:t>实行固定结算率包干，</w:t>
      </w:r>
      <w:r>
        <w:rPr>
          <w:rFonts w:hint="eastAsia" w:ascii="宋体" w:hAnsi="宋体" w:cs="宋体"/>
          <w:sz w:val="24"/>
          <w:highlight w:val="none"/>
        </w:rPr>
        <w:t>供应商应根据上述因素自行考虑投标结算率。</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质保期：按产品标准提供质保。</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交货时间及地点：</w:t>
      </w:r>
      <w:r>
        <w:rPr>
          <w:rFonts w:hint="eastAsia" w:ascii="宋体" w:hAnsi="宋体" w:cs="宋体"/>
          <w:kern w:val="0"/>
          <w:sz w:val="24"/>
          <w:highlight w:val="none"/>
          <w:lang w:val="en-US" w:eastAsia="zh-CN"/>
        </w:rPr>
        <w:t>2024年1月1日至2024年12月31日或采购量达到5万平方米，以两者先到为准合同终止。</w:t>
      </w:r>
      <w:r>
        <w:rPr>
          <w:rFonts w:hint="eastAsia" w:ascii="宋体" w:hAnsi="宋体" w:cs="宋体"/>
          <w:sz w:val="24"/>
          <w:highlight w:val="none"/>
        </w:rPr>
        <w:t>采购人按需求通知供应商，数量500平方米起运，3日内送到，数量及地点按采购人要求供应。</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4、采购人原则上在三天前告知需要数量，如遇特殊情况不能提前告知的，供应商仍须保证按时按量供应。</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5、履约保证金：中标人在合同签订前缴纳人民币</w:t>
      </w:r>
      <w:r>
        <w:rPr>
          <w:rFonts w:hint="eastAsia" w:ascii="宋体" w:hAnsi="宋体" w:cs="宋体"/>
          <w:sz w:val="24"/>
          <w:highlight w:val="none"/>
          <w:lang w:val="en-US" w:eastAsia="zh-CN"/>
        </w:rPr>
        <w:t>10000</w:t>
      </w:r>
      <w:r>
        <w:rPr>
          <w:rFonts w:hint="eastAsia" w:ascii="宋体" w:hAnsi="宋体" w:cs="宋体"/>
          <w:sz w:val="24"/>
          <w:highlight w:val="none"/>
        </w:rPr>
        <w:t>元作为履约保证金。</w:t>
      </w:r>
    </w:p>
    <w:p>
      <w:pPr>
        <w:spacing w:line="360" w:lineRule="auto"/>
        <w:ind w:firstLine="480" w:firstLineChars="200"/>
        <w:rPr>
          <w:rFonts w:hint="eastAsia" w:ascii="宋体" w:hAnsi="宋体" w:cs="宋体"/>
          <w:b/>
          <w:bCs/>
          <w:sz w:val="24"/>
          <w:highlight w:val="none"/>
        </w:rPr>
      </w:pPr>
      <w:r>
        <w:rPr>
          <w:rFonts w:hint="eastAsia" w:ascii="宋体" w:hAnsi="宋体" w:cs="宋体"/>
          <w:sz w:val="24"/>
          <w:highlight w:val="none"/>
        </w:rPr>
        <w:t>6、</w:t>
      </w:r>
      <w:r>
        <w:rPr>
          <w:rFonts w:hint="eastAsia" w:ascii="宋体" w:hAnsi="宋体" w:cs="宋体"/>
          <w:b/>
          <w:bCs/>
          <w:sz w:val="24"/>
          <w:highlight w:val="none"/>
        </w:rPr>
        <w:t>中标人逾期交付货物的，采购人有权扣5000元/次逾期交付货物的罚金，逾期超过3次不能交货的，采购人可解除本合同。</w:t>
      </w:r>
    </w:p>
    <w:p>
      <w:pPr>
        <w:pStyle w:val="32"/>
        <w:ind w:firstLine="0" w:firstLineChars="0"/>
        <w:rPr>
          <w:color w:val="000000" w:themeColor="text1"/>
          <w:highlight w:val="none"/>
          <w14:textFill>
            <w14:solidFill>
              <w14:schemeClr w14:val="tx1"/>
            </w14:solidFill>
          </w14:textFill>
        </w:rPr>
      </w:pPr>
    </w:p>
    <w:p>
      <w:pPr>
        <w:pStyle w:val="32"/>
        <w:ind w:firstLine="0" w:firstLineChars="0"/>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bookmarkStart w:id="36" w:name="_Toc31173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6"/>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pStyle w:val="25"/>
        <w:spacing w:after="0" w:line="360" w:lineRule="auto"/>
        <w:ind w:left="0" w:leftChars="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投标文件满足招标文件全部实质性要求，且评标委员会按照评审因素确定中标候选人。</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6"/>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6"/>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1.参加采购活动前3年内与供应商存在劳动关系；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2.参加采购活动前3年内担任供应商的董事、监事；</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3.参加采购活动前3年内是供应商的控股股东或者实际控制人；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3"/>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3"/>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9"/>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3"/>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pStyle w:val="6"/>
        <w:spacing w:line="360" w:lineRule="auto"/>
        <w:ind w:firstLine="480" w:firstLineChars="200"/>
        <w:rPr>
          <w:rFonts w:hint="eastAsia" w:ascii="宋体" w:hAnsi="宋体" w:eastAsia="宋体"/>
          <w:color w:val="000000" w:themeColor="text1"/>
          <w:kern w:val="0"/>
          <w:sz w:val="24"/>
          <w:szCs w:val="24"/>
          <w:highlight w:val="none"/>
          <w:lang w:eastAsia="zh-CN"/>
          <w14:textFill>
            <w14:solidFill>
              <w14:schemeClr w14:val="tx1"/>
            </w14:solidFill>
          </w14:textFill>
        </w:rPr>
      </w:pP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color w:val="000000" w:themeColor="text1"/>
          <w:kern w:val="0"/>
          <w:sz w:val="24"/>
          <w:szCs w:val="24"/>
          <w:highlight w:val="none"/>
          <w:lang w:val="en-US" w:eastAsia="zh-CN"/>
          <w14:textFill>
            <w14:solidFill>
              <w14:schemeClr w14:val="tx1"/>
            </w14:solidFill>
          </w14:textFill>
        </w:rPr>
        <w:t>十五</w:t>
      </w:r>
      <w:r>
        <w:rPr>
          <w:rFonts w:hint="eastAsia" w:ascii="宋体" w:hAnsi="宋体"/>
          <w:color w:val="000000" w:themeColor="text1"/>
          <w:kern w:val="0"/>
          <w:sz w:val="24"/>
          <w:szCs w:val="24"/>
          <w:highlight w:val="none"/>
          <w:lang w:eastAsia="zh-CN"/>
          <w14:textFill>
            <w14:solidFill>
              <w14:schemeClr w14:val="tx1"/>
            </w14:solidFill>
          </w14:textFill>
        </w:rPr>
        <w:t>）</w:t>
      </w:r>
      <w:r>
        <w:rPr>
          <w:rFonts w:hint="eastAsia" w:ascii="宋体" w:hAnsi="宋体" w:eastAsia="宋体"/>
          <w:color w:val="000000" w:themeColor="text1"/>
          <w:kern w:val="0"/>
          <w:sz w:val="24"/>
          <w:szCs w:val="24"/>
          <w:highlight w:val="none"/>
          <w:lang w:eastAsia="zh-CN"/>
          <w14:textFill>
            <w14:solidFill>
              <w14:schemeClr w14:val="tx1"/>
            </w14:solidFill>
          </w14:textFill>
        </w:rPr>
        <w:t>投标人</w:t>
      </w:r>
      <w:r>
        <w:rPr>
          <w:rFonts w:hint="eastAsia" w:ascii="宋体" w:hAnsi="宋体"/>
          <w:color w:val="000000" w:themeColor="text1"/>
          <w:kern w:val="0"/>
          <w:sz w:val="24"/>
          <w:szCs w:val="24"/>
          <w:highlight w:val="none"/>
          <w:lang w:val="en-US" w:eastAsia="zh-CN"/>
          <w14:textFill>
            <w14:solidFill>
              <w14:schemeClr w14:val="tx1"/>
            </w14:solidFill>
          </w14:textFill>
        </w:rPr>
        <w:t>未</w:t>
      </w:r>
      <w:r>
        <w:rPr>
          <w:rFonts w:hint="eastAsia" w:ascii="宋体" w:hAnsi="宋体" w:eastAsia="宋体"/>
          <w:color w:val="000000" w:themeColor="text1"/>
          <w:kern w:val="0"/>
          <w:sz w:val="24"/>
          <w:szCs w:val="24"/>
          <w:highlight w:val="none"/>
          <w:lang w:eastAsia="zh-CN"/>
          <w14:textFill>
            <w14:solidFill>
              <w14:schemeClr w14:val="tx1"/>
            </w14:solidFill>
          </w14:textFill>
        </w:rPr>
        <w:t>按规定提交投标保证金</w:t>
      </w:r>
      <w:r>
        <w:rPr>
          <w:rFonts w:hint="eastAsia" w:ascii="宋体" w:hAnsi="宋体"/>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olor w:val="000000" w:themeColor="text1"/>
          <w:kern w:val="0"/>
          <w:sz w:val="24"/>
          <w:szCs w:val="24"/>
          <w:highlight w:val="none"/>
          <w:lang w:eastAsia="zh-CN"/>
          <w14:textFill>
            <w14:solidFill>
              <w14:schemeClr w14:val="tx1"/>
            </w14:solidFill>
          </w14:textFill>
        </w:rPr>
        <w:t>。</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w:t>
      </w:r>
      <w:r>
        <w:rPr>
          <w:rFonts w:hint="eastAsia" w:ascii="宋体" w:hAnsi="宋体"/>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olor w:val="000000" w:themeColor="text1"/>
          <w:kern w:val="0"/>
          <w:sz w:val="24"/>
          <w:szCs w:val="24"/>
          <w:highlight w:val="none"/>
          <w14:textFill>
            <w14:solidFill>
              <w14:schemeClr w14:val="tx1"/>
            </w14:solidFill>
          </w14:textFill>
        </w:rPr>
        <w:t>）其他不符合法律法规相关规定的。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6"/>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pPr>
        <w:pStyle w:val="9"/>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w:t>
      </w:r>
      <w:r>
        <w:rPr>
          <w:rFonts w:hint="eastAsia" w:ascii="宋体" w:hAnsi="宋体" w:eastAsia="宋体"/>
          <w:color w:val="000000" w:themeColor="text1"/>
          <w:sz w:val="24"/>
          <w:highlight w:val="none"/>
          <w14:textFill>
            <w14:solidFill>
              <w14:schemeClr w14:val="tx1"/>
            </w14:solidFill>
          </w14:textFill>
        </w:rPr>
        <w:t>评标委员会</w:t>
      </w:r>
      <w:r>
        <w:rPr>
          <w:rFonts w:ascii="宋体" w:hAnsi="宋体" w:eastAsia="宋体"/>
          <w:color w:val="000000" w:themeColor="text1"/>
          <w:sz w:val="24"/>
          <w:highlight w:val="none"/>
          <w14:textFill>
            <w14:solidFill>
              <w14:schemeClr w14:val="tx1"/>
            </w14:solidFill>
          </w14:textFill>
        </w:rPr>
        <w:t>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具有本项目采购人需求的草坪</w:t>
            </w:r>
            <w:r>
              <w:rPr>
                <w:rFonts w:hint="eastAsia"/>
                <w:color w:val="000000" w:themeColor="text1"/>
                <w:szCs w:val="21"/>
                <w:highlight w:val="none"/>
                <w:lang w:val="en-US" w:eastAsia="zh-CN"/>
                <w14:textFill>
                  <w14:solidFill>
                    <w14:schemeClr w14:val="tx1"/>
                  </w14:solidFill>
                </w14:textFill>
              </w:rPr>
              <w:t>供应</w:t>
            </w:r>
            <w:r>
              <w:rPr>
                <w:rFonts w:hint="eastAsia"/>
                <w:color w:val="000000" w:themeColor="text1"/>
                <w:szCs w:val="21"/>
                <w:highlight w:val="none"/>
                <w14:textFill>
                  <w14:solidFill>
                    <w14:schemeClr w14:val="tx1"/>
                  </w14:solidFill>
                </w14:textFill>
              </w:rPr>
              <w:t>能力的</w:t>
            </w:r>
            <w:r>
              <w:rPr>
                <w:rFonts w:hint="eastAsia"/>
                <w:color w:val="000000" w:themeColor="text1"/>
                <w:szCs w:val="21"/>
                <w:highlight w:val="none"/>
                <w:lang w:val="en-US" w:eastAsia="zh-CN"/>
                <w14:textFill>
                  <w14:solidFill>
                    <w14:schemeClr w14:val="tx1"/>
                  </w14:solidFill>
                </w14:textFill>
              </w:rPr>
              <w:t>投标供应商</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w:t>
            </w:r>
            <w:r>
              <w:rPr>
                <w:rFonts w:hint="eastAsia"/>
                <w:color w:val="000000" w:themeColor="text1"/>
                <w:szCs w:val="21"/>
                <w:highlight w:val="none"/>
                <w14:textFill>
                  <w14:solidFill>
                    <w14:schemeClr w14:val="tx1"/>
                  </w14:solidFill>
                </w14:textFill>
              </w:rPr>
              <w:t>投标供应商</w:t>
            </w:r>
            <w:r>
              <w:rPr>
                <w:rFonts w:hint="eastAsia"/>
                <w:color w:val="000000" w:themeColor="text1"/>
                <w:szCs w:val="21"/>
                <w:highlight w:val="none"/>
                <w14:textFill>
                  <w14:solidFill>
                    <w14:schemeClr w14:val="tx1"/>
                  </w14:solidFill>
                </w14:textFill>
              </w:rPr>
              <w:t>，投标时提交有效的营业执照扫描件（以联合体形式投标时，联合体各方均须满足该条款）。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60" w:firstLineChars="192"/>
              <w:rPr>
                <w:color w:val="000000" w:themeColor="text1"/>
                <w:szCs w:val="21"/>
                <w:highlight w:val="none"/>
                <w14:textFill>
                  <w14:solidFill>
                    <w14:schemeClr w14:val="tx1"/>
                  </w14:solidFill>
                </w14:textFill>
              </w:rPr>
            </w:pPr>
            <w:r>
              <w:rPr>
                <w:rFonts w:hint="eastAsia" w:ascii="宋体" w:hAnsi="宋体" w:cs="宋体"/>
                <w:sz w:val="24"/>
                <w:highlight w:val="none"/>
              </w:rPr>
              <w:t>具有草坪种植基地</w:t>
            </w:r>
            <w:r>
              <w:rPr>
                <w:rFonts w:hint="eastAsia" w:cs="宋体"/>
                <w:sz w:val="24"/>
                <w:highlight w:val="none"/>
                <w:lang w:eastAsia="zh-CN"/>
              </w:rPr>
              <w:t>。</w:t>
            </w:r>
          </w:p>
        </w:tc>
      </w:tr>
    </w:tbl>
    <w:p>
      <w:pPr>
        <w:pStyle w:val="9"/>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b/>
          <w:bCs/>
          <w:color w:val="000000" w:themeColor="text1"/>
          <w:sz w:val="24"/>
          <w:highlight w:val="none"/>
          <w14:textFill>
            <w14:solidFill>
              <w14:schemeClr w14:val="tx1"/>
            </w14:solidFill>
          </w14:textFill>
        </w:rPr>
        <w:t>审查</w:t>
      </w:r>
    </w:p>
    <w:p>
      <w:pPr>
        <w:pStyle w:val="9"/>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w:t>
      </w:r>
      <w:r>
        <w:rPr>
          <w:rFonts w:hint="eastAsia" w:ascii="宋体" w:hAnsi="宋体"/>
          <w:b/>
          <w:bCs/>
          <w:color w:val="000000" w:themeColor="text1"/>
          <w:sz w:val="24"/>
          <w:highlight w:val="none"/>
          <w:lang w:eastAsia="zh-CN"/>
          <w14:textFill>
            <w14:solidFill>
              <w14:schemeClr w14:val="tx1"/>
            </w14:solidFill>
          </w14:textFill>
        </w:rPr>
        <w:t>资格标</w:t>
      </w:r>
      <w:r>
        <w:rPr>
          <w:rFonts w:ascii="宋体" w:hAnsi="宋体" w:eastAsia="宋体"/>
          <w:color w:val="000000" w:themeColor="text1"/>
          <w:sz w:val="24"/>
          <w:highlight w:val="none"/>
          <w14:textFill>
            <w14:solidFill>
              <w14:schemeClr w14:val="tx1"/>
            </w14:solidFill>
          </w14:textFill>
        </w:rPr>
        <w:t>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rightChars="0" w:hanging="1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rightChars="0" w:hanging="1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投标文件格式</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rightChars="0" w:hanging="1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其他</w:t>
            </w: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rightChars="0" w:hanging="1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rightChars="0" w:hanging="10" w:firstLineChars="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rightChars="0" w:hanging="10" w:firstLineChars="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rightChars="0" w:hanging="10" w:firstLineChars="0"/>
              <w:jc w:val="center"/>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投标保证金</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符合第一章投标邀请“七、投标保证金”</w:t>
            </w:r>
          </w:p>
        </w:tc>
      </w:tr>
    </w:tbl>
    <w:p>
      <w:pPr>
        <w:pStyle w:val="23"/>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评标按以下标准及要求进行：</w:t>
      </w:r>
    </w:p>
    <w:p>
      <w:pPr>
        <w:pStyle w:val="16"/>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（1）评标委员会应当按照招标文件中规定的评标方法和标准，对符合性审查合格的投标文件的商务部分进行综合比较与评价</w:t>
      </w:r>
      <w:r>
        <w:rPr>
          <w:rFonts w:hint="eastAsia" w:ascii="宋体"/>
          <w:bCs/>
          <w:color w:val="000000" w:themeColor="text1"/>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在经评审的有效标中，以所有有效报价的算术平均值作为评标标底价</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百分号前保留两位小数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投标报价等于评标标底价得100分，每高于评标标底价1个百分点扣0.4分（即商务标得分=100-（投标报价-评标标底价）/评标标底价*100*0.4），每低于评标标底价1个百分点扣0.3分（即商务标得分=100-（评标标底价-投标报价）/评标标底价*100*0.3）。（计算结果均保留两位小数）</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autoSpaceDE w:val="0"/>
        <w:autoSpaceDN w:val="0"/>
        <w:adjustRightInd w:val="0"/>
        <w:spacing w:line="360" w:lineRule="auto"/>
        <w:ind w:right="85" w:firstLine="240" w:firstLineChars="1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根据投标人的商务标得分从高到低顺序排列，即得分最高者为第一中标候选人，次高者为第二中标候选人。如出现得分相同的，则由招标人抽签确定。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7" w:name="_Toc27944_WPSOffice_Level1"/>
    </w:p>
    <w:p>
      <w:pPr>
        <w:pStyle w:val="12"/>
        <w:ind w:firstLine="480"/>
        <w:rPr>
          <w:color w:val="000000" w:themeColor="text1"/>
          <w:highlight w:val="none"/>
          <w14:textFill>
            <w14:solidFill>
              <w14:schemeClr w14:val="tx1"/>
            </w14:solidFill>
          </w14:textFill>
        </w:rPr>
      </w:pPr>
    </w:p>
    <w:bookmarkEnd w:id="37"/>
    <w:p>
      <w:pPr>
        <w:pStyle w:val="12"/>
        <w:ind w:firstLine="723"/>
        <w:rPr>
          <w:rFonts w:ascii="仿宋" w:hAnsi="仿宋" w:eastAsia="仿宋" w:cs="仿宋"/>
          <w:b/>
          <w:color w:val="000000" w:themeColor="text1"/>
          <w:sz w:val="36"/>
          <w:szCs w:val="36"/>
          <w:highlight w:val="none"/>
          <w14:textFill>
            <w14:solidFill>
              <w14:schemeClr w14:val="tx1"/>
            </w14:solidFill>
          </w14:textFill>
        </w:rPr>
      </w:pPr>
    </w:p>
    <w:p>
      <w:pPr>
        <w:pStyle w:val="11"/>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w:t>
      </w:r>
      <w:r>
        <w:rPr>
          <w:rFonts w:hint="eastAsia" w:ascii="宋体" w:hAnsi="宋体"/>
          <w:b/>
          <w:color w:val="000000" w:themeColor="text1"/>
          <w:sz w:val="36"/>
          <w:szCs w:val="36"/>
          <w:highlight w:val="none"/>
          <w:lang w:val="en-US" w:eastAsia="zh-CN"/>
          <w14:textFill>
            <w14:solidFill>
              <w14:schemeClr w14:val="tx1"/>
            </w14:solidFill>
          </w14:textFill>
        </w:rPr>
        <w:t>格式</w:t>
      </w:r>
    </w:p>
    <w:p>
      <w:pPr>
        <w:autoSpaceDE w:val="0"/>
        <w:autoSpaceDN w:val="0"/>
        <w:adjustRightInd w:val="0"/>
        <w:snapToGrid w:val="0"/>
        <w:spacing w:before="24" w:beforeLines="10" w:line="360" w:lineRule="auto"/>
        <w:ind w:firstLine="450"/>
        <w:textAlignment w:val="bottom"/>
        <w:rPr>
          <w:rFonts w:ascii="Arial" w:hAnsi="Arial" w:cs="Arial"/>
          <w:snapToGrid w:val="0"/>
          <w:kern w:val="0"/>
          <w:highlight w:val="none"/>
        </w:rPr>
      </w:pPr>
      <w:r>
        <w:rPr>
          <w:rFonts w:ascii="Arial" w:hAnsi="Arial" w:cs="Arial"/>
          <w:snapToGrid w:val="0"/>
          <w:kern w:val="0"/>
          <w:highlight w:val="none"/>
        </w:rPr>
        <w:t>说明：如</w:t>
      </w:r>
      <w:r>
        <w:rPr>
          <w:rFonts w:hint="eastAsia" w:ascii="Arial" w:hAnsi="Arial" w:cs="Arial"/>
          <w:snapToGrid w:val="0"/>
          <w:kern w:val="0"/>
          <w:highlight w:val="none"/>
        </w:rPr>
        <w:t>甲</w:t>
      </w:r>
      <w:r>
        <w:rPr>
          <w:rFonts w:ascii="Arial" w:hAnsi="Arial" w:cs="Arial"/>
          <w:snapToGrid w:val="0"/>
          <w:kern w:val="0"/>
          <w:highlight w:val="none"/>
        </w:rPr>
        <w:t>、</w:t>
      </w:r>
      <w:r>
        <w:rPr>
          <w:rFonts w:hint="eastAsia" w:ascii="Arial" w:hAnsi="Arial" w:cs="Arial"/>
          <w:snapToGrid w:val="0"/>
          <w:kern w:val="0"/>
          <w:highlight w:val="none"/>
        </w:rPr>
        <w:t>乙</w:t>
      </w:r>
      <w:r>
        <w:rPr>
          <w:rFonts w:ascii="Arial" w:hAnsi="Arial" w:cs="Arial"/>
          <w:snapToGrid w:val="0"/>
          <w:kern w:val="0"/>
          <w:highlight w:val="none"/>
        </w:rPr>
        <w:t>双方同意，合同格式也可以按照其他形式。但合同条款的基本内容应与《采购合同》要求的内容相一致。</w:t>
      </w: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rFonts w:ascii="Arial" w:hAnsi="Arial" w:cs="Arial"/>
          <w:snapToGrid w:val="0"/>
          <w:kern w:val="0"/>
          <w:sz w:val="44"/>
          <w:highlight w:val="none"/>
        </w:rPr>
      </w:pPr>
    </w:p>
    <w:p>
      <w:pPr>
        <w:rPr>
          <w:rFonts w:ascii="Arial" w:hAnsi="Arial" w:cs="Arial"/>
          <w:snapToGrid w:val="0"/>
          <w:kern w:val="0"/>
          <w:sz w:val="44"/>
          <w:highlight w:val="none"/>
        </w:rPr>
      </w:pPr>
    </w:p>
    <w:p>
      <w:pPr>
        <w:pStyle w:val="2"/>
        <w:rPr>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r>
        <w:rPr>
          <w:rFonts w:ascii="Arial" w:hAnsi="Arial" w:cs="Arial"/>
          <w:snapToGrid w:val="0"/>
          <w:kern w:val="0"/>
          <w:sz w:val="44"/>
          <w:highlight w:val="none"/>
        </w:rPr>
        <w:t>采购合同</w:t>
      </w: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jc w:val="center"/>
        <w:textAlignment w:val="bottom"/>
        <w:rPr>
          <w:rFonts w:ascii="Arial" w:hAnsi="Arial" w:cs="Arial"/>
          <w:snapToGrid w:val="0"/>
          <w:kern w:val="0"/>
          <w:sz w:val="44"/>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sz w:val="44"/>
          <w:highlight w:val="none"/>
        </w:rPr>
        <w:tab/>
      </w:r>
      <w:r>
        <w:rPr>
          <w:rFonts w:ascii="Arial" w:hAnsi="Arial" w:cs="Arial"/>
          <w:snapToGrid w:val="0"/>
          <w:kern w:val="0"/>
          <w:highlight w:val="none"/>
        </w:rPr>
        <w:tab/>
      </w:r>
      <w:r>
        <w:rPr>
          <w:rFonts w:ascii="Arial" w:hAnsi="Arial" w:cs="Arial"/>
          <w:snapToGrid w:val="0"/>
          <w:kern w:val="0"/>
          <w:highlight w:val="none"/>
        </w:rPr>
        <w:t xml:space="preserve">         项目名称：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ab/>
      </w:r>
      <w:r>
        <w:rPr>
          <w:rFonts w:ascii="Arial" w:hAnsi="Arial" w:cs="Arial"/>
          <w:snapToGrid w:val="0"/>
          <w:kern w:val="0"/>
          <w:highlight w:val="none"/>
        </w:rPr>
        <w:tab/>
      </w:r>
      <w:r>
        <w:rPr>
          <w:rFonts w:ascii="Arial" w:hAnsi="Arial" w:cs="Arial"/>
          <w:snapToGrid w:val="0"/>
          <w:kern w:val="0"/>
          <w:highlight w:val="none"/>
        </w:rPr>
        <w:t xml:space="preserve">         产品名称：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hint="eastAsia" w:ascii="Arial" w:hAnsi="Arial" w:cs="Arial"/>
          <w:snapToGrid w:val="0"/>
          <w:kern w:val="0"/>
          <w:highlight w:val="none"/>
        </w:rPr>
      </w:pPr>
      <w:r>
        <w:rPr>
          <w:rFonts w:ascii="Arial" w:hAnsi="Arial" w:cs="Arial"/>
          <w:snapToGrid w:val="0"/>
          <w:kern w:val="0"/>
          <w:highlight w:val="none"/>
        </w:rPr>
        <w:tab/>
      </w:r>
      <w:r>
        <w:rPr>
          <w:rFonts w:ascii="Arial" w:hAnsi="Arial" w:cs="Arial"/>
          <w:snapToGrid w:val="0"/>
          <w:kern w:val="0"/>
          <w:highlight w:val="none"/>
        </w:rPr>
        <w:tab/>
      </w:r>
      <w:r>
        <w:rPr>
          <w:rFonts w:ascii="Arial" w:hAnsi="Arial" w:cs="Arial"/>
          <w:snapToGrid w:val="0"/>
          <w:kern w:val="0"/>
          <w:highlight w:val="none"/>
        </w:rPr>
        <w:t xml:space="preserve">         合同编号：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ab/>
      </w:r>
      <w:r>
        <w:rPr>
          <w:rFonts w:ascii="Arial" w:hAnsi="Arial" w:cs="Arial"/>
          <w:snapToGrid w:val="0"/>
          <w:kern w:val="0"/>
          <w:highlight w:val="none"/>
        </w:rPr>
        <w:tab/>
      </w:r>
      <w:r>
        <w:rPr>
          <w:rFonts w:ascii="Arial" w:hAnsi="Arial" w:cs="Arial"/>
          <w:snapToGrid w:val="0"/>
          <w:kern w:val="0"/>
          <w:highlight w:val="none"/>
        </w:rPr>
        <w:t xml:space="preserve">         </w:t>
      </w:r>
      <w:r>
        <w:rPr>
          <w:rFonts w:hint="eastAsia" w:ascii="Arial" w:hAnsi="Arial" w:cs="Arial"/>
          <w:snapToGrid w:val="0"/>
          <w:kern w:val="0"/>
          <w:highlight w:val="none"/>
        </w:rPr>
        <w:t>甲</w:t>
      </w:r>
      <w:r>
        <w:rPr>
          <w:rFonts w:ascii="Arial" w:hAnsi="Arial" w:cs="Arial"/>
          <w:snapToGrid w:val="0"/>
          <w:kern w:val="0"/>
          <w:highlight w:val="none"/>
        </w:rPr>
        <w:t xml:space="preserve">    方：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ab/>
      </w:r>
      <w:r>
        <w:rPr>
          <w:rFonts w:ascii="Arial" w:hAnsi="Arial" w:cs="Arial"/>
          <w:snapToGrid w:val="0"/>
          <w:kern w:val="0"/>
          <w:highlight w:val="none"/>
        </w:rPr>
        <w:tab/>
      </w:r>
      <w:r>
        <w:rPr>
          <w:rFonts w:ascii="Arial" w:hAnsi="Arial" w:cs="Arial"/>
          <w:snapToGrid w:val="0"/>
          <w:kern w:val="0"/>
          <w:highlight w:val="none"/>
        </w:rPr>
        <w:t xml:space="preserve">         </w:t>
      </w:r>
      <w:r>
        <w:rPr>
          <w:rFonts w:hint="eastAsia" w:ascii="Arial" w:hAnsi="Arial" w:cs="Arial"/>
          <w:snapToGrid w:val="0"/>
          <w:kern w:val="0"/>
          <w:highlight w:val="none"/>
        </w:rPr>
        <w:t>乙</w:t>
      </w:r>
      <w:r>
        <w:rPr>
          <w:rFonts w:ascii="Arial" w:hAnsi="Arial" w:cs="Arial"/>
          <w:snapToGrid w:val="0"/>
          <w:kern w:val="0"/>
          <w:highlight w:val="none"/>
        </w:rPr>
        <w:t xml:space="preserve">    方：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 xml:space="preserve">               </w:t>
      </w:r>
      <w:r>
        <w:rPr>
          <w:rFonts w:hint="eastAsia" w:ascii="Arial" w:hAnsi="Arial" w:cs="Arial"/>
          <w:snapToGrid w:val="0"/>
          <w:kern w:val="0"/>
          <w:highlight w:val="none"/>
          <w:lang w:val="en-US" w:eastAsia="zh-CN"/>
        </w:rPr>
        <w:t xml:space="preserve">  </w:t>
      </w:r>
      <w:r>
        <w:rPr>
          <w:rFonts w:ascii="Arial" w:hAnsi="Arial" w:cs="Arial"/>
          <w:snapToGrid w:val="0"/>
          <w:kern w:val="0"/>
          <w:highlight w:val="none"/>
        </w:rPr>
        <w:t xml:space="preserve">签署地点：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ab/>
      </w:r>
      <w:r>
        <w:rPr>
          <w:rFonts w:ascii="Arial" w:hAnsi="Arial" w:cs="Arial"/>
          <w:snapToGrid w:val="0"/>
          <w:kern w:val="0"/>
          <w:highlight w:val="none"/>
        </w:rPr>
        <w:tab/>
      </w:r>
      <w:r>
        <w:rPr>
          <w:rFonts w:ascii="Arial" w:hAnsi="Arial" w:cs="Arial"/>
          <w:snapToGrid w:val="0"/>
          <w:kern w:val="0"/>
          <w:highlight w:val="none"/>
        </w:rPr>
        <w:t xml:space="preserve">         签署日期：       </w:t>
      </w:r>
      <w:r>
        <w:rPr>
          <w:rFonts w:ascii="Arial" w:hAnsi="Arial" w:cs="Arial"/>
          <w:snapToGrid w:val="0"/>
          <w:kern w:val="0"/>
          <w:highlight w:val="none"/>
          <w:u w:val="single"/>
        </w:rPr>
        <w:t xml:space="preserve">                             </w:t>
      </w: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r>
        <w:rPr>
          <w:rFonts w:ascii="Arial" w:hAnsi="Arial" w:cs="Arial"/>
          <w:snapToGrid w:val="0"/>
          <w:kern w:val="0"/>
          <w:highlight w:val="none"/>
        </w:rPr>
        <w:t xml:space="preserve">              </w:t>
      </w:r>
    </w:p>
    <w:p>
      <w:pPr>
        <w:autoSpaceDE w:val="0"/>
        <w:autoSpaceDN w:val="0"/>
        <w:adjustRightInd w:val="0"/>
        <w:snapToGrid w:val="0"/>
        <w:spacing w:before="24" w:beforeLines="10" w:line="360" w:lineRule="auto"/>
        <w:textAlignment w:val="bottom"/>
        <w:rPr>
          <w:rFonts w:ascii="Arial" w:hAnsi="Arial" w:cs="Arial"/>
          <w:snapToGrid w:val="0"/>
          <w:kern w:val="0"/>
          <w:highlight w:val="none"/>
        </w:rPr>
      </w:pPr>
    </w:p>
    <w:p>
      <w:pPr>
        <w:pStyle w:val="2"/>
        <w:rPr>
          <w:rFonts w:ascii="Arial" w:hAnsi="Arial" w:cs="Arial"/>
          <w:snapToGrid w:val="0"/>
          <w:kern w:val="0"/>
          <w:highlight w:val="none"/>
        </w:rPr>
      </w:pPr>
    </w:p>
    <w:p>
      <w:pPr>
        <w:rPr>
          <w:rFonts w:ascii="Arial" w:hAnsi="Arial" w:cs="Arial"/>
          <w:snapToGrid w:val="0"/>
          <w:kern w:val="0"/>
          <w:highlight w:val="none"/>
        </w:rPr>
      </w:pPr>
    </w:p>
    <w:p>
      <w:pPr>
        <w:pStyle w:val="16"/>
        <w:tabs>
          <w:tab w:val="left" w:pos="1651"/>
        </w:tabs>
        <w:adjustRightInd w:val="0"/>
        <w:snapToGrid w:val="0"/>
        <w:spacing w:before="120" w:after="120" w:line="360" w:lineRule="auto"/>
        <w:rPr>
          <w:rFonts w:ascii="Arial" w:hAnsi="Arial" w:cs="Arial"/>
          <w:sz w:val="24"/>
          <w:szCs w:val="24"/>
          <w:highlight w:val="none"/>
        </w:rPr>
      </w:pPr>
      <w:r>
        <w:rPr>
          <w:rFonts w:hint="eastAsia" w:ascii="Arial" w:hAnsi="Arial" w:cs="Arial"/>
          <w:sz w:val="24"/>
          <w:szCs w:val="24"/>
          <w:highlight w:val="none"/>
        </w:rPr>
        <w:t xml:space="preserve"> </w:t>
      </w:r>
      <w:r>
        <w:rPr>
          <w:rFonts w:hint="eastAsia" w:hAnsi="宋体" w:cs="宋体"/>
          <w:sz w:val="24"/>
          <w:szCs w:val="24"/>
          <w:highlight w:val="none"/>
        </w:rPr>
        <w:t>甲、乙双</w:t>
      </w:r>
      <w:r>
        <w:rPr>
          <w:rFonts w:ascii="Arial" w:hAnsi="Arial" w:cs="Arial"/>
          <w:sz w:val="24"/>
          <w:szCs w:val="24"/>
          <w:highlight w:val="none"/>
        </w:rPr>
        <w:t>方</w:t>
      </w:r>
      <w:r>
        <w:rPr>
          <w:rFonts w:hint="eastAsia" w:ascii="Arial" w:hAnsi="Arial" w:cs="Arial"/>
          <w:sz w:val="24"/>
          <w:szCs w:val="24"/>
          <w:highlight w:val="none"/>
        </w:rPr>
        <w:t>根据</w:t>
      </w:r>
      <w:r>
        <w:rPr>
          <w:rFonts w:hint="eastAsia" w:ascii="Arial" w:hAnsi="宋体" w:cs="Arial"/>
          <w:bCs/>
          <w:sz w:val="24"/>
          <w:szCs w:val="24"/>
          <w:highlight w:val="none"/>
        </w:rPr>
        <w:t>台州市城市园林工程有限公司2024年度草坪供应商招标项目开标的结果，</w:t>
      </w:r>
      <w:r>
        <w:rPr>
          <w:rFonts w:ascii="Arial" w:hAnsi="Arial" w:cs="Arial"/>
          <w:sz w:val="24"/>
          <w:szCs w:val="24"/>
          <w:highlight w:val="none"/>
        </w:rPr>
        <w:t>签署本合同。</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1、合同文件</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下列文件构成本合同的组成部分：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Arial"/>
          <w:sz w:val="24"/>
          <w:highlight w:val="none"/>
        </w:rPr>
      </w:pPr>
      <w:r>
        <w:rPr>
          <w:rFonts w:ascii="宋体" w:hAnsi="宋体" w:cs="Arial"/>
          <w:sz w:val="24"/>
          <w:highlight w:val="none"/>
        </w:rPr>
        <w:t xml:space="preserve">(1) </w:t>
      </w:r>
      <w:r>
        <w:rPr>
          <w:rFonts w:hint="eastAsia" w:ascii="宋体" w:hAnsi="宋体" w:cs="Arial"/>
          <w:sz w:val="24"/>
          <w:highlight w:val="none"/>
        </w:rPr>
        <w:t>中标</w:t>
      </w:r>
      <w:r>
        <w:rPr>
          <w:rFonts w:ascii="宋体" w:hAnsi="宋体" w:cs="Arial"/>
          <w:sz w:val="24"/>
          <w:highlight w:val="none"/>
        </w:rPr>
        <w:t>通知书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Arial"/>
          <w:sz w:val="24"/>
          <w:highlight w:val="none"/>
        </w:rPr>
      </w:pPr>
      <w:r>
        <w:rPr>
          <w:rFonts w:ascii="宋体" w:hAnsi="宋体" w:cs="Arial"/>
          <w:sz w:val="24"/>
          <w:highlight w:val="none"/>
        </w:rPr>
        <w:t>(2) 合同主要条款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Arial"/>
          <w:sz w:val="24"/>
          <w:highlight w:val="none"/>
          <w:lang w:eastAsia="zh-CN"/>
        </w:rPr>
      </w:pPr>
      <w:r>
        <w:rPr>
          <w:rFonts w:ascii="宋体" w:hAnsi="宋体" w:cs="Arial"/>
          <w:sz w:val="24"/>
          <w:highlight w:val="none"/>
        </w:rPr>
        <w:t xml:space="preserve">(3) </w:t>
      </w:r>
      <w:r>
        <w:rPr>
          <w:rFonts w:hint="eastAsia" w:ascii="宋体" w:hAnsi="宋体" w:cs="Arial"/>
          <w:sz w:val="24"/>
          <w:highlight w:val="none"/>
          <w:lang w:val="en-US" w:eastAsia="zh-CN"/>
        </w:rPr>
        <w:t>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Arial"/>
          <w:sz w:val="24"/>
          <w:highlight w:val="none"/>
          <w:lang w:eastAsia="zh-CN"/>
        </w:rPr>
      </w:pPr>
      <w:r>
        <w:rPr>
          <w:rFonts w:ascii="宋体" w:hAnsi="宋体" w:cs="Arial"/>
          <w:sz w:val="24"/>
          <w:highlight w:val="none"/>
        </w:rPr>
        <w:t xml:space="preserve">(4) </w:t>
      </w:r>
      <w:r>
        <w:rPr>
          <w:rFonts w:hint="eastAsia" w:ascii="宋体" w:hAnsi="宋体" w:cs="Arial"/>
          <w:sz w:val="24"/>
          <w:highlight w:val="none"/>
          <w:lang w:val="en-US" w:eastAsia="zh-CN"/>
        </w:rPr>
        <w:t>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Arial"/>
          <w:sz w:val="24"/>
          <w:highlight w:val="none"/>
        </w:rPr>
      </w:pPr>
      <w:r>
        <w:rPr>
          <w:rFonts w:ascii="宋体" w:hAnsi="宋体" w:cs="Arial"/>
          <w:sz w:val="24"/>
          <w:highlight w:val="none"/>
        </w:rPr>
        <w:t>(5)</w:t>
      </w:r>
      <w:r>
        <w:rPr>
          <w:rFonts w:hint="eastAsia" w:ascii="宋体" w:hAnsi="宋体" w:cs="Arial"/>
          <w:sz w:val="24"/>
          <w:highlight w:val="none"/>
          <w:lang w:val="en-US" w:eastAsia="zh-CN"/>
        </w:rPr>
        <w:t xml:space="preserve"> </w:t>
      </w:r>
      <w:r>
        <w:rPr>
          <w:rFonts w:ascii="宋体" w:hAnsi="宋体" w:cs="Arial"/>
          <w:sz w:val="24"/>
          <w:highlight w:val="none"/>
        </w:rPr>
        <w:t>合同补充条款或说明（如有）</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2、合同范围和条件</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本合同范围和条件应与上述规定的合同文件内容一致。</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3、产品和数量</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本合同要求提供的</w:t>
      </w:r>
      <w:r>
        <w:rPr>
          <w:rFonts w:hint="eastAsia" w:ascii="Arial" w:hAnsi="Arial" w:cs="Arial"/>
          <w:sz w:val="24"/>
          <w:szCs w:val="24"/>
          <w:highlight w:val="none"/>
        </w:rPr>
        <w:t>货物及</w:t>
      </w:r>
      <w:r>
        <w:rPr>
          <w:rFonts w:ascii="Arial" w:hAnsi="Arial" w:cs="Arial"/>
          <w:sz w:val="24"/>
          <w:szCs w:val="24"/>
          <w:highlight w:val="none"/>
        </w:rPr>
        <w:t>数量</w:t>
      </w:r>
      <w:r>
        <w:rPr>
          <w:rFonts w:hint="eastAsia" w:ascii="Arial" w:hAnsi="Arial" w:cs="Arial"/>
          <w:sz w:val="24"/>
          <w:szCs w:val="24"/>
          <w:highlight w:val="none"/>
        </w:rPr>
        <w:t>详见采购清单</w:t>
      </w:r>
      <w:r>
        <w:rPr>
          <w:rFonts w:ascii="Arial" w:hAnsi="Arial" w:cs="Arial"/>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eastAsia="宋体" w:cs="Arial"/>
          <w:kern w:val="2"/>
          <w:sz w:val="24"/>
          <w:szCs w:val="24"/>
          <w:highlight w:val="none"/>
          <w:lang w:val="en-US" w:eastAsia="zh-CN" w:bidi="ar-SA"/>
        </w:rPr>
      </w:pPr>
      <w:r>
        <w:rPr>
          <w:rFonts w:hint="eastAsia" w:ascii="Arial" w:hAnsi="Arial" w:eastAsia="宋体" w:cs="Arial"/>
          <w:kern w:val="2"/>
          <w:sz w:val="24"/>
          <w:szCs w:val="24"/>
          <w:highlight w:val="none"/>
          <w:lang w:val="en-US" w:eastAsia="zh-CN" w:bidi="ar-SA"/>
        </w:rPr>
        <w:t>4、结算价款=供货时间上期《台州造价》期刊中</w:t>
      </w:r>
      <w:r>
        <w:rPr>
          <w:rFonts w:hint="eastAsia" w:ascii="Arial" w:hAnsi="Arial" w:cs="Arial"/>
          <w:kern w:val="2"/>
          <w:sz w:val="24"/>
          <w:szCs w:val="24"/>
          <w:highlight w:val="none"/>
          <w:lang w:val="en-US" w:eastAsia="zh-CN" w:bidi="ar-SA"/>
        </w:rPr>
        <w:t>相应草坪品种的</w:t>
      </w:r>
      <w:r>
        <w:rPr>
          <w:rFonts w:hint="eastAsia" w:ascii="Arial" w:hAnsi="Arial" w:eastAsia="宋体" w:cs="Arial"/>
          <w:kern w:val="2"/>
          <w:sz w:val="24"/>
          <w:szCs w:val="24"/>
          <w:highlight w:val="none"/>
          <w:lang w:val="en-US" w:eastAsia="zh-CN" w:bidi="ar-SA"/>
        </w:rPr>
        <w:t>除税价*投标结算率*实际采购数量（本项目的草坪每平方报价为实方量报价，结算数量按照实际的供货量结算）。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eastAsia="宋体" w:cs="Arial"/>
          <w:kern w:val="2"/>
          <w:sz w:val="24"/>
          <w:szCs w:val="24"/>
          <w:highlight w:val="none"/>
          <w:lang w:val="en-US" w:eastAsia="zh-CN" w:bidi="ar-SA"/>
        </w:rPr>
      </w:pPr>
      <w:r>
        <w:rPr>
          <w:rFonts w:hint="eastAsia" w:ascii="Arial" w:hAnsi="Arial" w:eastAsia="宋体" w:cs="Arial"/>
          <w:kern w:val="2"/>
          <w:sz w:val="24"/>
          <w:szCs w:val="24"/>
          <w:highlight w:val="none"/>
          <w:lang w:val="en-US" w:eastAsia="zh-CN" w:bidi="ar-SA"/>
        </w:rPr>
        <w:t>本合同执行中相关的一切税费由供应商负担。</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5、付款方式：</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left"/>
        <w:textAlignment w:val="auto"/>
        <w:rPr>
          <w:rFonts w:ascii="Arial" w:hAnsi="Arial" w:cs="Arial"/>
          <w:sz w:val="24"/>
          <w:szCs w:val="24"/>
          <w:highlight w:val="none"/>
        </w:rPr>
      </w:pPr>
      <w:r>
        <w:rPr>
          <w:rFonts w:ascii="Arial" w:hAnsi="Arial" w:cs="Arial"/>
          <w:sz w:val="24"/>
          <w:szCs w:val="24"/>
          <w:highlight w:val="none"/>
        </w:rPr>
        <w:t>本合同的付款方式在合同主要条款中</w:t>
      </w:r>
      <w:r>
        <w:rPr>
          <w:rFonts w:hint="eastAsia" w:ascii="Arial" w:hAnsi="Arial" w:cs="Arial"/>
          <w:sz w:val="24"/>
          <w:szCs w:val="24"/>
          <w:highlight w:val="none"/>
        </w:rPr>
        <w:t>已</w:t>
      </w:r>
      <w:r>
        <w:rPr>
          <w:rFonts w:ascii="Arial" w:hAnsi="Arial" w:cs="Arial"/>
          <w:sz w:val="24"/>
          <w:szCs w:val="24"/>
          <w:highlight w:val="none"/>
        </w:rPr>
        <w:t>规定。</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6、交货时间及交货地点</w:t>
      </w:r>
      <w:r>
        <w:rPr>
          <w:rFonts w:ascii="Arial" w:hAnsi="Arial" w:cs="Arial"/>
          <w:sz w:val="24"/>
          <w:szCs w:val="24"/>
          <w:highlight w:val="none"/>
        </w:rPr>
        <w:cr/>
      </w:r>
      <w:r>
        <w:rPr>
          <w:rFonts w:ascii="Arial" w:hAnsi="Arial" w:cs="Arial"/>
          <w:sz w:val="24"/>
          <w:szCs w:val="24"/>
          <w:highlight w:val="none"/>
        </w:rPr>
        <w:t xml:space="preserve">    本合同</w:t>
      </w:r>
      <w:r>
        <w:rPr>
          <w:rFonts w:hint="eastAsia" w:ascii="Arial" w:hAnsi="Arial" w:cs="Arial"/>
          <w:sz w:val="24"/>
          <w:szCs w:val="24"/>
          <w:highlight w:val="none"/>
        </w:rPr>
        <w:t>货物</w:t>
      </w:r>
      <w:r>
        <w:rPr>
          <w:rFonts w:ascii="Arial" w:hAnsi="Arial" w:cs="Arial"/>
          <w:sz w:val="24"/>
          <w:szCs w:val="24"/>
          <w:highlight w:val="none"/>
        </w:rPr>
        <w:t>的交货时间和交货地点见合同主要条款。</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7、合同的生效</w:t>
      </w:r>
      <w:r>
        <w:rPr>
          <w:rFonts w:ascii="Arial" w:hAnsi="Arial" w:cs="Arial"/>
          <w:sz w:val="24"/>
          <w:szCs w:val="24"/>
          <w:highlight w:val="none"/>
        </w:rPr>
        <w:cr/>
      </w:r>
      <w:r>
        <w:rPr>
          <w:rFonts w:ascii="Arial" w:hAnsi="Arial" w:cs="Arial"/>
          <w:sz w:val="24"/>
          <w:szCs w:val="24"/>
          <w:highlight w:val="none"/>
        </w:rPr>
        <w:t xml:space="preserve">    本合同经双方法定代表人或授权代表签署，</w:t>
      </w:r>
      <w:r>
        <w:rPr>
          <w:rFonts w:hint="eastAsia" w:ascii="Arial" w:hAnsi="Arial" w:cs="Arial"/>
          <w:sz w:val="24"/>
          <w:szCs w:val="24"/>
          <w:highlight w:val="none"/>
        </w:rPr>
        <w:t>甲</w:t>
      </w:r>
      <w:r>
        <w:rPr>
          <w:rFonts w:ascii="Arial" w:hAnsi="Arial" w:cs="Arial"/>
          <w:sz w:val="24"/>
          <w:szCs w:val="24"/>
          <w:highlight w:val="none"/>
        </w:rPr>
        <w:t>、</w:t>
      </w:r>
      <w:r>
        <w:rPr>
          <w:rFonts w:hint="eastAsia" w:ascii="Arial" w:hAnsi="Arial" w:cs="Arial"/>
          <w:sz w:val="24"/>
          <w:szCs w:val="24"/>
          <w:highlight w:val="none"/>
        </w:rPr>
        <w:t>乙</w:t>
      </w:r>
      <w:r>
        <w:rPr>
          <w:rFonts w:ascii="Arial" w:hAnsi="Arial" w:cs="Arial"/>
          <w:sz w:val="24"/>
          <w:szCs w:val="24"/>
          <w:highlight w:val="none"/>
        </w:rPr>
        <w:t>双方加盖印章后生效。</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ascii="Arial" w:hAnsi="Arial" w:cs="Arial"/>
          <w:sz w:val="24"/>
          <w:szCs w:val="24"/>
          <w:highlight w:val="none"/>
        </w:rPr>
      </w:pPr>
      <w:r>
        <w:rPr>
          <w:rFonts w:ascii="Arial" w:hAnsi="Arial" w:cs="Arial"/>
          <w:sz w:val="24"/>
          <w:szCs w:val="24"/>
          <w:highlight w:val="none"/>
        </w:rPr>
        <w:t>8、本合同</w:t>
      </w:r>
      <w:r>
        <w:rPr>
          <w:rFonts w:hint="eastAsia" w:ascii="Arial" w:hAnsi="Arial" w:cs="Arial"/>
          <w:sz w:val="24"/>
          <w:szCs w:val="24"/>
          <w:highlight w:val="none"/>
        </w:rPr>
        <w:t>一式</w:t>
      </w:r>
      <w:r>
        <w:rPr>
          <w:rFonts w:hint="eastAsia" w:ascii="Arial" w:hAnsi="Arial" w:cs="Arial"/>
          <w:sz w:val="24"/>
          <w:szCs w:val="24"/>
          <w:highlight w:val="none"/>
          <w:lang w:val="en-US" w:eastAsia="zh-CN"/>
        </w:rPr>
        <w:t>六</w:t>
      </w:r>
      <w:r>
        <w:rPr>
          <w:rFonts w:hint="eastAsia" w:ascii="Arial" w:hAnsi="Arial" w:cs="Arial"/>
          <w:sz w:val="24"/>
          <w:szCs w:val="24"/>
          <w:highlight w:val="none"/>
        </w:rPr>
        <w:t>份</w:t>
      </w:r>
      <w:r>
        <w:rPr>
          <w:rFonts w:ascii="Arial" w:hAnsi="Arial" w:cs="Arial"/>
          <w:sz w:val="24"/>
          <w:szCs w:val="24"/>
          <w:highlight w:val="none"/>
        </w:rPr>
        <w:t>，双方各执</w:t>
      </w:r>
      <w:r>
        <w:rPr>
          <w:rFonts w:hint="eastAsia" w:ascii="Arial" w:hAnsi="Arial" w:cs="Arial"/>
          <w:sz w:val="24"/>
          <w:szCs w:val="24"/>
          <w:highlight w:val="none"/>
        </w:rPr>
        <w:t>三份</w:t>
      </w:r>
      <w:r>
        <w:rPr>
          <w:rFonts w:hint="eastAsia" w:ascii="Arial" w:hAnsi="Arial"/>
          <w:bCs/>
          <w:snapToGrid w:val="0"/>
          <w:kern w:val="0"/>
          <w:sz w:val="24"/>
          <w:highlight w:val="none"/>
        </w:rPr>
        <w:t>。</w:t>
      </w:r>
    </w:p>
    <w:p>
      <w:pPr>
        <w:pStyle w:val="16"/>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Arial" w:hAnsi="Arial" w:cs="Arial"/>
          <w:sz w:val="24"/>
          <w:szCs w:val="24"/>
          <w:highlight w:val="none"/>
        </w:rPr>
      </w:pPr>
      <w:r>
        <w:rPr>
          <w:rFonts w:ascii="Arial" w:hAnsi="Arial" w:cs="Arial"/>
          <w:sz w:val="24"/>
          <w:szCs w:val="24"/>
          <w:highlight w:val="none"/>
        </w:rPr>
        <w:t>9、未尽事宜：未尽事宜，</w:t>
      </w:r>
      <w:r>
        <w:rPr>
          <w:rFonts w:hint="eastAsia" w:ascii="Arial" w:hAnsi="Arial" w:cs="Arial"/>
          <w:sz w:val="24"/>
          <w:szCs w:val="24"/>
          <w:highlight w:val="none"/>
        </w:rPr>
        <w:t>甲</w:t>
      </w:r>
      <w:r>
        <w:rPr>
          <w:rFonts w:ascii="Arial" w:hAnsi="Arial" w:cs="Arial"/>
          <w:sz w:val="24"/>
          <w:szCs w:val="24"/>
          <w:highlight w:val="none"/>
        </w:rPr>
        <w:t>、</w:t>
      </w:r>
      <w:r>
        <w:rPr>
          <w:rFonts w:hint="eastAsia" w:ascii="Arial" w:hAnsi="Arial" w:cs="Arial"/>
          <w:sz w:val="24"/>
          <w:szCs w:val="24"/>
          <w:highlight w:val="none"/>
        </w:rPr>
        <w:t>乙</w:t>
      </w:r>
      <w:r>
        <w:rPr>
          <w:rFonts w:ascii="Arial" w:hAnsi="Arial" w:cs="Arial"/>
          <w:sz w:val="24"/>
          <w:szCs w:val="24"/>
          <w:highlight w:val="none"/>
        </w:rPr>
        <w:t>双方协商解决。</w:t>
      </w:r>
    </w:p>
    <w:p>
      <w:pPr>
        <w:pStyle w:val="16"/>
        <w:adjustRightInd w:val="0"/>
        <w:snapToGrid w:val="0"/>
        <w:spacing w:before="120" w:after="120" w:line="360" w:lineRule="auto"/>
        <w:ind w:left="420" w:leftChars="200"/>
        <w:rPr>
          <w:rFonts w:hint="eastAsia" w:ascii="Arial" w:hAnsi="Arial" w:cs="Arial"/>
          <w:sz w:val="24"/>
          <w:szCs w:val="24"/>
          <w:highlight w:val="none"/>
        </w:rPr>
      </w:pPr>
      <w:r>
        <w:rPr>
          <w:rFonts w:hint="eastAsia" w:ascii="Arial" w:hAnsi="Arial" w:cs="Arial"/>
          <w:sz w:val="24"/>
          <w:szCs w:val="24"/>
          <w:highlight w:val="none"/>
        </w:rPr>
        <w:t>甲方（采购人）</w:t>
      </w:r>
      <w:r>
        <w:rPr>
          <w:rFonts w:ascii="Arial" w:hAnsi="Arial" w:cs="Arial"/>
          <w:sz w:val="24"/>
          <w:szCs w:val="24"/>
          <w:highlight w:val="none"/>
        </w:rPr>
        <w:t>（</w:t>
      </w:r>
      <w:r>
        <w:rPr>
          <w:rFonts w:hint="eastAsia" w:ascii="Arial" w:hAnsi="Arial" w:cs="Arial"/>
          <w:sz w:val="24"/>
          <w:szCs w:val="24"/>
          <w:highlight w:val="none"/>
        </w:rPr>
        <w:t>盖章</w:t>
      </w:r>
      <w:r>
        <w:rPr>
          <w:rFonts w:ascii="Arial" w:hAnsi="Arial" w:cs="Arial"/>
          <w:sz w:val="24"/>
          <w:szCs w:val="24"/>
          <w:highlight w:val="none"/>
        </w:rPr>
        <w:t xml:space="preserve">）：                  </w:t>
      </w:r>
      <w:r>
        <w:rPr>
          <w:rFonts w:hint="eastAsia" w:ascii="Arial" w:hAnsi="Arial" w:cs="Arial"/>
          <w:sz w:val="24"/>
          <w:szCs w:val="24"/>
          <w:highlight w:val="none"/>
        </w:rPr>
        <w:t>乙方（供应商）</w:t>
      </w:r>
      <w:r>
        <w:rPr>
          <w:rFonts w:ascii="Arial" w:hAnsi="Arial" w:cs="Arial"/>
          <w:sz w:val="24"/>
          <w:szCs w:val="24"/>
          <w:highlight w:val="none"/>
        </w:rPr>
        <w:t xml:space="preserve">（印章）：                                            </w:t>
      </w:r>
      <w:r>
        <w:rPr>
          <w:rFonts w:ascii="Arial" w:hAnsi="Arial" w:cs="Arial"/>
          <w:sz w:val="24"/>
          <w:szCs w:val="24"/>
          <w:highlight w:val="none"/>
        </w:rPr>
        <w:cr/>
      </w:r>
      <w:r>
        <w:rPr>
          <w:rFonts w:ascii="Arial" w:hAnsi="Arial" w:cs="Arial"/>
          <w:sz w:val="24"/>
          <w:szCs w:val="24"/>
          <w:highlight w:val="none"/>
        </w:rPr>
        <w:t>授权代表（签字</w:t>
      </w:r>
      <w:r>
        <w:rPr>
          <w:rFonts w:hint="eastAsia" w:ascii="Arial" w:hAnsi="Arial" w:cs="Arial"/>
          <w:sz w:val="24"/>
          <w:szCs w:val="24"/>
          <w:highlight w:val="none"/>
        </w:rPr>
        <w:t>或盖章</w:t>
      </w:r>
      <w:r>
        <w:rPr>
          <w:rFonts w:ascii="Arial" w:hAnsi="Arial" w:cs="Arial"/>
          <w:sz w:val="24"/>
          <w:szCs w:val="24"/>
          <w:highlight w:val="none"/>
        </w:rPr>
        <w:t>）                    授权代表（签字</w:t>
      </w:r>
      <w:r>
        <w:rPr>
          <w:rFonts w:hint="eastAsia" w:ascii="Arial" w:hAnsi="Arial" w:cs="Arial"/>
          <w:sz w:val="24"/>
          <w:szCs w:val="24"/>
          <w:highlight w:val="none"/>
        </w:rPr>
        <w:t>或盖章</w:t>
      </w:r>
      <w:r>
        <w:rPr>
          <w:rFonts w:ascii="Arial" w:hAnsi="Arial" w:cs="Arial"/>
          <w:sz w:val="24"/>
          <w:szCs w:val="24"/>
          <w:highlight w:val="none"/>
        </w:rPr>
        <w:t>）</w:t>
      </w:r>
    </w:p>
    <w:p>
      <w:pPr>
        <w:pStyle w:val="16"/>
        <w:adjustRightInd w:val="0"/>
        <w:snapToGrid w:val="0"/>
        <w:spacing w:before="120" w:after="120" w:line="360" w:lineRule="auto"/>
        <w:ind w:firstLine="480" w:firstLineChars="200"/>
        <w:rPr>
          <w:rFonts w:hint="eastAsia" w:ascii="Arial" w:hAnsi="Arial" w:cs="Arial"/>
          <w:sz w:val="24"/>
          <w:szCs w:val="24"/>
          <w:highlight w:val="none"/>
        </w:rPr>
      </w:pPr>
      <w:r>
        <w:rPr>
          <w:rFonts w:ascii="Arial" w:hAnsi="Arial" w:cs="Arial"/>
          <w:sz w:val="24"/>
          <w:szCs w:val="24"/>
          <w:highlight w:val="none"/>
        </w:rPr>
        <w:t xml:space="preserve">地址：                                    地址：              </w:t>
      </w:r>
    </w:p>
    <w:p>
      <w:pPr>
        <w:pStyle w:val="16"/>
        <w:adjustRightInd w:val="0"/>
        <w:snapToGrid w:val="0"/>
        <w:spacing w:before="120" w:after="120" w:line="360" w:lineRule="auto"/>
        <w:ind w:firstLine="480" w:firstLineChars="200"/>
        <w:rPr>
          <w:rFonts w:hint="eastAsia" w:ascii="Arial" w:hAnsi="Arial" w:cs="Arial"/>
          <w:sz w:val="24"/>
          <w:szCs w:val="24"/>
          <w:highlight w:val="none"/>
        </w:rPr>
      </w:pPr>
      <w:r>
        <w:rPr>
          <w:rFonts w:ascii="Arial" w:hAnsi="Arial" w:cs="Arial"/>
          <w:sz w:val="24"/>
          <w:szCs w:val="24"/>
          <w:highlight w:val="none"/>
        </w:rPr>
        <w:t xml:space="preserve">电话：                                    电话：          </w:t>
      </w:r>
    </w:p>
    <w:p>
      <w:pPr>
        <w:pStyle w:val="16"/>
        <w:adjustRightInd w:val="0"/>
        <w:snapToGrid w:val="0"/>
        <w:spacing w:before="120" w:after="120" w:line="360" w:lineRule="auto"/>
        <w:ind w:firstLine="480" w:firstLineChars="200"/>
        <w:rPr>
          <w:rFonts w:hint="eastAsia" w:ascii="Arial" w:hAnsi="Arial" w:cs="Arial"/>
          <w:sz w:val="24"/>
          <w:szCs w:val="24"/>
          <w:highlight w:val="none"/>
        </w:rPr>
      </w:pPr>
      <w:r>
        <w:rPr>
          <w:rFonts w:ascii="Arial" w:hAnsi="Arial" w:cs="Arial"/>
          <w:sz w:val="24"/>
          <w:szCs w:val="24"/>
          <w:highlight w:val="none"/>
        </w:rPr>
        <w:t xml:space="preserve">传真：                                    传真：          </w:t>
      </w:r>
    </w:p>
    <w:p>
      <w:pPr>
        <w:pStyle w:val="16"/>
        <w:adjustRightInd w:val="0"/>
        <w:snapToGrid w:val="0"/>
        <w:spacing w:before="120" w:after="120" w:line="360" w:lineRule="auto"/>
        <w:ind w:firstLine="480" w:firstLineChars="200"/>
        <w:rPr>
          <w:rFonts w:hint="eastAsia" w:ascii="Arial" w:hAnsi="Arial" w:cs="Arial"/>
          <w:sz w:val="24"/>
          <w:szCs w:val="24"/>
          <w:highlight w:val="none"/>
        </w:rPr>
      </w:pPr>
      <w:r>
        <w:rPr>
          <w:rFonts w:ascii="Arial" w:hAnsi="Arial" w:cs="Arial"/>
          <w:sz w:val="24"/>
          <w:szCs w:val="24"/>
          <w:highlight w:val="none"/>
        </w:rPr>
        <w:t xml:space="preserve">开户银行：                                开户银行：     </w:t>
      </w:r>
    </w:p>
    <w:p>
      <w:pPr>
        <w:pStyle w:val="16"/>
        <w:adjustRightInd w:val="0"/>
        <w:snapToGrid w:val="0"/>
        <w:spacing w:before="24" w:beforeLines="10" w:after="120" w:line="360" w:lineRule="auto"/>
        <w:ind w:firstLine="480" w:firstLineChars="200"/>
        <w:rPr>
          <w:rFonts w:ascii="Arial" w:hAnsi="Arial" w:cs="Arial"/>
          <w:snapToGrid w:val="0"/>
          <w:kern w:val="0"/>
          <w:szCs w:val="21"/>
          <w:highlight w:val="none"/>
        </w:rPr>
      </w:pPr>
      <w:r>
        <w:rPr>
          <w:rFonts w:ascii="Arial" w:hAnsi="Arial" w:cs="Arial"/>
          <w:sz w:val="24"/>
          <w:szCs w:val="24"/>
          <w:highlight w:val="none"/>
        </w:rPr>
        <w:t xml:space="preserve">账号：                                    账号： </w:t>
      </w:r>
      <w:r>
        <w:rPr>
          <w:rFonts w:ascii="Arial" w:hAnsi="Arial" w:cs="Arial"/>
          <w:snapToGrid w:val="0"/>
          <w:kern w:val="0"/>
          <w:szCs w:val="21"/>
          <w:highlight w:val="none"/>
        </w:rPr>
        <w:t xml:space="preserve">  </w:t>
      </w:r>
    </w:p>
    <w:p>
      <w:pPr>
        <w:spacing w:before="24" w:beforeLines="10" w:line="360" w:lineRule="auto"/>
        <w:jc w:val="center"/>
        <w:rPr>
          <w:rFonts w:hint="eastAsia" w:ascii="Arial" w:hAnsi="Arial" w:cs="Arial"/>
          <w:szCs w:val="21"/>
          <w:highlight w:val="none"/>
        </w:rPr>
      </w:pPr>
      <w:r>
        <w:rPr>
          <w:rFonts w:ascii="Arial" w:hAnsi="Arial" w:cs="Arial"/>
          <w:snapToGrid w:val="0"/>
          <w:kern w:val="0"/>
          <w:szCs w:val="21"/>
          <w:highlight w:val="none"/>
        </w:rPr>
        <w:br w:type="page"/>
      </w:r>
      <w:r>
        <w:rPr>
          <w:rFonts w:ascii="Arial" w:hAnsi="Arial" w:eastAsia="黑体" w:cs="Arial"/>
          <w:bCs/>
          <w:snapToGrid w:val="0"/>
          <w:kern w:val="0"/>
          <w:sz w:val="32"/>
          <w:highlight w:val="none"/>
        </w:rPr>
        <w:t>合同主要条款</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甲  方（采购人）：台州市城市园林工程有限公司</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乙  方（供应商）： </w:t>
      </w:r>
    </w:p>
    <w:p>
      <w:pPr>
        <w:adjustRightInd w:val="0"/>
        <w:snapToGrid w:val="0"/>
        <w:spacing w:line="360" w:lineRule="auto"/>
        <w:ind w:left="239" w:leftChars="114" w:firstLine="240" w:firstLineChars="100"/>
        <w:rPr>
          <w:rFonts w:hint="eastAsia" w:ascii="宋体" w:hAnsi="宋体" w:cs="宋体"/>
          <w:sz w:val="24"/>
          <w:highlight w:val="none"/>
        </w:rPr>
      </w:pPr>
      <w:r>
        <w:rPr>
          <w:rFonts w:hint="eastAsia" w:ascii="宋体" w:hAnsi="宋体" w:cs="宋体"/>
          <w:sz w:val="24"/>
          <w:highlight w:val="none"/>
        </w:rPr>
        <w:t>鉴于采购人于202</w:t>
      </w:r>
      <w:r>
        <w:rPr>
          <w:rFonts w:hint="eastAsia" w:ascii="宋体" w:hAnsi="宋体" w:cs="宋体"/>
          <w:sz w:val="24"/>
          <w:highlight w:val="none"/>
          <w:lang w:val="en-US" w:eastAsia="zh-CN"/>
        </w:rPr>
        <w:t>3</w:t>
      </w:r>
      <w:r>
        <w:rPr>
          <w:rFonts w:hint="eastAsia" w:ascii="宋体" w:hAnsi="宋体" w:cs="宋体"/>
          <w:sz w:val="24"/>
          <w:highlight w:val="none"/>
        </w:rPr>
        <w:t>年  月  日受供应商对</w:t>
      </w:r>
      <w:r>
        <w:rPr>
          <w:rFonts w:hint="eastAsia" w:ascii="宋体" w:hAnsi="宋体" w:cs="宋体"/>
          <w:bCs/>
          <w:sz w:val="24"/>
          <w:highlight w:val="none"/>
        </w:rPr>
        <w:t>台州市城市园林工程有限公司</w:t>
      </w:r>
      <w:r>
        <w:rPr>
          <w:rFonts w:hint="eastAsia" w:ascii="宋体" w:hAnsi="宋体" w:cs="宋体"/>
          <w:bCs/>
          <w:sz w:val="24"/>
          <w:highlight w:val="none"/>
          <w:lang w:val="en-US" w:eastAsia="zh-CN"/>
        </w:rPr>
        <w:t xml:space="preserve"> </w:t>
      </w:r>
      <w:r>
        <w:rPr>
          <w:rFonts w:hint="eastAsia" w:ascii="宋体" w:hAnsi="宋体" w:cs="宋体"/>
          <w:bCs/>
          <w:sz w:val="24"/>
          <w:highlight w:val="none"/>
        </w:rPr>
        <w:t>草坪供应商招标</w:t>
      </w:r>
      <w:r>
        <w:rPr>
          <w:rFonts w:hint="eastAsia" w:ascii="宋体" w:hAnsi="宋体" w:cs="宋体"/>
          <w:sz w:val="24"/>
          <w:highlight w:val="none"/>
        </w:rPr>
        <w:t>投标并中标，双方根据《中华人民共和国</w:t>
      </w:r>
      <w:r>
        <w:rPr>
          <w:rFonts w:hint="eastAsia" w:ascii="宋体" w:hAnsi="宋体" w:cs="宋体"/>
          <w:sz w:val="24"/>
          <w:highlight w:val="none"/>
          <w:lang w:val="en-US" w:eastAsia="zh-CN"/>
        </w:rPr>
        <w:t>民法典</w:t>
      </w:r>
      <w:r>
        <w:rPr>
          <w:rFonts w:hint="eastAsia" w:ascii="宋体" w:hAnsi="宋体" w:cs="宋体"/>
          <w:sz w:val="24"/>
          <w:highlight w:val="none"/>
        </w:rPr>
        <w:t xml:space="preserve">》等法规和本合同的招标文件、投标文件及其开标中的承诺，经双方协商，同意签订本合同，共同遵守。   </w:t>
      </w:r>
    </w:p>
    <w:p>
      <w:pPr>
        <w:adjustRightInd w:val="0"/>
        <w:snapToGrid w:val="0"/>
        <w:spacing w:line="360" w:lineRule="auto"/>
        <w:ind w:firstLine="480" w:firstLineChars="200"/>
        <w:rPr>
          <w:rFonts w:hint="eastAsia" w:ascii="宋体" w:hAnsi="宋体" w:cs="宋体"/>
          <w:sz w:val="24"/>
          <w:highlight w:val="none"/>
          <w:shd w:val="pct10" w:color="auto" w:fill="FFFFFF"/>
        </w:rPr>
      </w:pPr>
      <w:r>
        <w:rPr>
          <w:rFonts w:hint="eastAsia" w:ascii="宋体" w:hAnsi="宋体" w:cs="宋体"/>
          <w:sz w:val="24"/>
          <w:highlight w:val="none"/>
        </w:rPr>
        <w:t>1、合同产品及价格</w:t>
      </w:r>
    </w:p>
    <w:p>
      <w:p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1.1合同产品内容依据招标文件第</w:t>
      </w:r>
      <w:r>
        <w:rPr>
          <w:rFonts w:hint="eastAsia" w:ascii="宋体" w:hAnsi="宋体" w:cs="宋体"/>
          <w:sz w:val="24"/>
          <w:highlight w:val="none"/>
          <w:lang w:eastAsia="zh-CN"/>
        </w:rPr>
        <w:t>三章招标需求。</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1.2合同价格：结算率</w:t>
      </w:r>
      <w:r>
        <w:rPr>
          <w:rFonts w:hint="eastAsia" w:ascii="宋体" w:hAnsi="宋体" w:cs="宋体"/>
          <w:sz w:val="24"/>
          <w:highlight w:val="none"/>
          <w:u w:val="single"/>
        </w:rPr>
        <w:t xml:space="preserve">      </w:t>
      </w:r>
      <w:r>
        <w:rPr>
          <w:rFonts w:hint="eastAsia" w:ascii="宋体" w:hAnsi="宋体" w:cs="宋体"/>
          <w:sz w:val="24"/>
          <w:highlight w:val="none"/>
        </w:rPr>
        <w:t>%，一次性包死不作任何调整。</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合同价格</w:t>
      </w:r>
      <w:r>
        <w:rPr>
          <w:rFonts w:hint="eastAsia" w:ascii="宋体" w:hAnsi="宋体" w:cs="宋体"/>
          <w:sz w:val="24"/>
          <w:highlight w:val="none"/>
        </w:rPr>
        <w:t>包括货物的供货、税金、包装、运输（运到采购人指定的施工现场）、保险、装车、卸车、损耗、验收、技术服务、售后服务、材料、风险、利润等全部费用，且需提供增值税发票，实行固定结算率包干</w:t>
      </w:r>
      <w:r>
        <w:rPr>
          <w:rFonts w:hint="eastAsia" w:ascii="宋体" w:hAnsi="宋体" w:cs="宋体"/>
          <w:sz w:val="24"/>
          <w:highlight w:val="none"/>
          <w:lang w:eastAsia="zh-CN"/>
        </w:rPr>
        <w:t>。结算率在合同执行过程中是固定不变的，不得以任何理由予以变更。</w:t>
      </w:r>
    </w:p>
    <w:p>
      <w:pPr>
        <w:adjustRightInd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1.3、名称、技术规范和数量:</w:t>
      </w:r>
    </w:p>
    <w:p>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与中标通知书、招标文件相一致。</w:t>
      </w:r>
    </w:p>
    <w:p>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1.4</w:t>
      </w:r>
      <w:r>
        <w:rPr>
          <w:rFonts w:hint="eastAsia" w:ascii="宋体" w:hAnsi="宋体" w:cs="宋体"/>
          <w:kern w:val="0"/>
          <w:sz w:val="24"/>
          <w:highlight w:val="none"/>
        </w:rPr>
        <w:t>合同有效期</w:t>
      </w:r>
      <w:r>
        <w:rPr>
          <w:rFonts w:hint="eastAsia" w:ascii="宋体" w:hAnsi="宋体" w:cs="宋体"/>
          <w:sz w:val="24"/>
          <w:highlight w:val="none"/>
        </w:rPr>
        <w:t>：</w:t>
      </w:r>
      <w:r>
        <w:rPr>
          <w:rFonts w:hint="eastAsia" w:ascii="宋体" w:hAnsi="宋体" w:cs="宋体"/>
          <w:sz w:val="24"/>
          <w:highlight w:val="none"/>
          <w:lang w:val="en-US" w:eastAsia="zh-CN"/>
        </w:rPr>
        <w:t>2024年1月1日至2024年12月31日或</w:t>
      </w:r>
      <w:r>
        <w:rPr>
          <w:rFonts w:hint="eastAsia" w:ascii="宋体" w:hAnsi="宋体" w:cs="宋体"/>
          <w:sz w:val="24"/>
          <w:highlight w:val="none"/>
        </w:rPr>
        <w:t>采购量达到5万平方米</w:t>
      </w:r>
      <w:r>
        <w:rPr>
          <w:rFonts w:hint="eastAsia" w:ascii="宋体" w:hAnsi="宋体" w:cs="宋体"/>
          <w:sz w:val="24"/>
          <w:highlight w:val="none"/>
          <w:lang w:val="en-US" w:eastAsia="zh-CN"/>
        </w:rPr>
        <w:t>，以两者先到为准合同终止。具体项目以采购人实际委托为准（采购人另行招标的项目除外）</w:t>
      </w:r>
      <w:r>
        <w:rPr>
          <w:rFonts w:hint="eastAsia" w:ascii="宋体" w:hAnsi="宋体" w:cs="宋体"/>
          <w:sz w:val="24"/>
          <w:highlight w:val="none"/>
        </w:rPr>
        <w:t>。中标人不得对此有异议。</w:t>
      </w:r>
    </w:p>
    <w:p>
      <w:pPr>
        <w:adjustRightInd w:val="0"/>
        <w:snapToGrid w:val="0"/>
        <w:spacing w:line="360" w:lineRule="auto"/>
        <w:ind w:firstLine="480"/>
        <w:rPr>
          <w:rFonts w:hint="eastAsia" w:ascii="宋体" w:hAnsi="宋体" w:cs="宋体"/>
          <w:b/>
          <w:bCs/>
          <w:sz w:val="24"/>
          <w:highlight w:val="none"/>
          <w:u w:val="single"/>
        </w:rPr>
      </w:pPr>
      <w:r>
        <w:rPr>
          <w:rFonts w:hint="eastAsia" w:ascii="宋体" w:hAnsi="宋体" w:cs="宋体"/>
          <w:sz w:val="24"/>
          <w:highlight w:val="none"/>
        </w:rPr>
        <w:t>2、合同交货及验收</w:t>
      </w:r>
      <w:r>
        <w:rPr>
          <w:rFonts w:hint="eastAsia" w:ascii="宋体" w:hAnsi="宋体" w:cs="宋体"/>
          <w:sz w:val="24"/>
          <w:highlight w:val="none"/>
        </w:rPr>
        <w:cr/>
      </w:r>
      <w:r>
        <w:rPr>
          <w:rFonts w:hint="eastAsia" w:ascii="宋体" w:hAnsi="宋体" w:cs="宋体"/>
          <w:sz w:val="24"/>
          <w:highlight w:val="none"/>
        </w:rPr>
        <w:t xml:space="preserve">    1）交货时间及地点</w:t>
      </w:r>
      <w:r>
        <w:rPr>
          <w:rFonts w:hint="eastAsia" w:ascii="宋体" w:hAnsi="宋体" w:cs="宋体"/>
          <w:b/>
          <w:sz w:val="24"/>
          <w:highlight w:val="none"/>
          <w:u w:val="single"/>
        </w:rPr>
        <w:t>：供货服务期内</w:t>
      </w:r>
      <w:r>
        <w:rPr>
          <w:rFonts w:hint="eastAsia" w:ascii="宋体" w:hAnsi="宋体" w:cs="宋体"/>
          <w:b/>
          <w:bCs/>
          <w:sz w:val="24"/>
          <w:highlight w:val="none"/>
          <w:u w:val="single"/>
        </w:rPr>
        <w:t>,采购人按需求通知供应商，数量500平方起运，3日内送到，数量及地点按采购人要求供应</w:t>
      </w:r>
      <w:r>
        <w:rPr>
          <w:rFonts w:hint="eastAsia" w:ascii="宋体" w:hAnsi="宋体" w:cs="宋体"/>
          <w:b/>
          <w:sz w:val="24"/>
          <w:highlight w:val="none"/>
          <w:u w:val="single"/>
        </w:rPr>
        <w:t>。</w:t>
      </w:r>
      <w:r>
        <w:rPr>
          <w:rFonts w:hint="eastAsia" w:ascii="宋体" w:hAnsi="宋体" w:cs="宋体"/>
          <w:b/>
          <w:bCs/>
          <w:sz w:val="24"/>
          <w:highlight w:val="none"/>
          <w:u w:val="single"/>
        </w:rPr>
        <w:t>本项目的草坪每平方报价为实方量报价，结算数量按照实际的供货量结算。</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2）交货地点：甲方指定地点。</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bCs/>
          <w:sz w:val="24"/>
          <w:highlight w:val="none"/>
        </w:rPr>
        <w:t>交货方式：</w:t>
      </w:r>
      <w:r>
        <w:rPr>
          <w:rFonts w:hint="eastAsia" w:ascii="宋体" w:hAnsi="宋体" w:cs="宋体"/>
          <w:b/>
          <w:bCs/>
          <w:sz w:val="24"/>
          <w:highlight w:val="none"/>
          <w:u w:val="single"/>
        </w:rPr>
        <w:t>乙方按甲方时间安排分批次运送到指定地点。</w:t>
      </w:r>
    </w:p>
    <w:p>
      <w:pPr>
        <w:adjustRightInd w:val="0"/>
        <w:snapToGrid w:val="0"/>
        <w:spacing w:line="360" w:lineRule="auto"/>
        <w:ind w:firstLine="480"/>
        <w:rPr>
          <w:rFonts w:hint="eastAsia" w:ascii="宋体" w:hAnsi="宋体" w:cs="宋体"/>
          <w:sz w:val="24"/>
          <w:highlight w:val="none"/>
        </w:rPr>
      </w:pPr>
      <w:r>
        <w:rPr>
          <w:rFonts w:hint="eastAsia" w:ascii="宋体" w:hAnsi="宋体" w:cs="宋体"/>
          <w:sz w:val="24"/>
          <w:highlight w:val="none"/>
        </w:rPr>
        <w:t>4）验收：货物到达甲方指定场地后，需通过甲方组织的按《浙江省园林绿化工程施工质量验收规范》质量验收，并填写验收单，验收不合格则予以退还，乙方须在三天内重新提供合格的货物，由于货物不合格而退还所产生的的损失，甲方概不负责。</w:t>
      </w:r>
    </w:p>
    <w:p>
      <w:pPr>
        <w:pStyle w:val="16"/>
        <w:adjustRightInd w:val="0"/>
        <w:snapToGrid w:val="0"/>
        <w:spacing w:before="120" w:after="120" w:line="360" w:lineRule="auto"/>
        <w:ind w:firstLine="482"/>
        <w:rPr>
          <w:rFonts w:hint="eastAsia" w:hAnsi="宋体" w:cs="宋体"/>
          <w:b/>
          <w:bCs/>
          <w:sz w:val="24"/>
          <w:highlight w:val="none"/>
          <w:u w:val="thick"/>
        </w:rPr>
      </w:pPr>
      <w:r>
        <w:rPr>
          <w:rFonts w:hint="eastAsia" w:hAnsi="宋体" w:cs="宋体"/>
          <w:snapToGrid w:val="0"/>
          <w:kern w:val="0"/>
          <w:sz w:val="24"/>
          <w:highlight w:val="none"/>
        </w:rPr>
        <w:t>【</w:t>
      </w:r>
      <w:r>
        <w:rPr>
          <w:rFonts w:hint="eastAsia" w:hAnsi="宋体" w:cs="宋体"/>
          <w:b/>
          <w:bCs/>
          <w:sz w:val="24"/>
          <w:highlight w:val="none"/>
          <w:u w:val="thick"/>
        </w:rPr>
        <w:t>★</w:t>
      </w:r>
      <w:r>
        <w:rPr>
          <w:rFonts w:hint="eastAsia" w:hAnsi="宋体" w:cs="宋体"/>
          <w:snapToGrid w:val="0"/>
          <w:kern w:val="0"/>
          <w:sz w:val="24"/>
          <w:highlight w:val="none"/>
        </w:rPr>
        <w:t>】</w:t>
      </w:r>
      <w:r>
        <w:rPr>
          <w:rFonts w:hint="eastAsia" w:hAnsi="宋体" w:cs="宋体"/>
          <w:b/>
          <w:bCs/>
          <w:sz w:val="24"/>
          <w:highlight w:val="none"/>
          <w:u w:val="thick"/>
        </w:rPr>
        <w:t xml:space="preserve">3、付款方式 </w:t>
      </w:r>
    </w:p>
    <w:p>
      <w:pPr>
        <w:pStyle w:val="16"/>
        <w:adjustRightInd w:val="0"/>
        <w:snapToGrid w:val="0"/>
        <w:spacing w:before="120" w:after="120" w:line="360" w:lineRule="auto"/>
        <w:ind w:firstLine="480" w:firstLineChars="200"/>
        <w:rPr>
          <w:rFonts w:hint="eastAsia" w:hAnsi="宋体" w:cs="宋体"/>
          <w:snapToGrid w:val="0"/>
          <w:kern w:val="0"/>
          <w:sz w:val="24"/>
          <w:highlight w:val="none"/>
        </w:rPr>
      </w:pPr>
      <w:r>
        <w:rPr>
          <w:rFonts w:hint="eastAsia" w:hAnsi="宋体" w:cs="宋体"/>
          <w:snapToGrid w:val="0"/>
          <w:kern w:val="0"/>
          <w:sz w:val="24"/>
          <w:highlight w:val="none"/>
        </w:rPr>
        <w:t>合同签订前供应商向采购人提交</w:t>
      </w:r>
      <w:r>
        <w:rPr>
          <w:rFonts w:hint="eastAsia" w:hAnsi="宋体" w:cs="宋体"/>
          <w:snapToGrid w:val="0"/>
          <w:kern w:val="0"/>
          <w:sz w:val="24"/>
          <w:highlight w:val="none"/>
          <w:lang w:val="en-US" w:eastAsia="zh-CN"/>
        </w:rPr>
        <w:t>10000</w:t>
      </w:r>
      <w:r>
        <w:rPr>
          <w:rFonts w:hint="eastAsia" w:hAnsi="宋体" w:cs="宋体"/>
          <w:snapToGrid w:val="0"/>
          <w:kern w:val="0"/>
          <w:sz w:val="24"/>
          <w:highlight w:val="none"/>
        </w:rPr>
        <w:t>元人民币的履约保证金。如供应商未在规定的时间内提交履约保证金则采购人有权拒签合同。</w:t>
      </w:r>
    </w:p>
    <w:p>
      <w:pPr>
        <w:pStyle w:val="16"/>
        <w:numPr>
          <w:ilvl w:val="0"/>
          <w:numId w:val="10"/>
        </w:numPr>
        <w:adjustRightInd w:val="0"/>
        <w:snapToGrid w:val="0"/>
        <w:spacing w:before="120" w:after="120" w:line="360" w:lineRule="auto"/>
        <w:ind w:firstLine="480" w:firstLineChars="200"/>
        <w:rPr>
          <w:rFonts w:hint="eastAsia" w:hAnsi="宋体" w:cs="宋体"/>
          <w:snapToGrid w:val="0"/>
          <w:kern w:val="0"/>
          <w:sz w:val="24"/>
          <w:highlight w:val="none"/>
        </w:rPr>
      </w:pPr>
      <w:r>
        <w:rPr>
          <w:rFonts w:hint="eastAsia" w:hAnsi="宋体" w:cs="宋体"/>
          <w:snapToGrid w:val="0"/>
          <w:kern w:val="0"/>
          <w:sz w:val="24"/>
          <w:highlight w:val="none"/>
        </w:rPr>
        <w:t>货物到场后由甲方检验合格后予以接收，不符合要求的由乙方自行负责处理；</w:t>
      </w:r>
    </w:p>
    <w:p>
      <w:pPr>
        <w:pStyle w:val="16"/>
        <w:numPr>
          <w:ilvl w:val="0"/>
          <w:numId w:val="10"/>
        </w:numPr>
        <w:adjustRightInd w:val="0"/>
        <w:snapToGrid w:val="0"/>
        <w:spacing w:before="120" w:after="120" w:line="360" w:lineRule="auto"/>
        <w:ind w:firstLine="480" w:firstLineChars="200"/>
        <w:rPr>
          <w:rFonts w:hint="eastAsia" w:hAnsi="宋体" w:cs="宋体"/>
          <w:snapToGrid w:val="0"/>
          <w:kern w:val="0"/>
          <w:sz w:val="24"/>
          <w:highlight w:val="none"/>
        </w:rPr>
      </w:pPr>
      <w:r>
        <w:rPr>
          <w:rFonts w:hint="eastAsia" w:hAnsi="宋体" w:cs="宋体"/>
          <w:snapToGrid w:val="0"/>
          <w:kern w:val="0"/>
          <w:sz w:val="24"/>
          <w:highlight w:val="none"/>
        </w:rPr>
        <w:t>验收合格后，乙方须向甲方出示货物验收合格书，并提供货物清单，经甲方确认无误后，乙方开具</w:t>
      </w:r>
      <w:r>
        <w:rPr>
          <w:rFonts w:hint="eastAsia" w:hAnsi="宋体" w:cs="宋体"/>
          <w:sz w:val="24"/>
          <w:highlight w:val="none"/>
        </w:rPr>
        <w:t>增值税发票</w:t>
      </w:r>
      <w:r>
        <w:rPr>
          <w:rFonts w:hint="eastAsia" w:hAnsi="宋体" w:cs="宋体"/>
          <w:snapToGrid w:val="0"/>
          <w:kern w:val="0"/>
          <w:sz w:val="24"/>
          <w:highlight w:val="none"/>
        </w:rPr>
        <w:t>，甲方收到乙方开具的发票并验收合格后三个月内付清货款。</w:t>
      </w:r>
    </w:p>
    <w:p>
      <w:pPr>
        <w:pStyle w:val="9"/>
        <w:spacing w:line="360" w:lineRule="auto"/>
        <w:ind w:left="0" w:firstLine="480" w:firstLineChars="200"/>
        <w:rPr>
          <w:rFonts w:hint="eastAsia" w:ascii="宋体" w:hAnsi="宋体" w:cs="宋体"/>
          <w:snapToGrid w:val="0"/>
          <w:kern w:val="0"/>
          <w:sz w:val="24"/>
          <w:szCs w:val="24"/>
          <w:highlight w:val="none"/>
        </w:rPr>
      </w:pPr>
      <w:r>
        <w:rPr>
          <w:rFonts w:hint="eastAsia" w:ascii="宋体" w:hAnsi="宋体" w:cs="宋体"/>
          <w:snapToGrid w:val="0"/>
          <w:kern w:val="0"/>
          <w:sz w:val="24"/>
          <w:szCs w:val="24"/>
          <w:highlight w:val="none"/>
        </w:rPr>
        <w:t xml:space="preserve"> 4）乙方按甲方实际采购数量提供货物，结算价款=供货时间上期《台州造价》期刊中</w:t>
      </w:r>
      <w:r>
        <w:rPr>
          <w:rFonts w:hint="eastAsia" w:ascii="Arial" w:hAnsi="Arial" w:cs="Arial"/>
          <w:kern w:val="2"/>
          <w:sz w:val="24"/>
          <w:szCs w:val="24"/>
          <w:highlight w:val="none"/>
          <w:lang w:val="en-US" w:eastAsia="zh-CN" w:bidi="ar-SA"/>
        </w:rPr>
        <w:t>相应草坪品种的</w:t>
      </w:r>
      <w:r>
        <w:rPr>
          <w:rFonts w:hint="eastAsia" w:ascii="宋体" w:hAnsi="宋体" w:cs="宋体"/>
          <w:snapToGrid w:val="0"/>
          <w:kern w:val="0"/>
          <w:sz w:val="24"/>
          <w:szCs w:val="24"/>
          <w:highlight w:val="none"/>
        </w:rPr>
        <w:t xml:space="preserve">除税价*投标结算率*实际采购数量（本项目的草坪每平方报价为实方量报价，结算数量按照实际的供货量结算）。 </w:t>
      </w:r>
    </w:p>
    <w:p>
      <w:pPr>
        <w:pStyle w:val="16"/>
        <w:adjustRightInd w:val="0"/>
        <w:snapToGrid w:val="0"/>
        <w:spacing w:before="120" w:after="120" w:line="360" w:lineRule="auto"/>
        <w:ind w:firstLine="482" w:firstLineChars="200"/>
        <w:rPr>
          <w:rFonts w:hint="eastAsia" w:hAnsi="宋体" w:cs="宋体"/>
          <w:b/>
          <w:bCs/>
          <w:kern w:val="0"/>
          <w:sz w:val="24"/>
          <w:highlight w:val="none"/>
        </w:rPr>
      </w:pPr>
      <w:r>
        <w:rPr>
          <w:rFonts w:hint="eastAsia" w:hAnsi="宋体" w:cs="宋体"/>
          <w:b/>
          <w:bCs/>
          <w:kern w:val="0"/>
          <w:sz w:val="24"/>
          <w:highlight w:val="none"/>
        </w:rPr>
        <w:t>4、质量保证及售后服务</w:t>
      </w:r>
    </w:p>
    <w:p>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1）乙方应按招标文件规定的要求、质量标准向甲方提供货物。如发生所供货物与合同规定不符，甲方有权拒收或退货，由此产生的一切责任和后果由乙方承担。</w:t>
      </w:r>
    </w:p>
    <w:p>
      <w:pPr>
        <w:snapToGrid w:val="0"/>
        <w:spacing w:line="360" w:lineRule="auto"/>
        <w:ind w:left="61" w:leftChars="29" w:firstLine="480" w:firstLineChars="200"/>
        <w:rPr>
          <w:rFonts w:hint="eastAsia" w:ascii="宋体" w:hAnsi="宋体" w:cs="宋体"/>
          <w:sz w:val="24"/>
          <w:highlight w:val="none"/>
        </w:rPr>
      </w:pPr>
      <w:bookmarkStart w:id="38" w:name="_Toc293916941"/>
      <w:r>
        <w:rPr>
          <w:rFonts w:hint="eastAsia" w:ascii="宋体" w:hAnsi="宋体" w:cs="宋体"/>
          <w:sz w:val="24"/>
          <w:highlight w:val="none"/>
        </w:rPr>
        <w:t>2</w:t>
      </w:r>
      <w:bookmarkEnd w:id="38"/>
      <w:r>
        <w:rPr>
          <w:rFonts w:hint="eastAsia" w:ascii="宋体" w:hAnsi="宋体" w:cs="宋体"/>
          <w:sz w:val="24"/>
          <w:highlight w:val="none"/>
        </w:rPr>
        <w:t>）乙方提供的货物必须生长健壮，无病虫害，质量和规格符合规范要求，并附有检疫部门的检疫证书。</w:t>
      </w:r>
    </w:p>
    <w:p>
      <w:pPr>
        <w:pStyle w:val="16"/>
        <w:adjustRightInd w:val="0"/>
        <w:spacing w:before="120" w:after="120" w:line="360" w:lineRule="auto"/>
        <w:rPr>
          <w:rFonts w:hint="eastAsia" w:hAnsi="宋体" w:cs="宋体"/>
          <w:b/>
          <w:bCs/>
          <w:sz w:val="24"/>
          <w:highlight w:val="none"/>
        </w:rPr>
      </w:pPr>
      <w:r>
        <w:rPr>
          <w:rFonts w:hint="eastAsia" w:hAnsi="宋体" w:cs="宋体"/>
          <w:kern w:val="0"/>
          <w:sz w:val="24"/>
          <w:highlight w:val="none"/>
        </w:rPr>
        <w:t xml:space="preserve">    </w:t>
      </w:r>
      <w:bookmarkStart w:id="39" w:name="_Toc293916953"/>
      <w:r>
        <w:rPr>
          <w:rFonts w:hint="eastAsia" w:hAnsi="宋体" w:cs="宋体"/>
          <w:b/>
          <w:bCs/>
          <w:sz w:val="24"/>
          <w:highlight w:val="none"/>
        </w:rPr>
        <w:t>5、货物包装、发运及运输</w:t>
      </w:r>
      <w:bookmarkEnd w:id="39"/>
    </w:p>
    <w:p>
      <w:pPr>
        <w:pStyle w:val="16"/>
        <w:adjustRightInd w:val="0"/>
        <w:snapToGrid w:val="0"/>
        <w:spacing w:before="120" w:after="120" w:line="360" w:lineRule="auto"/>
        <w:ind w:firstLine="480" w:firstLineChars="200"/>
        <w:rPr>
          <w:rFonts w:hint="eastAsia" w:hAnsi="宋体" w:cs="宋体"/>
          <w:sz w:val="24"/>
          <w:highlight w:val="none"/>
        </w:rPr>
      </w:pPr>
      <w:bookmarkStart w:id="40" w:name="_Toc293916954"/>
      <w:r>
        <w:rPr>
          <w:rFonts w:hint="eastAsia" w:hAnsi="宋体" w:cs="宋体"/>
          <w:sz w:val="24"/>
          <w:highlight w:val="none"/>
        </w:rPr>
        <w:t>1） 乙方应在货物发运前对其进行满足运输距离、防潮、防震、防冻和防破损装卸等要求包装，以保证货物安全运达甲方指定地点。</w:t>
      </w:r>
      <w:bookmarkEnd w:id="40"/>
    </w:p>
    <w:p>
      <w:pPr>
        <w:pStyle w:val="16"/>
        <w:adjustRightInd w:val="0"/>
        <w:snapToGrid w:val="0"/>
        <w:spacing w:before="120" w:after="120" w:line="360" w:lineRule="auto"/>
        <w:ind w:firstLine="480" w:firstLineChars="200"/>
        <w:rPr>
          <w:rFonts w:hint="eastAsia" w:hAnsi="宋体" w:cs="宋体"/>
          <w:sz w:val="24"/>
          <w:highlight w:val="none"/>
        </w:rPr>
      </w:pPr>
      <w:bookmarkStart w:id="41" w:name="_Toc293916955"/>
      <w:r>
        <w:rPr>
          <w:rFonts w:hint="eastAsia" w:hAnsi="宋体" w:cs="宋体"/>
          <w:sz w:val="24"/>
          <w:highlight w:val="none"/>
        </w:rPr>
        <w:t>2）货物清单与货物一并提供。</w:t>
      </w:r>
      <w:bookmarkEnd w:id="41"/>
    </w:p>
    <w:p>
      <w:pPr>
        <w:pStyle w:val="16"/>
        <w:adjustRightInd w:val="0"/>
        <w:snapToGrid w:val="0"/>
        <w:spacing w:before="120" w:after="120" w:line="360" w:lineRule="auto"/>
        <w:ind w:firstLine="480" w:firstLineChars="200"/>
        <w:rPr>
          <w:rFonts w:hint="eastAsia" w:hAnsi="宋体" w:cs="宋体"/>
          <w:sz w:val="24"/>
          <w:highlight w:val="none"/>
        </w:rPr>
      </w:pPr>
      <w:bookmarkStart w:id="42" w:name="_Toc293916956"/>
      <w:r>
        <w:rPr>
          <w:rFonts w:hint="eastAsia" w:hAnsi="宋体" w:cs="宋体"/>
          <w:sz w:val="24"/>
          <w:highlight w:val="none"/>
        </w:rPr>
        <w:t>3）乙方在货物发运2天前通知甲方，以准备验货。</w:t>
      </w:r>
      <w:bookmarkEnd w:id="42"/>
    </w:p>
    <w:p>
      <w:pPr>
        <w:pStyle w:val="16"/>
        <w:adjustRightInd w:val="0"/>
        <w:snapToGrid w:val="0"/>
        <w:spacing w:before="120" w:after="120" w:line="360" w:lineRule="auto"/>
        <w:ind w:firstLine="480" w:firstLineChars="200"/>
        <w:rPr>
          <w:rFonts w:hint="eastAsia" w:hAnsi="宋体" w:cs="宋体"/>
          <w:sz w:val="24"/>
          <w:highlight w:val="none"/>
        </w:rPr>
      </w:pPr>
      <w:bookmarkStart w:id="43" w:name="_Toc293916957"/>
      <w:r>
        <w:rPr>
          <w:rFonts w:hint="eastAsia" w:hAnsi="宋体" w:cs="宋体"/>
          <w:sz w:val="24"/>
          <w:highlight w:val="none"/>
        </w:rPr>
        <w:t>4）货物在规定的交付期限内由乙方送达甲方指定的地点（经甲方验收合格后视为交付）完成各项工作后视为交付，乙方同时需通知甲方交货已完成。</w:t>
      </w:r>
    </w:p>
    <w:p>
      <w:pPr>
        <w:pStyle w:val="16"/>
        <w:adjustRightInd w:val="0"/>
        <w:snapToGrid w:val="0"/>
        <w:spacing w:before="120" w:after="120" w:line="360" w:lineRule="auto"/>
        <w:ind w:firstLine="480" w:firstLineChars="200"/>
        <w:rPr>
          <w:rFonts w:hint="eastAsia" w:hAnsi="宋体" w:cs="宋体"/>
          <w:sz w:val="24"/>
          <w:highlight w:val="none"/>
        </w:rPr>
      </w:pPr>
      <w:r>
        <w:rPr>
          <w:rFonts w:hint="eastAsia" w:hAnsi="宋体" w:cs="宋体"/>
          <w:sz w:val="24"/>
          <w:highlight w:val="none"/>
        </w:rPr>
        <w:t>5）货物在交付甲方前发生的风险均由乙方负责。</w:t>
      </w:r>
      <w:bookmarkEnd w:id="43"/>
    </w:p>
    <w:p>
      <w:pPr>
        <w:pStyle w:val="16"/>
        <w:adjustRightInd w:val="0"/>
        <w:snapToGrid w:val="0"/>
        <w:spacing w:before="120" w:after="120" w:line="360" w:lineRule="auto"/>
        <w:rPr>
          <w:rFonts w:hint="eastAsia" w:hAnsi="宋体" w:cs="宋体"/>
          <w:b/>
          <w:bCs/>
          <w:sz w:val="24"/>
          <w:highlight w:val="none"/>
        </w:rPr>
      </w:pPr>
      <w:bookmarkStart w:id="44" w:name="_Toc293916958"/>
      <w:r>
        <w:rPr>
          <w:rFonts w:hint="eastAsia" w:hAnsi="宋体" w:cs="宋体"/>
          <w:b/>
          <w:bCs/>
          <w:sz w:val="24"/>
          <w:highlight w:val="none"/>
        </w:rPr>
        <w:t xml:space="preserve">    6、违约责任</w:t>
      </w:r>
      <w:bookmarkEnd w:id="44"/>
    </w:p>
    <w:p>
      <w:pPr>
        <w:pStyle w:val="16"/>
        <w:adjustRightInd w:val="0"/>
        <w:snapToGrid w:val="0"/>
        <w:spacing w:before="120" w:after="120" w:line="360" w:lineRule="auto"/>
        <w:ind w:firstLine="480" w:firstLineChars="200"/>
        <w:rPr>
          <w:rFonts w:hint="eastAsia" w:hAnsi="宋体" w:cs="宋体"/>
          <w:sz w:val="24"/>
          <w:highlight w:val="none"/>
        </w:rPr>
      </w:pPr>
      <w:bookmarkStart w:id="45" w:name="_Toc293916959"/>
      <w:r>
        <w:rPr>
          <w:rFonts w:hint="eastAsia" w:hAnsi="宋体" w:cs="宋体"/>
          <w:sz w:val="24"/>
          <w:highlight w:val="none"/>
        </w:rPr>
        <w:t>1）甲方无正当理由拒收货物的，甲方向乙方偿付拒收货款总值的百分之五违约金。</w:t>
      </w:r>
      <w:bookmarkEnd w:id="45"/>
    </w:p>
    <w:p>
      <w:pPr>
        <w:pStyle w:val="16"/>
        <w:adjustRightInd w:val="0"/>
        <w:snapToGrid w:val="0"/>
        <w:spacing w:before="120" w:after="120" w:line="360" w:lineRule="auto"/>
        <w:ind w:firstLine="480" w:firstLineChars="200"/>
        <w:rPr>
          <w:rFonts w:hint="eastAsia" w:hAnsi="宋体" w:cs="宋体"/>
          <w:sz w:val="24"/>
          <w:highlight w:val="none"/>
        </w:rPr>
      </w:pPr>
      <w:bookmarkStart w:id="46" w:name="_Toc293916960"/>
      <w:r>
        <w:rPr>
          <w:rFonts w:hint="eastAsia" w:hAnsi="宋体" w:cs="宋体"/>
          <w:sz w:val="24"/>
          <w:highlight w:val="none"/>
        </w:rPr>
        <w:t>2）甲方无故逾期验收和办理货款支付手续的，甲方应按逾期付款总额每日万分之五向乙方支付违约金。</w:t>
      </w:r>
      <w:bookmarkEnd w:id="46"/>
    </w:p>
    <w:p>
      <w:pPr>
        <w:pStyle w:val="16"/>
        <w:adjustRightInd w:val="0"/>
        <w:snapToGrid w:val="0"/>
        <w:spacing w:before="120" w:after="120" w:line="360" w:lineRule="auto"/>
        <w:ind w:firstLine="480" w:firstLineChars="200"/>
        <w:rPr>
          <w:rFonts w:hint="eastAsia" w:hAnsi="宋体" w:cs="宋体"/>
          <w:sz w:val="24"/>
          <w:highlight w:val="none"/>
        </w:rPr>
      </w:pPr>
      <w:bookmarkStart w:id="47" w:name="_Toc293916961"/>
      <w:r>
        <w:rPr>
          <w:rFonts w:hint="eastAsia" w:hAnsi="宋体" w:cs="宋体"/>
          <w:sz w:val="24"/>
          <w:highlight w:val="none"/>
        </w:rPr>
        <w:t>3）乙方逾期交付货物的，甲方有权扣5000元/次逾期交付货物的罚金，逾期超过3次不能交货的，甲方可解除本合同。乙方因逾期交货或因其他违约行为导致甲方解除合同的，乙方应向甲方支付合同总值百分之十的违约金，如造成甲方损失超过违约金的，超出部分由乙方继续承担赔偿责任。</w:t>
      </w:r>
      <w:bookmarkEnd w:id="47"/>
      <w:r>
        <w:rPr>
          <w:rFonts w:hint="eastAsia" w:hAnsi="宋体" w:cs="宋体"/>
          <w:sz w:val="24"/>
          <w:highlight w:val="none"/>
        </w:rPr>
        <w:t xml:space="preserve"> </w:t>
      </w:r>
    </w:p>
    <w:p>
      <w:pPr>
        <w:pStyle w:val="16"/>
        <w:adjustRightInd w:val="0"/>
        <w:snapToGrid w:val="0"/>
        <w:spacing w:before="120" w:after="120" w:line="360" w:lineRule="auto"/>
        <w:ind w:firstLine="480"/>
        <w:rPr>
          <w:rFonts w:hint="eastAsia" w:hAnsi="宋体" w:cs="宋体"/>
          <w:sz w:val="24"/>
          <w:highlight w:val="none"/>
        </w:rPr>
      </w:pPr>
      <w:bookmarkStart w:id="48" w:name="_Toc293916962"/>
      <w:r>
        <w:rPr>
          <w:rFonts w:hint="eastAsia" w:hAnsi="宋体" w:cs="宋体"/>
          <w:sz w:val="24"/>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bookmarkEnd w:id="48"/>
    </w:p>
    <w:p>
      <w:pPr>
        <w:pStyle w:val="16"/>
        <w:adjustRightInd w:val="0"/>
        <w:snapToGrid w:val="0"/>
        <w:spacing w:before="120" w:after="120" w:line="360" w:lineRule="auto"/>
        <w:ind w:firstLine="480"/>
        <w:rPr>
          <w:rFonts w:hint="eastAsia" w:hAnsi="宋体" w:cs="宋体"/>
          <w:sz w:val="24"/>
          <w:highlight w:val="none"/>
        </w:rPr>
      </w:pPr>
      <w:r>
        <w:rPr>
          <w:rFonts w:hint="eastAsia" w:hAnsi="宋体" w:cs="宋体"/>
          <w:sz w:val="24"/>
          <w:highlight w:val="none"/>
        </w:rPr>
        <w:t>5）在合同服务期内，甲方有权根据实际情况确定采购需求，若服务期内甲方因需求等问题提前终止合同的，乙方对此表示认可，提前充分评估由此产生的影响，并承诺放弃由此产生的一切损失。若服务期内甲方因需求等问题提前终止合同的，履约保证金退回。</w:t>
      </w:r>
    </w:p>
    <w:p>
      <w:pPr>
        <w:pStyle w:val="16"/>
        <w:adjustRightInd w:val="0"/>
        <w:snapToGrid w:val="0"/>
        <w:spacing w:before="120" w:after="120" w:line="360" w:lineRule="auto"/>
        <w:ind w:firstLine="480"/>
        <w:rPr>
          <w:rFonts w:hint="eastAsia" w:hAnsi="宋体" w:cs="宋体"/>
          <w:b/>
          <w:bCs/>
          <w:sz w:val="24"/>
          <w:highlight w:val="none"/>
        </w:rPr>
      </w:pPr>
      <w:r>
        <w:rPr>
          <w:rFonts w:hint="eastAsia" w:hAnsi="宋体" w:cs="宋体"/>
          <w:b/>
          <w:bCs/>
          <w:sz w:val="24"/>
          <w:highlight w:val="none"/>
        </w:rPr>
        <w:t>7、履约保证金的罚没</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1）如</w:t>
      </w:r>
      <w:r>
        <w:rPr>
          <w:rFonts w:hint="eastAsia" w:hAnsi="宋体" w:cs="宋体"/>
          <w:snapToGrid w:val="0"/>
          <w:kern w:val="0"/>
          <w:sz w:val="24"/>
          <w:highlight w:val="none"/>
        </w:rPr>
        <w:t>供应商</w:t>
      </w:r>
      <w:r>
        <w:rPr>
          <w:rFonts w:hint="eastAsia" w:hAnsi="宋体" w:cs="宋体"/>
          <w:sz w:val="24"/>
          <w:highlight w:val="none"/>
        </w:rPr>
        <w:t>未能履行合同规定的任何义务给采购人造成直接或间接损失的，采购人的损失有权直接从履约保证金中予以补偿；</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2）如果</w:t>
      </w:r>
      <w:r>
        <w:rPr>
          <w:rFonts w:hint="eastAsia" w:hAnsi="宋体" w:cs="宋体"/>
          <w:snapToGrid w:val="0"/>
          <w:kern w:val="0"/>
          <w:sz w:val="24"/>
          <w:highlight w:val="none"/>
        </w:rPr>
        <w:t>供应商</w:t>
      </w:r>
      <w:r>
        <w:rPr>
          <w:rFonts w:hint="eastAsia" w:hAnsi="宋体" w:cs="宋体"/>
          <w:sz w:val="24"/>
          <w:highlight w:val="none"/>
        </w:rPr>
        <w:t>毫无理由的拖延交货或拒绝履行合同规定的任何义务，经催告后在合理期限内仍不履行的，采购人有权没收全部履约保证金，并另行追索违约赔偿金；</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3）</w:t>
      </w:r>
      <w:r>
        <w:rPr>
          <w:rFonts w:hint="eastAsia" w:hAnsi="宋体" w:cs="宋体"/>
          <w:snapToGrid w:val="0"/>
          <w:kern w:val="0"/>
          <w:sz w:val="24"/>
          <w:highlight w:val="none"/>
        </w:rPr>
        <w:t>供应商</w:t>
      </w:r>
      <w:r>
        <w:rPr>
          <w:rFonts w:hint="eastAsia" w:hAnsi="宋体" w:cs="宋体"/>
          <w:sz w:val="24"/>
          <w:highlight w:val="none"/>
        </w:rPr>
        <w:t>提供的货物须和招标文件中所承诺的货物规格、数量、型号等相符（合同另有规定除外）；对于</w:t>
      </w:r>
      <w:r>
        <w:rPr>
          <w:rFonts w:hint="eastAsia" w:hAnsi="宋体" w:cs="宋体"/>
          <w:snapToGrid w:val="0"/>
          <w:kern w:val="0"/>
          <w:sz w:val="24"/>
          <w:highlight w:val="none"/>
        </w:rPr>
        <w:t>供应商</w:t>
      </w:r>
      <w:r>
        <w:rPr>
          <w:rFonts w:hint="eastAsia" w:hAnsi="宋体" w:cs="宋体"/>
          <w:sz w:val="24"/>
          <w:highlight w:val="none"/>
        </w:rPr>
        <w:t>提供了不符合“采购需求”中要求的，采购人将不予接收， 由此造成的工期延误及所有损失由</w:t>
      </w:r>
      <w:r>
        <w:rPr>
          <w:rFonts w:hint="eastAsia" w:hAnsi="宋体" w:cs="宋体"/>
          <w:snapToGrid w:val="0"/>
          <w:kern w:val="0"/>
          <w:sz w:val="24"/>
          <w:highlight w:val="none"/>
        </w:rPr>
        <w:t>供应商</w:t>
      </w:r>
      <w:r>
        <w:rPr>
          <w:rFonts w:hint="eastAsia" w:hAnsi="宋体" w:cs="宋体"/>
          <w:sz w:val="24"/>
          <w:highlight w:val="none"/>
        </w:rPr>
        <w:t>自负，采购人除追究中标人责任外，还视实际情况保留没收履约保证金的权利。</w:t>
      </w:r>
    </w:p>
    <w:p>
      <w:pPr>
        <w:pStyle w:val="16"/>
        <w:adjustRightInd w:val="0"/>
        <w:snapToGrid w:val="0"/>
        <w:spacing w:before="120" w:after="120" w:line="360" w:lineRule="auto"/>
        <w:ind w:firstLine="482" w:firstLineChars="200"/>
        <w:rPr>
          <w:rFonts w:hint="eastAsia" w:hAnsi="宋体" w:cs="宋体"/>
          <w:sz w:val="24"/>
          <w:highlight w:val="none"/>
        </w:rPr>
      </w:pPr>
      <w:bookmarkStart w:id="49" w:name="_Toc293916963"/>
      <w:r>
        <w:rPr>
          <w:rFonts w:hint="eastAsia" w:hAnsi="宋体" w:cs="宋体"/>
          <w:b/>
          <w:bCs/>
          <w:sz w:val="24"/>
          <w:highlight w:val="none"/>
        </w:rPr>
        <w:t>8、不可抗力事件处理</w:t>
      </w:r>
      <w:bookmarkEnd w:id="49"/>
    </w:p>
    <w:p>
      <w:pPr>
        <w:pStyle w:val="16"/>
        <w:adjustRightInd w:val="0"/>
        <w:snapToGrid w:val="0"/>
        <w:spacing w:before="120" w:after="120" w:line="360" w:lineRule="auto"/>
        <w:ind w:firstLine="480" w:firstLineChars="200"/>
        <w:rPr>
          <w:rFonts w:hint="eastAsia" w:hAnsi="宋体" w:cs="宋体"/>
          <w:sz w:val="24"/>
          <w:highlight w:val="none"/>
        </w:rPr>
      </w:pPr>
      <w:bookmarkStart w:id="50" w:name="_Toc293916964"/>
      <w:r>
        <w:rPr>
          <w:rFonts w:hint="eastAsia" w:hAnsi="宋体" w:cs="宋体"/>
          <w:sz w:val="24"/>
          <w:highlight w:val="none"/>
        </w:rPr>
        <w:t>1）在合同有效期内，任何一方因不可抗力事件导致不能履行合同，则合同履行期可延长，其延长期与不可抗力影响期相同。</w:t>
      </w:r>
      <w:bookmarkEnd w:id="50"/>
    </w:p>
    <w:p>
      <w:pPr>
        <w:pStyle w:val="16"/>
        <w:adjustRightInd w:val="0"/>
        <w:snapToGrid w:val="0"/>
        <w:spacing w:before="120" w:after="120" w:line="360" w:lineRule="auto"/>
        <w:ind w:firstLine="480" w:firstLineChars="200"/>
        <w:rPr>
          <w:rFonts w:hint="eastAsia" w:hAnsi="宋体" w:cs="宋体"/>
          <w:sz w:val="24"/>
          <w:highlight w:val="none"/>
        </w:rPr>
      </w:pPr>
      <w:bookmarkStart w:id="51" w:name="_Toc293916965"/>
      <w:r>
        <w:rPr>
          <w:rFonts w:hint="eastAsia" w:hAnsi="宋体" w:cs="宋体"/>
          <w:sz w:val="24"/>
          <w:highlight w:val="none"/>
        </w:rPr>
        <w:t>2）不可抗力事件发生后，应立即通知对方。</w:t>
      </w:r>
      <w:bookmarkEnd w:id="51"/>
    </w:p>
    <w:p>
      <w:pPr>
        <w:pStyle w:val="16"/>
        <w:adjustRightInd w:val="0"/>
        <w:snapToGrid w:val="0"/>
        <w:spacing w:before="120" w:after="120" w:line="360" w:lineRule="auto"/>
        <w:ind w:firstLine="480" w:firstLineChars="200"/>
        <w:rPr>
          <w:rFonts w:hint="eastAsia" w:hAnsi="宋体" w:cs="宋体"/>
          <w:sz w:val="24"/>
          <w:highlight w:val="none"/>
        </w:rPr>
      </w:pPr>
      <w:bookmarkStart w:id="52" w:name="_Toc293916966"/>
      <w:r>
        <w:rPr>
          <w:rFonts w:hint="eastAsia" w:hAnsi="宋体" w:cs="宋体"/>
          <w:sz w:val="24"/>
          <w:highlight w:val="none"/>
        </w:rPr>
        <w:t>3）不可抗力事件延续10天以上，双方应通过友好协商，确定是否继续履行合同</w:t>
      </w:r>
      <w:bookmarkEnd w:id="52"/>
      <w:r>
        <w:rPr>
          <w:rFonts w:hint="eastAsia" w:hAnsi="宋体" w:cs="宋体"/>
          <w:sz w:val="24"/>
          <w:highlight w:val="none"/>
        </w:rPr>
        <w:t>。</w:t>
      </w:r>
    </w:p>
    <w:p>
      <w:pPr>
        <w:pStyle w:val="16"/>
        <w:adjustRightInd w:val="0"/>
        <w:snapToGrid w:val="0"/>
        <w:spacing w:before="120" w:after="120" w:line="360" w:lineRule="auto"/>
        <w:ind w:firstLine="482" w:firstLineChars="200"/>
        <w:rPr>
          <w:rFonts w:hint="eastAsia" w:hAnsi="宋体" w:cs="宋体"/>
          <w:b/>
          <w:bCs/>
          <w:sz w:val="24"/>
          <w:highlight w:val="none"/>
        </w:rPr>
      </w:pPr>
      <w:r>
        <w:rPr>
          <w:rFonts w:hint="eastAsia" w:hAnsi="宋体" w:cs="宋体"/>
          <w:b/>
          <w:bCs/>
          <w:sz w:val="24"/>
          <w:highlight w:val="none"/>
        </w:rPr>
        <w:t>9、争端的解决</w:t>
      </w:r>
    </w:p>
    <w:p>
      <w:pPr>
        <w:pStyle w:val="16"/>
        <w:adjustRightInd w:val="0"/>
        <w:snapToGrid w:val="0"/>
        <w:spacing w:before="120" w:after="120" w:line="360" w:lineRule="auto"/>
        <w:ind w:firstLine="480" w:firstLineChars="200"/>
        <w:rPr>
          <w:rFonts w:hint="eastAsia" w:hAnsi="宋体" w:cs="宋体"/>
          <w:sz w:val="24"/>
          <w:highlight w:val="none"/>
        </w:rPr>
      </w:pPr>
      <w:r>
        <w:rPr>
          <w:rFonts w:hint="eastAsia" w:hAnsi="宋体" w:cs="宋体"/>
          <w:sz w:val="24"/>
          <w:highlight w:val="none"/>
        </w:rPr>
        <w:t>1）凡有关本合同或执行本合同中发生的争端，甲、乙双方应通过友好协商解决。如通过协商仍不能解决时，任何一方可向台州仲裁委员会申请仲裁。</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2）仲裁裁决应为最终裁决，对双方均有约束力。</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3）仲裁费用和律师费用除仲裁机构另有裁决外，由败诉方承担。</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4）在仲裁期间，除正在进行仲裁的部分外，本合同其他部分应继续执行。</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5）适用法律：本合同按照中华人民共和国的有关法律进行解释。</w:t>
      </w:r>
    </w:p>
    <w:p>
      <w:pPr>
        <w:pStyle w:val="16"/>
        <w:spacing w:before="120" w:after="120" w:line="360" w:lineRule="auto"/>
        <w:ind w:firstLine="480"/>
        <w:rPr>
          <w:rFonts w:hint="eastAsia" w:hAnsi="宋体" w:cs="宋体"/>
          <w:sz w:val="24"/>
          <w:highlight w:val="none"/>
        </w:rPr>
      </w:pPr>
      <w:r>
        <w:rPr>
          <w:rFonts w:hint="eastAsia" w:hAnsi="宋体" w:cs="宋体"/>
          <w:sz w:val="24"/>
          <w:highlight w:val="none"/>
        </w:rPr>
        <w:t>本合同一式</w:t>
      </w:r>
      <w:r>
        <w:rPr>
          <w:rFonts w:hint="eastAsia" w:hAnsi="宋体" w:cs="宋体"/>
          <w:sz w:val="24"/>
          <w:highlight w:val="none"/>
          <w:lang w:eastAsia="zh-CN"/>
        </w:rPr>
        <w:t>六</w:t>
      </w:r>
      <w:r>
        <w:rPr>
          <w:rFonts w:hint="eastAsia" w:hAnsi="宋体" w:cs="宋体"/>
          <w:sz w:val="24"/>
          <w:highlight w:val="none"/>
        </w:rPr>
        <w:t>份，双方各执</w:t>
      </w:r>
      <w:r>
        <w:rPr>
          <w:rFonts w:hint="eastAsia" w:hAnsi="宋体" w:cs="宋体"/>
          <w:sz w:val="24"/>
          <w:highlight w:val="none"/>
          <w:lang w:eastAsia="zh-CN"/>
        </w:rPr>
        <w:t>三</w:t>
      </w:r>
      <w:r>
        <w:rPr>
          <w:rFonts w:hint="eastAsia" w:hAnsi="宋体" w:cs="宋体"/>
          <w:sz w:val="24"/>
          <w:highlight w:val="none"/>
        </w:rPr>
        <w:t>份，双方签字、盖章后生效。</w:t>
      </w:r>
    </w:p>
    <w:p>
      <w:pPr>
        <w:pStyle w:val="16"/>
        <w:adjustRightInd w:val="0"/>
        <w:snapToGrid w:val="0"/>
        <w:spacing w:before="120" w:after="120" w:line="360" w:lineRule="auto"/>
        <w:ind w:left="420" w:leftChars="200"/>
        <w:rPr>
          <w:rFonts w:hint="eastAsia" w:hAnsi="宋体" w:cs="宋体"/>
          <w:sz w:val="24"/>
          <w:highlight w:val="none"/>
        </w:rPr>
      </w:pPr>
      <w:r>
        <w:rPr>
          <w:rFonts w:hint="eastAsia" w:hAnsi="宋体" w:cs="宋体"/>
          <w:sz w:val="24"/>
          <w:highlight w:val="none"/>
        </w:rPr>
        <w:t xml:space="preserve">采购人：（盖章）                    供应商：（盖章）           </w:t>
      </w:r>
      <w:r>
        <w:rPr>
          <w:rFonts w:hint="eastAsia" w:hAnsi="宋体" w:cs="宋体"/>
          <w:sz w:val="24"/>
          <w:highlight w:val="none"/>
        </w:rPr>
        <w:cr/>
      </w:r>
      <w:r>
        <w:rPr>
          <w:rFonts w:hint="eastAsia" w:hAnsi="宋体" w:cs="宋体"/>
          <w:sz w:val="24"/>
          <w:highlight w:val="none"/>
        </w:rPr>
        <w:t>授权代表（签字或盖章）              授权代表（签字或盖章）</w:t>
      </w:r>
    </w:p>
    <w:p>
      <w:pPr>
        <w:pStyle w:val="16"/>
        <w:adjustRightInd w:val="0"/>
        <w:snapToGrid w:val="0"/>
        <w:spacing w:before="120" w:after="120" w:line="360" w:lineRule="auto"/>
        <w:ind w:firstLine="480" w:firstLineChars="200"/>
        <w:rPr>
          <w:rFonts w:hint="eastAsia" w:hAnsi="宋体" w:cs="宋体"/>
          <w:sz w:val="24"/>
          <w:highlight w:val="none"/>
        </w:rPr>
      </w:pPr>
      <w:r>
        <w:rPr>
          <w:rFonts w:hint="eastAsia" w:hAnsi="宋体" w:cs="宋体"/>
          <w:sz w:val="24"/>
          <w:highlight w:val="none"/>
        </w:rPr>
        <w:t xml:space="preserve">地址：                             地址：          </w:t>
      </w:r>
    </w:p>
    <w:p>
      <w:pPr>
        <w:pStyle w:val="16"/>
        <w:adjustRightInd w:val="0"/>
        <w:snapToGrid w:val="0"/>
        <w:spacing w:before="120" w:after="120" w:line="360" w:lineRule="auto"/>
        <w:ind w:firstLine="480" w:firstLineChars="200"/>
        <w:rPr>
          <w:rFonts w:hint="eastAsia" w:hAnsi="宋体" w:cs="宋体"/>
          <w:sz w:val="24"/>
          <w:highlight w:val="none"/>
        </w:rPr>
      </w:pPr>
      <w:r>
        <w:rPr>
          <w:rFonts w:hint="eastAsia" w:hAnsi="宋体" w:cs="宋体"/>
          <w:sz w:val="24"/>
          <w:highlight w:val="none"/>
        </w:rPr>
        <w:t xml:space="preserve">邮政编码：                        </w:t>
      </w:r>
      <w:r>
        <w:rPr>
          <w:rFonts w:hint="eastAsia" w:hAnsi="宋体" w:cs="宋体"/>
          <w:sz w:val="24"/>
          <w:highlight w:val="none"/>
          <w:lang w:val="en-US" w:eastAsia="zh-CN"/>
        </w:rPr>
        <w:t xml:space="preserve"> </w:t>
      </w:r>
      <w:r>
        <w:rPr>
          <w:rFonts w:hint="eastAsia" w:hAnsi="宋体" w:cs="宋体"/>
          <w:sz w:val="24"/>
          <w:highlight w:val="none"/>
        </w:rPr>
        <w:t xml:space="preserve">邮政编码：      </w:t>
      </w:r>
    </w:p>
    <w:p>
      <w:pPr>
        <w:pStyle w:val="16"/>
        <w:adjustRightInd w:val="0"/>
        <w:snapToGrid w:val="0"/>
        <w:spacing w:before="120" w:after="120" w:line="360" w:lineRule="auto"/>
        <w:ind w:firstLine="420" w:firstLineChars="200"/>
        <w:rPr>
          <w:rFonts w:hint="eastAsia" w:hAnsi="宋体" w:cs="宋体"/>
          <w:highlight w:val="none"/>
        </w:rPr>
      </w:pPr>
      <w:r>
        <w:rPr>
          <w:rFonts w:hint="eastAsia" w:hAnsi="宋体" w:cs="宋体"/>
          <w:highlight w:val="none"/>
        </w:rPr>
        <w:t xml:space="preserve">电话：                                  电话：          </w:t>
      </w:r>
    </w:p>
    <w:p>
      <w:pPr>
        <w:pStyle w:val="16"/>
        <w:adjustRightInd w:val="0"/>
        <w:snapToGrid w:val="0"/>
        <w:spacing w:before="120" w:after="120" w:line="360" w:lineRule="auto"/>
        <w:ind w:firstLine="420" w:firstLineChars="200"/>
        <w:rPr>
          <w:rFonts w:hint="eastAsia" w:hAnsi="宋体" w:cs="宋体"/>
          <w:highlight w:val="none"/>
        </w:rPr>
      </w:pPr>
      <w:r>
        <w:rPr>
          <w:rFonts w:hint="eastAsia" w:hAnsi="宋体" w:cs="宋体"/>
          <w:highlight w:val="none"/>
        </w:rPr>
        <w:t xml:space="preserve">传真：                                  传真：          </w:t>
      </w:r>
    </w:p>
    <w:p>
      <w:pPr>
        <w:pStyle w:val="16"/>
        <w:adjustRightInd w:val="0"/>
        <w:snapToGrid w:val="0"/>
        <w:spacing w:before="120" w:after="120" w:line="360" w:lineRule="auto"/>
        <w:ind w:firstLine="420" w:firstLineChars="200"/>
        <w:rPr>
          <w:rFonts w:hint="eastAsia" w:hAnsi="宋体" w:cs="宋体"/>
          <w:highlight w:val="none"/>
        </w:rPr>
      </w:pPr>
      <w:r>
        <w:rPr>
          <w:rFonts w:hint="eastAsia" w:hAnsi="宋体" w:cs="宋体"/>
          <w:highlight w:val="none"/>
        </w:rPr>
        <w:t xml:space="preserve">开户银行：                              开户银行：      </w:t>
      </w:r>
    </w:p>
    <w:p>
      <w:pPr>
        <w:autoSpaceDE w:val="0"/>
        <w:autoSpaceDN w:val="0"/>
        <w:adjustRightInd w:val="0"/>
        <w:spacing w:line="360" w:lineRule="auto"/>
        <w:ind w:firstLine="420" w:firstLineChars="200"/>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 xml:space="preserve">账号：                           </w:t>
      </w:r>
      <w:r>
        <w:rPr>
          <w:rFonts w:hint="eastAsia" w:ascii="宋体" w:hAnsi="宋体" w:cs="宋体"/>
          <w:kern w:val="2"/>
          <w:sz w:val="21"/>
          <w:szCs w:val="24"/>
          <w:highlight w:val="none"/>
          <w:lang w:val="en-US" w:eastAsia="zh-CN" w:bidi="ar-SA"/>
        </w:rPr>
        <w:t xml:space="preserve">      </w:t>
      </w:r>
      <w:r>
        <w:rPr>
          <w:rFonts w:hint="eastAsia" w:ascii="宋体" w:hAnsi="宋体" w:eastAsia="宋体" w:cs="宋体"/>
          <w:kern w:val="2"/>
          <w:sz w:val="21"/>
          <w:szCs w:val="24"/>
          <w:highlight w:val="none"/>
          <w:lang w:val="en-US" w:eastAsia="zh-CN" w:bidi="ar-SA"/>
        </w:rPr>
        <w:t xml:space="preserve"> 账号： </w:t>
      </w:r>
    </w:p>
    <w:p>
      <w:pPr>
        <w:pStyle w:val="16"/>
        <w:snapToGrid w:val="0"/>
        <w:spacing w:before="120" w:after="120" w:line="360" w:lineRule="auto"/>
        <w:jc w:val="center"/>
        <w:rPr>
          <w:rFonts w:hint="eastAsia" w:hAnsi="宋体" w:cs="宋体"/>
          <w:b/>
          <w:bCs/>
          <w:color w:val="000000" w:themeColor="text1"/>
          <w:sz w:val="32"/>
          <w:szCs w:val="32"/>
          <w:highlight w:val="none"/>
          <w:lang w:val="zh-TW"/>
          <w14:textFill>
            <w14:solidFill>
              <w14:schemeClr w14:val="tx1"/>
            </w14:solidFill>
          </w14:textFill>
        </w:rPr>
      </w:pPr>
    </w:p>
    <w:p>
      <w:pPr>
        <w:pStyle w:val="19"/>
        <w:rPr>
          <w:rFonts w:hint="eastAsia"/>
          <w:color w:val="000000" w:themeColor="text1"/>
          <w:highlight w:val="none"/>
          <w14:textFill>
            <w14:solidFill>
              <w14:schemeClr w14:val="tx1"/>
            </w14:solidFill>
          </w14:textFill>
        </w:rPr>
      </w:pPr>
    </w:p>
    <w:p>
      <w:pPr>
        <w:autoSpaceDE w:val="0"/>
        <w:autoSpaceDN w:val="0"/>
        <w:spacing w:line="360" w:lineRule="exact"/>
        <w:ind w:left="3360"/>
        <w:rPr>
          <w:rFonts w:hint="eastAsia" w:ascii="宋体" w:hAnsi="宋体" w:cs="宋体"/>
          <w:b/>
          <w:color w:val="000000" w:themeColor="text1"/>
          <w:sz w:val="32"/>
          <w:szCs w:val="32"/>
          <w:highlight w:val="none"/>
          <w14:textFill>
            <w14:solidFill>
              <w14:schemeClr w14:val="tx1"/>
            </w14:solidFill>
          </w14:textFill>
        </w:rPr>
      </w:pPr>
    </w:p>
    <w:p>
      <w:pPr>
        <w:pStyle w:val="19"/>
        <w:rPr>
          <w:rFonts w:hint="eastAsia" w:ascii="黑体" w:hAnsi="宋体" w:eastAsia="黑体" w:cs="黑体"/>
          <w:bCs/>
          <w:color w:val="000000" w:themeColor="text1"/>
          <w:sz w:val="24"/>
          <w:highlight w:val="none"/>
          <w14:textFill>
            <w14:solidFill>
              <w14:schemeClr w14:val="tx1"/>
            </w14:solidFill>
          </w14:textFill>
        </w:rPr>
      </w:pPr>
    </w:p>
    <w:p>
      <w:pPr>
        <w:pStyle w:val="19"/>
        <w:rPr>
          <w:rFonts w:hint="eastAsia" w:ascii="黑体" w:hAnsi="宋体" w:eastAsia="黑体" w:cs="黑体"/>
          <w:bCs/>
          <w:color w:val="000000" w:themeColor="text1"/>
          <w:sz w:val="24"/>
          <w:highlight w:val="none"/>
          <w14:textFill>
            <w14:solidFill>
              <w14:schemeClr w14:val="tx1"/>
            </w14:solidFill>
          </w14:textFill>
        </w:rPr>
      </w:pPr>
    </w:p>
    <w:p>
      <w:pP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br w:type="page"/>
      </w: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53"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53"/>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2024年度草坪供应商招标项目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QBJ2023236</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1"/>
        <w:rPr>
          <w:rFonts w:ascii="仿宋_GB2312" w:hAnsi="宋体" w:eastAsia="仿宋_GB2312"/>
          <w:b/>
          <w:color w:val="000000" w:themeColor="text1"/>
          <w:sz w:val="36"/>
          <w:szCs w:val="36"/>
          <w:highlight w:val="none"/>
          <w14:textFill>
            <w14:solidFill>
              <w14:schemeClr w14:val="tx1"/>
            </w14:solidFill>
          </w14:textFill>
        </w:rPr>
      </w:pPr>
    </w:p>
    <w:p>
      <w:pPr>
        <w:pStyle w:val="12"/>
        <w:ind w:firstLine="480"/>
        <w:rPr>
          <w:color w:val="000000" w:themeColor="text1"/>
          <w:highlight w:val="none"/>
          <w14:textFill>
            <w14:solidFill>
              <w14:schemeClr w14:val="tx1"/>
            </w14:solidFill>
          </w14:textFill>
        </w:rPr>
      </w:pPr>
    </w:p>
    <w:p>
      <w:pPr>
        <w:pStyle w:val="6"/>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numPr>
          <w:ilvl w:val="0"/>
          <w:numId w:val="11"/>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营业执照副本</w:t>
      </w:r>
      <w:r>
        <w:rPr>
          <w:rFonts w:hint="eastAsia" w:ascii="宋体" w:hAnsi="宋体"/>
          <w:sz w:val="24"/>
          <w:highlight w:val="none"/>
          <w:lang w:eastAsia="zh-CN"/>
        </w:rPr>
        <w:t>扫描件</w:t>
      </w:r>
      <w:r>
        <w:rPr>
          <w:rFonts w:hint="eastAsia" w:ascii="宋体" w:hAnsi="宋体"/>
          <w:sz w:val="24"/>
          <w:highlight w:val="none"/>
        </w:rPr>
        <w:t>；</w:t>
      </w:r>
    </w:p>
    <w:p>
      <w:pPr>
        <w:numPr>
          <w:ilvl w:val="0"/>
          <w:numId w:val="11"/>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法定代表人身份证明或</w:t>
      </w:r>
      <w:r>
        <w:rPr>
          <w:rFonts w:hint="eastAsia" w:ascii="宋体" w:hAnsi="宋体"/>
          <w:sz w:val="24"/>
          <w:highlight w:val="none"/>
        </w:rPr>
        <w:t>法定代表人授权书</w:t>
      </w:r>
      <w:r>
        <w:rPr>
          <w:rFonts w:hint="eastAsia" w:ascii="宋体" w:hAnsi="宋体"/>
          <w:kern w:val="0"/>
          <w:sz w:val="24"/>
          <w:highlight w:val="none"/>
        </w:rPr>
        <w:t>（格式见附件）；</w:t>
      </w:r>
    </w:p>
    <w:p>
      <w:pPr>
        <w:numPr>
          <w:ilvl w:val="0"/>
          <w:numId w:val="11"/>
        </w:num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投标人的</w:t>
      </w:r>
      <w:r>
        <w:rPr>
          <w:rFonts w:hint="eastAsia" w:ascii="宋体" w:hAnsi="宋体"/>
          <w:sz w:val="24"/>
          <w:highlight w:val="none"/>
        </w:rPr>
        <w:t>草</w:t>
      </w:r>
      <w:r>
        <w:rPr>
          <w:rFonts w:hint="eastAsia" w:ascii="宋体" w:hAnsi="宋体"/>
          <w:sz w:val="24"/>
          <w:highlight w:val="none"/>
        </w:rPr>
        <w:t>坪种植基地土地租赁合同</w:t>
      </w:r>
      <w:r>
        <w:rPr>
          <w:rFonts w:hint="eastAsia" w:ascii="宋体" w:hAnsi="宋体"/>
          <w:sz w:val="24"/>
          <w:highlight w:val="none"/>
          <w:lang w:eastAsia="zh-CN"/>
        </w:rPr>
        <w:t>或租赁协议</w:t>
      </w:r>
      <w:r>
        <w:rPr>
          <w:rFonts w:hint="eastAsia" w:ascii="宋体" w:hAnsi="宋体"/>
          <w:sz w:val="24"/>
          <w:highlight w:val="none"/>
          <w:lang w:val="en-US" w:eastAsia="zh-CN"/>
        </w:rPr>
        <w:t>扫描件</w:t>
      </w:r>
      <w:r>
        <w:rPr>
          <w:rFonts w:hint="eastAsia" w:ascii="宋体" w:hAnsi="宋体"/>
          <w:sz w:val="24"/>
          <w:highlight w:val="none"/>
        </w:rPr>
        <w:t>；</w:t>
      </w:r>
    </w:p>
    <w:p>
      <w:pPr>
        <w:numPr>
          <w:ilvl w:val="0"/>
          <w:numId w:val="11"/>
        </w:numPr>
        <w:autoSpaceDE w:val="0"/>
        <w:autoSpaceDN w:val="0"/>
        <w:adjustRightInd w:val="0"/>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提供开具增值税专用发票能力的证明材料，如一般纳税人证明文件或以往开具的增值税发票；</w:t>
      </w:r>
    </w:p>
    <w:p>
      <w:pPr>
        <w:numPr>
          <w:ilvl w:val="0"/>
          <w:numId w:val="11"/>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sz w:val="24"/>
          <w:highlight w:val="none"/>
          <w:lang w:eastAsia="zh-CN"/>
        </w:rPr>
        <w:t>台州市诚信投标承诺书</w:t>
      </w:r>
      <w:r>
        <w:rPr>
          <w:rFonts w:hint="eastAsia" w:ascii="宋体" w:hAnsi="宋体"/>
          <w:sz w:val="24"/>
          <w:highlight w:val="none"/>
          <w:lang w:eastAsia="zh-CN"/>
        </w:rPr>
        <w:t>；</w:t>
      </w:r>
    </w:p>
    <w:p>
      <w:pPr>
        <w:numPr>
          <w:ilvl w:val="0"/>
          <w:numId w:val="11"/>
        </w:numPr>
        <w:autoSpaceDE w:val="0"/>
        <w:autoSpaceDN w:val="0"/>
        <w:adjustRightInd w:val="0"/>
        <w:snapToGrid/>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sz w:val="24"/>
          <w:highlight w:val="none"/>
          <w:lang w:val="en-US" w:eastAsia="zh-CN"/>
        </w:rPr>
        <w:t>投标单位认为与本项目相关的其他资格证明</w:t>
      </w:r>
      <w:r>
        <w:rPr>
          <w:rFonts w:hint="eastAsia" w:ascii="宋体" w:hAnsi="宋体"/>
          <w:sz w:val="24"/>
          <w:highlight w:val="none"/>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rPr>
          <w:rFonts w:ascii="宋体" w:hAnsi="宋体"/>
          <w:b/>
          <w:color w:val="000000" w:themeColor="text1"/>
          <w:sz w:val="28"/>
          <w:highlight w:val="none"/>
          <w14:textFill>
            <w14:solidFill>
              <w14:schemeClr w14:val="tx1"/>
            </w14:solidFill>
          </w14:textFill>
        </w:rPr>
      </w:pPr>
    </w:p>
    <w:p>
      <w:pPr>
        <w:pStyle w:val="6"/>
        <w:rPr>
          <w:rFonts w:ascii="宋体" w:hAnsi="宋体"/>
          <w:b/>
          <w:color w:val="000000" w:themeColor="text1"/>
          <w:sz w:val="28"/>
          <w:highlight w:val="none"/>
          <w14:textFill>
            <w14:solidFill>
              <w14:schemeClr w14:val="tx1"/>
            </w14:solidFill>
          </w14:textFill>
        </w:rPr>
      </w:pPr>
    </w:p>
    <w:p>
      <w:pPr>
        <w:spacing w:line="24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（采购人）的</w:t>
      </w:r>
      <w:r>
        <w:rPr>
          <w:rFonts w:hint="eastAsia" w:ascii="Times New Roman" w:hAnsi="Times New Roman" w:eastAsia="宋体" w:cs="Times New Roman"/>
          <w:color w:val="auto"/>
          <w:sz w:val="28"/>
          <w:szCs w:val="28"/>
          <w:highlight w:val="none"/>
          <w:u w:val="single"/>
        </w:rPr>
        <w:t xml:space="preserve">    </w:t>
      </w:r>
      <w:r>
        <w:rPr>
          <w:rFonts w:hint="eastAsia" w:cs="Times New Roman"/>
          <w:color w:val="auto"/>
          <w:sz w:val="28"/>
          <w:szCs w:val="28"/>
          <w:highlight w:val="none"/>
          <w:u w:val="single"/>
          <w:lang w:eastAsia="zh-CN"/>
        </w:rPr>
        <w:t>2024年度草坪供应商招标项目</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adjustRightInd/>
        <w:snapToGrid/>
        <w:spacing w:line="240" w:lineRule="auto"/>
        <w:ind w:right="0"/>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2</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身份证扫描件：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adjustRightInd w:val="0"/>
        <w:snapToGrid w:val="0"/>
        <w:spacing w:line="360" w:lineRule="auto"/>
        <w:ind w:right="480"/>
        <w:rPr>
          <w:rFonts w:hint="eastAsia" w:ascii="宋体" w:hAnsi="宋体"/>
          <w:b/>
          <w:color w:val="000000" w:themeColor="text1"/>
          <w:sz w:val="28"/>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p>
      <w:pPr>
        <w:spacing w:line="360" w:lineRule="auto"/>
        <w:jc w:val="center"/>
        <w:rPr>
          <w:b/>
          <w:color w:val="000000" w:themeColor="text1"/>
          <w:sz w:val="32"/>
          <w:szCs w:val="32"/>
          <w:highlight w:val="none"/>
          <w14:textFill>
            <w14:solidFill>
              <w14:schemeClr w14:val="tx1"/>
            </w14:solidFill>
          </w14:textFill>
        </w:rPr>
      </w:pPr>
      <w:bookmarkStart w:id="54" w:name="_Toc6870_WPSOffice_Level1"/>
      <w:bookmarkStart w:id="55" w:name="_Toc24373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2024年度草坪供应商招标项目</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采购</w:t>
      </w:r>
      <w:r>
        <w:rPr>
          <w:rFonts w:hint="eastAsia"/>
          <w:color w:val="000000" w:themeColor="text1"/>
          <w:sz w:val="28"/>
          <w:szCs w:val="28"/>
          <w:highlight w:val="none"/>
          <w14:textFill>
            <w14:solidFill>
              <w14:schemeClr w14:val="tx1"/>
            </w14:solidFill>
          </w14:textFill>
        </w:rPr>
        <w:t>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bookmarkEnd w:id="54"/>
    <w:bookmarkEnd w:id="55"/>
    <w:p>
      <w:pPr>
        <w:rPr>
          <w:rFonts w:hint="eastAsia"/>
          <w:color w:val="000000" w:themeColor="text1"/>
          <w:sz w:val="44"/>
          <w:szCs w:val="44"/>
          <w:highlight w:val="none"/>
          <w:lang w:eastAsia="zh-CN"/>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2024年度草坪供应商招标项目</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QBJ2023236</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56" w:name="_Toc14572_WPSOffice_Level1"/>
      <w:bookmarkStart w:id="57" w:name="_Toc393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56"/>
    <w:bookmarkEnd w:id="57"/>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58" w:name="_Toc26700_WPSOffice_Level1"/>
      <w:bookmarkStart w:id="59" w:name="_Toc4603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58"/>
      <w:bookmarkEnd w:id="59"/>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60" w:name="_Toc32593_WPSOffice_Level1"/>
      <w:bookmarkStart w:id="61" w:name="_Toc1391_WPSOffice_Level1"/>
      <w:r>
        <w:rPr>
          <w:rFonts w:hint="eastAsia" w:ascii="宋体" w:hAnsi="宋体"/>
          <w:color w:val="000000" w:themeColor="text1"/>
          <w:sz w:val="36"/>
          <w:szCs w:val="36"/>
          <w:highlight w:val="none"/>
          <w14:textFill>
            <w14:solidFill>
              <w14:schemeClr w14:val="tx1"/>
            </w14:solidFill>
          </w14:textFill>
        </w:rPr>
        <w:t>地    址：</w:t>
      </w:r>
      <w:bookmarkEnd w:id="60"/>
      <w:bookmarkEnd w:id="61"/>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62" w:name="_Toc20938_WPSOffice_Level1"/>
      <w:bookmarkStart w:id="63" w:name="_Toc3791_WPSOffice_Level1"/>
      <w:r>
        <w:rPr>
          <w:rFonts w:hint="eastAsia" w:ascii="宋体" w:hAnsi="宋体"/>
          <w:color w:val="000000" w:themeColor="text1"/>
          <w:sz w:val="36"/>
          <w:szCs w:val="36"/>
          <w:highlight w:val="none"/>
          <w14:textFill>
            <w14:solidFill>
              <w14:schemeClr w14:val="tx1"/>
            </w14:solidFill>
          </w14:textFill>
        </w:rPr>
        <w:t>时    间：</w:t>
      </w:r>
      <w:bookmarkEnd w:id="62"/>
      <w:bookmarkEnd w:id="63"/>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6"/>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64" w:name="_Toc29537_WPSOffice_Level1"/>
      <w:bookmarkStart w:id="65"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64"/>
      <w:bookmarkEnd w:id="65"/>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66" w:name="_Toc29988_WPSOffice_Level1"/>
      <w:bookmarkStart w:id="67" w:name="_Toc677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66"/>
    <w:bookmarkEnd w:id="67"/>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68" w:name="_Toc16144_WPSOffice_Level1"/>
      <w:bookmarkStart w:id="69" w:name="_Toc30363_WPSOffice_Level1"/>
      <w:r>
        <w:rPr>
          <w:rFonts w:hint="eastAsia" w:ascii="宋体" w:hAnsi="宋体"/>
          <w:b/>
          <w:color w:val="000000" w:themeColor="text1"/>
          <w:sz w:val="32"/>
          <w:szCs w:val="32"/>
          <w:highlight w:val="none"/>
          <w:lang w:val="en-US" w:eastAsia="zh-CN"/>
          <w14:textFill>
            <w14:solidFill>
              <w14:schemeClr w14:val="tx1"/>
            </w14:solidFill>
          </w14:textFill>
        </w:rPr>
        <w:t>2024年度草坪供应商招标项目</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68"/>
      <w:bookmarkEnd w:id="69"/>
    </w:p>
    <w:p>
      <w:pPr>
        <w:spacing w:line="360" w:lineRule="auto"/>
        <w:jc w:val="left"/>
        <w:rPr>
          <w:rFonts w:hint="eastAsia" w:ascii="宋体" w:hAnsi="宋体" w:cs="宋体"/>
          <w:position w:val="-3"/>
          <w:sz w:val="24"/>
          <w:highlight w:val="none"/>
        </w:rPr>
      </w:pPr>
      <w:r>
        <w:rPr>
          <w:rFonts w:hint="eastAsia" w:ascii="宋体" w:hAnsi="宋体" w:cs="宋体"/>
          <w:position w:val="-3"/>
          <w:sz w:val="24"/>
          <w:highlight w:val="none"/>
        </w:rPr>
        <w:t>台州市城市园林工程有限公司：</w:t>
      </w:r>
    </w:p>
    <w:p>
      <w:pPr>
        <w:spacing w:line="360" w:lineRule="auto"/>
        <w:ind w:firstLine="480" w:firstLineChars="200"/>
        <w:rPr>
          <w:rFonts w:hint="eastAsia" w:ascii="宋体" w:hAnsi="宋体" w:cs="宋体"/>
          <w:snapToGrid w:val="0"/>
          <w:kern w:val="0"/>
          <w:sz w:val="24"/>
          <w:highlight w:val="none"/>
        </w:rPr>
      </w:pPr>
      <w:r>
        <w:rPr>
          <w:rFonts w:hint="eastAsia" w:ascii="宋体" w:hAnsi="宋体" w:cs="宋体"/>
          <w:position w:val="-3"/>
          <w:sz w:val="24"/>
          <w:highlight w:val="none"/>
        </w:rPr>
        <w:t>一、</w:t>
      </w:r>
      <w:r>
        <w:rPr>
          <w:rFonts w:hint="eastAsia" w:ascii="宋体" w:hAnsi="宋体" w:cs="宋体"/>
          <w:snapToGrid w:val="0"/>
          <w:kern w:val="0"/>
          <w:sz w:val="24"/>
          <w:highlight w:val="none"/>
        </w:rPr>
        <w:t>根据己收到的</w:t>
      </w:r>
      <w:r>
        <w:rPr>
          <w:rFonts w:hint="eastAsia" w:ascii="宋体" w:hAnsi="宋体" w:cs="宋体"/>
          <w:sz w:val="24"/>
          <w:highlight w:val="none"/>
        </w:rPr>
        <w:t>招</w:t>
      </w:r>
      <w:r>
        <w:rPr>
          <w:rFonts w:hint="eastAsia" w:ascii="宋体" w:hAnsi="宋体" w:cs="宋体"/>
          <w:snapToGrid w:val="0"/>
          <w:kern w:val="0"/>
          <w:sz w:val="24"/>
          <w:highlight w:val="none"/>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position w:val="-3"/>
          <w:sz w:val="24"/>
          <w:highlight w:val="none"/>
        </w:rPr>
      </w:pPr>
      <w:r>
        <w:rPr>
          <w:rFonts w:hint="eastAsia" w:ascii="宋体" w:hAnsi="宋体" w:cs="宋体"/>
          <w:position w:val="-3"/>
          <w:sz w:val="24"/>
          <w:highlight w:val="none"/>
        </w:rPr>
        <w:t xml:space="preserve">1、愿以招标文件规定的综合单价的 </w:t>
      </w:r>
      <w:r>
        <w:rPr>
          <w:rFonts w:hint="eastAsia" w:ascii="宋体" w:hAnsi="宋体" w:cs="宋体"/>
          <w:position w:val="-3"/>
          <w:sz w:val="24"/>
          <w:highlight w:val="none"/>
          <w:u w:val="single"/>
        </w:rPr>
        <w:t xml:space="preserve">      </w:t>
      </w:r>
      <w:r>
        <w:rPr>
          <w:rFonts w:hint="eastAsia" w:ascii="宋体" w:hAnsi="宋体" w:cs="宋体"/>
          <w:position w:val="-3"/>
          <w:sz w:val="24"/>
          <w:highlight w:val="none"/>
        </w:rPr>
        <w:t>%的投标结算率（</w:t>
      </w:r>
      <w:r>
        <w:rPr>
          <w:rFonts w:hint="eastAsia" w:ascii="宋体" w:hAnsi="宋体" w:cs="宋体"/>
          <w:position w:val="-3"/>
          <w:sz w:val="24"/>
          <w:highlight w:val="none"/>
          <w:lang w:val="en-US" w:eastAsia="zh-CN"/>
        </w:rPr>
        <w:t>百分号</w:t>
      </w:r>
      <w:r>
        <w:rPr>
          <w:rFonts w:hint="eastAsia" w:ascii="宋体" w:hAnsi="宋体" w:cs="宋体"/>
          <w:position w:val="-3"/>
          <w:sz w:val="24"/>
          <w:highlight w:val="none"/>
          <w:lang w:val="en-US" w:eastAsia="zh-CN"/>
        </w:rPr>
        <w:t>前</w:t>
      </w:r>
      <w:r>
        <w:rPr>
          <w:rFonts w:hint="eastAsia" w:ascii="宋体" w:hAnsi="宋体" w:cs="宋体"/>
          <w:position w:val="-3"/>
          <w:sz w:val="24"/>
          <w:highlight w:val="none"/>
        </w:rPr>
        <w:t>保留二位小数）（投标结算率必须＜</w:t>
      </w:r>
      <w:r>
        <w:rPr>
          <w:rFonts w:hint="eastAsia" w:ascii="宋体" w:hAnsi="宋体" w:cs="宋体"/>
          <w:position w:val="-3"/>
          <w:sz w:val="24"/>
          <w:highlight w:val="none"/>
          <w:lang w:val="en-US" w:eastAsia="zh-CN"/>
        </w:rPr>
        <w:t>88</w:t>
      </w:r>
      <w:r>
        <w:rPr>
          <w:rFonts w:hint="eastAsia" w:ascii="宋体" w:hAnsi="宋体" w:cs="宋体"/>
          <w:position w:val="-3"/>
          <w:sz w:val="24"/>
          <w:highlight w:val="none"/>
        </w:rPr>
        <w:t>%，否则作无效标处理）承包上述采购项目。</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2、供货期限：采购人按需求通知供应商，数量500平方米起运，3日内送到，数量及地点按采购人要求供应；</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3、质量符合招标文件要求；</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二、如果我方中标，我方将按招标文件规定提交履约担保。</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position w:val="-3"/>
          <w:sz w:val="24"/>
          <w:highlight w:val="none"/>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position w:val="-3"/>
          <w:sz w:val="24"/>
          <w:highlight w:val="none"/>
        </w:rPr>
      </w:pPr>
      <w:r>
        <w:rPr>
          <w:rFonts w:hint="eastAsia" w:ascii="宋体" w:hAnsi="宋体" w:cs="宋体"/>
          <w:sz w:val="24"/>
          <w:highlight w:val="none"/>
        </w:rPr>
        <w:t>四、</w:t>
      </w:r>
      <w:r>
        <w:rPr>
          <w:rFonts w:ascii="宋体" w:hAnsi="宋体" w:cs="宋体"/>
          <w:sz w:val="24"/>
          <w:highlight w:val="none"/>
        </w:rPr>
        <w:t>在合同服务期内，</w:t>
      </w:r>
      <w:r>
        <w:rPr>
          <w:rFonts w:hint="eastAsia" w:ascii="宋体" w:hAnsi="宋体" w:cs="宋体"/>
          <w:sz w:val="24"/>
          <w:highlight w:val="none"/>
        </w:rPr>
        <w:t>采购人</w:t>
      </w:r>
      <w:r>
        <w:rPr>
          <w:rFonts w:ascii="宋体" w:hAnsi="宋体" w:cs="宋体"/>
          <w:sz w:val="24"/>
          <w:highlight w:val="none"/>
        </w:rPr>
        <w:t>有权根据实际情况确定采购需求，若服务期内</w:t>
      </w:r>
      <w:r>
        <w:rPr>
          <w:rFonts w:hint="eastAsia" w:ascii="宋体" w:hAnsi="宋体" w:cs="宋体"/>
          <w:sz w:val="24"/>
          <w:highlight w:val="none"/>
        </w:rPr>
        <w:t>采购人</w:t>
      </w:r>
      <w:r>
        <w:rPr>
          <w:rFonts w:ascii="宋体" w:hAnsi="宋体" w:cs="宋体"/>
          <w:sz w:val="24"/>
          <w:highlight w:val="none"/>
        </w:rPr>
        <w:t>因需求等问题提前终止合同的，</w:t>
      </w:r>
      <w:r>
        <w:rPr>
          <w:rFonts w:hint="eastAsia" w:ascii="宋体" w:hAnsi="宋体" w:cs="宋体"/>
          <w:sz w:val="24"/>
          <w:highlight w:val="none"/>
        </w:rPr>
        <w:t>我方</w:t>
      </w:r>
      <w:r>
        <w:rPr>
          <w:rFonts w:ascii="宋体" w:hAnsi="宋体" w:cs="宋体"/>
          <w:sz w:val="24"/>
          <w:highlight w:val="none"/>
        </w:rPr>
        <w:t>对此表示认可，提前充分评估由此产生的影响，并承诺放弃由此产生的一切损失。</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jc w:val="center"/>
        <w:rPr>
          <w:rFonts w:hint="eastAsia" w:ascii="宋体" w:hAnsi="宋体" w:cs="宋体"/>
          <w:b/>
          <w:sz w:val="24"/>
          <w:highlight w:val="none"/>
        </w:rPr>
      </w:pPr>
      <w:r>
        <w:rPr>
          <w:rFonts w:hint="eastAsia" w:ascii="宋体" w:hAnsi="宋体" w:cs="宋体"/>
          <w:b/>
          <w:sz w:val="24"/>
          <w:highlight w:val="none"/>
        </w:rPr>
        <w:t>报价明细表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76"/>
        <w:gridCol w:w="3240"/>
        <w:gridCol w:w="190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384"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项目</w:t>
            </w:r>
          </w:p>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类别</w:t>
            </w:r>
          </w:p>
        </w:tc>
        <w:tc>
          <w:tcPr>
            <w:tcW w:w="1076"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采购</w:t>
            </w:r>
          </w:p>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项目</w:t>
            </w:r>
          </w:p>
        </w:tc>
        <w:tc>
          <w:tcPr>
            <w:tcW w:w="3240"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采购</w:t>
            </w:r>
          </w:p>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目录</w:t>
            </w:r>
          </w:p>
        </w:tc>
        <w:tc>
          <w:tcPr>
            <w:tcW w:w="1902"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lang w:val="en-US" w:eastAsia="zh-CN"/>
              </w:rPr>
              <w:t>全费用</w:t>
            </w:r>
            <w:r>
              <w:rPr>
                <w:rFonts w:hint="eastAsia" w:ascii="宋体" w:hAnsi="宋体" w:cs="宋体"/>
                <w:spacing w:val="-20"/>
                <w:sz w:val="24"/>
                <w:highlight w:val="none"/>
              </w:rPr>
              <w:t>综合单价</w:t>
            </w:r>
          </w:p>
        </w:tc>
        <w:tc>
          <w:tcPr>
            <w:tcW w:w="1896"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投标结算率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1384"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货物</w:t>
            </w:r>
          </w:p>
        </w:tc>
        <w:tc>
          <w:tcPr>
            <w:tcW w:w="1076"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rPr>
              <w:t>材料</w:t>
            </w:r>
          </w:p>
        </w:tc>
        <w:tc>
          <w:tcPr>
            <w:tcW w:w="3240"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z w:val="24"/>
                <w:highlight w:val="none"/>
              </w:rPr>
              <w:t>草坪</w:t>
            </w:r>
          </w:p>
        </w:tc>
        <w:tc>
          <w:tcPr>
            <w:tcW w:w="1902"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lang w:val="en-US" w:eastAsia="zh-CN"/>
              </w:rPr>
              <w:t>参考价格：</w:t>
            </w:r>
            <w:r>
              <w:rPr>
                <w:rFonts w:hint="eastAsia" w:ascii="宋体" w:hAnsi="宋体" w:cs="宋体"/>
                <w:spacing w:val="-20"/>
                <w:sz w:val="24"/>
                <w:highlight w:val="none"/>
              </w:rPr>
              <w:t>供货时间上期《台州造价》正刊中</w:t>
            </w:r>
            <w:r>
              <w:rPr>
                <w:rFonts w:hint="eastAsia" w:ascii="Arial" w:hAnsi="Arial" w:cs="Arial"/>
                <w:kern w:val="2"/>
                <w:sz w:val="24"/>
                <w:szCs w:val="24"/>
                <w:highlight w:val="none"/>
                <w:lang w:val="en-US" w:eastAsia="zh-CN" w:bidi="ar-SA"/>
              </w:rPr>
              <w:t>相应草坪品种的</w:t>
            </w:r>
            <w:r>
              <w:rPr>
                <w:rFonts w:hint="eastAsia" w:ascii="宋体" w:hAnsi="宋体" w:cs="宋体"/>
                <w:spacing w:val="-20"/>
                <w:sz w:val="24"/>
                <w:highlight w:val="none"/>
              </w:rPr>
              <w:t>除税价</w:t>
            </w:r>
          </w:p>
        </w:tc>
        <w:tc>
          <w:tcPr>
            <w:tcW w:w="1896" w:type="dxa"/>
            <w:noWrap w:val="0"/>
            <w:vAlign w:val="center"/>
          </w:tcPr>
          <w:p>
            <w:pPr>
              <w:spacing w:line="360" w:lineRule="auto"/>
              <w:jc w:val="center"/>
              <w:rPr>
                <w:rFonts w:hint="eastAsia" w:ascii="宋体" w:hAnsi="宋体" w:cs="宋体"/>
                <w:spacing w:val="-20"/>
                <w:sz w:val="24"/>
                <w:highlight w:val="none"/>
              </w:rPr>
            </w:pP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w:t>
            </w:r>
          </w:p>
          <w:p>
            <w:pPr>
              <w:spacing w:line="360" w:lineRule="auto"/>
              <w:jc w:val="center"/>
              <w:rPr>
                <w:rFonts w:hint="eastAsia" w:ascii="宋体" w:hAnsi="宋体" w:cs="宋体"/>
                <w:sz w:val="24"/>
                <w:highlight w:val="none"/>
                <w:shd w:val="clear" w:color="auto" w:fill="FFFFFF"/>
              </w:rPr>
            </w:pPr>
            <w:r>
              <w:rPr>
                <w:rFonts w:hint="eastAsia" w:ascii="宋体" w:hAnsi="宋体" w:cs="宋体"/>
                <w:spacing w:val="-20"/>
                <w:sz w:val="24"/>
                <w:highlight w:val="none"/>
              </w:rPr>
              <w:t>（结转至附件2）（</w:t>
            </w:r>
            <w:r>
              <w:rPr>
                <w:rFonts w:hint="eastAsia" w:ascii="宋体" w:hAnsi="宋体" w:cs="宋体"/>
                <w:spacing w:val="-20"/>
                <w:sz w:val="24"/>
                <w:highlight w:val="none"/>
              </w:rPr>
              <w:t>百分号前</w:t>
            </w:r>
            <w:r>
              <w:rPr>
                <w:rFonts w:hint="eastAsia" w:ascii="宋体" w:hAnsi="宋体" w:cs="宋体"/>
                <w:spacing w:val="-20"/>
                <w:sz w:val="24"/>
                <w:highlight w:val="none"/>
              </w:rPr>
              <w:t>保留二位小数）。（投标结算率必须&lt;</w:t>
            </w:r>
            <w:r>
              <w:rPr>
                <w:rFonts w:hint="eastAsia" w:ascii="宋体" w:hAnsi="宋体" w:cs="宋体"/>
                <w:spacing w:val="-20"/>
                <w:sz w:val="24"/>
                <w:highlight w:val="none"/>
                <w:lang w:val="en-US" w:eastAsia="zh-CN"/>
              </w:rPr>
              <w:t>88</w:t>
            </w:r>
            <w:r>
              <w:rPr>
                <w:rFonts w:hint="eastAsia" w:ascii="宋体" w:hAnsi="宋体" w:cs="宋体"/>
                <w:spacing w:val="-20"/>
                <w:sz w:val="24"/>
                <w:highlight w:val="none"/>
              </w:rPr>
              <w:t>%，否则作无效标处理）</w:t>
            </w:r>
          </w:p>
        </w:tc>
      </w:tr>
    </w:tbl>
    <w:p>
      <w:pPr>
        <w:spacing w:line="360" w:lineRule="auto"/>
        <w:rPr>
          <w:rFonts w:hint="eastAsia" w:ascii="宋体" w:hAnsi="宋体" w:cs="宋体"/>
          <w:sz w:val="24"/>
          <w:highlight w:val="none"/>
        </w:rPr>
      </w:pPr>
      <w:r>
        <w:rPr>
          <w:rFonts w:hint="eastAsia" w:ascii="宋体" w:hAnsi="宋体" w:cs="宋体"/>
          <w:b/>
          <w:sz w:val="24"/>
          <w:highlight w:val="none"/>
        </w:rPr>
        <w:t xml:space="preserve">     备注：草坪每平方报价为实方量报价。</w:t>
      </w:r>
    </w:p>
    <w:p>
      <w:pPr>
        <w:spacing w:line="360" w:lineRule="auto"/>
        <w:rPr>
          <w:rFonts w:hint="eastAsia" w:ascii="宋体" w:hAnsi="宋体" w:cs="宋体"/>
          <w:sz w:val="24"/>
          <w:highlight w:val="none"/>
        </w:rPr>
      </w:pPr>
      <w:r>
        <w:rPr>
          <w:rFonts w:hint="eastAsia" w:ascii="宋体" w:hAnsi="宋体" w:cs="宋体"/>
          <w:sz w:val="24"/>
          <w:highlight w:val="none"/>
        </w:rPr>
        <w:t>1、投标报价包括货物的供货、税金、包装、运输（运到采购人指定的施工现场）、保险、装车、损耗、验收、技术服务、售后服务、材料、风险、利润等全部费用，实行固定结算率包干，</w:t>
      </w:r>
      <w:r>
        <w:rPr>
          <w:rFonts w:hint="eastAsia" w:ascii="宋体" w:hAnsi="宋体" w:cs="宋体"/>
          <w:sz w:val="24"/>
          <w:highlight w:val="none"/>
          <w:lang w:eastAsia="zh-CN"/>
        </w:rPr>
        <w:t>供应商</w:t>
      </w:r>
      <w:r>
        <w:rPr>
          <w:rFonts w:hint="eastAsia" w:ascii="宋体" w:hAnsi="宋体" w:cs="宋体"/>
          <w:sz w:val="24"/>
          <w:highlight w:val="none"/>
        </w:rPr>
        <w:t>应根据上述因素自行考虑投标结算率。</w:t>
      </w:r>
      <w:r>
        <w:rPr>
          <w:rFonts w:hint="eastAsia" w:ascii="宋体" w:hAnsi="宋体" w:cs="宋体"/>
          <w:sz w:val="24"/>
          <w:highlight w:val="none"/>
          <w:lang w:eastAsia="zh-CN"/>
        </w:rPr>
        <w:t>供应商</w:t>
      </w:r>
      <w:r>
        <w:rPr>
          <w:rFonts w:hint="eastAsia" w:ascii="宋体" w:hAnsi="宋体" w:cs="宋体"/>
          <w:sz w:val="24"/>
          <w:highlight w:val="none"/>
        </w:rPr>
        <w:t>所报的结算率在合同执行过程中是固定不变的，不得以任</w:t>
      </w:r>
      <w:bookmarkStart w:id="70" w:name="_GoBack"/>
      <w:bookmarkEnd w:id="70"/>
      <w:r>
        <w:rPr>
          <w:rFonts w:hint="eastAsia" w:ascii="宋体" w:hAnsi="宋体" w:cs="宋体"/>
          <w:sz w:val="24"/>
          <w:highlight w:val="none"/>
        </w:rPr>
        <w:t>何理由予以变更。草坪每平方报价为实方量报价。</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质保期：按产品标准提供质保。</w:t>
      </w:r>
    </w:p>
    <w:p>
      <w:pPr>
        <w:spacing w:line="360" w:lineRule="auto"/>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交货时间及地点：</w:t>
      </w:r>
      <w:r>
        <w:rPr>
          <w:rFonts w:hint="eastAsia" w:ascii="宋体" w:hAnsi="宋体" w:cs="宋体"/>
          <w:kern w:val="0"/>
          <w:sz w:val="24"/>
          <w:highlight w:val="none"/>
          <w:lang w:val="en-US" w:eastAsia="zh-CN"/>
        </w:rPr>
        <w:t>2024年1月1日</w:t>
      </w:r>
      <w:r>
        <w:rPr>
          <w:rFonts w:hint="eastAsia" w:ascii="宋体" w:hAnsi="宋体" w:cs="宋体"/>
          <w:kern w:val="0"/>
          <w:sz w:val="24"/>
          <w:highlight w:val="none"/>
        </w:rPr>
        <w:t>至202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年12月31日</w:t>
      </w:r>
      <w:r>
        <w:rPr>
          <w:rFonts w:hint="eastAsia" w:ascii="宋体" w:hAnsi="宋体" w:cs="宋体"/>
          <w:kern w:val="0"/>
          <w:sz w:val="24"/>
          <w:highlight w:val="none"/>
          <w:lang w:val="en-US" w:eastAsia="zh-CN"/>
        </w:rPr>
        <w:t>或</w:t>
      </w:r>
      <w:r>
        <w:rPr>
          <w:rFonts w:hint="eastAsia" w:ascii="宋体" w:hAnsi="宋体"/>
          <w:sz w:val="24"/>
          <w:highlight w:val="none"/>
          <w:lang w:val="en-US" w:eastAsia="zh-CN"/>
        </w:rPr>
        <w:t>累计采购量达到5万平方米</w:t>
      </w:r>
      <w:r>
        <w:rPr>
          <w:rFonts w:hint="eastAsia" w:ascii="宋体" w:hAnsi="宋体" w:cs="宋体"/>
          <w:kern w:val="0"/>
          <w:sz w:val="24"/>
          <w:highlight w:val="none"/>
          <w:lang w:val="en-US" w:eastAsia="zh-CN"/>
        </w:rPr>
        <w:t>，</w:t>
      </w:r>
      <w:r>
        <w:rPr>
          <w:rFonts w:hint="eastAsia" w:ascii="宋体" w:hAnsi="宋体" w:cs="宋体"/>
          <w:kern w:val="0"/>
          <w:sz w:val="24"/>
          <w:highlight w:val="none"/>
        </w:rPr>
        <w:t>以两者先到为准</w:t>
      </w:r>
      <w:r>
        <w:rPr>
          <w:rFonts w:hint="eastAsia" w:ascii="宋体" w:hAnsi="宋体" w:cs="宋体"/>
          <w:kern w:val="0"/>
          <w:sz w:val="24"/>
          <w:highlight w:val="none"/>
          <w:lang w:val="en-US" w:eastAsia="zh-CN"/>
        </w:rPr>
        <w:t>合同终止</w:t>
      </w:r>
      <w:r>
        <w:rPr>
          <w:rFonts w:hint="eastAsia" w:ascii="宋体" w:hAnsi="宋体" w:cs="宋体"/>
          <w:kern w:val="0"/>
          <w:sz w:val="24"/>
          <w:highlight w:val="none"/>
        </w:rPr>
        <w:t>。</w:t>
      </w:r>
      <w:r>
        <w:rPr>
          <w:rFonts w:hint="eastAsia" w:ascii="宋体" w:hAnsi="宋体" w:cs="宋体"/>
          <w:sz w:val="24"/>
          <w:highlight w:val="none"/>
        </w:rPr>
        <w:t>采购人按需求通知供应商，数量500平方米起运，3日内送到，数量及地点按采购人要求供应。</w:t>
      </w:r>
    </w:p>
    <w:p>
      <w:pPr>
        <w:spacing w:line="360" w:lineRule="auto"/>
        <w:rPr>
          <w:rFonts w:hint="eastAsia" w:ascii="宋体" w:hAnsi="宋体" w:cs="宋体"/>
          <w:sz w:val="24"/>
          <w:highlight w:val="none"/>
        </w:rPr>
      </w:pPr>
      <w:r>
        <w:rPr>
          <w:rFonts w:hint="eastAsia" w:ascii="宋体" w:hAnsi="宋体" w:cs="宋体"/>
          <w:sz w:val="24"/>
          <w:highlight w:val="none"/>
        </w:rPr>
        <w:t>5、采购人原则上提前三天告知需要数量，如遇特殊情况不能提前告知的，供应商仍需保证按时按量供应。</w:t>
      </w:r>
    </w:p>
    <w:p>
      <w:pPr>
        <w:spacing w:line="360" w:lineRule="auto"/>
        <w:rPr>
          <w:rFonts w:hint="eastAsia" w:ascii="宋体" w:hAnsi="宋体" w:cs="宋体"/>
          <w:sz w:val="24"/>
          <w:highlight w:val="none"/>
        </w:rPr>
      </w:pPr>
      <w:r>
        <w:rPr>
          <w:rFonts w:hint="eastAsia" w:ascii="宋体" w:hAnsi="宋体" w:cs="宋体"/>
          <w:sz w:val="24"/>
          <w:highlight w:val="none"/>
        </w:rPr>
        <w:t>6、履约保证金：中标人在合同签订前缴纳人民币</w:t>
      </w:r>
      <w:r>
        <w:rPr>
          <w:rFonts w:hint="eastAsia" w:ascii="宋体" w:hAnsi="宋体" w:cs="宋体"/>
          <w:sz w:val="24"/>
          <w:highlight w:val="none"/>
          <w:lang w:val="en-US" w:eastAsia="zh-CN"/>
        </w:rPr>
        <w:t>1</w:t>
      </w:r>
      <w:r>
        <w:rPr>
          <w:rFonts w:hint="eastAsia" w:ascii="宋体" w:hAnsi="宋体" w:cs="宋体"/>
          <w:sz w:val="24"/>
          <w:highlight w:val="none"/>
        </w:rPr>
        <w:t>000元作为履约保证金。</w:t>
      </w:r>
    </w:p>
    <w:p>
      <w:pPr>
        <w:spacing w:line="360" w:lineRule="auto"/>
        <w:rPr>
          <w:rFonts w:hint="eastAsia" w:ascii="宋体" w:hAnsi="宋体" w:cs="宋体"/>
          <w:sz w:val="24"/>
          <w:highlight w:val="none"/>
        </w:rPr>
      </w:pPr>
      <w:r>
        <w:rPr>
          <w:rFonts w:hint="eastAsia" w:ascii="宋体" w:hAnsi="宋体" w:cs="宋体"/>
          <w:sz w:val="24"/>
          <w:highlight w:val="none"/>
        </w:rPr>
        <w:t>7、中标人逾期交付货物的，采购人有权扣5000元/次逾期交付货物的罚金，逾期超过3次不能交货的，采购人可解除本合同。</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法定代表人（签字或盖章）：</w:t>
      </w:r>
    </w:p>
    <w:p>
      <w:pPr>
        <w:spacing w:line="360" w:lineRule="auto"/>
        <w:jc w:val="right"/>
        <w:rPr>
          <w:rFonts w:hint="eastAsia" w:ascii="宋体" w:hAnsi="宋体" w:cs="宋体"/>
          <w:position w:val="-3"/>
          <w:sz w:val="24"/>
          <w:highlight w:val="none"/>
        </w:rPr>
      </w:pPr>
      <w:r>
        <w:rPr>
          <w:rFonts w:hint="eastAsia" w:ascii="宋体" w:hAnsi="宋体" w:cs="宋体"/>
          <w:position w:val="-3"/>
          <w:sz w:val="24"/>
          <w:highlight w:val="none"/>
        </w:rPr>
        <w:t xml:space="preserve">  投标人（盖单位公章）：</w:t>
      </w:r>
    </w:p>
    <w:p>
      <w:pPr>
        <w:spacing w:line="360" w:lineRule="auto"/>
        <w:jc w:val="right"/>
        <w:rPr>
          <w:color w:val="000000" w:themeColor="text1"/>
          <w:highlight w:val="none"/>
          <w14:textFill>
            <w14:solidFill>
              <w14:schemeClr w14:val="tx1"/>
            </w14:solidFill>
          </w14:textFill>
        </w:rPr>
      </w:pPr>
      <w:r>
        <w:rPr>
          <w:rFonts w:hint="eastAsia" w:ascii="宋体" w:hAnsi="宋体" w:cs="宋体"/>
          <w:position w:val="-3"/>
          <w:sz w:val="24"/>
          <w:highlight w:val="none"/>
        </w:rPr>
        <w:t>日期</w:t>
      </w:r>
      <w:r>
        <w:rPr>
          <w:rFonts w:hint="eastAsia" w:ascii="宋体" w:hAnsi="宋体" w:cs="宋体"/>
          <w:position w:val="-3"/>
          <w:sz w:val="24"/>
          <w:highlight w:val="none"/>
          <w:lang w:eastAsia="zh-CN"/>
        </w:rPr>
        <w:t>：</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年    月  </w:t>
      </w:r>
      <w:r>
        <w:rPr>
          <w:rFonts w:hint="eastAsia" w:ascii="宋体" w:hAnsi="宋体" w:cs="宋体"/>
          <w:position w:val="-3"/>
          <w:sz w:val="24"/>
          <w:highlight w:val="none"/>
          <w:lang w:val="en-US" w:eastAsia="zh-CN"/>
        </w:rPr>
        <w:t xml:space="preserve"> </w:t>
      </w:r>
      <w:r>
        <w:rPr>
          <w:rFonts w:hint="eastAsia" w:ascii="宋体" w:hAnsi="宋体" w:cs="宋体"/>
          <w:position w:val="-3"/>
          <w:sz w:val="24"/>
          <w:highlight w:val="non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25077"/>
    <w:multiLevelType w:val="singleLevel"/>
    <w:tmpl w:val="CD925077"/>
    <w:lvl w:ilvl="0" w:tentative="0">
      <w:start w:val="1"/>
      <w:numFmt w:val="decimal"/>
      <w:suff w:val="nothing"/>
      <w:lvlText w:val="（%1）"/>
      <w:lvlJc w:val="left"/>
    </w:lvl>
  </w:abstractNum>
  <w:abstractNum w:abstractNumId="1">
    <w:nsid w:val="E0DD8610"/>
    <w:multiLevelType w:val="singleLevel"/>
    <w:tmpl w:val="E0DD8610"/>
    <w:lvl w:ilvl="0" w:tentative="0">
      <w:start w:val="1"/>
      <w:numFmt w:val="decimal"/>
      <w:suff w:val="nothing"/>
      <w:lvlText w:val="（%1）"/>
      <w:lvlJc w:val="left"/>
    </w:lvl>
  </w:abstractNum>
  <w:abstractNum w:abstractNumId="2">
    <w:nsid w:val="00000000"/>
    <w:multiLevelType w:val="singleLevel"/>
    <w:tmpl w:val="0000000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bullet"/>
      <w:pStyle w:val="8"/>
      <w:lvlText w:val=""/>
      <w:lvlJc w:val="left"/>
      <w:pPr>
        <w:tabs>
          <w:tab w:val="left" w:pos="360"/>
        </w:tabs>
        <w:ind w:left="360" w:hanging="360"/>
      </w:pPr>
      <w:rPr>
        <w:rFonts w:hint="default" w:ascii="Wingdings" w:hAnsi="Wingdings"/>
      </w:rPr>
    </w:lvl>
  </w:abstractNum>
  <w:abstractNum w:abstractNumId="5">
    <w:nsid w:val="00000005"/>
    <w:multiLevelType w:val="singleLevel"/>
    <w:tmpl w:val="00000005"/>
    <w:lvl w:ilvl="0" w:tentative="0">
      <w:start w:val="1"/>
      <w:numFmt w:val="decimal"/>
      <w:pStyle w:val="7"/>
      <w:lvlText w:val="%1."/>
      <w:lvlJc w:val="left"/>
      <w:pPr>
        <w:tabs>
          <w:tab w:val="left" w:pos="360"/>
        </w:tabs>
        <w:ind w:left="360" w:hanging="360"/>
      </w:p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8">
    <w:nsid w:val="00000009"/>
    <w:multiLevelType w:val="singleLevel"/>
    <w:tmpl w:val="00000009"/>
    <w:lvl w:ilvl="0" w:tentative="0">
      <w:start w:val="1"/>
      <w:numFmt w:val="chineseCounting"/>
      <w:suff w:val="space"/>
      <w:lvlText w:val="第%1章"/>
      <w:lvlJc w:val="left"/>
      <w:rPr>
        <w:rFonts w:hint="eastAsia"/>
      </w:rPr>
    </w:lvl>
  </w:abstractNum>
  <w:abstractNum w:abstractNumId="9">
    <w:nsid w:val="0000000A"/>
    <w:multiLevelType w:val="singleLevel"/>
    <w:tmpl w:val="0000000A"/>
    <w:lvl w:ilvl="0" w:tentative="0">
      <w:start w:val="1"/>
      <w:numFmt w:val="chineseCounting"/>
      <w:suff w:val="nothing"/>
      <w:lvlText w:val="%1、"/>
      <w:lvlJc w:val="left"/>
      <w:rPr>
        <w:rFonts w:hint="eastAsia"/>
      </w:rPr>
    </w:lvl>
  </w:abstractNum>
  <w:abstractNum w:abstractNumId="10">
    <w:nsid w:val="54C773BA"/>
    <w:multiLevelType w:val="singleLevel"/>
    <w:tmpl w:val="54C773BA"/>
    <w:lvl w:ilvl="0" w:tentative="0">
      <w:start w:val="1"/>
      <w:numFmt w:val="decimal"/>
      <w:suff w:val="nothing"/>
      <w:lvlText w:val="%1）"/>
      <w:lvlJc w:val="left"/>
    </w:lvl>
  </w:abstractNum>
  <w:num w:numId="1">
    <w:abstractNumId w:val="7"/>
  </w:num>
  <w:num w:numId="2">
    <w:abstractNumId w:val="5"/>
  </w:num>
  <w:num w:numId="3">
    <w:abstractNumId w:val="4"/>
  </w:num>
  <w:num w:numId="4">
    <w:abstractNumId w:val="2"/>
  </w:num>
  <w:num w:numId="5">
    <w:abstractNumId w:val="8"/>
  </w:num>
  <w:num w:numId="6">
    <w:abstractNumId w:val="6"/>
  </w:num>
  <w:num w:numId="7">
    <w:abstractNumId w:val="9"/>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mUwZGI5YTYxYWRmNDQ2NmFkYzdlMDQ2OGEwZTIifQ=="/>
  </w:docVars>
  <w:rsids>
    <w:rsidRoot w:val="00000000"/>
    <w:rsid w:val="01514198"/>
    <w:rsid w:val="21C27D64"/>
    <w:rsid w:val="2BF42525"/>
    <w:rsid w:val="2C5B58E2"/>
    <w:rsid w:val="36551186"/>
    <w:rsid w:val="366C0322"/>
    <w:rsid w:val="3EB2478D"/>
    <w:rsid w:val="403102E6"/>
    <w:rsid w:val="41F477D8"/>
    <w:rsid w:val="42694E81"/>
    <w:rsid w:val="42A044A1"/>
    <w:rsid w:val="4DE04080"/>
    <w:rsid w:val="592949BA"/>
    <w:rsid w:val="5AD14E00"/>
    <w:rsid w:val="5B794911"/>
    <w:rsid w:val="61173856"/>
    <w:rsid w:val="71766353"/>
    <w:rsid w:val="749B33D1"/>
    <w:rsid w:val="78C11CC9"/>
    <w:rsid w:val="799F7821"/>
    <w:rsid w:val="7A73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5"/>
    <w:qFormat/>
    <w:uiPriority w:val="0"/>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3"/>
    <w:link w:val="77"/>
    <w:qFormat/>
    <w:uiPriority w:val="0"/>
    <w:pPr>
      <w:ind w:firstLine="200" w:firstLineChars="200"/>
    </w:pPr>
  </w:style>
  <w:style w:type="paragraph" w:styleId="13">
    <w:name w:val="toc 6"/>
    <w:basedOn w:val="1"/>
    <w:next w:val="1"/>
    <w:qFormat/>
    <w:uiPriority w:val="39"/>
    <w:pPr>
      <w:ind w:left="2100" w:leftChars="1000"/>
    </w:pPr>
    <w:rPr>
      <w:rFonts w:ascii="Calibri" w:hAnsi="Calibri"/>
    </w:rPr>
  </w:style>
  <w:style w:type="paragraph" w:styleId="14">
    <w:name w:val="Body Text Indent"/>
    <w:basedOn w:val="1"/>
    <w:next w:val="1"/>
    <w:qFormat/>
    <w:uiPriority w:val="0"/>
    <w:pPr>
      <w:spacing w:after="120"/>
      <w:ind w:left="420" w:leftChars="200"/>
    </w:pPr>
  </w:style>
  <w:style w:type="paragraph" w:styleId="15">
    <w:name w:val="List Bullet 2"/>
    <w:basedOn w:val="1"/>
    <w:next w:val="8"/>
    <w:qFormat/>
    <w:uiPriority w:val="0"/>
    <w:pPr>
      <w:numPr>
        <w:ilvl w:val="0"/>
        <w:numId w:val="4"/>
      </w:numPr>
    </w:pPr>
  </w:style>
  <w:style w:type="paragraph" w:styleId="16">
    <w:name w:val="Plain Text"/>
    <w:basedOn w:val="1"/>
    <w:next w:val="17"/>
    <w:link w:val="67"/>
    <w:qFormat/>
    <w:uiPriority w:val="0"/>
    <w:rPr>
      <w:rFonts w:ascii="宋体" w:hAnsi="Courier New" w:cs="宋体"/>
    </w:rPr>
  </w:style>
  <w:style w:type="paragraph" w:styleId="17">
    <w:name w:val="Date"/>
    <w:basedOn w:val="1"/>
    <w:next w:val="1"/>
    <w:qFormat/>
    <w:uiPriority w:val="0"/>
    <w:pPr>
      <w:ind w:left="2500" w:leftChars="2500"/>
    </w:pPr>
    <w:rPr>
      <w:rFonts w:ascii="Calibri" w:hAnsi="Calibri" w:eastAsia="楷体_GB2312" w:cs="宋体"/>
      <w:sz w:val="32"/>
      <w:szCs w:val="22"/>
    </w:rPr>
  </w:style>
  <w:style w:type="paragraph" w:styleId="18">
    <w:name w:val="Balloon Text"/>
    <w:basedOn w:val="1"/>
    <w:link w:val="5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宋体" w:hAnsi="宋体"/>
      <w:sz w:val="24"/>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9"/>
    <w:next w:val="9"/>
    <w:link w:val="76"/>
    <w:qFormat/>
    <w:uiPriority w:val="0"/>
    <w:rPr>
      <w:b/>
      <w:bCs/>
    </w:rPr>
  </w:style>
  <w:style w:type="paragraph" w:styleId="25">
    <w:name w:val="Body Text First Indent 2"/>
    <w:basedOn w:val="14"/>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1"/>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8"/>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6"/>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9"/>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2"/>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10</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2023-11-24T00:18:00Z</cp:lastPrinted>
  <dcterms:modified xsi:type="dcterms:W3CDTF">2023-11-27T12:42:24Z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