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78"/>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2024年度黄泥采购项目</w:t>
      </w:r>
    </w:p>
    <w:p>
      <w:pPr>
        <w:pStyle w:val="78"/>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eastAsia="zh-CN"/>
          <w14:textFill>
            <w14:solidFill>
              <w14:schemeClr w14:val="tx1"/>
            </w14:solidFill>
          </w14:textFill>
        </w:rPr>
        <w:t>QBJ2023237</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采购人：</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台州市城市园林工程有限公司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14:textFill>
            <w14:solidFill>
              <w14:schemeClr w14:val="tx1"/>
            </w14:solidFill>
          </w14:textFill>
        </w:rPr>
        <w:t xml:space="preserve"> </w:t>
      </w:r>
      <w:r>
        <w:rPr>
          <w:rFonts w:hAnsi="宋体"/>
          <w:color w:val="000000" w:themeColor="text1"/>
          <w:sz w:val="28"/>
          <w:highlight w:val="none"/>
          <w:u w:val="single"/>
          <w14:textFill>
            <w14:solidFill>
              <w14:schemeClr w14:val="tx1"/>
            </w14:solidFill>
          </w14:textFill>
        </w:rPr>
        <w:t xml:space="preserve"> </w:t>
      </w:r>
      <w:r>
        <w:rPr>
          <w:rFonts w:hint="eastAsia" w:hAnsi="宋体"/>
          <w:color w:val="000000" w:themeColor="text1"/>
          <w:sz w:val="28"/>
          <w:highlight w:val="none"/>
          <w:u w:val="single"/>
          <w14:textFill>
            <w14:solidFill>
              <w14:schemeClr w14:val="tx1"/>
            </w14:solidFill>
          </w14:textFill>
        </w:rPr>
        <w:t>唐女士</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14:textFill>
            <w14:solidFill>
              <w14:schemeClr w14:val="tx1"/>
            </w14:solidFill>
          </w14:textFill>
        </w:rPr>
        <w:t>0576-88528720</w:t>
      </w:r>
      <w:r>
        <w:rPr>
          <w:rFonts w:hAnsi="宋体"/>
          <w:color w:val="000000" w:themeColor="text1"/>
          <w:sz w:val="28"/>
          <w:highlight w:val="none"/>
          <w:u w:val="single"/>
          <w14:textFill>
            <w14:solidFill>
              <w14:schemeClr w14:val="tx1"/>
            </w14:solidFill>
          </w14:textFill>
        </w:rPr>
        <w:t xml:space="preserve"> </w:t>
      </w:r>
    </w:p>
    <w:p>
      <w:pPr>
        <w:pStyle w:val="14"/>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李女士、</w:t>
      </w:r>
      <w:r>
        <w:rPr>
          <w:rFonts w:hint="eastAsia" w:ascii="宋体" w:hAnsi="宋体"/>
          <w:color w:val="000000" w:themeColor="text1"/>
          <w:sz w:val="28"/>
          <w:highlight w:val="none"/>
          <w:u w:val="single"/>
          <w14:textFill>
            <w14:solidFill>
              <w14:schemeClr w14:val="tx1"/>
            </w14:solidFill>
          </w14:textFill>
        </w:rPr>
        <w:t>王女士</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14:textFill>
            <w14:solidFill>
              <w14:schemeClr w14:val="tx1"/>
            </w14:solidFill>
          </w14:textFill>
        </w:rPr>
        <w:t>0576-88517782</w:t>
      </w:r>
      <w:r>
        <w:rPr>
          <w:rFonts w:ascii="宋体"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期：2023年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11</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第一章 投标邀请</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20"/>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2"/>
        <w:ind w:firstLine="480" w:firstLineChars="200"/>
        <w:rPr>
          <w:rFonts w:cs="宋体"/>
          <w:b w:val="0"/>
          <w:color w:val="000000" w:themeColor="text1"/>
          <w:sz w:val="24"/>
          <w:szCs w:val="24"/>
          <w:highlight w:val="none"/>
          <w14:textFill>
            <w14:solidFill>
              <w14:schemeClr w14:val="tx1"/>
            </w14:solidFill>
          </w14:textFill>
        </w:rPr>
      </w:pPr>
      <w:bookmarkStart w:id="3" w:name="_Toc28359002"/>
      <w:bookmarkStart w:id="4" w:name="_Toc35393621"/>
      <w:bookmarkStart w:id="5" w:name="_Toc28359079"/>
      <w:bookmarkStart w:id="6" w:name="_Toc35393790"/>
      <w:bookmarkStart w:id="7"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台州市城市园林工程有限公司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2024年度黄泥采购项目</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2"/>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r>
        <w:rPr>
          <w:rFonts w:ascii="宋体" w:hAnsi="宋体" w:cs="宋体"/>
          <w:color w:val="000000" w:themeColor="text1"/>
          <w:sz w:val="24"/>
          <w:highlight w:val="none"/>
          <w14:textFill>
            <w14:solidFill>
              <w14:schemeClr w14:val="tx1"/>
            </w14:solidFill>
          </w14:textFill>
        </w:rPr>
        <w:t xml:space="preserve"> </w:t>
      </w:r>
    </w:p>
    <w:bookmarkEnd w:id="7"/>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2024年度黄泥采购项目</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台州市城市园林工程有限公司的山表土（黄泥）采购：2024年1月1日起至2024年12月31日或结算金额达到200万元，以两者先到为准合同终止。具体项目以采购人实际委托为准（采购人另行招标的项目除外）。</w:t>
            </w:r>
          </w:p>
        </w:tc>
        <w:tc>
          <w:tcPr>
            <w:tcW w:w="1835" w:type="dxa"/>
            <w:vAlign w:val="center"/>
          </w:tcPr>
          <w:p>
            <w:pPr>
              <w:tabs>
                <w:tab w:val="left" w:pos="8280"/>
              </w:tabs>
              <w:autoSpaceDE w:val="0"/>
              <w:autoSpaceDN w:val="0"/>
              <w:adjustRightInd w:val="0"/>
              <w:jc w:val="center"/>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2024年1月1日起至2024年12月31日或结算金额达到</w:t>
            </w:r>
            <w:r>
              <w:rPr>
                <w:rFonts w:hint="eastAsia" w:ascii="宋体" w:hAnsi="宋体" w:cs="宋体"/>
                <w:bCs/>
                <w:color w:val="000000" w:themeColor="text1"/>
                <w:szCs w:val="21"/>
                <w:highlight w:val="none"/>
                <w:lang w:val="en-US" w:eastAsia="zh-CN"/>
                <w14:textFill>
                  <w14:solidFill>
                    <w14:schemeClr w14:val="tx1"/>
                  </w14:solidFill>
                </w14:textFill>
              </w:rPr>
              <w:t>200</w:t>
            </w:r>
            <w:r>
              <w:rPr>
                <w:rFonts w:hint="eastAsia" w:ascii="宋体" w:hAnsi="宋体" w:cs="宋体"/>
                <w:bCs/>
                <w:color w:val="000000" w:themeColor="text1"/>
                <w:szCs w:val="21"/>
                <w:highlight w:val="none"/>
                <w:lang w:eastAsia="zh-CN"/>
                <w14:textFill>
                  <w14:solidFill>
                    <w14:schemeClr w14:val="tx1"/>
                  </w14:solidFill>
                </w14:textFill>
              </w:rPr>
              <w:t>万元，以两者先到为准合同终止。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w:t>
            </w:r>
            <w:r>
              <w:rPr>
                <w:rFonts w:hint="eastAsia" w:ascii="宋体" w:hAnsi="宋体" w:cs="宋体"/>
                <w:bCs/>
                <w:color w:val="000000" w:themeColor="text1"/>
                <w:szCs w:val="21"/>
                <w:highlight w:val="none"/>
                <w:lang w:eastAsia="zh-CN"/>
                <w14:textFill>
                  <w14:solidFill>
                    <w14:schemeClr w14:val="tx1"/>
                  </w14:solidFill>
                </w14:textFill>
              </w:rPr>
              <w:t>接到采购人通知后，根据采购人要求及时供货到采购人指定地点，不得影响采购人施工进度。</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8" w:name="_Toc28359080"/>
      <w:bookmarkStart w:id="9" w:name="_Toc35393791"/>
      <w:bookmarkStart w:id="10" w:name="_Toc28359003"/>
      <w:bookmarkStart w:id="11" w:name="_Toc35393622"/>
      <w:r>
        <w:rPr>
          <w:rFonts w:hint="eastAsia" w:cs="宋体"/>
          <w:bCs/>
          <w:color w:val="000000" w:themeColor="text1"/>
          <w:sz w:val="24"/>
          <w:szCs w:val="24"/>
          <w:highlight w:val="none"/>
          <w14:textFill>
            <w14:solidFill>
              <w14:schemeClr w14:val="tx1"/>
            </w14:solidFill>
          </w14:textFill>
        </w:rPr>
        <w:t>二、投标人的资格要求</w:t>
      </w:r>
      <w:bookmarkEnd w:id="8"/>
      <w:bookmarkEnd w:id="9"/>
      <w:bookmarkEnd w:id="10"/>
      <w:bookmarkEnd w:id="11"/>
    </w:p>
    <w:p>
      <w:pPr>
        <w:pStyle w:val="80"/>
        <w:spacing w:before="0" w:line="300" w:lineRule="auto"/>
        <w:ind w:left="0" w:right="0"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color w:val="000000"/>
          <w:sz w:val="24"/>
          <w:highlight w:val="none"/>
          <w:lang w:eastAsia="zh-CN"/>
        </w:rPr>
        <w:t>具有</w:t>
      </w:r>
      <w:r>
        <w:rPr>
          <w:rFonts w:hint="eastAsia" w:ascii="宋体"/>
          <w:color w:val="000000"/>
          <w:sz w:val="24"/>
          <w:highlight w:val="none"/>
          <w:lang w:val="en-US" w:eastAsia="zh-CN"/>
        </w:rPr>
        <w:t>满足</w:t>
      </w:r>
      <w:r>
        <w:rPr>
          <w:rFonts w:hint="eastAsia" w:ascii="宋体"/>
          <w:color w:val="000000"/>
          <w:sz w:val="24"/>
          <w:highlight w:val="none"/>
          <w:lang w:eastAsia="zh-CN"/>
        </w:rPr>
        <w:t>本项目</w:t>
      </w:r>
      <w:r>
        <w:rPr>
          <w:rFonts w:hint="eastAsia" w:ascii="宋体"/>
          <w:color w:val="000000"/>
          <w:sz w:val="24"/>
          <w:highlight w:val="none"/>
          <w:lang w:val="en-US" w:eastAsia="zh-CN"/>
        </w:rPr>
        <w:t>采购人</w:t>
      </w:r>
      <w:r>
        <w:rPr>
          <w:rFonts w:hint="eastAsia" w:ascii="宋体"/>
          <w:color w:val="000000"/>
          <w:sz w:val="24"/>
          <w:highlight w:val="none"/>
          <w:lang w:eastAsia="zh-CN"/>
        </w:rPr>
        <w:t>需求的</w:t>
      </w:r>
      <w:r>
        <w:rPr>
          <w:rFonts w:hint="eastAsia" w:ascii="宋体"/>
          <w:color w:val="000000"/>
          <w:sz w:val="24"/>
          <w:highlight w:val="none"/>
          <w:lang w:val="en-US" w:eastAsia="zh-CN"/>
        </w:rPr>
        <w:t>黄泥</w:t>
      </w:r>
      <w:r>
        <w:rPr>
          <w:rFonts w:hint="eastAsia" w:ascii="宋体"/>
          <w:color w:val="000000"/>
          <w:sz w:val="24"/>
          <w:highlight w:val="none"/>
          <w:lang w:eastAsia="zh-CN"/>
        </w:rPr>
        <w:t>供应能力的</w:t>
      </w:r>
      <w:r>
        <w:rPr>
          <w:rFonts w:hint="eastAsia" w:ascii="宋体"/>
          <w:color w:val="000000"/>
          <w:sz w:val="24"/>
          <w:highlight w:val="none"/>
          <w:lang w:val="en-US" w:eastAsia="zh-CN"/>
        </w:rPr>
        <w:t>投标供应商</w:t>
      </w:r>
      <w:r>
        <w:rPr>
          <w:rFonts w:hint="eastAsia" w:ascii="宋体"/>
          <w:color w:val="000000"/>
          <w:sz w:val="24"/>
          <w:highlight w:val="none"/>
          <w:lang w:eastAsia="zh-CN"/>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Toc35393792"/>
      <w:bookmarkStart w:id="13" w:name="_Toc28359004"/>
      <w:bookmarkStart w:id="14" w:name="_Toc35393623"/>
      <w:bookmarkStart w:id="15" w:name="_Toc28359081"/>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2"/>
      <w:bookmarkEnd w:id="13"/>
      <w:bookmarkEnd w:id="14"/>
      <w:bookmarkEnd w:id="15"/>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16" w:name="_Toc35393624"/>
      <w:bookmarkStart w:id="17" w:name="_Toc35393793"/>
      <w:bookmarkStart w:id="18" w:name="_Toc28359005"/>
      <w:bookmarkStart w:id="19" w:name="_Toc28359082"/>
      <w:r>
        <w:rPr>
          <w:rFonts w:hint="eastAsia" w:cs="宋体"/>
          <w:bCs/>
          <w:color w:val="000000" w:themeColor="text1"/>
          <w:sz w:val="24"/>
          <w:szCs w:val="24"/>
          <w:highlight w:val="none"/>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20" w:name="_Toc35393794"/>
      <w:bookmarkStart w:id="21" w:name="_Toc28359007"/>
      <w:bookmarkStart w:id="22" w:name="_Toc28359084"/>
      <w:bookmarkStart w:id="23" w:name="_Toc35393625"/>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08</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15 </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00 </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20"/>
    <w:bookmarkEnd w:id="21"/>
    <w:bookmarkEnd w:id="22"/>
    <w:bookmarkEnd w:id="23"/>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4" w:name="_Toc35393795"/>
      <w:bookmarkStart w:id="25" w:name="_Toc35393626"/>
      <w:r>
        <w:rPr>
          <w:rFonts w:hint="eastAsia" w:cs="宋体"/>
          <w:bCs/>
          <w:color w:val="000000" w:themeColor="text1"/>
          <w:sz w:val="24"/>
          <w:szCs w:val="24"/>
          <w:highlight w:val="none"/>
          <w14:textFill>
            <w14:solidFill>
              <w14:schemeClr w14:val="tx1"/>
            </w14:solidFill>
          </w14:textFill>
        </w:rPr>
        <w:t>六、</w:t>
      </w:r>
      <w:bookmarkEnd w:id="24"/>
      <w:bookmarkEnd w:id="25"/>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40000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5"/>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14:textFill>
            <w14:solidFill>
              <w14:schemeClr w14:val="tx1"/>
            </w14:solidFill>
          </w14:textFill>
        </w:rPr>
        <w:t>台州市城市园林工程有限公司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ascii="宋体" w:hAnsi="宋体" w:cs="宋体"/>
          <w:bCs/>
          <w:color w:val="000000" w:themeColor="text1"/>
          <w:kern w:val="0"/>
          <w:sz w:val="24"/>
          <w:highlight w:val="none"/>
          <w:u w:val="single"/>
          <w14:textFill>
            <w14:solidFill>
              <w14:schemeClr w14:val="tx1"/>
            </w14:solidFill>
          </w14:textFill>
        </w:rPr>
        <w:t>2023年</w:t>
      </w:r>
      <w:r>
        <w:rPr>
          <w:rFonts w:hint="eastAsia" w:ascii="宋体" w:hAnsi="宋体" w:cs="宋体"/>
          <w:bCs/>
          <w:color w:val="000000" w:themeColor="text1"/>
          <w:kern w:val="0"/>
          <w:sz w:val="24"/>
          <w:highlight w:val="none"/>
          <w:u w:val="single"/>
          <w:lang w:val="en-US" w:eastAsia="zh-CN"/>
          <w14:textFill>
            <w14:solidFill>
              <w14:schemeClr w14:val="tx1"/>
            </w14:solidFill>
          </w14:textFill>
        </w:rPr>
        <w:t>12</w:t>
      </w:r>
      <w:r>
        <w:rPr>
          <w:rFonts w:ascii="宋体" w:hAnsi="宋体" w:cs="宋体"/>
          <w:bCs/>
          <w:color w:val="000000" w:themeColor="text1"/>
          <w:kern w:val="0"/>
          <w:sz w:val="24"/>
          <w:highlight w:val="none"/>
          <w:u w:val="single"/>
          <w14:textFill>
            <w14:solidFill>
              <w14:schemeClr w14:val="tx1"/>
            </w14:solidFill>
          </w14:textFill>
        </w:rPr>
        <w:t>月</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08 </w:t>
      </w:r>
      <w:r>
        <w:rPr>
          <w:rFonts w:ascii="宋体" w:hAnsi="宋体" w:cs="宋体"/>
          <w:bCs/>
          <w:color w:val="000000" w:themeColor="text1"/>
          <w:kern w:val="0"/>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14</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15</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14:textFill>
            <w14:solidFill>
              <w14:schemeClr w14:val="tx1"/>
            </w14:solidFill>
          </w14:textFill>
        </w:rPr>
        <w:t>0576-88517782</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第四章第六条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
          <w:bCs/>
          <w:color w:val="000000" w:themeColor="text1"/>
          <w:kern w:val="0"/>
          <w:sz w:val="24"/>
          <w:highlight w:val="none"/>
          <w:u w:val="single"/>
          <w14:textFill>
            <w14:solidFill>
              <w14:schemeClr w14:val="tx1"/>
            </w14:solidFill>
          </w14:textFill>
        </w:rPr>
        <w:t xml:space="preserve"> 2023 </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12 </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07 </w:t>
      </w:r>
      <w:r>
        <w:rPr>
          <w:rFonts w:hint="eastAsia" w:ascii="宋体" w:hAnsi="宋体" w:cs="宋体"/>
          <w:b/>
          <w:bCs/>
          <w:color w:val="000000" w:themeColor="text1"/>
          <w:kern w:val="0"/>
          <w:sz w:val="24"/>
          <w:highlight w:val="none"/>
          <w:lang w:val="en-US" w:eastAsia="zh-CN"/>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6" w:name="_Toc28359008"/>
      <w:bookmarkStart w:id="27" w:name="_Toc35393796"/>
      <w:bookmarkStart w:id="28" w:name="_Toc35393627"/>
      <w:bookmarkStart w:id="29" w:name="_Toc28359085"/>
      <w:r>
        <w:rPr>
          <w:rFonts w:hint="eastAsia" w:cs="宋体"/>
          <w:bCs/>
          <w:color w:val="000000" w:themeColor="text1"/>
          <w:sz w:val="24"/>
          <w:szCs w:val="24"/>
          <w:highlight w:val="none"/>
          <w14:textFill>
            <w14:solidFill>
              <w14:schemeClr w14:val="tx1"/>
            </w14:solidFill>
          </w14:textFill>
        </w:rPr>
        <w:t>八、</w:t>
      </w:r>
      <w:bookmarkEnd w:id="26"/>
      <w:bookmarkEnd w:id="27"/>
      <w:bookmarkEnd w:id="28"/>
      <w:bookmarkEnd w:id="29"/>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台州市城市园林工程有限公司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府中路177号开投大厦</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30" w:name="_Toc28359086"/>
      <w:bookmarkStart w:id="31" w:name="_Toc28359009"/>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唐女士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0576-88528720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bookmarkEnd w:id="30"/>
    <w:bookmarkEnd w:id="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32" w:name="_Toc28359010"/>
      <w:bookmarkStart w:id="33" w:name="_Toc28359087"/>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台州市建设咨询有限公司</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李女士、</w:t>
      </w:r>
      <w:r>
        <w:rPr>
          <w:rFonts w:hint="eastAsia" w:ascii="宋体" w:hAnsi="宋体" w:cs="宋体"/>
          <w:color w:val="000000" w:themeColor="text1"/>
          <w:sz w:val="24"/>
          <w:highlight w:val="none"/>
          <w:u w:val="single"/>
          <w14:textFill>
            <w14:solidFill>
              <w14:schemeClr w14:val="tx1"/>
            </w14:solidFill>
          </w14:textFill>
        </w:rPr>
        <w:t>王女士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0576-88517782</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徐瑜</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审计司法</w:t>
      </w:r>
      <w:r>
        <w:rPr>
          <w:rFonts w:hint="eastAsia" w:ascii="宋体" w:hAnsi="宋体" w:eastAsia="宋体" w:cs="宋体"/>
          <w:color w:val="000000" w:themeColor="text1"/>
          <w:sz w:val="24"/>
          <w:highlight w:val="none"/>
          <w:u w:val="single"/>
          <w14:textFill>
            <w14:solidFill>
              <w14:schemeClr w14:val="tx1"/>
            </w14:solidFill>
          </w14:textFill>
        </w:rPr>
        <w:t>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台州市城市园林工程有限公司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2"/>
    <w:bookmarkEnd w:id="33"/>
    <w:p>
      <w:pPr>
        <w:rPr>
          <w:rFonts w:ascii="宋体" w:hAnsi="宋体" w:eastAsia="宋体"/>
          <w:b/>
          <w:color w:val="000000" w:themeColor="text1"/>
          <w:sz w:val="36"/>
          <w:szCs w:val="36"/>
          <w:highlight w:val="none"/>
          <w14:textFill>
            <w14:solidFill>
              <w14:schemeClr w14:val="tx1"/>
            </w14:solidFill>
          </w14:textFill>
        </w:rPr>
      </w:pPr>
      <w:bookmarkStart w:id="34"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4"/>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由中标人支付，招标代理费收费标准按《国家计委关于印发&lt;招标代理服务费管理暂行办法&gt;的通知》（计价格[2002]1980号</w:t>
            </w:r>
            <w:r>
              <w:rPr>
                <w:rFonts w:hint="eastAsia" w:ascii="宋体" w:hAnsi="宋体" w:cs="宋体"/>
                <w:color w:val="000000" w:themeColor="text1"/>
                <w:highlight w:val="none"/>
                <w:lang w:eastAsia="zh-CN"/>
                <w14:textFill>
                  <w14:solidFill>
                    <w14:schemeClr w14:val="tx1"/>
                  </w14:solidFill>
                </w14:textFill>
              </w:rPr>
              <w:t>货物</w:t>
            </w:r>
            <w:r>
              <w:rPr>
                <w:rFonts w:hint="eastAsia" w:ascii="宋体" w:hAnsi="宋体" w:cs="宋体"/>
                <w:color w:val="000000" w:themeColor="text1"/>
                <w:highlight w:val="none"/>
                <w14:textFill>
                  <w14:solidFill>
                    <w14:schemeClr w14:val="tx1"/>
                  </w14:solidFill>
                </w14:textFill>
              </w:rPr>
              <w:t>类分档累计标准80%计收）执行，招标代理费不足6000元的按6000元计。向本项目招标代理一次付清。中标人在领取中标通知书前交纳招标代理费，请各投标单位报价时综合考虑。</w:t>
            </w:r>
          </w:p>
        </w:tc>
      </w:tr>
    </w:tbl>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6"/>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0"/>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4"/>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5"/>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ascii="宋体" w:hAnsi="宋体" w:eastAsia="宋体"/>
          <w:color w:val="000000" w:themeColor="text1"/>
          <w:sz w:val="24"/>
          <w:highlight w:val="none"/>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ascii="宋体" w:hAnsi="宋体" w:eastAsia="宋体"/>
          <w:color w:val="000000" w:themeColor="text1"/>
          <w:sz w:val="24"/>
          <w:highlight w:val="none"/>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pPr>
        <w:pStyle w:val="35"/>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5"/>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投标人获取招标文件后，按照采购组织机构的要求提供：资格标和商务标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1.资格标</w:t>
      </w:r>
      <w:r>
        <w:rPr>
          <w:rFonts w:hint="eastAsia" w:ascii="宋体" w:hAnsi="宋体"/>
          <w:b/>
          <w:color w:val="000000" w:themeColor="text1"/>
          <w:sz w:val="24"/>
          <w:highlight w:val="none"/>
          <w14:textFill>
            <w14:solidFill>
              <w14:schemeClr w14:val="tx1"/>
            </w14:solidFill>
          </w14:textFill>
        </w:rPr>
        <w:t>组成</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9"/>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包括货物（特指黄泥）的供货、税金、包装、运输（黄泥运到采购人指定的施工现场）、保险、装卸、损耗、验收（含第三方验收）、技术服务、售后服务、材料、风险、利润等全部费用。实行固定结算率包干，投标人应根据上述因素自行考虑投标结算率。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5"/>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5"/>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2"/>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29"/>
          <w:color w:val="000000" w:themeColor="text1"/>
          <w:highlight w:val="none"/>
          <w14:textFill>
            <w14:solidFill>
              <w14:schemeClr w14:val="tx1"/>
            </w14:solidFill>
          </w14:textFill>
        </w:rPr>
        <w:t>http://www.tzwztb.com/live/</w:t>
      </w:r>
      <w:r>
        <w:rPr>
          <w:rStyle w:val="29"/>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5"/>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进行审查，评标委员会对资格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评审无效投标人名称及理由，公布经资格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评审符合采购需求的投标人名单。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5"/>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pPr>
        <w:pStyle w:val="5"/>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5"/>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5"/>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采购组织机构自中标候选人确定之日起3个工作日内，在浙江省政府采购网和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2"/>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本项目确定一名中标人，公示期满后，采购人应确定本项目第一中标候选人为本项目中标人。</w:t>
      </w:r>
    </w:p>
    <w:p>
      <w:pPr>
        <w:pStyle w:val="8"/>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采购人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中标人确定后，采购人应当向中标人发出《中标通知书》。</w:t>
      </w:r>
    </w:p>
    <w:p>
      <w:pPr>
        <w:pStyle w:val="10"/>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1.报名本项目的投标人认为招标文件、采购过程和中标结果使自己的权益受到损害的，通过书面形式一次性向采购人或采购组织机构提出质疑：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（2）投标人对采购过程提出质疑的，应当在各采购程序环节结束之日起7个工作日内提出质疑；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5"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5"/>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bookmarkStart w:id="36" w:name="_Toc31173_WPSOffice_Level1"/>
      <w:r>
        <w:rPr>
          <w:rFonts w:hint="eastAsia" w:ascii="宋体" w:hAnsi="宋体" w:cs="宋体"/>
          <w:color w:val="000000"/>
          <w:sz w:val="24"/>
          <w:highlight w:val="none"/>
        </w:rPr>
        <w:t>▲</w:t>
      </w:r>
      <w:r>
        <w:rPr>
          <w:rFonts w:hint="eastAsia" w:ascii="宋体" w:hAnsi="宋体" w:cs="宋体"/>
          <w:b/>
          <w:bCs/>
          <w:color w:val="000000"/>
          <w:sz w:val="24"/>
          <w:highlight w:val="none"/>
        </w:rPr>
        <w:t>（一）本次供货的黄泥必须符合下列要求：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1、质量要求：必须是风化完全的纯正</w:t>
      </w:r>
      <w:r>
        <w:rPr>
          <w:rFonts w:hint="eastAsia" w:ascii="宋体" w:hAnsi="宋体" w:cs="宋体"/>
          <w:color w:val="000000"/>
          <w:sz w:val="24"/>
          <w:highlight w:val="none"/>
          <w:lang w:val="en-US" w:eastAsia="zh-CN"/>
        </w:rPr>
        <w:t>山表土（黄泥）</w:t>
      </w:r>
      <w:r>
        <w:rPr>
          <w:rFonts w:hint="eastAsia" w:ascii="宋体" w:hAnsi="宋体" w:cs="宋体"/>
          <w:color w:val="000000"/>
          <w:sz w:val="24"/>
          <w:highlight w:val="none"/>
        </w:rPr>
        <w:t>，土壤结构松散，含砂石比例不得超过5‰，微酸性，土壤重量含水量不得大于土壤自然含水量（12%以内）。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2、验收标准：货到采购人场地后，采购人严格按照质量要求进行验收，若不合格或不能满足采购人使用要求</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则无条件给予退还，发生一切损失由</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承担，且承担因此延误工期等给</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造成的经济损失，如发现</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故意在黄泥中掺水、掺入石块杂物等行为的，每发现壹车按5000元扣除履约保证金。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（二）其它要求：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（1）数量：实际方量以测方为准按实结算。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（2）供货要求：2024年1月1日起至2024年12月31日或结算金额达到200万元，以两者先到为准合同终止。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color w:val="000000"/>
          <w:sz w:val="24"/>
          <w:highlight w:val="none"/>
          <w:lang w:val="en-US"/>
        </w:rPr>
        <w:sectPr>
          <w:pgSz w:w="11905" w:h="16838"/>
          <w:pgMar w:top="1134" w:right="1587" w:bottom="1134" w:left="1587" w:header="851" w:footer="850" w:gutter="0"/>
          <w:cols w:space="720" w:num="1"/>
          <w:titlePg/>
          <w:docGrid w:linePitch="312" w:charSpace="0"/>
        </w:sectPr>
      </w:pPr>
      <w:r>
        <w:rPr>
          <w:rFonts w:hint="eastAsia" w:ascii="宋体" w:hAnsi="宋体" w:cs="宋体"/>
          <w:color w:val="000000"/>
          <w:sz w:val="24"/>
          <w:highlight w:val="none"/>
        </w:rPr>
        <w:t>（3）交货地点：</w:t>
      </w:r>
      <w:r>
        <w:rPr>
          <w:rFonts w:hint="eastAsia" w:ascii="宋体" w:hAnsi="宋体" w:cs="宋体"/>
          <w:color w:val="000000"/>
          <w:sz w:val="24"/>
          <w:highlight w:val="none"/>
          <w:lang w:val="en-US" w:eastAsia="zh-CN"/>
        </w:rPr>
        <w:t>采购人指定地点（台州湾新区范围内）</w:t>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6"/>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w:t>
      </w:r>
      <w:r>
        <w:rPr>
          <w:rFonts w:hint="eastAsia" w:ascii="宋体" w:hAnsi="宋体" w:cs="宋体"/>
          <w:color w:val="000000" w:themeColor="text1"/>
          <w:sz w:val="24"/>
          <w:highlight w:val="none"/>
          <w:lang w:eastAsia="zh-CN"/>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中标候选人。</w:t>
      </w:r>
    </w:p>
    <w:p>
      <w:pPr>
        <w:pStyle w:val="25"/>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1.参加采购活动前3年内与供应商存在劳动关系；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2.参加采购活动前3年内担任供应商的董事、监事；</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3.参加采购活动前3年内是供应商的控股股东或者实际控制人；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（一）在资格标中出现投标报价的，或者报价文件中报价的服务跟商务与技术文件中的投标服务出现重大偏差的；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8"/>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2"/>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p>
    <w:p>
      <w:pP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（十六）其他不符合法律法规相关规定的。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2"/>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资格审查</w:t>
      </w:r>
    </w:p>
    <w:p>
      <w:pPr>
        <w:pStyle w:val="8"/>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具有本项目采购人需求的机械租赁服务能力的</w:t>
            </w:r>
            <w:r>
              <w:rPr>
                <w:rFonts w:hint="eastAsia"/>
                <w:color w:val="000000" w:themeColor="text1"/>
                <w:szCs w:val="21"/>
                <w:highlight w:val="none"/>
                <w:lang w:val="en-US" w:eastAsia="zh-CN"/>
                <w14:textFill>
                  <w14:solidFill>
                    <w14:schemeClr w14:val="tx1"/>
                  </w14:solidFill>
                </w14:textFill>
              </w:rPr>
              <w:t>投标供应商</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8"/>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b/>
          <w:bCs/>
          <w:color w:val="000000" w:themeColor="text1"/>
          <w:sz w:val="24"/>
          <w:highlight w:val="none"/>
          <w14:textFill>
            <w14:solidFill>
              <w14:schemeClr w14:val="tx1"/>
            </w14:solidFill>
          </w14:textFill>
        </w:rPr>
        <w:t>审查</w:t>
      </w:r>
    </w:p>
    <w:p>
      <w:pPr>
        <w:pStyle w:val="8"/>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符合第一章投标邀请“七、投标保证金”</w:t>
            </w:r>
          </w:p>
        </w:tc>
      </w:tr>
    </w:tbl>
    <w:p>
      <w:pPr>
        <w:pStyle w:val="22"/>
        <w:spacing w:before="0" w:beforeAutospacing="0" w:after="0" w:afterAutospacing="0" w:line="360" w:lineRule="auto"/>
        <w:ind w:firstLine="482"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（三）</w:t>
      </w:r>
      <w:r>
        <w:rPr>
          <w:rFonts w:ascii="Arial" w:hAnsi="Arial" w:eastAsia="宋体" w:cs="Arial"/>
          <w:b/>
          <w:bCs/>
          <w:color w:val="000000" w:themeColor="text1"/>
          <w:highlight w:val="none"/>
          <w14:textFill>
            <w14:solidFill>
              <w14:schemeClr w14:val="tx1"/>
            </w14:solidFill>
          </w14:textFill>
        </w:rPr>
        <w:t>商务标评审</w:t>
      </w:r>
    </w:p>
    <w:p>
      <w:pPr>
        <w:autoSpaceDE w:val="0"/>
        <w:autoSpaceDN w:val="0"/>
        <w:adjustRightInd w:val="0"/>
        <w:spacing w:line="360" w:lineRule="auto"/>
        <w:ind w:right="85" w:firstLine="240" w:firstLineChars="100"/>
        <w:rPr>
          <w:rFonts w:ascii="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评标按以下标准及要求进行：</w:t>
      </w:r>
    </w:p>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lang w:val="en-US" w:eastAsia="zh-CN"/>
          <w14:textFill>
            <w14:solidFill>
              <w14:schemeClr w14:val="tx1"/>
            </w14:solidFill>
          </w14:textFill>
        </w:rPr>
        <w:t>1</w:t>
      </w:r>
      <w:r>
        <w:rPr>
          <w:rFonts w:hint="eastAsia" w:ascii="宋体" w:hAnsi="宋体" w:eastAsia="宋体"/>
          <w:b/>
          <w:color w:val="000000" w:themeColor="text1"/>
          <w:sz w:val="24"/>
          <w:highlight w:val="none"/>
          <w14:textFill>
            <w14:solidFill>
              <w14:schemeClr w14:val="tx1"/>
            </w14:solidFill>
          </w14:textFill>
        </w:rPr>
        <w:t>.评审要求</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在进入本阶段评审的投标文件中，按以下规则进行成本价界定：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成本价的界定。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在所有经评审的有效报价中，按有效报价的家数A确定是否对最低投标报价进行成本价界定：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如A＞3家，需对最低投标报价进行成本价界定。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最低投标报价与次低投标报价相差5%以内的（│最低投标报价－次低投标报价│/次低投标报价×100%≤5%），最低投标报价为有效报价；如最低投标报价与次低投标报价相差5%以上的（│最低投标报价－次低投标报价│/次低投标报价×100%＞5%），最低投标报价视为低于成本价，以无效标处理。成本价仅界定一次。</w:t>
      </w:r>
    </w:p>
    <w:p>
      <w:pPr>
        <w:numPr>
          <w:ilvl w:val="0"/>
          <w:numId w:val="0"/>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如A≤3家，不再对最低投标报价进行成本价界定。</w:t>
      </w:r>
    </w:p>
    <w:p>
      <w:pPr>
        <w:numPr>
          <w:ilvl w:val="0"/>
          <w:numId w:val="0"/>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对于投标文件报价出现前后不一致的，除招标文件另有规定外，按照下列规定修正：</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eastAsia="宋体" w:cs="宋体"/>
          <w:bCs/>
          <w:color w:val="000000"/>
          <w:sz w:val="24"/>
          <w:highlight w:val="none"/>
        </w:rPr>
        <w:t>在所有经成本价界定后的有效报价中，评标委员会确定投标报价最低者为</w:t>
      </w:r>
      <w:r>
        <w:rPr>
          <w:rFonts w:hint="eastAsia" w:ascii="宋体" w:hAnsi="宋体" w:eastAsia="宋体" w:cs="宋体"/>
          <w:bCs/>
          <w:color w:val="000000"/>
          <w:sz w:val="24"/>
          <w:highlight w:val="none"/>
          <w:lang w:val="en-US" w:eastAsia="zh-CN"/>
        </w:rPr>
        <w:t>第一</w:t>
      </w:r>
      <w:r>
        <w:rPr>
          <w:rFonts w:hint="eastAsia" w:ascii="宋体" w:hAnsi="宋体" w:eastAsia="宋体" w:cs="宋体"/>
          <w:bCs/>
          <w:color w:val="000000"/>
          <w:sz w:val="24"/>
          <w:highlight w:val="none"/>
        </w:rPr>
        <w:t>中标候选人</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投标报价</w:t>
      </w:r>
      <w:r>
        <w:rPr>
          <w:rFonts w:hint="eastAsia" w:ascii="宋体" w:hAnsi="宋体" w:eastAsia="宋体" w:cs="宋体"/>
          <w:bCs/>
          <w:color w:val="000000"/>
          <w:sz w:val="24"/>
          <w:highlight w:val="none"/>
          <w:lang w:val="en-US" w:eastAsia="zh-CN"/>
        </w:rPr>
        <w:t>次</w:t>
      </w:r>
      <w:r>
        <w:rPr>
          <w:rFonts w:hint="eastAsia" w:ascii="宋体" w:hAnsi="宋体" w:eastAsia="宋体" w:cs="宋体"/>
          <w:bCs/>
          <w:color w:val="000000"/>
          <w:sz w:val="24"/>
          <w:highlight w:val="none"/>
        </w:rPr>
        <w:t>低者为</w:t>
      </w:r>
      <w:r>
        <w:rPr>
          <w:rFonts w:hint="eastAsia" w:ascii="宋体" w:hAnsi="宋体" w:eastAsia="宋体" w:cs="宋体"/>
          <w:bCs/>
          <w:color w:val="000000"/>
          <w:sz w:val="24"/>
          <w:highlight w:val="none"/>
          <w:lang w:val="en-US" w:eastAsia="zh-CN"/>
        </w:rPr>
        <w:t>第二</w:t>
      </w:r>
      <w:r>
        <w:rPr>
          <w:rFonts w:hint="eastAsia" w:ascii="宋体" w:hAnsi="宋体" w:eastAsia="宋体" w:cs="宋体"/>
          <w:bCs/>
          <w:color w:val="000000"/>
          <w:sz w:val="24"/>
          <w:highlight w:val="none"/>
        </w:rPr>
        <w:t>中标候选人（如投标报价相同的，则抽签确定）。</w:t>
      </w:r>
      <w:bookmarkStart w:id="55" w:name="_GoBack"/>
      <w:bookmarkEnd w:id="55"/>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7" w:name="_Toc27944_WPSOffice_Level1"/>
    </w:p>
    <w:p>
      <w:pPr>
        <w:pStyle w:val="11"/>
        <w:ind w:firstLine="480"/>
        <w:rPr>
          <w:color w:val="000000" w:themeColor="text1"/>
          <w:highlight w:val="none"/>
          <w14:textFill>
            <w14:solidFill>
              <w14:schemeClr w14:val="tx1"/>
            </w14:solidFill>
          </w14:textFill>
        </w:rPr>
      </w:pPr>
    </w:p>
    <w:bookmarkEnd w:id="37"/>
    <w:p>
      <w:pPr>
        <w:pStyle w:val="11"/>
        <w:ind w:firstLine="723"/>
        <w:rPr>
          <w:rFonts w:ascii="仿宋" w:hAnsi="仿宋" w:eastAsia="仿宋" w:cs="仿宋"/>
          <w:b/>
          <w:color w:val="000000" w:themeColor="text1"/>
          <w:sz w:val="36"/>
          <w:szCs w:val="36"/>
          <w:highlight w:val="none"/>
          <w14:textFill>
            <w14:solidFill>
              <w14:schemeClr w14:val="tx1"/>
            </w14:solidFill>
          </w14:textFill>
        </w:rPr>
      </w:pPr>
    </w:p>
    <w:p>
      <w:pPr>
        <w:pStyle w:val="10"/>
        <w:rPr>
          <w:rFonts w:ascii="仿宋" w:hAnsi="仿宋" w:eastAsia="仿宋" w:cs="仿宋"/>
          <w:b/>
          <w:color w:val="000000" w:themeColor="text1"/>
          <w:sz w:val="36"/>
          <w:szCs w:val="36"/>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autoSpaceDE w:val="0"/>
        <w:autoSpaceDN w:val="0"/>
        <w:adjustRightInd w:val="0"/>
        <w:snapToGrid w:val="0"/>
        <w:spacing w:before="24" w:beforeLines="10" w:line="360" w:lineRule="auto"/>
        <w:ind w:firstLine="450"/>
        <w:textAlignment w:val="bottom"/>
        <w:rPr>
          <w:rFonts w:ascii="Arial" w:hAnsi="Arial" w:cs="Arial"/>
          <w:snapToGrid w:val="0"/>
          <w:kern w:val="0"/>
          <w:highlight w:val="none"/>
        </w:rPr>
      </w:pPr>
      <w:r>
        <w:rPr>
          <w:rFonts w:ascii="Arial" w:hAnsi="Arial" w:cs="Arial"/>
          <w:snapToGrid w:val="0"/>
          <w:kern w:val="0"/>
          <w:highlight w:val="none"/>
        </w:rPr>
        <w:t>说明：如</w:t>
      </w:r>
      <w:r>
        <w:rPr>
          <w:rFonts w:hint="eastAsia" w:ascii="Arial" w:hAnsi="Arial" w:cs="Arial"/>
          <w:snapToGrid w:val="0"/>
          <w:kern w:val="0"/>
          <w:highlight w:val="none"/>
        </w:rPr>
        <w:t>甲</w:t>
      </w:r>
      <w:r>
        <w:rPr>
          <w:rFonts w:ascii="Arial" w:hAnsi="Arial" w:cs="Arial"/>
          <w:snapToGrid w:val="0"/>
          <w:kern w:val="0"/>
          <w:highlight w:val="none"/>
        </w:rPr>
        <w:t>、</w:t>
      </w:r>
      <w:r>
        <w:rPr>
          <w:rFonts w:hint="eastAsia" w:ascii="Arial" w:hAnsi="Arial" w:cs="Arial"/>
          <w:snapToGrid w:val="0"/>
          <w:kern w:val="0"/>
          <w:highlight w:val="none"/>
        </w:rPr>
        <w:t>乙</w:t>
      </w:r>
      <w:r>
        <w:rPr>
          <w:rFonts w:ascii="Arial" w:hAnsi="Arial" w:cs="Arial"/>
          <w:snapToGrid w:val="0"/>
          <w:kern w:val="0"/>
          <w:highlight w:val="none"/>
        </w:rPr>
        <w:t>双方同意，合同格式也可以按照其他形式。但合同条款的基本内容应与《采购合同》要求的内容相一致。</w:t>
      </w: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hint="eastAsia"/>
          <w:sz w:val="32"/>
          <w:highlight w:val="none"/>
        </w:rPr>
      </w:pPr>
      <w:r>
        <w:rPr>
          <w:rFonts w:hint="eastAsia"/>
          <w:sz w:val="32"/>
          <w:highlight w:val="none"/>
        </w:rPr>
        <w:br w:type="page"/>
      </w:r>
    </w:p>
    <w:p>
      <w:pPr>
        <w:adjustRightInd w:val="0"/>
        <w:spacing w:line="360" w:lineRule="auto"/>
        <w:jc w:val="center"/>
        <w:rPr>
          <w:b/>
          <w:bCs/>
          <w:highlight w:val="none"/>
        </w:rPr>
      </w:pPr>
      <w:r>
        <w:rPr>
          <w:rFonts w:hint="eastAsia"/>
          <w:sz w:val="32"/>
          <w:highlight w:val="none"/>
        </w:rPr>
        <w:t>合同主要条款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s="Arial"/>
          <w:b/>
          <w:bCs/>
          <w:color w:val="000000"/>
          <w:sz w:val="24"/>
          <w:highlight w:val="none"/>
        </w:rPr>
      </w:pPr>
      <w:r>
        <w:rPr>
          <w:rFonts w:hint="eastAsia" w:ascii="宋体" w:hAnsi="宋体" w:cs="Arial"/>
          <w:b/>
          <w:bCs/>
          <w:color w:val="000000"/>
          <w:sz w:val="24"/>
          <w:highlight w:val="none"/>
        </w:rPr>
        <w:t>定义：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Arial"/>
          <w:color w:val="000000"/>
          <w:sz w:val="24"/>
          <w:highlight w:val="none"/>
        </w:rPr>
      </w:pPr>
      <w:r>
        <w:rPr>
          <w:rFonts w:ascii="宋体" w:hAnsi="宋体" w:cs="Arial"/>
          <w:color w:val="000000"/>
          <w:sz w:val="24"/>
          <w:highlight w:val="none"/>
        </w:rPr>
        <w:t>本合同下列述语应解释为：</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bCs/>
          <w:color w:val="000000"/>
          <w:sz w:val="24"/>
          <w:highlight w:val="none"/>
        </w:rPr>
      </w:pPr>
      <w:r>
        <w:rPr>
          <w:rFonts w:ascii="宋体" w:hAnsi="宋体" w:cs="Arial"/>
          <w:color w:val="000000"/>
          <w:spacing w:val="6"/>
          <w:sz w:val="24"/>
          <w:highlight w:val="none"/>
        </w:rPr>
        <w:t>“合同”系指买卖双方签署的，合同格式中载明的买卖双方所达成的协议，包括所有的附件和</w:t>
      </w:r>
      <w:r>
        <w:rPr>
          <w:rFonts w:ascii="宋体" w:hAnsi="宋体" w:cs="Arial"/>
          <w:color w:val="000000"/>
          <w:sz w:val="24"/>
          <w:highlight w:val="none"/>
        </w:rPr>
        <w:t>构成合同的其它文件。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b/>
          <w:color w:val="000000"/>
          <w:sz w:val="24"/>
          <w:highlight w:val="none"/>
        </w:rPr>
      </w:pPr>
      <w:r>
        <w:rPr>
          <w:rFonts w:hint="eastAsia" w:ascii="宋体" w:hAnsi="宋体"/>
          <w:b/>
          <w:bCs/>
          <w:color w:val="000000"/>
          <w:sz w:val="24"/>
          <w:highlight w:val="none"/>
        </w:rPr>
        <w:t>“合同价”是指根据本合同规定，卖方在正确地完全履行合同义务后买方应支付给卖方的价款（</w:t>
      </w:r>
      <w:r>
        <w:rPr>
          <w:rFonts w:hint="eastAsia" w:ascii="宋体"/>
          <w:b/>
          <w:color w:val="000000"/>
          <w:kern w:val="0"/>
          <w:sz w:val="24"/>
          <w:highlight w:val="none"/>
        </w:rPr>
        <w:t>黄泥运到</w:t>
      </w:r>
      <w:r>
        <w:rPr>
          <w:rFonts w:hint="eastAsia" w:ascii="宋体"/>
          <w:b/>
          <w:color w:val="000000"/>
          <w:kern w:val="0"/>
          <w:sz w:val="24"/>
          <w:highlight w:val="none"/>
          <w:lang w:val="en-US" w:eastAsia="zh-CN"/>
        </w:rPr>
        <w:t>买方</w:t>
      </w:r>
      <w:r>
        <w:rPr>
          <w:rFonts w:hint="eastAsia" w:ascii="宋体"/>
          <w:b/>
          <w:color w:val="000000"/>
          <w:kern w:val="0"/>
          <w:sz w:val="24"/>
          <w:highlight w:val="none"/>
        </w:rPr>
        <w:t>指定的施工现场的全费用</w:t>
      </w:r>
      <w:r>
        <w:rPr>
          <w:rFonts w:hint="eastAsia" w:ascii="宋体" w:hAnsi="宋体"/>
          <w:b/>
          <w:bCs/>
          <w:color w:val="000000"/>
          <w:sz w:val="24"/>
          <w:highlight w:val="none"/>
        </w:rPr>
        <w:t>价格）。即：</w:t>
      </w:r>
      <w:r>
        <w:rPr>
          <w:rFonts w:hint="eastAsia" w:ascii="宋体"/>
          <w:b/>
          <w:color w:val="000000"/>
          <w:kern w:val="0"/>
          <w:sz w:val="24"/>
          <w:highlight w:val="none"/>
          <w:lang w:val="en-US" w:eastAsia="zh-CN"/>
        </w:rPr>
        <w:t>卖方</w:t>
      </w:r>
      <w:r>
        <w:rPr>
          <w:rFonts w:hint="eastAsia" w:ascii="宋体"/>
          <w:b/>
          <w:color w:val="000000"/>
          <w:kern w:val="0"/>
          <w:sz w:val="24"/>
          <w:highlight w:val="none"/>
        </w:rPr>
        <w:t>所报的</w:t>
      </w:r>
      <w:r>
        <w:rPr>
          <w:rFonts w:hint="eastAsia" w:ascii="宋体"/>
          <w:b/>
          <w:color w:val="000000"/>
          <w:kern w:val="0"/>
          <w:sz w:val="24"/>
          <w:highlight w:val="none"/>
          <w:lang w:val="en-US" w:eastAsia="zh-CN"/>
        </w:rPr>
        <w:t>价格</w:t>
      </w:r>
      <w:r>
        <w:rPr>
          <w:rFonts w:hint="eastAsia" w:ascii="宋体"/>
          <w:b/>
          <w:color w:val="000000"/>
          <w:kern w:val="0"/>
          <w:sz w:val="24"/>
          <w:highlight w:val="none"/>
        </w:rPr>
        <w:t>包括货物（特指黄泥）的供货、税金、包装、运输（黄泥运到</w:t>
      </w:r>
      <w:r>
        <w:rPr>
          <w:rFonts w:hint="eastAsia" w:ascii="宋体"/>
          <w:b/>
          <w:color w:val="000000"/>
          <w:kern w:val="0"/>
          <w:sz w:val="24"/>
          <w:highlight w:val="none"/>
          <w:lang w:val="en-US" w:eastAsia="zh-CN"/>
        </w:rPr>
        <w:t>买方</w:t>
      </w:r>
      <w:r>
        <w:rPr>
          <w:rFonts w:hint="eastAsia" w:ascii="宋体"/>
          <w:b/>
          <w:color w:val="000000"/>
          <w:kern w:val="0"/>
          <w:sz w:val="24"/>
          <w:highlight w:val="none"/>
        </w:rPr>
        <w:t>指定的施工现场）、保险、装卸、损耗、验收（含第三方验收）、技术服务、售后服务、材料、风险、利润等全部费用，实行固定结算率包干，</w:t>
      </w:r>
      <w:r>
        <w:rPr>
          <w:rFonts w:hint="eastAsia" w:ascii="宋体"/>
          <w:b/>
          <w:color w:val="000000"/>
          <w:kern w:val="0"/>
          <w:sz w:val="24"/>
          <w:highlight w:val="none"/>
          <w:lang w:val="en-US" w:eastAsia="zh-CN"/>
        </w:rPr>
        <w:t>卖方</w:t>
      </w:r>
      <w:r>
        <w:rPr>
          <w:rFonts w:hint="eastAsia" w:ascii="宋体"/>
          <w:b/>
          <w:color w:val="000000"/>
          <w:kern w:val="0"/>
          <w:sz w:val="24"/>
          <w:highlight w:val="none"/>
        </w:rPr>
        <w:t>应根据上述因素自行考虑含入投标价格。</w:t>
      </w:r>
      <w:r>
        <w:rPr>
          <w:rFonts w:hint="eastAsia" w:ascii="宋体"/>
          <w:b/>
          <w:color w:val="000000"/>
          <w:kern w:val="0"/>
          <w:sz w:val="24"/>
          <w:highlight w:val="none"/>
          <w:lang w:val="en-US" w:eastAsia="zh-CN"/>
        </w:rPr>
        <w:t>买方</w:t>
      </w:r>
      <w:r>
        <w:rPr>
          <w:rFonts w:hint="eastAsia" w:ascii="宋体"/>
          <w:b/>
          <w:color w:val="000000"/>
          <w:kern w:val="0"/>
          <w:sz w:val="24"/>
          <w:highlight w:val="none"/>
        </w:rPr>
        <w:t>可根据实际情况采购数量，</w:t>
      </w:r>
      <w:r>
        <w:rPr>
          <w:rFonts w:hint="eastAsia" w:ascii="宋体"/>
          <w:b/>
          <w:color w:val="000000"/>
          <w:kern w:val="0"/>
          <w:sz w:val="24"/>
          <w:highlight w:val="none"/>
          <w:lang w:val="en-US" w:eastAsia="zh-CN"/>
        </w:rPr>
        <w:t>卖方</w:t>
      </w:r>
      <w:r>
        <w:rPr>
          <w:rFonts w:hint="eastAsia" w:ascii="宋体"/>
          <w:b/>
          <w:color w:val="000000"/>
          <w:kern w:val="0"/>
          <w:sz w:val="24"/>
          <w:highlight w:val="none"/>
        </w:rPr>
        <w:t>不得以此为要求调整结算率。</w:t>
      </w:r>
      <w:r>
        <w:rPr>
          <w:rFonts w:hint="eastAsia" w:ascii="宋体" w:hAnsi="宋体" w:cs="Arial"/>
          <w:b/>
          <w:color w:val="000000"/>
          <w:sz w:val="24"/>
          <w:highlight w:val="none"/>
          <w:lang w:val="en-US" w:eastAsia="zh-CN"/>
        </w:rPr>
        <w:t>买方</w:t>
      </w:r>
      <w:r>
        <w:rPr>
          <w:rFonts w:hint="eastAsia" w:ascii="宋体" w:hAnsi="宋体" w:cs="Arial"/>
          <w:b/>
          <w:color w:val="000000"/>
          <w:sz w:val="24"/>
          <w:highlight w:val="none"/>
        </w:rPr>
        <w:t>可根据实际情况调整采购数量，</w:t>
      </w:r>
      <w:r>
        <w:rPr>
          <w:rFonts w:hint="eastAsia" w:ascii="宋体" w:hAnsi="宋体"/>
          <w:b/>
          <w:color w:val="000000"/>
          <w:sz w:val="24"/>
          <w:highlight w:val="none"/>
          <w:lang w:val="en-US" w:eastAsia="zh-CN"/>
        </w:rPr>
        <w:t>卖方</w:t>
      </w:r>
      <w:r>
        <w:rPr>
          <w:rFonts w:hint="eastAsia" w:ascii="宋体" w:hAnsi="宋体"/>
          <w:b/>
          <w:color w:val="000000"/>
          <w:sz w:val="24"/>
          <w:highlight w:val="none"/>
        </w:rPr>
        <w:t>不得以此为要求调整</w:t>
      </w:r>
      <w:r>
        <w:rPr>
          <w:rFonts w:hint="eastAsia" w:ascii="宋体" w:hAnsi="宋体"/>
          <w:b/>
          <w:color w:val="000000"/>
          <w:sz w:val="24"/>
          <w:highlight w:val="none"/>
          <w:lang w:val="en-US" w:eastAsia="zh-CN"/>
        </w:rPr>
        <w:t>结算率</w:t>
      </w:r>
      <w:r>
        <w:rPr>
          <w:rFonts w:hint="eastAsia" w:ascii="宋体" w:hAnsi="宋体"/>
          <w:b/>
          <w:color w:val="000000"/>
          <w:sz w:val="24"/>
          <w:highlight w:val="none"/>
        </w:rPr>
        <w:t>。结算时，</w:t>
      </w:r>
      <w:r>
        <w:rPr>
          <w:rFonts w:hint="eastAsia" w:ascii="宋体" w:hAnsi="宋体"/>
          <w:b/>
          <w:color w:val="000000"/>
          <w:sz w:val="24"/>
          <w:highlight w:val="none"/>
          <w:lang w:val="en-US" w:eastAsia="zh-CN"/>
        </w:rPr>
        <w:t>卖方</w:t>
      </w:r>
      <w:r>
        <w:rPr>
          <w:rFonts w:hint="eastAsia" w:ascii="宋体" w:hAnsi="宋体"/>
          <w:b/>
          <w:color w:val="000000"/>
          <w:sz w:val="24"/>
          <w:highlight w:val="none"/>
        </w:rPr>
        <w:t>在结算率不变的前提下，根据</w:t>
      </w:r>
      <w:r>
        <w:rPr>
          <w:rFonts w:hint="eastAsia" w:ascii="宋体" w:hAnsi="宋体"/>
          <w:b/>
          <w:color w:val="000000"/>
          <w:sz w:val="24"/>
          <w:highlight w:val="none"/>
          <w:lang w:val="en-US" w:eastAsia="zh-CN"/>
        </w:rPr>
        <w:t>买方</w:t>
      </w:r>
      <w:r>
        <w:rPr>
          <w:rFonts w:hint="eastAsia" w:ascii="宋体" w:hAnsi="宋体"/>
          <w:b/>
          <w:color w:val="000000"/>
          <w:sz w:val="24"/>
          <w:highlight w:val="none"/>
        </w:rPr>
        <w:t>的实际采购数量（</w:t>
      </w:r>
      <w:r>
        <w:rPr>
          <w:rFonts w:hint="eastAsia" w:ascii="宋体" w:hAnsi="宋体"/>
          <w:b/>
          <w:color w:val="000000"/>
          <w:sz w:val="24"/>
          <w:highlight w:val="none"/>
          <w:lang w:eastAsia="zh-CN"/>
        </w:rPr>
        <w:t>以测方为准</w:t>
      </w:r>
      <w:r>
        <w:rPr>
          <w:rFonts w:hint="eastAsia" w:ascii="宋体" w:hAnsi="宋体"/>
          <w:b/>
          <w:color w:val="000000"/>
          <w:sz w:val="24"/>
          <w:highlight w:val="none"/>
        </w:rPr>
        <w:t>）按实结算。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b/>
          <w:color w:val="000000"/>
          <w:sz w:val="24"/>
          <w:highlight w:val="none"/>
          <w:lang w:val="en-US" w:eastAsia="zh-CN"/>
        </w:rPr>
      </w:pPr>
      <w:r>
        <w:rPr>
          <w:rFonts w:hint="eastAsia" w:ascii="宋体" w:hAnsi="宋体"/>
          <w:b/>
          <w:color w:val="000000"/>
          <w:sz w:val="24"/>
          <w:highlight w:val="none"/>
        </w:rPr>
        <w:t>实际结算时，</w:t>
      </w:r>
      <w:r>
        <w:rPr>
          <w:rFonts w:hint="eastAsia" w:ascii="宋体" w:hAnsi="宋体"/>
          <w:b/>
          <w:color w:val="000000"/>
          <w:sz w:val="24"/>
          <w:highlight w:val="none"/>
          <w:lang w:eastAsia="zh-CN"/>
        </w:rPr>
        <w:t>结算价</w:t>
      </w:r>
      <w:r>
        <w:rPr>
          <w:rFonts w:hint="eastAsia" w:ascii="宋体" w:hAnsi="宋体"/>
          <w:b/>
          <w:color w:val="000000"/>
          <w:sz w:val="24"/>
          <w:highlight w:val="none"/>
          <w:lang w:val="en-US" w:eastAsia="zh-CN"/>
        </w:rPr>
        <w:t>=∑（综合单价基价*投标时承诺的结算率*货物实际采购数量），货物实际采购数量</w:t>
      </w:r>
      <w:r>
        <w:rPr>
          <w:rFonts w:hint="eastAsia" w:ascii="宋体" w:hAnsi="宋体"/>
          <w:b/>
          <w:color w:val="000000"/>
          <w:sz w:val="24"/>
          <w:highlight w:val="none"/>
          <w:lang w:eastAsia="zh-CN"/>
        </w:rPr>
        <w:t>以测方为准。</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 xml:space="preserve"> “货物”是指根据合同规定须向买方提供的一切货物、机械和其它材料。</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“服务”是指根据合同规定卖方承担与供货有关的辅助服务，如运输、保险以及其它的伴随服务，例如安装、调试、提供技术协助、培训和合同中规定卖方应承担的其它义务。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“现场”是指合同项下货物将要进行卸载的地点。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“验收”是指合同双方依据规定的程序和条件确认合同项下的货物符合技术规范的要求。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s="Arial"/>
          <w:b/>
          <w:bCs/>
          <w:color w:val="000000"/>
          <w:sz w:val="24"/>
          <w:highlight w:val="none"/>
        </w:rPr>
        <w:t>标准</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除非技术规格中另有规定，计量单位均采用中华人民共和国法定计量单位。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color w:val="000000"/>
          <w:sz w:val="24"/>
          <w:highlight w:val="none"/>
        </w:rPr>
      </w:pPr>
      <w:r>
        <w:rPr>
          <w:rFonts w:hint="eastAsia" w:ascii="宋体" w:hAnsi="宋体"/>
          <w:b/>
          <w:color w:val="000000"/>
          <w:sz w:val="24"/>
          <w:highlight w:val="none"/>
        </w:rPr>
        <w:t>采购范围：</w:t>
      </w:r>
      <w:r>
        <w:rPr>
          <w:rFonts w:hint="eastAsia" w:ascii="宋体" w:hAnsi="宋体"/>
          <w:b/>
          <w:bCs/>
          <w:color w:val="000000"/>
          <w:sz w:val="24"/>
          <w:highlight w:val="none"/>
          <w:lang w:val="en-US" w:eastAsia="zh-CN"/>
        </w:rPr>
        <w:t>台州市城市园林工程有限公司的山表土（黄泥）采购：2024年1月1日起至2024年12月31日或结算金额达到200万元，以两者先到为准合同终止。具体项目以买方实际委托为准（买方另行招标的项目除外）</w:t>
      </w:r>
      <w:r>
        <w:rPr>
          <w:rFonts w:hint="eastAsia" w:ascii="宋体" w:hAnsi="宋体"/>
          <w:b/>
          <w:bCs/>
          <w:color w:val="00000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color w:val="000000"/>
          <w:sz w:val="24"/>
          <w:highlight w:val="none"/>
          <w:lang w:val="en-US" w:eastAsia="zh-CN"/>
        </w:rPr>
      </w:pPr>
      <w:r>
        <w:rPr>
          <w:rFonts w:hint="eastAsia" w:ascii="宋体" w:hAnsi="宋体"/>
          <w:b/>
          <w:color w:val="000000"/>
          <w:sz w:val="24"/>
          <w:highlight w:val="none"/>
        </w:rPr>
        <w:t>供货</w:t>
      </w:r>
      <w:r>
        <w:rPr>
          <w:rFonts w:hint="eastAsia" w:ascii="宋体" w:hAnsi="宋体"/>
          <w:b/>
          <w:color w:val="000000"/>
          <w:sz w:val="24"/>
          <w:highlight w:val="none"/>
          <w:lang w:eastAsia="zh-CN"/>
        </w:rPr>
        <w:t>要求</w:t>
      </w:r>
      <w:r>
        <w:rPr>
          <w:rFonts w:hint="eastAsia" w:ascii="宋体" w:hAnsi="宋体"/>
          <w:b/>
          <w:color w:val="000000"/>
          <w:sz w:val="24"/>
          <w:highlight w:val="none"/>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rightChars="0" w:firstLine="480" w:firstLineChars="200"/>
        <w:jc w:val="both"/>
        <w:textAlignment w:val="auto"/>
        <w:outlineLvl w:val="9"/>
        <w:rPr>
          <w:rFonts w:hint="eastAsia" w:ascii="宋体" w:hAnsi="宋体"/>
          <w:b w:val="0"/>
          <w:bCs/>
          <w:color w:val="000000"/>
          <w:sz w:val="24"/>
          <w:highlight w:val="none"/>
          <w:lang w:val="en-US" w:eastAsia="zh-CN"/>
        </w:rPr>
      </w:pPr>
      <w:r>
        <w:rPr>
          <w:rFonts w:hint="default" w:ascii="宋体" w:hAnsi="宋体"/>
          <w:b w:val="0"/>
          <w:bCs/>
          <w:color w:val="000000"/>
          <w:sz w:val="24"/>
          <w:highlight w:val="none"/>
          <w:lang w:val="en-US" w:eastAsia="zh-CN"/>
        </w:rPr>
        <w:t>4.1</w:t>
      </w:r>
      <w:r>
        <w:rPr>
          <w:rFonts w:hint="eastAsia" w:ascii="宋体" w:hAnsi="宋体"/>
          <w:b w:val="0"/>
          <w:bCs/>
          <w:color w:val="000000"/>
          <w:sz w:val="24"/>
          <w:highlight w:val="none"/>
          <w:lang w:val="en-US" w:eastAsia="zh-CN"/>
        </w:rPr>
        <w:t xml:space="preserve"> 质量要求：必须是风化完全的纯正山表土（黄泥），土壤结构松散，含砂石比例不得超过5‰，微酸性，土壤重量含水量不得大于土壤自然含水量（12%以内）。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b w:val="0"/>
          <w:bCs/>
          <w:color w:val="000000"/>
          <w:sz w:val="24"/>
          <w:highlight w:val="none"/>
          <w:lang w:val="en-US" w:eastAsia="zh-CN"/>
        </w:rPr>
      </w:pPr>
      <w:r>
        <w:rPr>
          <w:rFonts w:hint="default" w:ascii="宋体" w:hAnsi="宋体"/>
          <w:b w:val="0"/>
          <w:bCs/>
          <w:color w:val="000000"/>
          <w:sz w:val="24"/>
          <w:highlight w:val="none"/>
          <w:lang w:val="en-US" w:eastAsia="zh-CN"/>
        </w:rPr>
        <w:t>4.2</w:t>
      </w:r>
      <w:r>
        <w:rPr>
          <w:rFonts w:hint="eastAsia" w:ascii="宋体" w:hAnsi="宋体"/>
          <w:b w:val="0"/>
          <w:bCs/>
          <w:color w:val="000000"/>
          <w:sz w:val="24"/>
          <w:highlight w:val="none"/>
          <w:lang w:val="en-US" w:eastAsia="zh-CN"/>
        </w:rPr>
        <w:t xml:space="preserve"> 验收标准：货到买方场地后，买方严格按照质量要求进行验收，若不合格或不能满足买方使用要求，卖方则无条件给予退还，发生一切损失由卖方承担，且承担因此延误工期等给买方造成的经济损失，如发现卖方故意在黄泥中掺水、掺入石块杂物等行为的，每发现壹车按5000元扣除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val="0"/>
          <w:bCs/>
          <w:color w:val="000000"/>
          <w:sz w:val="24"/>
          <w:highlight w:val="none"/>
          <w:lang w:val="en-US" w:eastAsia="zh-CN"/>
        </w:rPr>
      </w:pPr>
      <w:r>
        <w:rPr>
          <w:rFonts w:hint="default" w:ascii="宋体" w:hAnsi="宋体"/>
          <w:b w:val="0"/>
          <w:bCs/>
          <w:color w:val="000000"/>
          <w:sz w:val="24"/>
          <w:highlight w:val="none"/>
          <w:lang w:val="en-US" w:eastAsia="zh-CN"/>
        </w:rPr>
        <w:t>4.3</w:t>
      </w:r>
      <w:r>
        <w:rPr>
          <w:rFonts w:hint="eastAsia" w:ascii="宋体" w:hAnsi="宋体"/>
          <w:b w:val="0"/>
          <w:bCs/>
          <w:color w:val="000000"/>
          <w:sz w:val="24"/>
          <w:highlight w:val="none"/>
          <w:lang w:val="en-US" w:eastAsia="zh-CN"/>
        </w:rPr>
        <w:t xml:space="preserve"> 交货地点：以买方实际通知为准。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default" w:ascii="宋体" w:hAnsi="宋体"/>
          <w:b w:val="0"/>
          <w:bCs/>
          <w:color w:val="000000"/>
          <w:sz w:val="24"/>
          <w:highlight w:val="none"/>
          <w:lang w:val="en-US" w:eastAsia="zh-CN"/>
        </w:rPr>
      </w:pPr>
      <w:r>
        <w:rPr>
          <w:rFonts w:hint="eastAsia" w:ascii="宋体" w:hAnsi="宋体"/>
          <w:b w:val="0"/>
          <w:bCs/>
          <w:color w:val="000000"/>
          <w:sz w:val="24"/>
          <w:highlight w:val="none"/>
          <w:lang w:val="en-US" w:eastAsia="zh-CN"/>
        </w:rPr>
        <w:t>4.4 交货时间：接到采购人通知后，根据采购人要求及时供货到采购人指定地点，不得影响采购人施工进度。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b/>
          <w:color w:val="000000"/>
          <w:sz w:val="24"/>
          <w:highlight w:val="none"/>
        </w:rPr>
      </w:pPr>
      <w:r>
        <w:rPr>
          <w:rFonts w:hint="eastAsia" w:ascii="宋体" w:hAnsi="宋体"/>
          <w:b/>
          <w:color w:val="000000"/>
          <w:sz w:val="24"/>
          <w:highlight w:val="none"/>
        </w:rPr>
        <w:t>付款方式</w:t>
      </w:r>
      <w:r>
        <w:rPr>
          <w:rFonts w:hint="eastAsia" w:ascii="宋体" w:hAnsi="宋体"/>
          <w:b/>
          <w:color w:val="000000"/>
          <w:sz w:val="24"/>
          <w:highlight w:val="none"/>
          <w:lang w:eastAsia="zh-CN"/>
        </w:rPr>
        <w:t>：</w:t>
      </w:r>
    </w:p>
    <w:p>
      <w:pPr>
        <w:keepNext w:val="0"/>
        <w:keepLines w:val="0"/>
        <w:pageBreakBefore w:val="0"/>
        <w:widowControl w:val="0"/>
        <w:numPr>
          <w:ilvl w:val="1"/>
          <w:numId w:val="2"/>
        </w:numPr>
        <w:tabs>
          <w:tab w:val="left" w:pos="540"/>
          <w:tab w:val="left" w:pos="8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s="Arial"/>
          <w:color w:val="000000"/>
          <w:sz w:val="24"/>
          <w:highlight w:val="none"/>
        </w:rPr>
      </w:pPr>
      <w:r>
        <w:rPr>
          <w:rFonts w:ascii="宋体" w:hAnsi="宋体" w:cs="Arial"/>
          <w:color w:val="000000"/>
          <w:sz w:val="24"/>
          <w:highlight w:val="none"/>
        </w:rPr>
        <w:t>在合同签订前卖方</w:t>
      </w:r>
      <w:r>
        <w:rPr>
          <w:rFonts w:hint="eastAsia" w:ascii="宋体" w:hAnsi="宋体" w:cs="Arial"/>
          <w:color w:val="000000"/>
          <w:sz w:val="24"/>
          <w:highlight w:val="none"/>
        </w:rPr>
        <w:t>向买方</w:t>
      </w:r>
      <w:r>
        <w:rPr>
          <w:rFonts w:ascii="宋体" w:hAnsi="宋体" w:cs="Arial"/>
          <w:color w:val="000000"/>
          <w:sz w:val="24"/>
          <w:highlight w:val="none"/>
        </w:rPr>
        <w:t>提供</w:t>
      </w:r>
      <w:r>
        <w:rPr>
          <w:rFonts w:hint="eastAsia" w:ascii="宋体" w:hAnsi="宋体" w:cs="Arial"/>
          <w:color w:val="000000"/>
          <w:sz w:val="24"/>
          <w:highlight w:val="none"/>
          <w:lang w:val="en-US" w:eastAsia="zh-CN"/>
        </w:rPr>
        <w:t>4万元</w:t>
      </w:r>
      <w:r>
        <w:rPr>
          <w:rFonts w:hint="eastAsia" w:ascii="宋体" w:hAnsi="宋体" w:cs="Arial"/>
          <w:color w:val="000000"/>
          <w:sz w:val="24"/>
          <w:highlight w:val="none"/>
        </w:rPr>
        <w:t>的</w:t>
      </w:r>
      <w:r>
        <w:rPr>
          <w:rFonts w:ascii="宋体" w:hAnsi="宋体" w:cs="Arial"/>
          <w:color w:val="000000"/>
          <w:sz w:val="24"/>
          <w:highlight w:val="none"/>
        </w:rPr>
        <w:t>履约保证金</w:t>
      </w:r>
      <w:r>
        <w:rPr>
          <w:rFonts w:hint="eastAsia" w:ascii="宋体" w:hAnsi="宋体" w:cs="Arial"/>
          <w:color w:val="000000"/>
          <w:sz w:val="24"/>
          <w:highlight w:val="none"/>
        </w:rPr>
        <w:t>（</w:t>
      </w:r>
      <w:r>
        <w:rPr>
          <w:rFonts w:hint="eastAsia" w:ascii="宋体" w:hAnsi="宋体"/>
          <w:color w:val="000000"/>
          <w:sz w:val="24"/>
          <w:highlight w:val="none"/>
        </w:rPr>
        <w:t>提交形式：现金）</w:t>
      </w:r>
      <w:r>
        <w:rPr>
          <w:rFonts w:ascii="宋体" w:hAnsi="宋体" w:cs="Arial"/>
          <w:color w:val="000000"/>
          <w:sz w:val="24"/>
          <w:highlight w:val="none"/>
        </w:rPr>
        <w:t>，如卖方在签约前未在规定的时间内提交履约保证金则买方有权拒签合同</w:t>
      </w:r>
      <w:r>
        <w:rPr>
          <w:rFonts w:hint="eastAsia" w:ascii="宋体" w:hAnsi="宋体" w:cs="Arial"/>
          <w:color w:val="000000"/>
          <w:sz w:val="24"/>
          <w:highlight w:val="none"/>
          <w:lang w:eastAsia="zh-CN"/>
        </w:rPr>
        <w:t>并没收投标保证金</w:t>
      </w:r>
      <w:r>
        <w:rPr>
          <w:rFonts w:hint="eastAsia" w:ascii="宋体" w:hAnsi="宋体" w:cs="Arial"/>
          <w:color w:val="000000"/>
          <w:sz w:val="24"/>
          <w:highlight w:val="none"/>
        </w:rPr>
        <w:t>。项目货款按月支付</w:t>
      </w: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有采购需求的月份</w:t>
      </w:r>
      <w:r>
        <w:rPr>
          <w:rFonts w:hint="eastAsia" w:ascii="宋体" w:hAnsi="宋体" w:cs="Arial"/>
          <w:color w:val="000000"/>
          <w:sz w:val="24"/>
          <w:highlight w:val="none"/>
          <w:lang w:eastAsia="zh-CN"/>
        </w:rPr>
        <w:t>）</w:t>
      </w:r>
      <w:r>
        <w:rPr>
          <w:rFonts w:hint="eastAsia" w:ascii="宋体" w:hAnsi="宋体" w:cs="Arial"/>
          <w:color w:val="000000"/>
          <w:sz w:val="24"/>
          <w:highlight w:val="none"/>
        </w:rPr>
        <w:t>，买方根据项目实际黄泥采购数量</w:t>
      </w: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以测方为准</w:t>
      </w:r>
      <w:r>
        <w:rPr>
          <w:rFonts w:hint="eastAsia" w:ascii="宋体" w:hAnsi="宋体" w:cs="Arial"/>
          <w:color w:val="000000"/>
          <w:sz w:val="24"/>
          <w:highlight w:val="none"/>
          <w:lang w:eastAsia="zh-CN"/>
        </w:rPr>
        <w:t>）</w:t>
      </w:r>
      <w:r>
        <w:rPr>
          <w:rFonts w:hint="eastAsia" w:ascii="宋体" w:hAnsi="宋体" w:cs="Arial"/>
          <w:color w:val="000000"/>
          <w:sz w:val="24"/>
          <w:highlight w:val="none"/>
        </w:rPr>
        <w:t>向卖方支付当月货款的</w:t>
      </w:r>
      <w:r>
        <w:rPr>
          <w:rFonts w:hint="eastAsia" w:ascii="宋体" w:hAnsi="宋体" w:cs="Arial"/>
          <w:color w:val="000000"/>
          <w:sz w:val="24"/>
          <w:highlight w:val="none"/>
          <w:lang w:val="en-US" w:eastAsia="zh-CN"/>
        </w:rPr>
        <w:t>全额</w:t>
      </w:r>
      <w:r>
        <w:rPr>
          <w:rFonts w:ascii="宋体" w:hAnsi="宋体" w:cs="Arial"/>
          <w:color w:val="000000"/>
          <w:sz w:val="24"/>
          <w:highlight w:val="none"/>
        </w:rPr>
        <w:t>（卖方需</w:t>
      </w:r>
      <w:r>
        <w:rPr>
          <w:rFonts w:hint="eastAsia" w:ascii="宋体" w:hAnsi="宋体" w:cs="Arial"/>
          <w:color w:val="000000"/>
          <w:sz w:val="24"/>
          <w:highlight w:val="none"/>
        </w:rPr>
        <w:t>向买方</w:t>
      </w:r>
      <w:r>
        <w:rPr>
          <w:rFonts w:ascii="宋体" w:hAnsi="宋体" w:cs="Arial"/>
          <w:color w:val="000000"/>
          <w:sz w:val="24"/>
          <w:highlight w:val="none"/>
        </w:rPr>
        <w:t>开具</w:t>
      </w:r>
      <w:r>
        <w:rPr>
          <w:rFonts w:hint="eastAsia" w:ascii="宋体" w:hAnsi="宋体" w:cs="Arial"/>
          <w:color w:val="000000"/>
          <w:sz w:val="24"/>
          <w:highlight w:val="none"/>
        </w:rPr>
        <w:t>增值税专用发票</w:t>
      </w:r>
      <w:r>
        <w:rPr>
          <w:rFonts w:hint="eastAsia" w:ascii="宋体" w:hAnsi="宋体" w:cs="Arial"/>
          <w:color w:val="000000"/>
          <w:sz w:val="24"/>
          <w:highlight w:val="none"/>
          <w:lang w:eastAsia="zh-CN"/>
        </w:rPr>
        <w:t>，</w:t>
      </w:r>
      <w:r>
        <w:rPr>
          <w:rFonts w:hint="eastAsia" w:ascii="宋体" w:hAnsi="宋体" w:cs="Arial"/>
          <w:color w:val="000000"/>
          <w:sz w:val="24"/>
          <w:highlight w:val="none"/>
        </w:rPr>
        <w:t>经买方验收合格后支付相应款项</w:t>
      </w:r>
      <w:r>
        <w:rPr>
          <w:rFonts w:ascii="宋体" w:hAnsi="宋体" w:cs="Arial"/>
          <w:color w:val="000000"/>
          <w:sz w:val="24"/>
          <w:highlight w:val="none"/>
        </w:rPr>
        <w:t>）</w:t>
      </w:r>
      <w:r>
        <w:rPr>
          <w:rFonts w:hint="eastAsia" w:ascii="宋体" w:hAnsi="宋体" w:cs="Arial"/>
          <w:color w:val="000000"/>
          <w:sz w:val="24"/>
          <w:highlight w:val="none"/>
        </w:rPr>
        <w:t>；卖方完成项目的全部黄泥供应且经买方</w:t>
      </w:r>
      <w:r>
        <w:rPr>
          <w:rFonts w:ascii="宋体" w:hAnsi="宋体" w:cs="Arial"/>
          <w:color w:val="000000"/>
          <w:sz w:val="24"/>
          <w:highlight w:val="none"/>
        </w:rPr>
        <w:t>验收合格后</w:t>
      </w:r>
      <w:r>
        <w:rPr>
          <w:rFonts w:hint="eastAsia" w:ascii="宋体" w:hAnsi="宋体" w:cs="Arial"/>
          <w:color w:val="000000"/>
          <w:sz w:val="24"/>
          <w:highlight w:val="none"/>
          <w:lang w:val="en-US" w:eastAsia="zh-CN"/>
        </w:rPr>
        <w:t>30日内</w:t>
      </w:r>
      <w:r>
        <w:rPr>
          <w:rFonts w:ascii="宋体" w:hAnsi="宋体" w:cs="Arial"/>
          <w:color w:val="000000"/>
          <w:sz w:val="24"/>
          <w:highlight w:val="none"/>
        </w:rPr>
        <w:t>，</w:t>
      </w:r>
      <w:r>
        <w:rPr>
          <w:rFonts w:hint="eastAsia" w:ascii="宋体" w:hAnsi="宋体" w:cs="Arial"/>
          <w:color w:val="000000"/>
          <w:sz w:val="24"/>
          <w:highlight w:val="none"/>
        </w:rPr>
        <w:t>买方</w:t>
      </w:r>
      <w:r>
        <w:rPr>
          <w:rFonts w:ascii="宋体" w:hAnsi="宋体" w:cs="Arial"/>
          <w:color w:val="000000"/>
          <w:sz w:val="24"/>
          <w:highlight w:val="none"/>
        </w:rPr>
        <w:t>向卖方付</w:t>
      </w:r>
      <w:r>
        <w:rPr>
          <w:rFonts w:hint="eastAsia" w:ascii="宋体" w:hAnsi="宋体" w:cs="Arial"/>
          <w:color w:val="000000"/>
          <w:sz w:val="24"/>
          <w:highlight w:val="none"/>
        </w:rPr>
        <w:t>清实际采购货款并无息退回履约保证金。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bCs/>
          <w:color w:val="000000"/>
          <w:sz w:val="24"/>
          <w:highlight w:val="none"/>
        </w:rPr>
      </w:pPr>
      <w:r>
        <w:rPr>
          <w:rFonts w:hint="eastAsia" w:ascii="宋体" w:hAnsi="宋体"/>
          <w:b/>
          <w:color w:val="000000"/>
          <w:sz w:val="24"/>
          <w:highlight w:val="none"/>
        </w:rPr>
        <w:t>技术文件和资料</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提供技术文件和资料的种类和数量在本招标文件第</w:t>
      </w:r>
      <w:r>
        <w:rPr>
          <w:rFonts w:hint="eastAsia" w:ascii="宋体" w:hAnsi="宋体"/>
          <w:color w:val="000000"/>
          <w:sz w:val="24"/>
          <w:highlight w:val="none"/>
          <w:lang w:eastAsia="zh-CN"/>
        </w:rPr>
        <w:t>三</w:t>
      </w:r>
      <w:r>
        <w:rPr>
          <w:rFonts w:hint="eastAsia" w:ascii="宋体" w:hAnsi="宋体"/>
          <w:color w:val="000000"/>
          <w:sz w:val="24"/>
          <w:highlight w:val="none"/>
        </w:rPr>
        <w:t>部分《招标需求》中规定，买卖双方可根据采购要求和需要订立具体的技术文件和资料交付时间和数量。</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b/>
          <w:color w:val="000000"/>
          <w:sz w:val="24"/>
          <w:highlight w:val="none"/>
        </w:rPr>
      </w:pPr>
      <w:r>
        <w:rPr>
          <w:rFonts w:hint="eastAsia" w:ascii="宋体" w:hAnsi="宋体"/>
          <w:color w:val="000000"/>
          <w:sz w:val="24"/>
          <w:highlight w:val="none"/>
        </w:rPr>
        <w:t>如果买方确认卖方提供的技术文</w:t>
      </w:r>
      <w:r>
        <w:rPr>
          <w:rFonts w:ascii="宋体" w:hAnsi="宋体" w:cs="Arial"/>
          <w:color w:val="000000"/>
          <w:sz w:val="24"/>
          <w:highlight w:val="none"/>
        </w:rPr>
        <w:t>件和资料不完整，或在运输途中丢失，卖方应在收到买方通知后3天内将这些文件、资料补齐。</w:t>
      </w:r>
      <w:r>
        <w:rPr>
          <w:rFonts w:hint="eastAsia" w:ascii="宋体" w:hAnsi="宋体" w:cs="Arial"/>
          <w:b/>
          <w:bCs/>
          <w:color w:val="000000"/>
          <w:sz w:val="24"/>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卖方履约延误</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卖方应按照合同规定的时间交货和提供服务。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除了合同条款中不可抗力的情况</w:t>
      </w:r>
      <w:r>
        <w:rPr>
          <w:rFonts w:ascii="宋体" w:hAnsi="宋体" w:cs="Arial"/>
          <w:color w:val="000000"/>
          <w:sz w:val="24"/>
          <w:highlight w:val="none"/>
        </w:rPr>
        <w:t>外，除买方同意延误并不收赔偿费外，卖方延误交货或提供服务将按合同条款12条规定被收取</w:t>
      </w:r>
      <w:r>
        <w:rPr>
          <w:rFonts w:hint="eastAsia" w:ascii="宋体" w:hAnsi="宋体"/>
          <w:color w:val="000000"/>
          <w:sz w:val="24"/>
          <w:highlight w:val="none"/>
        </w:rPr>
        <w:t>误期赔偿费。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所有提供的交货、验收都应服从买方的统一安排。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误期赔偿费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s="Arial"/>
          <w:color w:val="000000"/>
          <w:sz w:val="24"/>
          <w:highlight w:val="none"/>
        </w:rPr>
        <w:t>除不可抗力外，如果卖方没有按照合同规定的时间交货和提供服务，买方应在不影响合同项下的其他补救措施的情况下，从合同价款中扣除误期赔偿费。每延误一天的赔偿费按500元人民币计收，直至交货或提供服务为止。误期赔偿费最高限额为</w:t>
      </w:r>
      <w:r>
        <w:rPr>
          <w:rFonts w:hint="eastAsia" w:ascii="宋体" w:hAnsi="宋体" w:cs="Arial"/>
          <w:color w:val="000000"/>
          <w:sz w:val="24"/>
          <w:highlight w:val="none"/>
          <w:lang w:val="en-US" w:eastAsia="zh-CN"/>
        </w:rPr>
        <w:t>4</w:t>
      </w:r>
      <w:r>
        <w:rPr>
          <w:rFonts w:hint="eastAsia" w:ascii="宋体" w:hAnsi="宋体" w:cs="Arial"/>
          <w:color w:val="000000"/>
          <w:sz w:val="24"/>
          <w:highlight w:val="none"/>
        </w:rPr>
        <w:t>000</w:t>
      </w:r>
      <w:r>
        <w:rPr>
          <w:rFonts w:hint="eastAsia" w:ascii="宋体" w:hAnsi="宋体" w:cs="Arial"/>
          <w:color w:val="000000"/>
          <w:sz w:val="24"/>
          <w:highlight w:val="none"/>
          <w:lang w:val="en-US" w:eastAsia="zh-CN"/>
        </w:rPr>
        <w:t>0</w:t>
      </w:r>
      <w:r>
        <w:rPr>
          <w:rFonts w:hint="eastAsia" w:ascii="宋体" w:hAnsi="宋体" w:cs="Arial"/>
          <w:color w:val="000000"/>
          <w:sz w:val="24"/>
          <w:highlight w:val="none"/>
        </w:rPr>
        <w:t>元。一旦延到误期赔偿费的最高限额，买方可考虑终止合同。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不可抗力</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税费</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本合同执行中相关的一切税费均由</w:t>
      </w:r>
      <w:r>
        <w:rPr>
          <w:rFonts w:hint="eastAsia" w:hAnsi="宋体"/>
          <w:color w:val="000000"/>
          <w:sz w:val="24"/>
          <w:highlight w:val="none"/>
        </w:rPr>
        <w:t>卖</w:t>
      </w:r>
      <w:r>
        <w:rPr>
          <w:rFonts w:hint="eastAsia" w:ascii="宋体" w:hAnsi="宋体"/>
          <w:color w:val="000000"/>
          <w:sz w:val="24"/>
          <w:highlight w:val="none"/>
        </w:rPr>
        <w:t>方负担。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违约终止合同</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买方在卖方违约的情况下，如果发生下列情况之一，可考虑终止部分或全部合同：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000000"/>
          <w:sz w:val="24"/>
          <w:highlight w:val="none"/>
        </w:rPr>
      </w:pPr>
      <w:r>
        <w:rPr>
          <w:rFonts w:hint="eastAsia" w:ascii="宋体" w:hAnsi="宋体"/>
          <w:color w:val="000000"/>
          <w:sz w:val="24"/>
          <w:highlight w:val="none"/>
        </w:rPr>
        <w:t>（1） 卖方未能在合同规定的期限内或买方同意延长的期限内提供全部或部分货物；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40"/>
          <w:sz w:val="24"/>
          <w:highlight w:val="none"/>
        </w:rPr>
        <w:t>）</w:t>
      </w:r>
      <w:r>
        <w:rPr>
          <w:rFonts w:hint="eastAsia" w:ascii="宋体" w:hAnsi="宋体"/>
          <w:color w:val="000000"/>
          <w:sz w:val="24"/>
          <w:highlight w:val="none"/>
        </w:rPr>
        <w:t>卖方未能履行合同规定的任何其他义务。卖方在收到买方发出的违约通知后10天内，或经买方书面认可延长的时间内未能纠正其过失。买方可向卖方发出书面通知，终止部分或合同全部，通知到达卖方时合同即行解除。在这种情况下，并不影响买方向卖方提出的索赔。</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如果买方根据上</w:t>
      </w:r>
      <w:r>
        <w:rPr>
          <w:rFonts w:ascii="宋体" w:hAnsi="宋体" w:cs="Arial"/>
          <w:color w:val="000000"/>
          <w:sz w:val="24"/>
          <w:highlight w:val="none"/>
        </w:rPr>
        <w:t>述第</w:t>
      </w:r>
      <w:r>
        <w:rPr>
          <w:rFonts w:hint="eastAsia" w:ascii="宋体" w:hAnsi="宋体" w:cs="Arial"/>
          <w:color w:val="000000"/>
          <w:sz w:val="24"/>
          <w:highlight w:val="none"/>
        </w:rPr>
        <w:t>10</w:t>
      </w:r>
      <w:r>
        <w:rPr>
          <w:rFonts w:ascii="宋体" w:hAnsi="宋体" w:cs="Arial"/>
          <w:color w:val="000000"/>
          <w:sz w:val="24"/>
          <w:highlight w:val="none"/>
        </w:rPr>
        <w:t>.1条的规定，终止了全部或部分合同，买方可以依其认为适当的条件和方法购买与未交货物类似的货物或服务，卖方应承担买方因购买类似货物或服务而产生的额外支出。但是，卖方应继续执行</w:t>
      </w:r>
      <w:r>
        <w:rPr>
          <w:rFonts w:hint="eastAsia" w:ascii="宋体" w:hAnsi="宋体"/>
          <w:color w:val="000000"/>
          <w:sz w:val="24"/>
          <w:highlight w:val="none"/>
        </w:rPr>
        <w:t>合同中未终止的部分。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履约保证金的罚没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如卖方未能履行合同规定的任何义务给买方造成直接或间接损失的，买方有权从直接从履约保证金中予以补偿。</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如果卖方毫无理由地拖延交货或拒绝履行合同规定的任何义务，经催告后在合理期限内仍不履行的，买方有权没收全部履约保证金，并另行追索违约赔偿金。</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卖方提供的货物须和投标文件中所承诺的货物规格、数量、型号等相符（合同中另有规定除外）；对于卖方提供了不符合“招标需求”中要求的黄泥，买方将不予接收，由此造成的工期延误及损失由卖方自负，买方除追究卖方责任外，还视实际情况保留没收履约保证金的权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双方责任</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买方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（1） 按合同规定向卖方支付货款。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（2） 组织对货物的验收。</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卖方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（1） 按合同要求提供货物和服务。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（2） 对所提供的货物和服务质量问题无条件负责处理。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（3） 在运输、施工过程中由于卖方原因而发生的人身伤亡、财产损失及其它一切事故，其责任全部由卖方承担。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（3）</w:t>
      </w:r>
      <w:r>
        <w:rPr>
          <w:rFonts w:hint="eastAsia" w:ascii="宋体" w:hAnsi="宋体"/>
          <w:color w:val="000000"/>
          <w:sz w:val="24"/>
          <w:highlight w:val="none"/>
        </w:rPr>
        <w:t xml:space="preserve"> </w:t>
      </w:r>
      <w:r>
        <w:rPr>
          <w:rFonts w:hint="eastAsia" w:ascii="宋体" w:hAnsi="宋体"/>
          <w:b/>
          <w:color w:val="000000"/>
          <w:sz w:val="24"/>
          <w:highlight w:val="none"/>
        </w:rPr>
        <w:t>卖方在与</w:t>
      </w:r>
      <w:r>
        <w:rPr>
          <w:rFonts w:hint="eastAsia" w:ascii="宋体" w:hAnsi="宋体"/>
          <w:b/>
          <w:color w:val="000000"/>
          <w:sz w:val="24"/>
          <w:highlight w:val="none"/>
          <w:lang w:val="en-US" w:eastAsia="zh-CN"/>
        </w:rPr>
        <w:t>买方</w:t>
      </w:r>
      <w:r>
        <w:rPr>
          <w:rFonts w:hint="eastAsia" w:ascii="宋体" w:hAnsi="宋体"/>
          <w:b/>
          <w:color w:val="000000"/>
          <w:sz w:val="24"/>
          <w:highlight w:val="none"/>
        </w:rPr>
        <w:t>合同签订前必须选择一家运输企业与其签订黄泥运输协议（运输协议格式由</w:t>
      </w:r>
      <w:r>
        <w:rPr>
          <w:rFonts w:hint="eastAsia" w:ascii="宋体" w:hAnsi="宋体"/>
          <w:b/>
          <w:color w:val="000000"/>
          <w:sz w:val="24"/>
          <w:highlight w:val="none"/>
          <w:lang w:val="en-US" w:eastAsia="zh-CN"/>
        </w:rPr>
        <w:t>卖方</w:t>
      </w:r>
      <w:r>
        <w:rPr>
          <w:rFonts w:hint="eastAsia" w:ascii="宋体" w:hAnsi="宋体"/>
          <w:b/>
          <w:color w:val="000000"/>
          <w:sz w:val="24"/>
          <w:highlight w:val="none"/>
        </w:rPr>
        <w:t>提交格式由</w:t>
      </w:r>
      <w:r>
        <w:rPr>
          <w:rFonts w:hint="eastAsia" w:ascii="宋体" w:hAnsi="宋体"/>
          <w:b/>
          <w:color w:val="000000"/>
          <w:sz w:val="24"/>
          <w:highlight w:val="none"/>
          <w:lang w:val="en-US" w:eastAsia="zh-CN"/>
        </w:rPr>
        <w:t>买方</w:t>
      </w:r>
      <w:r>
        <w:rPr>
          <w:rFonts w:hint="eastAsia" w:ascii="宋体" w:hAnsi="宋体"/>
          <w:b/>
          <w:color w:val="000000"/>
          <w:sz w:val="24"/>
          <w:highlight w:val="none"/>
        </w:rPr>
        <w:t>审定，至少包含为</w:t>
      </w:r>
      <w:r>
        <w:rPr>
          <w:rFonts w:hint="eastAsia" w:ascii="宋体" w:hAnsi="宋体"/>
          <w:b/>
          <w:color w:val="000000"/>
          <w:sz w:val="24"/>
          <w:highlight w:val="none"/>
          <w:lang w:val="en-US" w:eastAsia="zh-CN"/>
        </w:rPr>
        <w:t>3个月</w:t>
      </w:r>
      <w:r>
        <w:rPr>
          <w:rFonts w:hint="eastAsia" w:ascii="宋体" w:hAnsi="宋体"/>
          <w:b/>
          <w:color w:val="000000"/>
          <w:sz w:val="24"/>
          <w:highlight w:val="none"/>
        </w:rPr>
        <w:t>运输工作提供保障的内容），以保证项目运输工作的顺利实施。运输企业应符合下列要求（若</w:t>
      </w:r>
      <w:r>
        <w:rPr>
          <w:rFonts w:hint="eastAsia" w:ascii="宋体" w:hAnsi="宋体"/>
          <w:b/>
          <w:color w:val="000000"/>
          <w:sz w:val="24"/>
          <w:highlight w:val="none"/>
          <w:lang w:val="en-US" w:eastAsia="zh-CN"/>
        </w:rPr>
        <w:t>卖方</w:t>
      </w:r>
      <w:r>
        <w:rPr>
          <w:rFonts w:hint="eastAsia" w:ascii="宋体" w:hAnsi="宋体"/>
          <w:b/>
          <w:color w:val="000000"/>
          <w:sz w:val="24"/>
          <w:highlight w:val="none"/>
        </w:rPr>
        <w:t>本身为运输企业的，经</w:t>
      </w:r>
      <w:r>
        <w:rPr>
          <w:rFonts w:hint="eastAsia" w:ascii="宋体" w:hAnsi="宋体"/>
          <w:b/>
          <w:color w:val="000000"/>
          <w:sz w:val="24"/>
          <w:highlight w:val="none"/>
          <w:lang w:val="en-US" w:eastAsia="zh-CN"/>
        </w:rPr>
        <w:t>买方</w:t>
      </w:r>
      <w:r>
        <w:rPr>
          <w:rFonts w:hint="eastAsia" w:ascii="宋体" w:hAnsi="宋体"/>
          <w:b/>
          <w:color w:val="000000"/>
          <w:sz w:val="24"/>
          <w:highlight w:val="none"/>
        </w:rPr>
        <w:t>审查满足下列要求的，可不提供与运输企业签订黄泥运输协议）：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0" w:firstLineChars="225"/>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1）、具有独立法人资格或独立承担民事责任能力，具有较强经济实力、良好信誉的运输企业；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0" w:firstLineChars="225"/>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2）、运输企业注册资金50万元及以上；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0" w:firstLineChars="225"/>
        <w:jc w:val="both"/>
        <w:textAlignment w:val="auto"/>
        <w:outlineLvl w:val="9"/>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）、考虑到施工安全及管理的需要，运输企业必须具备白天运输土方的能力。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争端的解决</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合同实施或与合同有关的一切争端，买卖双方应通过友好协商解决，如果协商仍得不到解决，任何一方可向履行合同所在地或合同签约地的仲裁机构申请调解或仲裁。</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仲裁裁决应为最终裁决，对双方均有约束力。</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仲裁费用除仲裁机构另有裁决外应由败诉方承担。</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在仲裁期间，除正在执行仲裁的部分外，本合同的其他部分应继续执行。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转让和分包及产品不可替代</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未经买方事先书面同意，卖方不得部分转让或全部转让和分包其履行合同的义务。</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产品不可替代，卖方在没有取得买方的书面授权的情况下，不得将合同货物的生产制造转交其他生产厂商或以其他厂商的产品替代。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b/>
          <w:color w:val="000000"/>
          <w:sz w:val="24"/>
          <w:highlight w:val="none"/>
        </w:rPr>
      </w:pPr>
      <w:r>
        <w:rPr>
          <w:rFonts w:hint="eastAsia" w:ascii="宋体" w:hAnsi="宋体"/>
          <w:b/>
          <w:color w:val="000000"/>
          <w:sz w:val="24"/>
          <w:highlight w:val="none"/>
        </w:rPr>
        <w:t>适用法律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88" w:firstLineChars="245"/>
        <w:jc w:val="both"/>
        <w:textAlignment w:val="auto"/>
        <w:outlineLvl w:val="9"/>
        <w:rPr>
          <w:rFonts w:ascii="宋体" w:hAnsi="宋体"/>
          <w:color w:val="000000"/>
          <w:sz w:val="24"/>
          <w:highlight w:val="none"/>
        </w:rPr>
      </w:pPr>
      <w:r>
        <w:rPr>
          <w:rFonts w:hint="eastAsia" w:ascii="宋体" w:hAnsi="宋体"/>
          <w:color w:val="000000"/>
          <w:sz w:val="24"/>
          <w:highlight w:val="none"/>
        </w:rPr>
        <w:t>本合同按照中华人民共和国的法律进行解释。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rightChars="0" w:firstLine="420"/>
        <w:jc w:val="both"/>
        <w:textAlignment w:val="auto"/>
        <w:outlineLvl w:val="9"/>
        <w:rPr>
          <w:rFonts w:hint="eastAsia" w:ascii="宋体" w:hAnsi="宋体"/>
          <w:color w:val="000000"/>
          <w:sz w:val="24"/>
          <w:highlight w:val="none"/>
        </w:rPr>
      </w:pPr>
      <w:r>
        <w:rPr>
          <w:rFonts w:hint="eastAsia" w:ascii="宋体" w:hAnsi="宋体"/>
          <w:b/>
          <w:color w:val="000000"/>
          <w:sz w:val="24"/>
          <w:highlight w:val="none"/>
        </w:rPr>
        <w:t>合同生效及其他</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合同应在双方签字盖章并在买方收到卖方提供的履约保证金后开始生效。</w:t>
      </w:r>
    </w:p>
    <w:p>
      <w:pPr>
        <w:keepNext w:val="0"/>
        <w:keepLines w:val="0"/>
        <w:pageBreakBefore w:val="0"/>
        <w:widowControl w:val="0"/>
        <w:numPr>
          <w:ilvl w:val="1"/>
          <w:numId w:val="2"/>
        </w:numPr>
        <w:tabs>
          <w:tab w:val="left" w:pos="540"/>
        </w:tabs>
        <w:kinsoku/>
        <w:wordWrap/>
        <w:overflowPunct/>
        <w:topLinePunct w:val="0"/>
        <w:autoSpaceDE/>
        <w:autoSpaceDN/>
        <w:bidi w:val="0"/>
        <w:adjustRightInd/>
        <w:snapToGrid/>
        <w:spacing w:line="360" w:lineRule="auto"/>
        <w:ind w:left="0" w:right="0" w:rightChars="0" w:firstLine="420"/>
        <w:jc w:val="both"/>
        <w:textAlignment w:val="auto"/>
        <w:outlineLvl w:val="9"/>
        <w:rPr>
          <w:rFonts w:ascii="宋体" w:hAnsi="宋体"/>
          <w:color w:val="000000"/>
          <w:sz w:val="24"/>
          <w:highlight w:val="none"/>
        </w:rPr>
      </w:pPr>
      <w:r>
        <w:rPr>
          <w:rFonts w:hint="eastAsia" w:ascii="宋体" w:hAnsi="宋体"/>
          <w:color w:val="000000"/>
          <w:sz w:val="24"/>
          <w:highlight w:val="none"/>
        </w:rPr>
        <w:t>本合同一式陆份，双方各执叁份，具有同等效力。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olor w:val="000000"/>
          <w:sz w:val="24"/>
          <w:highlight w:val="none"/>
        </w:rPr>
      </w:pPr>
      <w:r>
        <w:rPr>
          <w:rFonts w:hint="eastAsia" w:ascii="宋体" w:hAnsi="宋体"/>
          <w:color w:val="000000"/>
          <w:sz w:val="24"/>
          <w:highlight w:val="none"/>
        </w:rPr>
        <w:t>如需修改或补充合同内容，经协商，双方应签署书面修改或补充协议，该协议将作为本合同的一个组成部分。</w:t>
      </w:r>
    </w:p>
    <w:p>
      <w:pPr>
        <w:spacing w:line="360" w:lineRule="auto"/>
        <w:rPr>
          <w:rFonts w:hint="eastAsia" w:ascii="宋体" w:hAnsi="宋体"/>
          <w:color w:val="000000"/>
          <w:sz w:val="24"/>
          <w:highlight w:val="none"/>
        </w:rPr>
      </w:pPr>
    </w:p>
    <w:p>
      <w:pPr>
        <w:spacing w:line="360" w:lineRule="auto"/>
        <w:rPr>
          <w:rFonts w:hint="eastAsia" w:ascii="宋体" w:hAnsi="宋体"/>
          <w:color w:val="000000"/>
          <w:sz w:val="24"/>
          <w:highlight w:val="none"/>
        </w:rPr>
      </w:pPr>
    </w:p>
    <w:p>
      <w:pPr>
        <w:spacing w:line="360" w:lineRule="auto"/>
        <w:jc w:val="center"/>
        <w:rPr>
          <w:rFonts w:hint="eastAsia" w:ascii="宋体" w:hAnsi="宋体" w:eastAsia="宋体"/>
          <w:b/>
          <w:bCs/>
          <w:color w:val="000000"/>
          <w:sz w:val="24"/>
          <w:szCs w:val="24"/>
          <w:highlight w:val="none"/>
          <w:lang w:eastAsia="zh-CN"/>
        </w:rPr>
      </w:pPr>
      <w:r>
        <w:rPr>
          <w:rFonts w:hint="eastAsia" w:ascii="宋体" w:hAnsi="宋体"/>
          <w:b/>
          <w:bCs/>
          <w:color w:val="000000"/>
          <w:sz w:val="24"/>
          <w:szCs w:val="24"/>
          <w:highlight w:val="none"/>
          <w:lang w:eastAsia="zh-CN"/>
        </w:rPr>
        <w:br w:type="page"/>
      </w:r>
      <w:r>
        <w:rPr>
          <w:rFonts w:hint="eastAsia" w:ascii="宋体" w:hAnsi="宋体"/>
          <w:b/>
          <w:bCs/>
          <w:color w:val="000000"/>
          <w:sz w:val="24"/>
          <w:szCs w:val="24"/>
          <w:highlight w:val="none"/>
          <w:lang w:eastAsia="zh-CN"/>
        </w:rPr>
        <w:t>合同格式</w:t>
      </w:r>
    </w:p>
    <w:p>
      <w:pPr>
        <w:spacing w:line="40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u w:val="single"/>
          <w:lang w:eastAsia="zh-CN"/>
        </w:rPr>
        <w:t>202</w:t>
      </w:r>
      <w:r>
        <w:rPr>
          <w:rFonts w:hint="eastAsia" w:ascii="宋体" w:hAnsi="宋体"/>
          <w:color w:val="000000"/>
          <w:sz w:val="24"/>
          <w:szCs w:val="24"/>
          <w:highlight w:val="none"/>
          <w:u w:val="single"/>
          <w:lang w:val="en-US" w:eastAsia="zh-CN"/>
        </w:rPr>
        <w:t>4</w:t>
      </w:r>
      <w:r>
        <w:rPr>
          <w:rFonts w:hint="eastAsia" w:ascii="宋体" w:hAnsi="宋体"/>
          <w:color w:val="000000"/>
          <w:sz w:val="24"/>
          <w:szCs w:val="24"/>
          <w:highlight w:val="none"/>
          <w:u w:val="single"/>
          <w:lang w:eastAsia="zh-CN"/>
        </w:rPr>
        <w:t>年度黄泥采购项目</w:t>
      </w:r>
      <w:r>
        <w:rPr>
          <w:rFonts w:hint="eastAsia" w:ascii="宋体" w:hAnsi="宋体"/>
          <w:color w:val="000000"/>
          <w:sz w:val="24"/>
          <w:szCs w:val="24"/>
          <w:highlight w:val="none"/>
        </w:rPr>
        <w:t>以公开招标方式进行。</w:t>
      </w:r>
    </w:p>
    <w:p>
      <w:pPr>
        <w:spacing w:line="400" w:lineRule="exact"/>
        <w:rPr>
          <w:rFonts w:ascii="宋体" w:hAnsi="宋体" w:cs="Arial"/>
          <w:color w:val="000000"/>
          <w:sz w:val="24"/>
          <w:szCs w:val="24"/>
          <w:highlight w:val="none"/>
        </w:rPr>
      </w:pPr>
      <w:r>
        <w:rPr>
          <w:rFonts w:hint="eastAsia" w:ascii="宋体" w:hAnsi="宋体"/>
          <w:color w:val="000000"/>
          <w:sz w:val="24"/>
          <w:szCs w:val="24"/>
          <w:highlight w:val="none"/>
          <w:u w:val="single"/>
        </w:rPr>
        <w:t>台州市城市园林工程有限公司</w:t>
      </w:r>
      <w:r>
        <w:rPr>
          <w:rFonts w:hint="eastAsia" w:ascii="宋体" w:hAnsi="宋体"/>
          <w:color w:val="000000"/>
          <w:sz w:val="24"/>
          <w:szCs w:val="24"/>
          <w:highlight w:val="none"/>
        </w:rPr>
        <w:t>为买方，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为卖方。买、卖双方同</w:t>
      </w:r>
      <w:r>
        <w:rPr>
          <w:rFonts w:ascii="宋体" w:hAnsi="宋体" w:cs="Arial"/>
          <w:color w:val="000000"/>
          <w:sz w:val="24"/>
          <w:szCs w:val="24"/>
          <w:highlight w:val="none"/>
        </w:rPr>
        <w:t>意按照下面条款和条件，签署本合同。</w:t>
      </w:r>
    </w:p>
    <w:p>
      <w:pPr>
        <w:spacing w:line="400" w:lineRule="exact"/>
        <w:ind w:firstLine="554" w:firstLineChars="230"/>
        <w:rPr>
          <w:rFonts w:ascii="宋体" w:hAnsi="宋体" w:cs="Arial"/>
          <w:b/>
          <w:bCs/>
          <w:color w:val="000000"/>
          <w:sz w:val="24"/>
          <w:szCs w:val="24"/>
          <w:highlight w:val="none"/>
        </w:rPr>
      </w:pPr>
      <w:r>
        <w:rPr>
          <w:rFonts w:ascii="宋体" w:hAnsi="宋体" w:cs="Arial"/>
          <w:b/>
          <w:bCs/>
          <w:color w:val="000000"/>
          <w:sz w:val="24"/>
          <w:szCs w:val="24"/>
          <w:highlight w:val="none"/>
        </w:rPr>
        <w:t>1．合同文件</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下列文件构成本合同的组成部分：</w:t>
      </w:r>
    </w:p>
    <w:p>
      <w:pPr>
        <w:spacing w:line="400" w:lineRule="exact"/>
        <w:ind w:firstLine="435"/>
        <w:rPr>
          <w:rFonts w:hint="eastAsia" w:ascii="宋体" w:hAnsi="宋体" w:cs="Arial"/>
          <w:color w:val="000000"/>
          <w:sz w:val="24"/>
          <w:szCs w:val="24"/>
          <w:highlight w:val="none"/>
        </w:rPr>
      </w:pPr>
      <w:r>
        <w:rPr>
          <w:rFonts w:ascii="宋体" w:hAnsi="宋体" w:cs="Arial"/>
          <w:color w:val="000000"/>
          <w:sz w:val="24"/>
          <w:szCs w:val="24"/>
          <w:highlight w:val="none"/>
        </w:rPr>
        <w:t xml:space="preserve">   (1) 合同主要条款</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(2) 中标通知书</w:t>
      </w:r>
    </w:p>
    <w:p>
      <w:pPr>
        <w:spacing w:line="400" w:lineRule="exact"/>
        <w:ind w:firstLine="435"/>
        <w:rPr>
          <w:rFonts w:hint="eastAsia"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w:t>
      </w:r>
      <w:r>
        <w:rPr>
          <w:rFonts w:hint="eastAsia" w:ascii="宋体" w:hAnsi="宋体" w:cs="Arial"/>
          <w:color w:val="000000"/>
          <w:sz w:val="24"/>
          <w:szCs w:val="24"/>
          <w:highlight w:val="none"/>
        </w:rPr>
        <w:t>3</w:t>
      </w:r>
      <w:r>
        <w:rPr>
          <w:rFonts w:ascii="宋体" w:hAnsi="宋体" w:cs="Arial"/>
          <w:color w:val="000000"/>
          <w:sz w:val="24"/>
          <w:szCs w:val="24"/>
          <w:highlight w:val="none"/>
        </w:rPr>
        <w:t>) 招标</w:t>
      </w:r>
      <w:r>
        <w:rPr>
          <w:rFonts w:hint="eastAsia" w:ascii="宋体" w:hAnsi="宋体" w:cs="Arial"/>
          <w:color w:val="000000"/>
          <w:sz w:val="24"/>
          <w:szCs w:val="24"/>
          <w:highlight w:val="none"/>
        </w:rPr>
        <w:t>需求</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4</w:t>
      </w:r>
      <w:r>
        <w:rPr>
          <w:rFonts w:ascii="宋体" w:hAnsi="宋体" w:cs="Arial"/>
          <w:color w:val="000000"/>
          <w:sz w:val="24"/>
          <w:szCs w:val="24"/>
          <w:highlight w:val="none"/>
        </w:rPr>
        <w:t>) 合同补充条款或说明（如有的话）</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5</w:t>
      </w:r>
      <w:r>
        <w:rPr>
          <w:rFonts w:ascii="宋体" w:hAnsi="宋体" w:cs="Arial"/>
          <w:color w:val="000000"/>
          <w:sz w:val="24"/>
          <w:szCs w:val="24"/>
          <w:highlight w:val="none"/>
        </w:rPr>
        <w:t>) 履约保证金</w:t>
      </w:r>
    </w:p>
    <w:p>
      <w:pPr>
        <w:spacing w:line="400" w:lineRule="exact"/>
        <w:ind w:firstLine="435"/>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6</w:t>
      </w:r>
      <w:r>
        <w:rPr>
          <w:rFonts w:ascii="宋体" w:hAnsi="宋体" w:cs="Arial"/>
          <w:color w:val="000000"/>
          <w:sz w:val="24"/>
          <w:szCs w:val="24"/>
          <w:highlight w:val="none"/>
        </w:rPr>
        <w:t>) 承诺书（含询标记录和优惠条件）</w:t>
      </w:r>
    </w:p>
    <w:p>
      <w:pPr>
        <w:tabs>
          <w:tab w:val="left" w:pos="540"/>
        </w:tabs>
        <w:spacing w:line="400" w:lineRule="exact"/>
        <w:ind w:firstLine="518" w:firstLineChars="215"/>
        <w:rPr>
          <w:rFonts w:ascii="宋体" w:hAnsi="宋体" w:cs="Arial"/>
          <w:b/>
          <w:bCs/>
          <w:color w:val="000000"/>
          <w:sz w:val="24"/>
          <w:szCs w:val="24"/>
          <w:highlight w:val="none"/>
        </w:rPr>
      </w:pPr>
      <w:r>
        <w:rPr>
          <w:rFonts w:ascii="宋体" w:hAnsi="宋体" w:cs="Arial"/>
          <w:b/>
          <w:bCs/>
          <w:color w:val="000000"/>
          <w:sz w:val="24"/>
          <w:szCs w:val="24"/>
          <w:highlight w:val="none"/>
        </w:rPr>
        <w:t xml:space="preserve"> 2．合同范围和条件</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本合同范围和条件应与上述合同文件规定的内容相一致。</w:t>
      </w:r>
    </w:p>
    <w:p>
      <w:pPr>
        <w:spacing w:line="400" w:lineRule="exact"/>
        <w:ind w:firstLine="840" w:firstLineChars="350"/>
        <w:rPr>
          <w:rFonts w:ascii="宋体" w:hAnsi="宋体" w:cs="Arial"/>
          <w:color w:val="000000"/>
          <w:sz w:val="24"/>
          <w:szCs w:val="24"/>
          <w:highlight w:val="none"/>
        </w:rPr>
      </w:pPr>
      <w:r>
        <w:rPr>
          <w:rFonts w:hint="eastAsia" w:ascii="宋体" w:hAnsi="宋体" w:cs="Arial"/>
          <w:color w:val="000000"/>
          <w:sz w:val="24"/>
          <w:highlight w:val="none"/>
        </w:rPr>
        <w:t>合同期：</w:t>
      </w:r>
      <w:r>
        <w:rPr>
          <w:rFonts w:hint="eastAsia" w:ascii="宋体" w:hAnsi="宋体" w:cs="Arial"/>
          <w:color w:val="000000"/>
          <w:sz w:val="24"/>
          <w:highlight w:val="none"/>
          <w:lang w:val="en-US" w:eastAsia="zh-CN"/>
        </w:rPr>
        <w:t>2024年1月1日起至2024年12月31日或结算金额达到200万元，以两者先到为准合同终止。具体项目以买方实际委托为准（买方另行招标的项目除外）</w:t>
      </w:r>
      <w:r>
        <w:rPr>
          <w:rFonts w:hint="eastAsia" w:ascii="宋体" w:hAnsi="宋体" w:cs="Arial"/>
          <w:color w:val="000000"/>
          <w:sz w:val="24"/>
          <w:highlight w:val="none"/>
        </w:rPr>
        <w:t>。</w:t>
      </w:r>
    </w:p>
    <w:p>
      <w:pPr>
        <w:spacing w:line="400" w:lineRule="exact"/>
        <w:ind w:firstLine="677" w:firstLineChars="281"/>
        <w:rPr>
          <w:rFonts w:hint="eastAsia" w:ascii="宋体" w:eastAsia="宋体"/>
          <w:b/>
          <w:bCs/>
          <w:color w:val="000000"/>
          <w:sz w:val="24"/>
          <w:szCs w:val="24"/>
          <w:highlight w:val="none"/>
          <w:lang w:eastAsia="zh-CN"/>
        </w:rPr>
      </w:pPr>
      <w:r>
        <w:rPr>
          <w:rFonts w:hint="eastAsia" w:ascii="宋体"/>
          <w:b/>
          <w:bCs/>
          <w:color w:val="000000"/>
          <w:sz w:val="24"/>
          <w:szCs w:val="24"/>
          <w:highlight w:val="none"/>
        </w:rPr>
        <w:t>3</w:t>
      </w:r>
      <w:r>
        <w:rPr>
          <w:rFonts w:ascii="宋体"/>
          <w:b/>
          <w:bCs/>
          <w:color w:val="000000"/>
          <w:sz w:val="24"/>
          <w:szCs w:val="24"/>
          <w:highlight w:val="none"/>
        </w:rPr>
        <w:t>．</w:t>
      </w:r>
      <w:r>
        <w:rPr>
          <w:rFonts w:hint="eastAsia" w:ascii="宋体"/>
          <w:b/>
          <w:bCs/>
          <w:color w:val="000000"/>
          <w:sz w:val="24"/>
          <w:szCs w:val="24"/>
          <w:highlight w:val="none"/>
          <w:lang w:val="en-US" w:eastAsia="zh-CN"/>
        </w:rPr>
        <w:t>结算价</w:t>
      </w:r>
    </w:p>
    <w:p>
      <w:pPr>
        <w:spacing w:line="400" w:lineRule="exact"/>
        <w:ind w:firstLine="600" w:firstLineChars="250"/>
        <w:rPr>
          <w:rFonts w:hint="eastAsia" w:ascii="宋体" w:hAnsi="宋体" w:cs="Arial"/>
          <w:color w:val="000000"/>
          <w:sz w:val="24"/>
          <w:szCs w:val="24"/>
          <w:highlight w:val="none"/>
        </w:rPr>
      </w:pPr>
      <w:r>
        <w:rPr>
          <w:rFonts w:hint="eastAsia" w:ascii="宋体" w:hAnsi="宋体" w:cs="Arial"/>
          <w:color w:val="000000"/>
          <w:sz w:val="24"/>
          <w:szCs w:val="24"/>
          <w:highlight w:val="none"/>
        </w:rPr>
        <w:t>结算方式：本合同结算价格按买方需求进行按实计算，提供材料时当月份的《台州造价》正刊内含税信息价作为该材料的综合单价基价结合</w:t>
      </w:r>
      <w:r>
        <w:rPr>
          <w:rFonts w:hint="eastAsia" w:ascii="宋体" w:hAnsi="宋体" w:cs="Arial"/>
          <w:color w:val="000000"/>
          <w:sz w:val="24"/>
          <w:szCs w:val="24"/>
          <w:highlight w:val="none"/>
          <w:lang w:val="en-US" w:eastAsia="zh-CN"/>
        </w:rPr>
        <w:t>卖方</w:t>
      </w:r>
      <w:r>
        <w:rPr>
          <w:rFonts w:hint="eastAsia" w:ascii="宋体" w:hAnsi="宋体" w:cs="Arial"/>
          <w:color w:val="000000"/>
          <w:sz w:val="24"/>
          <w:szCs w:val="24"/>
          <w:highlight w:val="none"/>
        </w:rPr>
        <w:t>投标</w:t>
      </w:r>
      <w:r>
        <w:rPr>
          <w:rFonts w:hint="eastAsia" w:ascii="宋体" w:hAnsi="宋体" w:cs="Arial"/>
          <w:color w:val="000000"/>
          <w:sz w:val="24"/>
          <w:szCs w:val="24"/>
          <w:highlight w:val="none"/>
          <w:lang w:val="en-US" w:eastAsia="zh-CN"/>
        </w:rPr>
        <w:t>时承诺的</w:t>
      </w:r>
      <w:r>
        <w:rPr>
          <w:rFonts w:hint="eastAsia" w:ascii="宋体" w:hAnsi="宋体" w:cs="Arial"/>
          <w:color w:val="000000"/>
          <w:sz w:val="24"/>
          <w:szCs w:val="24"/>
          <w:highlight w:val="none"/>
        </w:rPr>
        <w:t>结算率进行计算</w:t>
      </w:r>
      <w:r>
        <w:rPr>
          <w:rFonts w:hint="eastAsia" w:ascii="宋体" w:hAnsi="宋体" w:cs="Arial"/>
          <w:color w:val="000000"/>
          <w:sz w:val="24"/>
          <w:szCs w:val="24"/>
          <w:highlight w:val="none"/>
          <w:lang w:eastAsia="zh-CN"/>
        </w:rPr>
        <w:t>，</w:t>
      </w:r>
      <w:r>
        <w:rPr>
          <w:rFonts w:hint="eastAsia" w:ascii="宋体" w:hAnsi="宋体" w:cs="Arial"/>
          <w:color w:val="000000"/>
          <w:sz w:val="24"/>
          <w:szCs w:val="24"/>
          <w:highlight w:val="none"/>
        </w:rPr>
        <w:t>计算方法：结算价=∑（综合单价</w:t>
      </w:r>
      <w:r>
        <w:rPr>
          <w:rFonts w:hint="eastAsia" w:ascii="宋体" w:hAnsi="宋体" w:cs="Arial"/>
          <w:color w:val="000000"/>
          <w:sz w:val="24"/>
          <w:szCs w:val="24"/>
          <w:highlight w:val="none"/>
          <w:lang w:val="en-US" w:eastAsia="zh-CN"/>
        </w:rPr>
        <w:t>基价</w:t>
      </w:r>
      <w:r>
        <w:rPr>
          <w:rFonts w:hint="eastAsia" w:ascii="宋体" w:hAnsi="宋体" w:cs="Arial"/>
          <w:color w:val="000000"/>
          <w:sz w:val="24"/>
          <w:szCs w:val="24"/>
          <w:highlight w:val="none"/>
        </w:rPr>
        <w:t>*投标</w:t>
      </w:r>
      <w:r>
        <w:rPr>
          <w:rFonts w:hint="eastAsia" w:ascii="宋体" w:hAnsi="宋体" w:cs="Arial"/>
          <w:color w:val="000000"/>
          <w:sz w:val="24"/>
          <w:szCs w:val="24"/>
          <w:highlight w:val="none"/>
          <w:lang w:val="en-US" w:eastAsia="zh-CN"/>
        </w:rPr>
        <w:t>时承诺的</w:t>
      </w:r>
      <w:r>
        <w:rPr>
          <w:rFonts w:hint="eastAsia" w:ascii="宋体" w:hAnsi="宋体" w:cs="Arial"/>
          <w:color w:val="000000"/>
          <w:sz w:val="24"/>
          <w:szCs w:val="24"/>
          <w:highlight w:val="none"/>
        </w:rPr>
        <w:t>结算率*货物实际采购数量）</w:t>
      </w:r>
      <w:r>
        <w:rPr>
          <w:rFonts w:hint="eastAsia" w:ascii="宋体" w:hAnsi="宋体" w:cs="Arial"/>
          <w:color w:val="000000"/>
          <w:sz w:val="24"/>
          <w:szCs w:val="24"/>
          <w:highlight w:val="none"/>
          <w:lang w:eastAsia="zh-CN"/>
        </w:rPr>
        <w:t>，</w:t>
      </w:r>
      <w:r>
        <w:rPr>
          <w:rFonts w:hint="eastAsia" w:ascii="宋体" w:hAnsi="宋体" w:cs="Arial"/>
          <w:color w:val="000000"/>
          <w:sz w:val="24"/>
          <w:szCs w:val="24"/>
          <w:highlight w:val="none"/>
          <w:lang w:val="en-US" w:eastAsia="zh-CN"/>
        </w:rPr>
        <w:t>货物实际采购数量</w:t>
      </w:r>
      <w:r>
        <w:rPr>
          <w:rFonts w:hint="eastAsia" w:ascii="宋体" w:hAnsi="宋体" w:cs="Arial"/>
          <w:color w:val="000000"/>
          <w:sz w:val="24"/>
          <w:szCs w:val="24"/>
          <w:highlight w:val="none"/>
          <w:lang w:eastAsia="zh-CN"/>
        </w:rPr>
        <w:t>以测方为准</w:t>
      </w:r>
      <w:r>
        <w:rPr>
          <w:rFonts w:hint="eastAsia" w:ascii="宋体" w:hAnsi="宋体" w:cs="Arial"/>
          <w:color w:val="000000"/>
          <w:sz w:val="24"/>
          <w:szCs w:val="24"/>
          <w:highlight w:val="none"/>
        </w:rPr>
        <w:t>，</w:t>
      </w:r>
      <w:r>
        <w:rPr>
          <w:rFonts w:hint="eastAsia" w:ascii="宋体" w:hAnsi="宋体" w:cs="Arial"/>
          <w:color w:val="000000"/>
          <w:sz w:val="24"/>
          <w:szCs w:val="24"/>
          <w:highlight w:val="none"/>
          <w:lang w:eastAsia="zh-CN"/>
        </w:rPr>
        <w:t>卖方</w:t>
      </w:r>
      <w:r>
        <w:rPr>
          <w:rFonts w:hint="eastAsia" w:ascii="宋体" w:hAnsi="宋体" w:cs="Arial"/>
          <w:color w:val="000000"/>
          <w:sz w:val="24"/>
          <w:szCs w:val="24"/>
          <w:highlight w:val="none"/>
        </w:rPr>
        <w:t>以结算率</w:t>
      </w:r>
      <w:r>
        <w:rPr>
          <w:rFonts w:hint="eastAsia"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hint="eastAsia" w:ascii="宋体" w:hAnsi="宋体" w:cs="Arial"/>
          <w:color w:val="000000"/>
          <w:sz w:val="24"/>
          <w:szCs w:val="24"/>
          <w:highlight w:val="none"/>
          <w:u w:val="single"/>
        </w:rPr>
        <w:t xml:space="preserve">  %</w:t>
      </w:r>
      <w:r>
        <w:rPr>
          <w:rFonts w:hint="eastAsia" w:ascii="宋体" w:hAnsi="宋体" w:cs="Arial"/>
          <w:color w:val="000000"/>
          <w:sz w:val="24"/>
          <w:szCs w:val="24"/>
          <w:highlight w:val="none"/>
        </w:rPr>
        <w:t>进行结算。</w:t>
      </w:r>
    </w:p>
    <w:p>
      <w:pPr>
        <w:spacing w:line="400" w:lineRule="exact"/>
        <w:ind w:firstLine="557" w:firstLineChars="231"/>
        <w:rPr>
          <w:rFonts w:ascii="宋体" w:hAnsi="宋体" w:cs="Arial"/>
          <w:b/>
          <w:bCs/>
          <w:color w:val="000000"/>
          <w:sz w:val="24"/>
          <w:szCs w:val="24"/>
          <w:highlight w:val="none"/>
        </w:rPr>
      </w:pPr>
      <w:r>
        <w:rPr>
          <w:rFonts w:hint="eastAsia" w:ascii="宋体" w:hAnsi="宋体" w:cs="Arial"/>
          <w:b/>
          <w:bCs/>
          <w:color w:val="000000"/>
          <w:sz w:val="24"/>
          <w:szCs w:val="24"/>
          <w:highlight w:val="none"/>
        </w:rPr>
        <w:t>4</w:t>
      </w:r>
      <w:r>
        <w:rPr>
          <w:rFonts w:ascii="宋体" w:hAnsi="宋体" w:cs="Arial"/>
          <w:b/>
          <w:bCs/>
          <w:color w:val="000000"/>
          <w:sz w:val="24"/>
          <w:szCs w:val="24"/>
          <w:highlight w:val="none"/>
        </w:rPr>
        <w:t>．付款方式</w:t>
      </w:r>
      <w:r>
        <w:rPr>
          <w:rFonts w:hint="eastAsia" w:ascii="宋体" w:hAnsi="宋体" w:cs="Arial"/>
          <w:b/>
          <w:bCs/>
          <w:color w:val="000000"/>
          <w:sz w:val="24"/>
          <w:szCs w:val="24"/>
          <w:highlight w:val="none"/>
        </w:rPr>
        <w:t>：</w:t>
      </w:r>
      <w:r>
        <w:rPr>
          <w:rFonts w:ascii="宋体" w:hAnsi="宋体" w:cs="Arial"/>
          <w:color w:val="000000"/>
          <w:sz w:val="24"/>
          <w:szCs w:val="24"/>
          <w:highlight w:val="none"/>
        </w:rPr>
        <w:t>本合同的付款方式在合同主要条款中已规定。</w:t>
      </w:r>
    </w:p>
    <w:p>
      <w:pPr>
        <w:spacing w:line="400" w:lineRule="exact"/>
        <w:ind w:firstLine="567"/>
        <w:rPr>
          <w:rFonts w:hint="eastAsia" w:ascii="宋体" w:hAnsi="宋体" w:cs="Arial"/>
          <w:bCs/>
          <w:color w:val="000000"/>
          <w:sz w:val="24"/>
          <w:szCs w:val="24"/>
          <w:highlight w:val="none"/>
        </w:rPr>
      </w:pPr>
      <w:r>
        <w:rPr>
          <w:rFonts w:hint="eastAsia" w:ascii="宋体" w:hAnsi="宋体" w:cs="Arial"/>
          <w:bCs/>
          <w:color w:val="000000"/>
          <w:sz w:val="24"/>
          <w:szCs w:val="24"/>
          <w:highlight w:val="none"/>
        </w:rPr>
        <w:t>5</w:t>
      </w:r>
      <w:r>
        <w:rPr>
          <w:rFonts w:ascii="宋体" w:hAnsi="宋体" w:cs="Arial"/>
          <w:bCs/>
          <w:color w:val="000000"/>
          <w:sz w:val="24"/>
          <w:szCs w:val="24"/>
          <w:highlight w:val="none"/>
        </w:rPr>
        <w:t>．交货时间</w:t>
      </w:r>
      <w:r>
        <w:rPr>
          <w:rFonts w:hint="eastAsia" w:ascii="宋体" w:hAnsi="宋体" w:cs="Arial"/>
          <w:bCs/>
          <w:color w:val="000000"/>
          <w:sz w:val="24"/>
          <w:szCs w:val="24"/>
          <w:highlight w:val="none"/>
          <w:lang w:val="en-US" w:eastAsia="zh-CN"/>
        </w:rPr>
        <w:t>及地点</w:t>
      </w:r>
      <w:r>
        <w:rPr>
          <w:rFonts w:hint="eastAsia" w:ascii="宋体" w:hAnsi="宋体" w:cs="Arial"/>
          <w:bCs/>
          <w:color w:val="000000"/>
          <w:sz w:val="24"/>
          <w:szCs w:val="24"/>
          <w:highlight w:val="none"/>
        </w:rPr>
        <w:t>：</w:t>
      </w:r>
      <w:r>
        <w:rPr>
          <w:rFonts w:ascii="宋体" w:hAnsi="宋体" w:cs="Arial"/>
          <w:color w:val="000000"/>
          <w:sz w:val="24"/>
          <w:highlight w:val="none"/>
        </w:rPr>
        <w:t>本合同的付款方式在合同主要条款中已规定。</w:t>
      </w:r>
    </w:p>
    <w:p>
      <w:pPr>
        <w:spacing w:line="400" w:lineRule="exact"/>
        <w:ind w:firstLine="557" w:firstLineChars="231"/>
        <w:rPr>
          <w:rFonts w:ascii="宋体" w:hAnsi="宋体" w:cs="Arial"/>
          <w:b/>
          <w:bCs/>
          <w:color w:val="000000"/>
          <w:sz w:val="24"/>
          <w:szCs w:val="24"/>
          <w:highlight w:val="none"/>
        </w:rPr>
      </w:pPr>
      <w:r>
        <w:rPr>
          <w:rFonts w:hint="eastAsia" w:ascii="宋体" w:hAnsi="宋体" w:cs="Arial"/>
          <w:b/>
          <w:bCs/>
          <w:color w:val="000000"/>
          <w:sz w:val="24"/>
          <w:szCs w:val="24"/>
          <w:highlight w:val="none"/>
        </w:rPr>
        <w:t>6</w:t>
      </w:r>
      <w:r>
        <w:rPr>
          <w:rFonts w:ascii="宋体" w:hAnsi="宋体" w:cs="Arial"/>
          <w:b/>
          <w:bCs/>
          <w:color w:val="000000"/>
          <w:sz w:val="24"/>
          <w:szCs w:val="24"/>
          <w:highlight w:val="none"/>
        </w:rPr>
        <w:t>．合同生效</w:t>
      </w:r>
    </w:p>
    <w:p>
      <w:pPr>
        <w:spacing w:line="400" w:lineRule="exact"/>
        <w:ind w:firstLine="120" w:firstLineChars="50"/>
        <w:rPr>
          <w:rFonts w:ascii="宋体" w:hAnsi="宋体" w:cs="Arial"/>
          <w:color w:val="000000"/>
          <w:sz w:val="24"/>
          <w:szCs w:val="24"/>
          <w:highlight w:val="none"/>
        </w:rPr>
      </w:pPr>
      <w:r>
        <w:rPr>
          <w:rFonts w:ascii="宋体" w:hAnsi="宋体" w:cs="Arial"/>
          <w:color w:val="000000"/>
          <w:sz w:val="24"/>
          <w:szCs w:val="24"/>
          <w:highlight w:val="none"/>
        </w:rPr>
        <w:t xml:space="preserve">      本合同经双方授权代表签署，买卖双方加盖印章后生效。</w:t>
      </w:r>
    </w:p>
    <w:p>
      <w:pPr>
        <w:spacing w:line="400" w:lineRule="exact"/>
        <w:ind w:firstLine="840" w:firstLineChars="350"/>
        <w:rPr>
          <w:rFonts w:hint="eastAsia" w:ascii="宋体" w:hAnsi="宋体" w:cs="Arial"/>
          <w:color w:val="000000"/>
          <w:sz w:val="24"/>
          <w:szCs w:val="24"/>
          <w:highlight w:val="yellow"/>
        </w:rPr>
      </w:pP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买方：（印章）                        卖方：（印章）</w:t>
      </w:r>
    </w:p>
    <w:p>
      <w:pPr>
        <w:spacing w:line="400" w:lineRule="exact"/>
        <w:rPr>
          <w:rFonts w:ascii="宋体" w:hAnsi="宋体" w:cs="Arial"/>
          <w:color w:val="000000"/>
          <w:sz w:val="24"/>
          <w:szCs w:val="24"/>
          <w:highlight w:val="none"/>
        </w:rPr>
      </w:pPr>
      <w:r>
        <w:rPr>
          <w:rFonts w:ascii="宋体" w:hAnsi="宋体" w:cs="Arial"/>
          <w:color w:val="000000"/>
          <w:sz w:val="24"/>
          <w:szCs w:val="24"/>
          <w:highlight w:val="none"/>
        </w:rPr>
        <w:t xml:space="preserve">       全权代表:（签字）                    全权代表:（签字）</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地址：                               地址：</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电话：                               电话：</w:t>
      </w:r>
    </w:p>
    <w:p>
      <w:pPr>
        <w:spacing w:line="400" w:lineRule="exact"/>
        <w:ind w:firstLine="840" w:firstLineChars="350"/>
        <w:rPr>
          <w:rFonts w:ascii="宋体" w:hAnsi="宋体" w:cs="Arial"/>
          <w:color w:val="000000"/>
          <w:sz w:val="24"/>
          <w:szCs w:val="24"/>
          <w:highlight w:val="none"/>
        </w:rPr>
      </w:pPr>
      <w:r>
        <w:rPr>
          <w:rFonts w:ascii="宋体" w:hAnsi="宋体" w:cs="Arial"/>
          <w:color w:val="000000"/>
          <w:sz w:val="24"/>
          <w:szCs w:val="24"/>
          <w:highlight w:val="none"/>
        </w:rPr>
        <w:t>开户银行：                           开户银行：</w:t>
      </w:r>
    </w:p>
    <w:p>
      <w:pPr>
        <w:autoSpaceDE w:val="0"/>
        <w:autoSpaceDN w:val="0"/>
        <w:adjustRightInd w:val="0"/>
        <w:spacing w:line="360" w:lineRule="auto"/>
        <w:ind w:firstLine="840" w:firstLineChars="350"/>
        <w:rPr>
          <w:rFonts w:hint="eastAsia" w:ascii="宋体" w:hAnsi="宋体" w:cs="宋体"/>
          <w:bCs/>
          <w:color w:val="000000" w:themeColor="text1"/>
          <w:sz w:val="32"/>
          <w:szCs w:val="32"/>
          <w:highlight w:val="none"/>
          <w14:textFill>
            <w14:solidFill>
              <w14:schemeClr w14:val="tx1"/>
            </w14:solidFill>
          </w14:textFill>
        </w:rPr>
      </w:pPr>
      <w:r>
        <w:rPr>
          <w:rFonts w:ascii="宋体" w:hAnsi="宋体" w:cs="Arial"/>
          <w:color w:val="000000"/>
          <w:sz w:val="24"/>
          <w:szCs w:val="24"/>
          <w:highlight w:val="none"/>
        </w:rPr>
        <w:t>帐号：                               帐号：</w:t>
      </w:r>
      <w:r>
        <w:rPr>
          <w:b/>
          <w:bCs/>
          <w:sz w:val="32"/>
          <w:highlight w:val="none"/>
        </w:rPr>
        <w:br w:type="page"/>
      </w: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8"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8"/>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2024年度黄泥采购项目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QBJ2023237</w:t>
      </w: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资格标）</w:t>
      </w:r>
    </w:p>
    <w:p>
      <w:pPr>
        <w:pStyle w:val="25"/>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10"/>
        <w:rPr>
          <w:rFonts w:ascii="仿宋_GB2312" w:hAnsi="宋体" w:eastAsia="仿宋_GB2312"/>
          <w:b/>
          <w:color w:val="000000" w:themeColor="text1"/>
          <w:sz w:val="36"/>
          <w:szCs w:val="36"/>
          <w:highlight w:val="none"/>
          <w14:textFill>
            <w14:solidFill>
              <w14:schemeClr w14:val="tx1"/>
            </w14:solidFill>
          </w14:textFill>
        </w:rPr>
      </w:pPr>
    </w:p>
    <w:p>
      <w:pPr>
        <w:pStyle w:val="11"/>
        <w:ind w:firstLine="480"/>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资格标目录</w:t>
      </w:r>
    </w:p>
    <w:p>
      <w:pP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10"/>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10"/>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10"/>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10"/>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10"/>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台州市城市园林工程有限公司 </w:t>
      </w:r>
      <w:r>
        <w:rPr>
          <w:rFonts w:hint="eastAsia" w:ascii="Times New Roman" w:hAnsi="Times New Roman" w:eastAsia="宋体" w:cs="Times New Roman"/>
          <w:color w:val="auto"/>
          <w:sz w:val="28"/>
          <w:szCs w:val="28"/>
          <w:highlight w:val="none"/>
        </w:rPr>
        <w:t>（采购人）的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2024年度黄泥采购项目</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pPr>
        <w:widowControl/>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p>
      <w:pPr>
        <w:widowControl/>
        <w:snapToGrid w:val="0"/>
        <w:spacing w:line="360" w:lineRule="auto"/>
        <w:ind w:left="280" w:hanging="280" w:hangingChars="100"/>
        <w:rPr>
          <w:rFonts w:hint="eastAsia" w:ascii="宋体" w:hAnsi="宋体" w:eastAsia="宋体" w:cs="宋体"/>
          <w:color w:val="auto"/>
          <w:sz w:val="28"/>
          <w:szCs w:val="28"/>
          <w:highlight w:val="none"/>
        </w:rPr>
      </w:pPr>
    </w:p>
    <w:p>
      <w:pP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1"/>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1"/>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position w:val="-3"/>
          <w:sz w:val="24"/>
          <w:highlight w:val="none"/>
          <w14:textFill>
            <w14:solidFill>
              <w14:schemeClr w14:val="tx1"/>
            </w14:solidFill>
          </w14:textFill>
        </w:rPr>
        <w:t xml:space="preserve"> 投标人（盖章）：</w:t>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jc w:val="center"/>
        <w:rPr>
          <w:b/>
          <w:color w:val="000000" w:themeColor="text1"/>
          <w:sz w:val="32"/>
          <w:szCs w:val="32"/>
          <w:highlight w:val="none"/>
          <w14:textFill>
            <w14:solidFill>
              <w14:schemeClr w14:val="tx1"/>
            </w14:solidFill>
          </w14:textFill>
        </w:rPr>
      </w:pPr>
      <w:bookmarkStart w:id="39" w:name="_Toc24373_WPSOffice_Level1"/>
      <w:bookmarkStart w:id="40" w:name="_Toc6870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2024年度黄泥采购项目</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采购</w:t>
      </w:r>
      <w:r>
        <w:rPr>
          <w:rFonts w:hint="eastAsia"/>
          <w:color w:val="000000" w:themeColor="text1"/>
          <w:sz w:val="28"/>
          <w:szCs w:val="28"/>
          <w:highlight w:val="none"/>
          <w14:textFill>
            <w14:solidFill>
              <w14:schemeClr w14:val="tx1"/>
            </w14:solidFill>
          </w14:textFill>
        </w:rPr>
        <w:t>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widowControl/>
        <w:snapToGrid w:val="0"/>
        <w:spacing w:line="360" w:lineRule="auto"/>
        <w:ind w:left="280" w:hanging="280" w:hangingChars="1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法定代表人（签字或盖章）：</w:t>
      </w:r>
    </w:p>
    <w:p>
      <w:pPr>
        <w:widowControl/>
        <w:snapToGrid w:val="0"/>
        <w:spacing w:line="360" w:lineRule="auto"/>
        <w:ind w:left="280" w:hanging="280" w:hangingChars="100"/>
        <w:jc w:val="righ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投标人（盖章）</w:t>
      </w:r>
      <w:r>
        <w:rPr>
          <w:rFonts w:hint="eastAsia"/>
          <w:color w:val="000000" w:themeColor="text1"/>
          <w:sz w:val="28"/>
          <w:szCs w:val="28"/>
          <w:highlight w:val="none"/>
          <w14:textFill>
            <w14:solidFill>
              <w14:schemeClr w14:val="tx1"/>
            </w14:solidFill>
          </w14:textFill>
        </w:rPr>
        <w:t>：</w:t>
      </w:r>
    </w:p>
    <w:p>
      <w:pPr>
        <w:spacing w:line="440" w:lineRule="exact"/>
        <w:ind w:right="48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rPr>
          <w:rFonts w:hint="eastAsia" w:ascii="宋体"/>
          <w:color w:val="000000" w:themeColor="text1"/>
          <w:sz w:val="28"/>
          <w:highlight w:val="none"/>
          <w14:textFill>
            <w14:solidFill>
              <w14:schemeClr w14:val="tx1"/>
            </w14:solidFill>
          </w14:textFill>
        </w:rPr>
      </w:pPr>
    </w:p>
    <w:p>
      <w:pPr>
        <w:spacing w:line="360" w:lineRule="auto"/>
        <w:ind w:firstLine="321" w:firstLineChars="100"/>
        <w:jc w:val="center"/>
        <w:rPr>
          <w:b/>
          <w:color w:val="000000" w:themeColor="text1"/>
          <w:sz w:val="32"/>
          <w:szCs w:val="32"/>
          <w:highlight w:val="none"/>
          <w14:textFill>
            <w14:solidFill>
              <w14:schemeClr w14:val="tx1"/>
            </w14:solidFill>
          </w14:textFill>
        </w:rPr>
      </w:pPr>
    </w:p>
    <w:bookmarkEnd w:id="39"/>
    <w:bookmarkEnd w:id="40"/>
    <w:p>
      <w:pPr>
        <w:rPr>
          <w:rFonts w:hint="eastAsia"/>
          <w:color w:val="000000" w:themeColor="text1"/>
          <w:sz w:val="44"/>
          <w:szCs w:val="44"/>
          <w:highlight w:val="none"/>
          <w:lang w:eastAsia="zh-CN"/>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2024年度黄泥采购项目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QBJ2023237</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41" w:name="_Toc3932_WPSOffice_Level1"/>
      <w:bookmarkStart w:id="42" w:name="_Toc1457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1"/>
    <w:bookmarkEnd w:id="42"/>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3" w:name="_Toc4603_WPSOffice_Level1"/>
      <w:bookmarkStart w:id="44" w:name="_Toc26700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3"/>
      <w:bookmarkEnd w:id="44"/>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5" w:name="_Toc1391_WPSOffice_Level1"/>
      <w:bookmarkStart w:id="46" w:name="_Toc32593_WPSOffice_Level1"/>
      <w:r>
        <w:rPr>
          <w:rFonts w:hint="eastAsia" w:ascii="宋体" w:hAnsi="宋体"/>
          <w:color w:val="000000" w:themeColor="text1"/>
          <w:sz w:val="36"/>
          <w:szCs w:val="36"/>
          <w:highlight w:val="none"/>
          <w14:textFill>
            <w14:solidFill>
              <w14:schemeClr w14:val="tx1"/>
            </w14:solidFill>
          </w14:textFill>
        </w:rPr>
        <w:t>地    址：</w:t>
      </w:r>
      <w:bookmarkEnd w:id="45"/>
      <w:bookmarkEnd w:id="46"/>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7" w:name="_Toc20938_WPSOffice_Level1"/>
      <w:bookmarkStart w:id="48" w:name="_Toc3791_WPSOffice_Level1"/>
      <w:r>
        <w:rPr>
          <w:rFonts w:hint="eastAsia" w:ascii="宋体" w:hAnsi="宋体"/>
          <w:color w:val="000000" w:themeColor="text1"/>
          <w:sz w:val="36"/>
          <w:szCs w:val="36"/>
          <w:highlight w:val="none"/>
          <w14:textFill>
            <w14:solidFill>
              <w14:schemeClr w14:val="tx1"/>
            </w14:solidFill>
          </w14:textFill>
        </w:rPr>
        <w:t>时    间：</w:t>
      </w:r>
      <w:bookmarkEnd w:id="47"/>
      <w:bookmarkEnd w:id="48"/>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49" w:name="_Toc29537_WPSOffice_Level1"/>
      <w:bookmarkStart w:id="50"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49"/>
      <w:bookmarkEnd w:id="50"/>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1" w:name="_Toc29988_WPSOffice_Level1"/>
      <w:bookmarkStart w:id="52"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1"/>
    <w:bookmarkEnd w:id="52"/>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3" w:name="_Toc30363_WPSOffice_Level1"/>
      <w:bookmarkStart w:id="54"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2024年度黄泥采购项目</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3"/>
      <w:bookmarkEnd w:id="54"/>
    </w:p>
    <w:p>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rPr>
        <w:t>台州市城市园林工程有限公司：</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88</w:t>
      </w:r>
      <w:r>
        <w:rPr>
          <w:rFonts w:hint="eastAsia" w:ascii="宋体" w:hAnsi="宋体" w:cs="宋体"/>
          <w:position w:val="-3"/>
          <w:sz w:val="24"/>
          <w:highlight w:val="none"/>
        </w:rPr>
        <w:t>%，否则作无效标处理）承包上述采购项目。</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2、供货期限：</w:t>
      </w:r>
      <w:r>
        <w:rPr>
          <w:rFonts w:hint="default" w:ascii="宋体" w:hAnsi="宋体" w:cs="宋体"/>
          <w:position w:val="-3"/>
          <w:sz w:val="24"/>
          <w:highlight w:val="none"/>
        </w:rPr>
        <w:t>①</w:t>
      </w:r>
      <w:r>
        <w:rPr>
          <w:rFonts w:hint="eastAsia" w:ascii="宋体" w:hAnsi="宋体" w:cs="宋体"/>
          <w:position w:val="-3"/>
          <w:sz w:val="24"/>
          <w:highlight w:val="none"/>
        </w:rPr>
        <w:t>2024年1月1日起至2024年12月31日或结算金额达到</w:t>
      </w:r>
      <w:r>
        <w:rPr>
          <w:rFonts w:hint="eastAsia" w:ascii="宋体" w:hAnsi="宋体" w:cs="宋体"/>
          <w:position w:val="-3"/>
          <w:sz w:val="24"/>
          <w:highlight w:val="none"/>
          <w:lang w:val="en-US" w:eastAsia="zh-CN"/>
        </w:rPr>
        <w:t>200</w:t>
      </w:r>
      <w:r>
        <w:rPr>
          <w:rFonts w:hint="eastAsia" w:ascii="宋体" w:hAnsi="宋体" w:cs="宋体"/>
          <w:position w:val="-3"/>
          <w:sz w:val="24"/>
          <w:highlight w:val="none"/>
        </w:rPr>
        <w:t>万元，以两者先到为准合同终止。</w:t>
      </w:r>
    </w:p>
    <w:p>
      <w:pPr>
        <w:spacing w:line="360" w:lineRule="auto"/>
        <w:ind w:firstLine="480" w:firstLineChars="200"/>
        <w:jc w:val="left"/>
        <w:rPr>
          <w:rFonts w:hint="eastAsia" w:ascii="宋体" w:hAnsi="宋体" w:cs="宋体"/>
          <w:position w:val="-3"/>
          <w:sz w:val="24"/>
          <w:highlight w:val="none"/>
        </w:rPr>
      </w:pPr>
      <w:r>
        <w:rPr>
          <w:rFonts w:hint="default" w:ascii="宋体" w:hAnsi="宋体" w:cs="宋体"/>
          <w:position w:val="-3"/>
          <w:sz w:val="24"/>
          <w:highlight w:val="none"/>
        </w:rPr>
        <w:t>②</w:t>
      </w:r>
      <w:r>
        <w:rPr>
          <w:rFonts w:hint="eastAsia" w:ascii="宋体" w:hAnsi="宋体" w:cs="宋体"/>
          <w:position w:val="-3"/>
          <w:sz w:val="24"/>
          <w:highlight w:val="none"/>
        </w:rPr>
        <w:t>货物到场时间要求：接到采购人通知后，根据采购人要求及时供货到采购人指定地点，不得影响采购人施工进度。</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3、质量符合招标文件要求；</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rPr>
        <w:t>采购人</w:t>
      </w:r>
      <w:r>
        <w:rPr>
          <w:rFonts w:ascii="宋体" w:hAnsi="宋体" w:cs="宋体"/>
          <w:sz w:val="24"/>
          <w:highlight w:val="none"/>
        </w:rPr>
        <w:t>有权根据实际情况确定采购需求，若服务期内</w:t>
      </w:r>
      <w:r>
        <w:rPr>
          <w:rFonts w:hint="eastAsia" w:ascii="宋体" w:hAnsi="宋体" w:cs="宋体"/>
          <w:sz w:val="24"/>
          <w:highlight w:val="none"/>
        </w:rPr>
        <w:t>采购人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年    月  </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 日</w:t>
      </w:r>
    </w:p>
    <w:p>
      <w:pPr>
        <w:spacing w:line="360" w:lineRule="auto"/>
        <w:jc w:val="left"/>
        <w:rPr>
          <w:rFonts w:hint="eastAsi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jc w:val="center"/>
        <w:rPr>
          <w:rFonts w:hint="eastAsia" w:ascii="宋体" w:hAnsi="宋体" w:cs="宋体"/>
          <w:position w:val="-3"/>
          <w:sz w:val="24"/>
          <w:highlight w:val="none"/>
        </w:rPr>
      </w:pPr>
      <w:r>
        <w:rPr>
          <w:rFonts w:hint="eastAsia" w:ascii="宋体" w:hAnsi="宋体" w:cs="黑体"/>
          <w:b/>
          <w:bCs/>
          <w:sz w:val="32"/>
          <w:szCs w:val="32"/>
          <w:highlight w:val="none"/>
        </w:rPr>
        <w:t>报价明细表</w:t>
      </w:r>
    </w:p>
    <w:tbl>
      <w:tblPr>
        <w:tblStyle w:val="26"/>
        <w:tblW w:w="0" w:type="auto"/>
        <w:jc w:val="center"/>
        <w:tblLayout w:type="fixed"/>
        <w:tblCellMar>
          <w:top w:w="0" w:type="dxa"/>
          <w:left w:w="108" w:type="dxa"/>
          <w:bottom w:w="0" w:type="dxa"/>
          <w:right w:w="108" w:type="dxa"/>
        </w:tblCellMar>
      </w:tblPr>
      <w:tblGrid>
        <w:gridCol w:w="1179"/>
        <w:gridCol w:w="2155"/>
        <w:gridCol w:w="3403"/>
        <w:gridCol w:w="2343"/>
      </w:tblGrid>
      <w:tr>
        <w:tblPrEx>
          <w:tblCellMar>
            <w:top w:w="0" w:type="dxa"/>
            <w:left w:w="108" w:type="dxa"/>
            <w:bottom w:w="0" w:type="dxa"/>
            <w:right w:w="108" w:type="dxa"/>
          </w:tblCellMar>
        </w:tblPrEx>
        <w:trPr>
          <w:trHeight w:val="844" w:hRule="exac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ascii="宋体" w:hAnsi="宋体" w:cs="Arial"/>
                <w:bCs/>
                <w:color w:val="000000"/>
                <w:sz w:val="21"/>
                <w:szCs w:val="21"/>
                <w:highlight w:val="none"/>
              </w:rPr>
            </w:pPr>
            <w:r>
              <w:rPr>
                <w:rFonts w:hint="eastAsia" w:hAnsi="宋体"/>
                <w:bCs/>
                <w:color w:val="000000"/>
                <w:highlight w:val="none"/>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ascii="宋体" w:hAnsi="宋体" w:eastAsia="宋体" w:cs="Times New Roman"/>
                <w:bCs/>
                <w:color w:val="000000"/>
                <w:highlight w:val="none"/>
                <w:lang w:val="en-US" w:eastAsia="zh-CN"/>
              </w:rPr>
            </w:pPr>
            <w:r>
              <w:rPr>
                <w:rFonts w:hint="eastAsia" w:hAnsi="宋体" w:eastAsia="宋体" w:cs="Times New Roman"/>
                <w:bCs/>
                <w:color w:val="000000"/>
                <w:highlight w:val="none"/>
              </w:rPr>
              <w:t>采购内容</w:t>
            </w:r>
          </w:p>
        </w:tc>
        <w:tc>
          <w:tcPr>
            <w:tcW w:w="3403"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hAnsi="宋体"/>
                <w:color w:val="000000"/>
                <w:highlight w:val="none"/>
              </w:rPr>
            </w:pPr>
            <w:r>
              <w:rPr>
                <w:rFonts w:hint="eastAsia" w:hAnsi="宋体"/>
                <w:bCs/>
                <w:color w:val="000000"/>
                <w:highlight w:val="none"/>
              </w:rPr>
              <w:t>综合单价</w:t>
            </w:r>
            <w:r>
              <w:rPr>
                <w:rFonts w:hint="eastAsia" w:hAnsi="宋体"/>
                <w:bCs/>
                <w:color w:val="000000"/>
                <w:highlight w:val="none"/>
                <w:lang w:val="en-US" w:eastAsia="zh-CN"/>
              </w:rPr>
              <w:t>基价</w:t>
            </w:r>
            <w:r>
              <w:rPr>
                <w:rFonts w:hint="eastAsia" w:ascii="宋体" w:hAnsi="宋体" w:cs="宋体"/>
                <w:bCs/>
                <w:color w:val="000000"/>
                <w:sz w:val="21"/>
                <w:szCs w:val="21"/>
                <w:highlight w:val="none"/>
              </w:rPr>
              <w:t>（元/</w:t>
            </w:r>
            <w:r>
              <w:rPr>
                <w:rFonts w:hint="eastAsia" w:hAnsi="宋体" w:cs="宋体"/>
                <w:bCs/>
                <w:color w:val="000000"/>
                <w:sz w:val="21"/>
                <w:szCs w:val="21"/>
                <w:highlight w:val="none"/>
                <w:lang w:val="en-US" w:eastAsia="zh-CN"/>
              </w:rPr>
              <w:t>m³</w:t>
            </w:r>
            <w:r>
              <w:rPr>
                <w:rFonts w:hint="eastAsia" w:ascii="宋体" w:hAnsi="宋体" w:cs="宋体"/>
                <w:bCs/>
                <w:color w:val="000000"/>
                <w:sz w:val="21"/>
                <w:szCs w:val="21"/>
                <w:highlight w:val="none"/>
              </w:rPr>
              <w:t>）</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pStyle w:val="15"/>
              <w:spacing w:before="120" w:after="120" w:line="420" w:lineRule="exact"/>
              <w:jc w:val="center"/>
              <w:rPr>
                <w:rFonts w:hint="eastAsia" w:hAnsi="宋体" w:eastAsia="宋体"/>
                <w:color w:val="000000"/>
                <w:highlight w:val="none"/>
                <w:lang w:val="en-US" w:eastAsia="zh-CN"/>
              </w:rPr>
            </w:pPr>
            <w:r>
              <w:rPr>
                <w:rFonts w:hint="eastAsia" w:hAnsi="宋体"/>
                <w:color w:val="000000"/>
                <w:highlight w:val="none"/>
                <w:lang w:val="en-US" w:eastAsia="zh-CN"/>
              </w:rPr>
              <w:t>投标结算率</w:t>
            </w:r>
          </w:p>
        </w:tc>
      </w:tr>
      <w:tr>
        <w:tblPrEx>
          <w:tblCellMar>
            <w:top w:w="0" w:type="dxa"/>
            <w:left w:w="108" w:type="dxa"/>
            <w:bottom w:w="0" w:type="dxa"/>
            <w:right w:w="108" w:type="dxa"/>
          </w:tblCellMar>
        </w:tblPrEx>
        <w:trPr>
          <w:trHeight w:val="2681" w:hRule="exac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00000"/>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山表土（黄泥）</w:t>
            </w:r>
          </w:p>
        </w:tc>
        <w:tc>
          <w:tcPr>
            <w:tcW w:w="3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根据</w:t>
            </w:r>
            <w:r>
              <w:rPr>
                <w:rFonts w:hint="eastAsia" w:ascii="宋体" w:hAnsi="宋体" w:cs="宋体"/>
                <w:i w:val="0"/>
                <w:color w:val="000000"/>
                <w:kern w:val="0"/>
                <w:sz w:val="22"/>
                <w:szCs w:val="22"/>
                <w:highlight w:val="none"/>
                <w:u w:val="none"/>
                <w:lang w:val="en-US" w:eastAsia="zh-CN" w:bidi="ar"/>
              </w:rPr>
              <w:t>采购人</w:t>
            </w:r>
            <w:r>
              <w:rPr>
                <w:rFonts w:hint="eastAsia" w:ascii="宋体" w:hAnsi="宋体" w:eastAsia="宋体" w:cs="宋体"/>
                <w:i w:val="0"/>
                <w:color w:val="000000"/>
                <w:kern w:val="0"/>
                <w:sz w:val="22"/>
                <w:szCs w:val="22"/>
                <w:highlight w:val="none"/>
                <w:u w:val="none"/>
                <w:lang w:val="en-US" w:eastAsia="zh-CN" w:bidi="ar"/>
              </w:rPr>
              <w:t>采购材料时当月份的《台州造价》正刊内含税信息价作为该材料的综合单价基价</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singl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t>%</w:t>
            </w:r>
          </w:p>
        </w:tc>
      </w:tr>
    </w:tbl>
    <w:p>
      <w:pPr>
        <w:spacing w:line="360" w:lineRule="auto"/>
        <w:jc w:val="left"/>
        <w:rPr>
          <w:rFonts w:hint="eastAsia" w:ascii="宋体" w:hAnsi="宋体" w:eastAsia="宋体" w:cs="宋体"/>
          <w:color w:val="000000"/>
          <w:position w:val="-3"/>
          <w:sz w:val="24"/>
          <w:szCs w:val="24"/>
          <w:highlight w:val="none"/>
        </w:rPr>
      </w:pPr>
      <w:r>
        <w:rPr>
          <w:rFonts w:hint="eastAsia" w:ascii="宋体" w:hAnsi="宋体" w:eastAsia="宋体" w:cs="宋体"/>
          <w:color w:val="000000"/>
          <w:position w:val="-3"/>
          <w:sz w:val="24"/>
          <w:szCs w:val="24"/>
          <w:highlight w:val="none"/>
        </w:rPr>
        <w:t>备注：</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position w:val="-3"/>
          <w:sz w:val="24"/>
          <w:szCs w:val="24"/>
          <w:highlight w:val="none"/>
          <w:lang w:val="en-US" w:eastAsia="zh-CN"/>
        </w:rPr>
        <w:t>1、结转至附件</w:t>
      </w:r>
      <w:r>
        <w:rPr>
          <w:rFonts w:hint="eastAsia" w:ascii="宋体" w:hAnsi="宋体" w:cs="宋体"/>
          <w:color w:val="000000"/>
          <w:position w:val="-3"/>
          <w:sz w:val="24"/>
          <w:szCs w:val="24"/>
          <w:highlight w:val="none"/>
          <w:lang w:val="en-US" w:eastAsia="zh-CN"/>
        </w:rPr>
        <w:t>4</w:t>
      </w:r>
      <w:r>
        <w:rPr>
          <w:rFonts w:hint="eastAsia" w:ascii="宋体" w:hAnsi="宋体" w:eastAsia="宋体" w:cs="宋体"/>
          <w:color w:val="000000"/>
          <w:position w:val="-3"/>
          <w:sz w:val="24"/>
          <w:szCs w:val="24"/>
          <w:highlight w:val="none"/>
          <w:lang w:val="en-US" w:eastAsia="zh-CN"/>
        </w:rPr>
        <w:t>投标函</w:t>
      </w:r>
      <w:r>
        <w:rPr>
          <w:rFonts w:hint="eastAsia" w:ascii="宋体" w:hAnsi="宋体" w:eastAsia="宋体" w:cs="宋体"/>
          <w:color w:val="000000"/>
          <w:sz w:val="24"/>
          <w:szCs w:val="24"/>
          <w:highlight w:val="none"/>
          <w:lang w:val="en-US" w:eastAsia="zh-CN"/>
        </w:rPr>
        <w:t>；</w:t>
      </w:r>
    </w:p>
    <w:p>
      <w:pPr>
        <w:spacing w:line="360" w:lineRule="auto"/>
        <w:jc w:val="left"/>
        <w:rPr>
          <w:rFonts w:hint="eastAsia" w:ascii="宋体" w:hAnsi="宋体" w:eastAsia="宋体" w:cs="宋体"/>
          <w:color w:val="000000"/>
          <w:position w:val="-3"/>
          <w:sz w:val="24"/>
          <w:szCs w:val="24"/>
          <w:highlight w:val="none"/>
        </w:rPr>
      </w:pPr>
      <w:r>
        <w:rPr>
          <w:rFonts w:hint="eastAsia" w:ascii="宋体" w:hAnsi="宋体" w:eastAsia="宋体" w:cs="宋体"/>
          <w:color w:val="000000"/>
          <w:position w:val="-3"/>
          <w:sz w:val="24"/>
          <w:szCs w:val="24"/>
          <w:highlight w:val="none"/>
          <w:lang w:val="en-US" w:eastAsia="zh-CN"/>
        </w:rPr>
        <w:t>2、</w:t>
      </w:r>
      <w:r>
        <w:rPr>
          <w:rFonts w:hint="eastAsia" w:ascii="宋体" w:hAnsi="宋体" w:eastAsia="宋体" w:cs="宋体"/>
          <w:color w:val="000000"/>
          <w:position w:val="-3"/>
          <w:sz w:val="24"/>
          <w:szCs w:val="24"/>
          <w:highlight w:val="none"/>
        </w:rPr>
        <w:t>请各投标人自行填报投标结算率（</w:t>
      </w:r>
      <w:r>
        <w:rPr>
          <w:rFonts w:hint="eastAsia" w:ascii="宋体" w:hAnsi="宋体" w:cs="宋体"/>
          <w:color w:val="000000"/>
          <w:position w:val="-3"/>
          <w:sz w:val="24"/>
          <w:szCs w:val="24"/>
          <w:highlight w:val="none"/>
          <w:lang w:val="en-US" w:eastAsia="zh-CN"/>
        </w:rPr>
        <w:t>百分号前</w:t>
      </w:r>
      <w:r>
        <w:rPr>
          <w:rFonts w:hint="eastAsia" w:ascii="宋体" w:hAnsi="宋体" w:eastAsia="宋体" w:cs="宋体"/>
          <w:color w:val="000000"/>
          <w:position w:val="-3"/>
          <w:sz w:val="24"/>
          <w:szCs w:val="24"/>
          <w:highlight w:val="none"/>
        </w:rPr>
        <w:t>保留二位小数）（投标结算率</w:t>
      </w:r>
      <w:r>
        <w:rPr>
          <w:rFonts w:hint="eastAsia" w:ascii="宋体" w:hAnsi="宋体" w:eastAsia="宋体" w:cs="宋体"/>
          <w:color w:val="000000"/>
          <w:position w:val="-3"/>
          <w:sz w:val="24"/>
          <w:szCs w:val="24"/>
          <w:highlight w:val="none"/>
          <w:lang w:eastAsia="zh-CN"/>
        </w:rPr>
        <w:t>＜</w:t>
      </w:r>
      <w:r>
        <w:rPr>
          <w:rFonts w:hint="eastAsia" w:ascii="宋体" w:hAnsi="宋体" w:eastAsia="宋体" w:cs="宋体"/>
          <w:color w:val="000000"/>
          <w:position w:val="-3"/>
          <w:sz w:val="24"/>
          <w:szCs w:val="24"/>
          <w:highlight w:val="none"/>
          <w:lang w:val="en-US" w:eastAsia="zh-CN"/>
        </w:rPr>
        <w:t>88</w:t>
      </w:r>
      <w:r>
        <w:rPr>
          <w:rFonts w:hint="eastAsia" w:ascii="宋体" w:hAnsi="宋体" w:eastAsia="宋体" w:cs="宋体"/>
          <w:color w:val="000000"/>
          <w:position w:val="-3"/>
          <w:sz w:val="24"/>
          <w:szCs w:val="24"/>
          <w:highlight w:val="none"/>
          <w:lang w:eastAsia="zh-CN"/>
        </w:rPr>
        <w:t>%</w:t>
      </w:r>
      <w:r>
        <w:rPr>
          <w:rFonts w:hint="eastAsia" w:ascii="宋体" w:hAnsi="宋体" w:eastAsia="宋体" w:cs="宋体"/>
          <w:color w:val="000000"/>
          <w:position w:val="-3"/>
          <w:sz w:val="24"/>
          <w:szCs w:val="24"/>
          <w:highlight w:val="none"/>
        </w:rPr>
        <w:t>，否则作无效标处理）。</w:t>
      </w:r>
    </w:p>
    <w:p>
      <w:pPr>
        <w:spacing w:line="360" w:lineRule="auto"/>
        <w:jc w:val="left"/>
        <w:rPr>
          <w:rFonts w:hint="eastAsia" w:ascii="宋体" w:hAnsi="宋体" w:eastAsia="宋体" w:cs="宋体"/>
          <w:color w:val="000000"/>
          <w:position w:val="-3"/>
          <w:sz w:val="24"/>
          <w:szCs w:val="24"/>
          <w:highlight w:val="none"/>
          <w:lang w:val="en-US" w:eastAsia="zh-CN"/>
        </w:rPr>
      </w:pPr>
      <w:r>
        <w:rPr>
          <w:rFonts w:hint="eastAsia" w:ascii="宋体" w:hAnsi="宋体" w:eastAsia="宋体" w:cs="宋体"/>
          <w:color w:val="000000"/>
          <w:position w:val="-3"/>
          <w:sz w:val="24"/>
          <w:szCs w:val="24"/>
          <w:highlight w:val="none"/>
          <w:lang w:val="en-US" w:eastAsia="zh-CN"/>
        </w:rPr>
        <w:t>3、备注：</w:t>
      </w:r>
    </w:p>
    <w:p>
      <w:pPr>
        <w:spacing w:line="360" w:lineRule="auto"/>
        <w:jc w:val="left"/>
        <w:rPr>
          <w:rFonts w:hint="eastAsia" w:ascii="宋体" w:hAnsi="宋体" w:eastAsia="宋体" w:cs="宋体"/>
          <w:color w:val="000000"/>
          <w:position w:val="-3"/>
          <w:sz w:val="24"/>
          <w:szCs w:val="24"/>
          <w:highlight w:val="none"/>
          <w:lang w:val="en-US" w:eastAsia="zh-CN"/>
        </w:rPr>
      </w:pPr>
      <w:r>
        <w:rPr>
          <w:rFonts w:hint="eastAsia" w:ascii="宋体" w:hAnsi="宋体" w:eastAsia="宋体" w:cs="宋体"/>
          <w:color w:val="000000"/>
          <w:position w:val="-3"/>
          <w:sz w:val="24"/>
          <w:szCs w:val="24"/>
          <w:highlight w:val="none"/>
          <w:lang w:val="en-US" w:eastAsia="zh-CN"/>
        </w:rPr>
        <w:t>①质量要求：必须是风化完全的纯正山表土（黄泥），土壤结构松散，含砂石比例不得超过5‰，微酸性，土壤重量含水量不得大于土壤自然含水量（12%以内）。</w:t>
      </w:r>
    </w:p>
    <w:p>
      <w:pPr>
        <w:spacing w:line="360" w:lineRule="auto"/>
        <w:jc w:val="left"/>
        <w:rPr>
          <w:rFonts w:hint="eastAsia" w:ascii="宋体" w:hAnsi="宋体" w:eastAsia="宋体" w:cs="宋体"/>
          <w:color w:val="000000"/>
          <w:position w:val="-3"/>
          <w:sz w:val="24"/>
          <w:szCs w:val="24"/>
          <w:highlight w:val="none"/>
          <w:lang w:val="en-US" w:eastAsia="zh-CN"/>
        </w:rPr>
      </w:pPr>
      <w:r>
        <w:rPr>
          <w:rFonts w:hint="eastAsia" w:ascii="宋体" w:hAnsi="宋体" w:eastAsia="宋体" w:cs="宋体"/>
          <w:color w:val="000000"/>
          <w:position w:val="-3"/>
          <w:sz w:val="24"/>
          <w:szCs w:val="24"/>
          <w:highlight w:val="none"/>
          <w:lang w:val="en-US" w:eastAsia="zh-CN"/>
        </w:rPr>
        <w:t>②验收标准：货到采购人场地后，采购人严格按照质量要求进行验收，若不合格或不能满足采购人使用要求，投标人则无条件给予退还，发生一切损失由投标人承担，且承担因此延误工期等给采购人造成的经济损失，如发现投标人故意在黄泥中掺水、掺入石块杂物等行为的，每发现壹车按5000元扣除履约保证金。</w:t>
      </w:r>
    </w:p>
    <w:p>
      <w:pPr>
        <w:spacing w:line="360" w:lineRule="auto"/>
        <w:jc w:val="right"/>
        <w:rPr>
          <w:rFonts w:hint="eastAsia" w:ascii="宋体" w:hAnsi="宋体" w:cs="宋体"/>
          <w:position w:val="-3"/>
          <w:sz w:val="24"/>
          <w:highlight w:val="none"/>
        </w:rPr>
      </w:pP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年    月   日</w:t>
      </w:r>
    </w:p>
    <w:p>
      <w:pPr>
        <w:pStyle w:val="1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VjQH1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VY6+f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25077"/>
    <w:multiLevelType w:val="singleLevel"/>
    <w:tmpl w:val="CD925077"/>
    <w:lvl w:ilvl="0" w:tentative="0">
      <w:start w:val="1"/>
      <w:numFmt w:val="decimal"/>
      <w:suff w:val="nothing"/>
      <w:lvlText w:val="（%1）"/>
      <w:lvlJc w:val="left"/>
    </w:lvl>
  </w:abstractNum>
  <w:abstractNum w:abstractNumId="1">
    <w:nsid w:val="DF94FD1E"/>
    <w:multiLevelType w:val="singleLevel"/>
    <w:tmpl w:val="DF94FD1E"/>
    <w:lvl w:ilvl="0" w:tentative="0">
      <w:start w:val="1"/>
      <w:numFmt w:val="decimal"/>
      <w:suff w:val="nothing"/>
      <w:lvlText w:val="（%1）"/>
      <w:lvlJc w:val="left"/>
    </w:lvl>
  </w:abstractNum>
  <w:abstractNum w:abstractNumId="2">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bullet"/>
      <w:pStyle w:val="7"/>
      <w:lvlText w:val=""/>
      <w:lvlJc w:val="left"/>
      <w:pPr>
        <w:tabs>
          <w:tab w:val="left" w:pos="360"/>
        </w:tabs>
        <w:ind w:left="360" w:hanging="360"/>
      </w:pPr>
      <w:rPr>
        <w:rFonts w:hint="default" w:ascii="Wingdings" w:hAnsi="Wingdings"/>
      </w:rPr>
    </w:lvl>
  </w:abstractNum>
  <w:abstractNum w:abstractNumId="5">
    <w:nsid w:val="00000005"/>
    <w:multiLevelType w:val="multilevel"/>
    <w:tmpl w:val="00000005"/>
    <w:lvl w:ilvl="0" w:tentative="0">
      <w:start w:val="1"/>
      <w:numFmt w:val="decimal"/>
      <w:pStyle w:val="6"/>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0000000A"/>
    <w:multiLevelType w:val="singleLevel"/>
    <w:tmpl w:val="0000000A"/>
    <w:lvl w:ilvl="0" w:tentative="0">
      <w:start w:val="1"/>
      <w:numFmt w:val="chineseCounting"/>
      <w:suff w:val="nothing"/>
      <w:lvlText w:val="%1、"/>
      <w:lvlJc w:val="left"/>
      <w:rPr>
        <w:rFonts w:hint="eastAsia"/>
      </w:rPr>
    </w:lvl>
  </w:abstractNum>
  <w:num w:numId="1">
    <w:abstractNumId w:val="7"/>
  </w:num>
  <w:num w:numId="2">
    <w:abstractNumId w:val="5"/>
  </w:num>
  <w:num w:numId="3">
    <w:abstractNumId w:val="4"/>
  </w:num>
  <w:num w:numId="4">
    <w:abstractNumId w:val="2"/>
  </w:num>
  <w:num w:numId="5">
    <w:abstractNumId w:val="8"/>
  </w:num>
  <w:num w:numId="6">
    <w:abstractNumId w:val="6"/>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mUwZGI5YTYxYWRmNDQ2NmFkYzdlMDQ2OGEwZTIifQ=="/>
  </w:docVars>
  <w:rsids>
    <w:rsidRoot w:val="00000000"/>
    <w:rsid w:val="019813A6"/>
    <w:rsid w:val="03C73027"/>
    <w:rsid w:val="0B545E6B"/>
    <w:rsid w:val="13C426F1"/>
    <w:rsid w:val="26F14645"/>
    <w:rsid w:val="27561EF5"/>
    <w:rsid w:val="2C5B58E2"/>
    <w:rsid w:val="32002C17"/>
    <w:rsid w:val="366C0322"/>
    <w:rsid w:val="3A1B6C10"/>
    <w:rsid w:val="3B9703AF"/>
    <w:rsid w:val="403102E6"/>
    <w:rsid w:val="41F477D8"/>
    <w:rsid w:val="42694E81"/>
    <w:rsid w:val="479E5836"/>
    <w:rsid w:val="48675E2C"/>
    <w:rsid w:val="49A65F5E"/>
    <w:rsid w:val="51741973"/>
    <w:rsid w:val="520C7FB2"/>
    <w:rsid w:val="67E26786"/>
    <w:rsid w:val="71766353"/>
    <w:rsid w:val="791F3E96"/>
    <w:rsid w:val="799F7821"/>
    <w:rsid w:val="7A730C2B"/>
    <w:rsid w:val="7CC7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qFormat/>
    <w:uiPriority w:val="0"/>
    <w:pPr>
      <w:keepNext/>
      <w:keepLines/>
      <w:tabs>
        <w:tab w:val="left" w:pos="8280"/>
      </w:tabs>
      <w:spacing w:before="260" w:after="260" w:line="416" w:lineRule="auto"/>
      <w:outlineLvl w:val="2"/>
    </w:pPr>
    <w:rPr>
      <w:bCs/>
      <w:szCs w:val="32"/>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75"/>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77"/>
    <w:qFormat/>
    <w:uiPriority w:val="0"/>
    <w:pPr>
      <w:ind w:firstLine="200" w:firstLineChars="200"/>
    </w:pPr>
  </w:style>
  <w:style w:type="paragraph" w:styleId="12">
    <w:name w:val="toc 6"/>
    <w:basedOn w:val="1"/>
    <w:next w:val="1"/>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7"/>
    <w:qFormat/>
    <w:uiPriority w:val="0"/>
    <w:pPr>
      <w:numPr>
        <w:ilvl w:val="0"/>
        <w:numId w:val="4"/>
      </w:numPr>
    </w:pPr>
  </w:style>
  <w:style w:type="paragraph" w:styleId="15">
    <w:name w:val="Plain Text"/>
    <w:basedOn w:val="1"/>
    <w:next w:val="1"/>
    <w:link w:val="67"/>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5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宋体" w:hAnsi="宋体"/>
      <w:sz w:val="24"/>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b/>
      <w:bCs/>
      <w:kern w:val="0"/>
      <w:sz w:val="32"/>
      <w:szCs w:val="32"/>
    </w:rPr>
  </w:style>
  <w:style w:type="paragraph" w:styleId="24">
    <w:name w:val="annotation subject"/>
    <w:basedOn w:val="8"/>
    <w:next w:val="8"/>
    <w:link w:val="76"/>
    <w:qFormat/>
    <w:uiPriority w:val="0"/>
    <w:rPr>
      <w:b/>
      <w:bCs/>
    </w:rPr>
  </w:style>
  <w:style w:type="paragraph" w:styleId="25">
    <w:name w:val="Body Text First Indent 2"/>
    <w:basedOn w:val="13"/>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宋体" w:cs="宋体"/>
      <w:szCs w:val="21"/>
    </w:rPr>
  </w:style>
  <w:style w:type="paragraph" w:customStyle="1" w:styleId="45">
    <w:name w:val="纯文本_0_1"/>
    <w:basedOn w:val="1"/>
    <w:qFormat/>
    <w:uiPriority w:val="0"/>
    <w:pPr>
      <w:widowControl/>
      <w:jc w:val="left"/>
    </w:pPr>
    <w:rPr>
      <w:rFonts w:ascii="宋体" w:hAnsi="Courier New" w:eastAsia="宋体" w:cs="宋体"/>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7"/>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修订2"/>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5"/>
    <w:qFormat/>
    <w:uiPriority w:val="0"/>
    <w:rPr>
      <w:rFonts w:ascii="宋体" w:hAnsi="Courier New" w:cs="宋体"/>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qFormat/>
    <w:uiPriority w:val="0"/>
    <w:tblPr>
      <w:tblCellMar>
        <w:top w:w="0" w:type="dxa"/>
        <w:left w:w="0" w:type="dxa"/>
        <w:bottom w:w="0" w:type="dxa"/>
        <w:right w:w="0" w:type="dxa"/>
      </w:tblCellMar>
    </w:tblPr>
  </w:style>
  <w:style w:type="character" w:customStyle="1" w:styleId="75">
    <w:name w:val="批注文字 字符"/>
    <w:basedOn w:val="28"/>
    <w:link w:val="8"/>
    <w:qFormat/>
    <w:uiPriority w:val="0"/>
    <w:rPr>
      <w:kern w:val="2"/>
      <w:sz w:val="21"/>
      <w:szCs w:val="24"/>
    </w:rPr>
  </w:style>
  <w:style w:type="character" w:customStyle="1" w:styleId="76">
    <w:name w:val="批注主题 字符"/>
    <w:basedOn w:val="75"/>
    <w:link w:val="24"/>
    <w:qFormat/>
    <w:uiPriority w:val="0"/>
    <w:rPr>
      <w:b/>
      <w:bCs/>
      <w:kern w:val="2"/>
      <w:sz w:val="21"/>
      <w:szCs w:val="24"/>
    </w:rPr>
  </w:style>
  <w:style w:type="character" w:customStyle="1" w:styleId="77">
    <w:name w:val="正文文本首行缩进 字符"/>
    <w:basedOn w:val="28"/>
    <w:link w:val="11"/>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qFormat/>
    <w:uiPriority w:val="99"/>
    <w:rPr>
      <w:color w:val="605E5C"/>
      <w:shd w:val="clear" w:color="auto" w:fill="E1DFDD"/>
    </w:rPr>
  </w:style>
  <w:style w:type="paragraph" w:customStyle="1" w:styleId="80">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39</Pages>
  <Words>20489</Words>
  <Characters>21266</Characters>
  <Paragraphs>897</Paragraphs>
  <TotalTime>1</TotalTime>
  <ScaleCrop>false</ScaleCrop>
  <LinksUpToDate>false</LinksUpToDate>
  <CharactersWithSpaces>22521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cp:lastModifiedBy>
  <cp:lastPrinted>2023-11-24T00:26:00Z</cp:lastPrinted>
  <dcterms:modified xsi:type="dcterms:W3CDTF">2023-11-28T09:09:06Z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