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default" w:ascii="宋体" w:eastAsia="宋体"/>
          <w:b/>
          <w:color w:val="000000" w:themeColor="text1"/>
          <w:kern w:val="0"/>
          <w:sz w:val="52"/>
          <w:szCs w:val="52"/>
          <w:highlight w:val="none"/>
          <w:lang w:val="en-US" w:eastAsia="zh-CN"/>
          <w14:textFill>
            <w14:solidFill>
              <w14:schemeClr w14:val="tx1"/>
            </w14:solidFill>
          </w14:textFill>
        </w:rPr>
      </w:pPr>
      <w:r>
        <w:rPr>
          <w:rFonts w:hint="eastAsia" w:ascii="宋体"/>
          <w:b/>
          <w:color w:val="000000" w:themeColor="text1"/>
          <w:kern w:val="0"/>
          <w:sz w:val="52"/>
          <w:szCs w:val="52"/>
          <w:highlight w:val="none"/>
          <w:lang w:val="en-US" w:eastAsia="zh-CN"/>
          <w14:textFill>
            <w14:solidFill>
              <w14:schemeClr w14:val="tx1"/>
            </w14:solidFill>
          </w14:textFill>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000000" w:themeColor="text1"/>
          <w:kern w:val="0"/>
          <w:sz w:val="52"/>
          <w:szCs w:val="52"/>
          <w:highlight w:val="none"/>
          <w14:textFill>
            <w14:solidFill>
              <w14:schemeClr w14:val="tx1"/>
            </w14:solidFill>
          </w14:textFill>
        </w:rPr>
      </w:pPr>
    </w:p>
    <w:p>
      <w:pPr>
        <w:pStyle w:val="78"/>
        <w:jc w:val="center"/>
        <w:rPr>
          <w:rFonts w:hint="eastAsia" w:eastAsia="宋体"/>
          <w:b/>
          <w:bCs/>
          <w:color w:val="000000" w:themeColor="text1"/>
          <w:sz w:val="36"/>
          <w:szCs w:val="40"/>
          <w:highlight w:val="none"/>
          <w:lang w:eastAsia="zh-CN"/>
          <w14:textFill>
            <w14:solidFill>
              <w14:schemeClr w14:val="tx1"/>
            </w14:solidFill>
          </w14:textFill>
        </w:rPr>
      </w:pPr>
      <w:r>
        <w:rPr>
          <w:rFonts w:hint="eastAsia"/>
          <w:b/>
          <w:bCs/>
          <w:color w:val="000000" w:themeColor="text1"/>
          <w:sz w:val="36"/>
          <w:szCs w:val="40"/>
          <w:highlight w:val="none"/>
          <w:lang w:eastAsia="zh-CN"/>
          <w14:textFill>
            <w14:solidFill>
              <w14:schemeClr w14:val="tx1"/>
            </w14:solidFill>
          </w14:textFill>
        </w:rPr>
        <w:t>2024年度黄泥采购项目（重新招标）</w:t>
      </w:r>
    </w:p>
    <w:p>
      <w:pPr>
        <w:pStyle w:val="78"/>
        <w:jc w:val="center"/>
        <w:rPr>
          <w:rFonts w:hint="eastAsia"/>
          <w:b/>
          <w:bCs/>
          <w:color w:val="000000" w:themeColor="text1"/>
          <w:sz w:val="36"/>
          <w:szCs w:val="40"/>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000000" w:themeColor="text1"/>
          <w:kern w:val="0"/>
          <w:sz w:val="24"/>
          <w:highlight w:val="none"/>
          <w:lang w:eastAsia="zh-CN"/>
          <w14:textFill>
            <w14:solidFill>
              <w14:schemeClr w14:val="tx1"/>
            </w14:solidFill>
          </w14:textFill>
        </w:rPr>
      </w:pPr>
      <w:r>
        <w:rPr>
          <w:rFonts w:hint="eastAsia" w:ascii="宋体" w:hAnsi="宋体" w:cs="Calibri Light"/>
          <w:color w:val="000000" w:themeColor="text1"/>
          <w:kern w:val="0"/>
          <w:sz w:val="24"/>
          <w:highlight w:val="none"/>
          <w14:textFill>
            <w14:solidFill>
              <w14:schemeClr w14:val="tx1"/>
            </w14:solidFill>
          </w14:textFill>
        </w:rPr>
        <w:t>采购编号：</w:t>
      </w:r>
      <w:r>
        <w:rPr>
          <w:rFonts w:ascii="宋体"/>
          <w:b/>
          <w:color w:val="000000" w:themeColor="text1"/>
          <w:kern w:val="0"/>
          <w:sz w:val="24"/>
          <w:highlight w:val="none"/>
          <w14:textFill>
            <w14:solidFill>
              <w14:schemeClr w14:val="tx1"/>
            </w14:solidFill>
          </w14:textFill>
        </w:rPr>
        <w:t xml:space="preserve"> </w:t>
      </w:r>
      <w:r>
        <w:rPr>
          <w:rFonts w:hint="eastAsia" w:ascii="宋体"/>
          <w:b/>
          <w:color w:val="000000" w:themeColor="text1"/>
          <w:kern w:val="0"/>
          <w:sz w:val="24"/>
          <w:highlight w:val="none"/>
          <w:lang w:eastAsia="zh-CN"/>
          <w14:textFill>
            <w14:solidFill>
              <w14:schemeClr w14:val="tx1"/>
            </w14:solidFill>
          </w14:textFill>
        </w:rPr>
        <w:t>QBJ2023248</w:t>
      </w:r>
    </w:p>
    <w:p>
      <w:pPr>
        <w:tabs>
          <w:tab w:val="left" w:pos="1260"/>
        </w:tabs>
        <w:spacing w:line="640" w:lineRule="exact"/>
        <w:outlineLvl w:val="0"/>
        <w:rPr>
          <w:rFonts w:ascii="宋体" w:hAnsi="宋体"/>
          <w:color w:val="000000" w:themeColor="text1"/>
          <w:spacing w:val="20"/>
          <w:kern w:val="21"/>
          <w:sz w:val="30"/>
          <w:szCs w:val="30"/>
          <w:highlight w:val="none"/>
          <w14:textFill>
            <w14:solidFill>
              <w14:schemeClr w14:val="tx1"/>
            </w14:solidFill>
          </w14:textFill>
        </w:rPr>
      </w:pPr>
    </w:p>
    <w:p>
      <w:pPr>
        <w:tabs>
          <w:tab w:val="left" w:pos="1260"/>
        </w:tabs>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采购人：</w:t>
      </w:r>
      <w:r>
        <w:rPr>
          <w:rFonts w:hint="eastAsia"/>
          <w:color w:val="000000" w:themeColor="text1"/>
          <w:sz w:val="28"/>
          <w:highlight w:val="none"/>
          <w:u w:val="single"/>
          <w14:textFill>
            <w14:solidFill>
              <w14:schemeClr w14:val="tx1"/>
            </w14:solidFill>
          </w14:textFill>
        </w:rPr>
        <w:t xml:space="preserve"> </w:t>
      </w:r>
      <w:r>
        <w:rPr>
          <w:color w:val="000000" w:themeColor="text1"/>
          <w:sz w:val="28"/>
          <w:highlight w:val="none"/>
          <w:u w:val="single"/>
          <w14:textFill>
            <w14:solidFill>
              <w14:schemeClr w14:val="tx1"/>
            </w14:solidFill>
          </w14:textFill>
        </w:rPr>
        <w:t xml:space="preserve"> </w:t>
      </w:r>
      <w:r>
        <w:rPr>
          <w:rFonts w:hint="eastAsia"/>
          <w:color w:val="000000" w:themeColor="text1"/>
          <w:sz w:val="28"/>
          <w:highlight w:val="none"/>
          <w:u w:val="single"/>
          <w14:textFill>
            <w14:solidFill>
              <w14:schemeClr w14:val="tx1"/>
            </w14:solidFill>
          </w14:textFill>
        </w:rPr>
        <w:t>台州市城市园林工程有限公司</w:t>
      </w:r>
      <w:r>
        <w:rPr>
          <w:color w:val="000000" w:themeColor="text1"/>
          <w:sz w:val="28"/>
          <w:highlight w:val="none"/>
          <w:u w:val="single"/>
          <w14:textFill>
            <w14:solidFill>
              <w14:schemeClr w14:val="tx1"/>
            </w14:solidFill>
          </w14:textFill>
        </w:rPr>
        <w:t xml:space="preserve"> </w:t>
      </w:r>
      <w:r>
        <w:rPr>
          <w:rFonts w:hint="eastAsia" w:ascii="宋体" w:hAnsi="宋体"/>
          <w:color w:val="000000" w:themeColor="text1"/>
          <w:spacing w:val="20"/>
          <w:kern w:val="21"/>
          <w:sz w:val="30"/>
          <w:szCs w:val="30"/>
          <w:highlight w:val="none"/>
          <w14:textFill>
            <w14:solidFill>
              <w14:schemeClr w14:val="tx1"/>
            </w14:solidFill>
          </w14:textFill>
        </w:rPr>
        <w:t>（盖章）</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hAnsi="宋体"/>
          <w:color w:val="000000" w:themeColor="text1"/>
          <w:sz w:val="28"/>
          <w:highlight w:val="none"/>
          <w:u w:val="single"/>
          <w14:textFill>
            <w14:solidFill>
              <w14:schemeClr w14:val="tx1"/>
            </w14:solidFill>
          </w14:textFill>
        </w:rPr>
        <w:t xml:space="preserve"> </w:t>
      </w:r>
      <w:r>
        <w:rPr>
          <w:rFonts w:hAnsi="宋体"/>
          <w:color w:val="000000" w:themeColor="text1"/>
          <w:sz w:val="28"/>
          <w:highlight w:val="none"/>
          <w:u w:val="single"/>
          <w14:textFill>
            <w14:solidFill>
              <w14:schemeClr w14:val="tx1"/>
            </w14:solidFill>
          </w14:textFill>
        </w:rPr>
        <w:t xml:space="preserve"> </w:t>
      </w:r>
      <w:r>
        <w:rPr>
          <w:rFonts w:hint="eastAsia" w:hAnsi="宋体"/>
          <w:color w:val="000000" w:themeColor="text1"/>
          <w:sz w:val="28"/>
          <w:highlight w:val="none"/>
          <w:u w:val="single"/>
          <w14:textFill>
            <w14:solidFill>
              <w14:schemeClr w14:val="tx1"/>
            </w14:solidFill>
          </w14:textFill>
        </w:rPr>
        <w:t>唐女士</w:t>
      </w:r>
      <w:r>
        <w:rPr>
          <w:rFonts w:hAnsi="宋体"/>
          <w:color w:val="000000" w:themeColor="text1"/>
          <w:sz w:val="28"/>
          <w:highlight w:val="none"/>
          <w:u w:val="single"/>
          <w14:textFill>
            <w14:solidFill>
              <w14:schemeClr w14:val="tx1"/>
            </w14:solidFill>
          </w14:textFill>
        </w:rPr>
        <w:t xml:space="preserve">    </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hAnsi="宋体"/>
          <w:color w:val="000000" w:themeColor="text1"/>
          <w:sz w:val="28"/>
          <w:highlight w:val="none"/>
          <w:u w:val="single"/>
          <w14:textFill>
            <w14:solidFill>
              <w14:schemeClr w14:val="tx1"/>
            </w14:solidFill>
          </w14:textFill>
        </w:rPr>
        <w:t>0576-88528720</w:t>
      </w:r>
      <w:r>
        <w:rPr>
          <w:rFonts w:hAnsi="宋体"/>
          <w:color w:val="000000" w:themeColor="text1"/>
          <w:sz w:val="28"/>
          <w:highlight w:val="none"/>
          <w:u w:val="single"/>
          <w14:textFill>
            <w14:solidFill>
              <w14:schemeClr w14:val="tx1"/>
            </w14:solidFill>
          </w14:textFill>
        </w:rPr>
        <w:t xml:space="preserve"> </w:t>
      </w:r>
    </w:p>
    <w:p>
      <w:pPr>
        <w:pStyle w:val="14"/>
        <w:numPr>
          <w:ilvl w:val="0"/>
          <w:numId w:val="0"/>
        </w:numPr>
        <w:rPr>
          <w:color w:val="000000" w:themeColor="text1"/>
          <w:highlight w:val="none"/>
          <w14:textFill>
            <w14:solidFill>
              <w14:schemeClr w14:val="tx1"/>
            </w14:solidFill>
          </w14:textFill>
        </w:rPr>
      </w:pP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招标代理：</w:t>
      </w:r>
      <w:r>
        <w:rPr>
          <w:rFonts w:hint="eastAsia" w:ascii="宋体" w:hAnsi="宋体"/>
          <w:color w:val="000000" w:themeColor="text1"/>
          <w:sz w:val="28"/>
          <w:highlight w:val="none"/>
          <w:u w:val="single"/>
          <w14:textFill>
            <w14:solidFill>
              <w14:schemeClr w14:val="tx1"/>
            </w14:solidFill>
          </w14:textFill>
        </w:rPr>
        <w:t>台州市建设咨询有限公司</w:t>
      </w:r>
      <w:r>
        <w:rPr>
          <w:rFonts w:hint="eastAsia" w:ascii="宋体" w:hAnsi="宋体"/>
          <w:color w:val="000000" w:themeColor="text1"/>
          <w:spacing w:val="20"/>
          <w:kern w:val="21"/>
          <w:sz w:val="30"/>
          <w:szCs w:val="30"/>
          <w:highlight w:val="none"/>
          <w14:textFill>
            <w14:solidFill>
              <w14:schemeClr w14:val="tx1"/>
            </w14:solidFill>
          </w14:textFill>
        </w:rPr>
        <w:t>（盖章）</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u w:val="single"/>
          <w:lang w:val="en-US" w:eastAsia="zh-CN"/>
          <w14:textFill>
            <w14:solidFill>
              <w14:schemeClr w14:val="tx1"/>
            </w14:solidFill>
          </w14:textFill>
        </w:rPr>
        <w:t>李女士、</w:t>
      </w:r>
      <w:r>
        <w:rPr>
          <w:rFonts w:hint="eastAsia" w:ascii="宋体" w:hAnsi="宋体"/>
          <w:color w:val="000000" w:themeColor="text1"/>
          <w:sz w:val="28"/>
          <w:highlight w:val="none"/>
          <w:u w:val="single"/>
          <w14:textFill>
            <w14:solidFill>
              <w14:schemeClr w14:val="tx1"/>
            </w14:solidFill>
          </w14:textFill>
        </w:rPr>
        <w:t>王女士</w:t>
      </w:r>
      <w:r>
        <w:rPr>
          <w:rFonts w:ascii="宋体" w:hAnsi="宋体"/>
          <w:color w:val="000000" w:themeColor="text1"/>
          <w:sz w:val="28"/>
          <w:highlight w:val="none"/>
          <w:u w:val="single"/>
          <w14:textFill>
            <w14:solidFill>
              <w14:schemeClr w14:val="tx1"/>
            </w14:solidFill>
          </w14:textFill>
        </w:rPr>
        <w:t xml:space="preserve">   </w:t>
      </w:r>
    </w:p>
    <w:p>
      <w:pPr>
        <w:spacing w:line="480" w:lineRule="auto"/>
        <w:ind w:firstLine="1020" w:firstLineChars="30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ascii="宋体" w:hAnsi="宋体"/>
          <w:color w:val="000000" w:themeColor="text1"/>
          <w:sz w:val="28"/>
          <w:highlight w:val="none"/>
          <w:u w:val="single"/>
          <w14:textFill>
            <w14:solidFill>
              <w14:schemeClr w14:val="tx1"/>
            </w14:solidFill>
          </w14:textFill>
        </w:rPr>
        <w:t>0576-88517782</w:t>
      </w:r>
      <w:r>
        <w:rPr>
          <w:rFonts w:ascii="宋体" w:hAnsi="宋体"/>
          <w:color w:val="000000" w:themeColor="text1"/>
          <w:sz w:val="28"/>
          <w:highlight w:val="none"/>
          <w:u w:val="single"/>
          <w14:textFill>
            <w14:solidFill>
              <w14:schemeClr w14:val="tx1"/>
            </w14:solidFill>
          </w14:textFill>
        </w:rPr>
        <w:t xml:space="preserve"> </w:t>
      </w:r>
    </w:p>
    <w:p>
      <w:pPr>
        <w:spacing w:line="640" w:lineRule="exact"/>
        <w:ind w:firstLine="1020" w:firstLineChars="300"/>
        <w:outlineLvl w:val="0"/>
        <w:rPr>
          <w:rFonts w:ascii="宋体" w:hAnsi="宋体"/>
          <w:b/>
          <w:color w:val="000000" w:themeColor="text1"/>
          <w:sz w:val="36"/>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000000" w:themeColor="text1"/>
          <w:spacing w:val="20"/>
          <w:kern w:val="21"/>
          <w:sz w:val="30"/>
          <w:szCs w:val="30"/>
          <w:highlight w:val="none"/>
          <w14:textFill>
            <w14:solidFill>
              <w14:schemeClr w14:val="tx1"/>
            </w14:solidFill>
          </w14:textFill>
        </w:rPr>
        <w:t>日    期：2023年</w:t>
      </w:r>
      <w:r>
        <w:rPr>
          <w:rFonts w:hint="eastAsia" w:ascii="宋体" w:hAnsi="宋体"/>
          <w:color w:val="000000" w:themeColor="text1"/>
          <w:spacing w:val="20"/>
          <w:kern w:val="21"/>
          <w:sz w:val="30"/>
          <w:szCs w:val="30"/>
          <w:highlight w:val="none"/>
          <w:lang w:val="en-US" w:eastAsia="zh-CN"/>
          <w14:textFill>
            <w14:solidFill>
              <w14:schemeClr w14:val="tx1"/>
            </w14:solidFill>
          </w14:textFill>
        </w:rPr>
        <w:t>12</w:t>
      </w:r>
      <w:r>
        <w:rPr>
          <w:rFonts w:hint="eastAsia" w:ascii="宋体" w:hAnsi="宋体"/>
          <w:color w:val="000000" w:themeColor="text1"/>
          <w:spacing w:val="20"/>
          <w:kern w:val="21"/>
          <w:sz w:val="30"/>
          <w:szCs w:val="30"/>
          <w:highlight w:val="none"/>
          <w14:textFill>
            <w14:solidFill>
              <w14:schemeClr w14:val="tx1"/>
            </w14:solidFill>
          </w14:textFill>
        </w:rPr>
        <w:t>月</w:t>
      </w:r>
    </w:p>
    <w:p>
      <w:pPr>
        <w:pStyle w:val="34"/>
        <w:rPr>
          <w:color w:val="000000" w:themeColor="text1"/>
          <w:highlight w:val="none"/>
          <w14:textFill>
            <w14:solidFill>
              <w14:schemeClr w14:val="tx1"/>
            </w14:solidFill>
          </w14:textFill>
        </w:rPr>
      </w:pPr>
    </w:p>
    <w:p>
      <w:pPr>
        <w:spacing w:line="480" w:lineRule="auto"/>
        <w:jc w:val="center"/>
        <w:rPr>
          <w:rFonts w:ascii="宋体" w:hAnsi="宋体"/>
          <w:color w:val="000000" w:themeColor="text1"/>
          <w:kern w:val="0"/>
          <w:sz w:val="28"/>
          <w:szCs w:val="28"/>
          <w:highlight w:val="none"/>
          <w14:textFill>
            <w14:solidFill>
              <w14:schemeClr w14:val="tx1"/>
            </w14:solidFill>
          </w14:textFill>
        </w:rPr>
      </w:pPr>
      <w:bookmarkStart w:id="0" w:name="_Toc25017_WPSOffice_Type1"/>
    </w:p>
    <w:p>
      <w:pPr>
        <w:spacing w:line="480" w:lineRule="auto"/>
        <w:jc w:val="center"/>
        <w:rPr>
          <w:color w:val="000000" w:themeColor="text1"/>
          <w:sz w:val="28"/>
          <w:szCs w:val="28"/>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目</w:t>
      </w:r>
      <w:r>
        <w:rPr>
          <w:rFonts w:hint="eastAsia" w:ascii="宋体" w:hAnsi="宋体"/>
          <w:b/>
          <w:bCs/>
          <w:color w:val="000000" w:themeColor="text1"/>
          <w:sz w:val="36"/>
          <w:szCs w:val="36"/>
          <w:highlight w:val="none"/>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录</w:t>
      </w:r>
    </w:p>
    <w:p>
      <w:pPr>
        <w:pStyle w:val="20"/>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"_Toc4350_WPSOffice_Level1"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第一章 投标邀请</w:t>
      </w:r>
      <w:r>
        <w:rPr>
          <w:rFonts w:eastAsia="宋体" w:cs="宋体"/>
          <w:color w:val="000000" w:themeColor="text1"/>
          <w:sz w:val="28"/>
          <w:szCs w:val="28"/>
          <w:highlight w:val="none"/>
          <w14:textFill>
            <w14:solidFill>
              <w14:schemeClr w14:val="tx1"/>
            </w14:solidFill>
          </w14:textFill>
        </w:rPr>
        <w:tab/>
      </w:r>
      <w:bookmarkStart w:id="1" w:name="_Toc4350_WPSOffice_Level1Page"/>
      <w:r>
        <w:rPr>
          <w:rFonts w:eastAsia="宋体" w:cs="宋体"/>
          <w:color w:val="000000" w:themeColor="text1"/>
          <w:sz w:val="28"/>
          <w:szCs w:val="28"/>
          <w:highlight w:val="none"/>
          <w14:textFill>
            <w14:solidFill>
              <w14:schemeClr w14:val="tx1"/>
            </w14:solidFill>
          </w14:textFill>
        </w:rPr>
        <w:t>3</w:t>
      </w:r>
      <w:bookmarkEnd w:id="1"/>
      <w:r>
        <w:rPr>
          <w:rFonts w:eastAsia="宋体" w:cs="宋体"/>
          <w:color w:val="000000" w:themeColor="text1"/>
          <w:sz w:val="28"/>
          <w:szCs w:val="28"/>
          <w:highlight w:val="none"/>
          <w14:textFill>
            <w14:solidFill>
              <w14:schemeClr w14:val="tx1"/>
            </w14:solidFill>
          </w14:textFill>
        </w:rPr>
        <w:fldChar w:fldCharType="end"/>
      </w:r>
    </w:p>
    <w:p>
      <w:pPr>
        <w:pStyle w:val="20"/>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"_Toc25017_WPSOffice_Level1"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第二章 投标人须知</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7</w:t>
      </w:r>
      <w:r>
        <w:rPr>
          <w:rFonts w:hint="eastAsia" w:eastAsia="宋体" w:cs="宋体"/>
          <w:color w:val="000000" w:themeColor="text1"/>
          <w:sz w:val="28"/>
          <w:szCs w:val="28"/>
          <w:highlight w:val="none"/>
          <w14:textFill>
            <w14:solidFill>
              <w14:schemeClr w14:val="tx1"/>
            </w14:solidFill>
          </w14:textFill>
        </w:rPr>
        <w:fldChar w:fldCharType="end"/>
      </w:r>
    </w:p>
    <w:p>
      <w:pPr>
        <w:pStyle w:val="20"/>
        <w:tabs>
          <w:tab w:val="right" w:leader="dot" w:pos="8620"/>
        </w:tabs>
        <w:ind w:right="638" w:rightChars="304"/>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"_Toc13072_WPSOffice_Level1"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第三章 招标需求</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14:textFill>
            <w14:solidFill>
              <w14:schemeClr w14:val="tx1"/>
            </w14:solidFill>
          </w14:textFill>
        </w:rPr>
        <w:t>1</w:t>
      </w:r>
      <w:r>
        <w:rPr>
          <w:rFonts w:hint="eastAsia"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5</w:t>
      </w:r>
    </w:p>
    <w:p>
      <w:pPr>
        <w:pStyle w:val="20"/>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"_Toc31173_WPSOffice_Level1"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第四章 评标</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1</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7</w:t>
      </w:r>
    </w:p>
    <w:p>
      <w:pPr>
        <w:pStyle w:val="20"/>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"_Toc27944_WPSOffice_Level1"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第五章 </w:t>
      </w:r>
      <w:r>
        <w:rPr>
          <w:rFonts w:hint="eastAsia" w:eastAsia="宋体" w:cs="宋体"/>
          <w:color w:val="000000" w:themeColor="text1"/>
          <w:sz w:val="28"/>
          <w:szCs w:val="28"/>
          <w:highlight w:val="none"/>
          <w:lang w:val="en-US" w:eastAsia="zh-CN"/>
          <w14:textFill>
            <w14:solidFill>
              <w14:schemeClr w14:val="tx1"/>
            </w14:solidFill>
          </w14:textFill>
        </w:rPr>
        <w:t>合同</w:t>
      </w:r>
      <w:r>
        <w:rPr>
          <w:rFonts w:hint="eastAsia" w:cs="宋体"/>
          <w:color w:val="000000" w:themeColor="text1"/>
          <w:sz w:val="28"/>
          <w:szCs w:val="28"/>
          <w:highlight w:val="none"/>
          <w:lang w:val="en-US" w:eastAsia="zh-CN"/>
          <w14:textFill>
            <w14:solidFill>
              <w14:schemeClr w14:val="tx1"/>
            </w14:solidFill>
          </w14:textFill>
        </w:rPr>
        <w:t>格式</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2</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2</w:t>
      </w:r>
    </w:p>
    <w:p>
      <w:pPr>
        <w:pStyle w:val="20"/>
        <w:tabs>
          <w:tab w:val="right" w:leader="dot" w:pos="86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"_Toc5481_WPSOffice_Level1"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第六章 投标文件格式</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3</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0</w:t>
      </w:r>
    </w:p>
    <w:bookmarkEnd w:id="0"/>
    <w:p>
      <w:pPr>
        <w:spacing w:line="480" w:lineRule="auto"/>
        <w:rPr>
          <w:color w:val="000000" w:themeColor="text1"/>
          <w:sz w:val="28"/>
          <w:szCs w:val="28"/>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kern w:val="0"/>
          <w:sz w:val="36"/>
          <w:szCs w:val="36"/>
          <w:highlight w:val="none"/>
          <w14:textFill>
            <w14:solidFill>
              <w14:schemeClr w14:val="tx1"/>
            </w14:solidFill>
          </w14:textFill>
        </w:rPr>
        <w:br w:type="page"/>
      </w: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sz w:val="36"/>
          <w:szCs w:val="36"/>
          <w:highlight w:val="none"/>
          <w14:textFill>
            <w14:solidFill>
              <w14:schemeClr w14:val="tx1"/>
            </w14:solidFill>
          </w14:textFill>
        </w:rPr>
      </w:pPr>
      <w:bookmarkStart w:id="2" w:name="_Toc4350_WPSOffice_Level1"/>
      <w:r>
        <w:rPr>
          <w:rFonts w:hint="eastAsia" w:ascii="宋体" w:hAnsi="宋体" w:cs="宋体"/>
          <w:b/>
          <w:color w:val="000000" w:themeColor="text1"/>
          <w:kern w:val="0"/>
          <w:sz w:val="36"/>
          <w:szCs w:val="36"/>
          <w:highlight w:val="none"/>
          <w14:textFill>
            <w14:solidFill>
              <w14:schemeClr w14:val="tx1"/>
            </w14:solidFill>
          </w14:textFill>
        </w:rPr>
        <w:t>投标邀请</w:t>
      </w:r>
      <w:bookmarkEnd w:id="2"/>
    </w:p>
    <w:p>
      <w:pPr>
        <w:pStyle w:val="2"/>
        <w:ind w:firstLine="480" w:firstLineChars="200"/>
        <w:rPr>
          <w:rFonts w:cs="宋体"/>
          <w:b w:val="0"/>
          <w:color w:val="000000" w:themeColor="text1"/>
          <w:sz w:val="24"/>
          <w:szCs w:val="24"/>
          <w:highlight w:val="none"/>
          <w14:textFill>
            <w14:solidFill>
              <w14:schemeClr w14:val="tx1"/>
            </w14:solidFill>
          </w14:textFill>
        </w:rPr>
      </w:pPr>
      <w:bookmarkStart w:id="3" w:name="_Toc35393790"/>
      <w:bookmarkStart w:id="4" w:name="_Toc28359002"/>
      <w:bookmarkStart w:id="5" w:name="_Toc35393621"/>
      <w:bookmarkStart w:id="6" w:name="_Toc28359079"/>
      <w:bookmarkStart w:id="7" w:name="_Hlk24379207"/>
      <w:r>
        <w:rPr>
          <w:rFonts w:hint="eastAsia" w:cs="宋体"/>
          <w:b w:val="0"/>
          <w:color w:val="000000" w:themeColor="text1"/>
          <w:sz w:val="24"/>
          <w:szCs w:val="24"/>
          <w:highlight w:val="none"/>
          <w:u w:val="single"/>
          <w14:textFill>
            <w14:solidFill>
              <w14:schemeClr w14:val="tx1"/>
            </w14:solidFill>
          </w14:textFill>
        </w:rPr>
        <w:t>台州市建设咨询有限公司</w:t>
      </w:r>
      <w:r>
        <w:rPr>
          <w:rFonts w:hint="eastAsia" w:cs="宋体"/>
          <w:b w:val="0"/>
          <w:color w:val="000000" w:themeColor="text1"/>
          <w:sz w:val="24"/>
          <w:szCs w:val="24"/>
          <w:highlight w:val="none"/>
          <w14:textFill>
            <w14:solidFill>
              <w14:schemeClr w14:val="tx1"/>
            </w14:solidFill>
          </w14:textFill>
        </w:rPr>
        <w:t>受</w:t>
      </w:r>
      <w:r>
        <w:rPr>
          <w:rFonts w:hint="eastAsia" w:cs="宋体"/>
          <w:b w:val="0"/>
          <w:color w:val="000000" w:themeColor="text1"/>
          <w:sz w:val="24"/>
          <w:szCs w:val="24"/>
          <w:highlight w:val="none"/>
          <w:u w:val="single"/>
          <w:lang w:eastAsia="zh-CN"/>
          <w14:textFill>
            <w14:solidFill>
              <w14:schemeClr w14:val="tx1"/>
            </w14:solidFill>
          </w14:textFill>
        </w:rPr>
        <w:t>台州市城市园林工程有限公司</w:t>
      </w:r>
      <w:r>
        <w:rPr>
          <w:rFonts w:hint="eastAsia" w:cs="宋体"/>
          <w:b w:val="0"/>
          <w:color w:val="000000" w:themeColor="text1"/>
          <w:sz w:val="24"/>
          <w:szCs w:val="24"/>
          <w:highlight w:val="none"/>
          <w14:textFill>
            <w14:solidFill>
              <w14:schemeClr w14:val="tx1"/>
            </w14:solidFill>
          </w14:textFill>
        </w:rPr>
        <w:t>委托，就</w:t>
      </w:r>
      <w:r>
        <w:rPr>
          <w:rFonts w:hint="eastAsia" w:cs="宋体"/>
          <w:b w:val="0"/>
          <w:color w:val="000000" w:themeColor="text1"/>
          <w:sz w:val="24"/>
          <w:szCs w:val="24"/>
          <w:highlight w:val="none"/>
          <w:u w:val="single"/>
          <w:lang w:eastAsia="zh-CN"/>
          <w14:textFill>
            <w14:solidFill>
              <w14:schemeClr w14:val="tx1"/>
            </w14:solidFill>
          </w14:textFill>
        </w:rPr>
        <w:t>2024年度黄泥采购项目（重新招标）</w:t>
      </w:r>
      <w:r>
        <w:rPr>
          <w:rFonts w:hint="eastAsia" w:cs="宋体"/>
          <w:b w:val="0"/>
          <w:color w:val="000000" w:themeColor="text1"/>
          <w:sz w:val="24"/>
          <w:szCs w:val="24"/>
          <w:highlight w:val="none"/>
          <w14:textFill>
            <w14:solidFill>
              <w14:schemeClr w14:val="tx1"/>
            </w14:solidFill>
          </w14:textFill>
        </w:rPr>
        <w:t>进行公开招标，欢迎符合资格条件的国内投标人参加投标。</w:t>
      </w:r>
    </w:p>
    <w:p>
      <w:pPr>
        <w:pStyle w:val="2"/>
        <w:ind w:firstLine="482" w:firstLineChars="200"/>
        <w:rPr>
          <w:rFonts w:ascii="宋体" w:hAnsi="宋体" w:cs="宋体"/>
          <w:color w:val="000000" w:themeColor="text1"/>
          <w:sz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一、项目基本情况</w:t>
      </w:r>
      <w:bookmarkEnd w:id="3"/>
      <w:bookmarkEnd w:id="4"/>
      <w:bookmarkEnd w:id="5"/>
      <w:bookmarkEnd w:id="6"/>
      <w:r>
        <w:rPr>
          <w:rFonts w:ascii="宋体" w:hAnsi="宋体" w:cs="宋体"/>
          <w:color w:val="000000" w:themeColor="text1"/>
          <w:sz w:val="24"/>
          <w:highlight w:val="none"/>
          <w14:textFill>
            <w14:solidFill>
              <w14:schemeClr w14:val="tx1"/>
            </w14:solidFill>
          </w14:textFill>
        </w:rPr>
        <w:t xml:space="preserve"> </w:t>
      </w:r>
    </w:p>
    <w:bookmarkEnd w:id="7"/>
    <w:tbl>
      <w:tblPr>
        <w:tblStyle w:val="26"/>
        <w:tblpPr w:leftFromText="181" w:rightFromText="181" w:bottomFromText="170" w:vertAnchor="text" w:tblpXSpec="center" w:tblpY="1"/>
        <w:tblOverlap w:val="never"/>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451"/>
        <w:gridCol w:w="2580"/>
        <w:gridCol w:w="1835"/>
        <w:gridCol w:w="86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94"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标项号</w:t>
            </w:r>
          </w:p>
        </w:tc>
        <w:tc>
          <w:tcPr>
            <w:tcW w:w="2451" w:type="dxa"/>
            <w:vAlign w:val="center"/>
          </w:tcPr>
          <w:p>
            <w:pPr>
              <w:tabs>
                <w:tab w:val="left" w:pos="8280"/>
              </w:tabs>
              <w:autoSpaceDE w:val="0"/>
              <w:autoSpaceDN w:val="0"/>
              <w:adjustRightInd w:val="0"/>
              <w:ind w:firstLine="105" w:firstLineChars="5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标项名称</w:t>
            </w:r>
          </w:p>
        </w:tc>
        <w:tc>
          <w:tcPr>
            <w:tcW w:w="2580"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招标范围</w:t>
            </w:r>
          </w:p>
        </w:tc>
        <w:tc>
          <w:tcPr>
            <w:tcW w:w="1835"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供货期限</w:t>
            </w:r>
          </w:p>
        </w:tc>
        <w:tc>
          <w:tcPr>
            <w:tcW w:w="867"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供货地点</w:t>
            </w:r>
          </w:p>
        </w:tc>
        <w:tc>
          <w:tcPr>
            <w:tcW w:w="1011"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投标上限结算率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694"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p>
        </w:tc>
        <w:tc>
          <w:tcPr>
            <w:tcW w:w="2451" w:type="dxa"/>
            <w:vAlign w:val="center"/>
          </w:tcPr>
          <w:p>
            <w:pPr>
              <w:tabs>
                <w:tab w:val="left" w:pos="8280"/>
              </w:tabs>
              <w:autoSpaceDE w:val="0"/>
              <w:autoSpaceDN w:val="0"/>
              <w:adjustRightInd w:val="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2024年度黄泥采购项目（重新招标）</w:t>
            </w:r>
          </w:p>
        </w:tc>
        <w:tc>
          <w:tcPr>
            <w:tcW w:w="2580" w:type="dxa"/>
            <w:vAlign w:val="center"/>
          </w:tcPr>
          <w:p>
            <w:pPr>
              <w:tabs>
                <w:tab w:val="left" w:pos="8280"/>
              </w:tabs>
              <w:autoSpaceDE w:val="0"/>
              <w:autoSpaceDN w:val="0"/>
              <w:adjustRightInd w:val="0"/>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台州市城市园林工程有限公司的山表土（黄泥）采购：2024年1月1日起至2024年12月31日或结算金额达到200万元，以两者先到为准合同终止。具体项目以采购人实际委托为准（采购人另行招标的项目除外）。</w:t>
            </w:r>
          </w:p>
        </w:tc>
        <w:tc>
          <w:tcPr>
            <w:tcW w:w="1835" w:type="dxa"/>
            <w:vAlign w:val="center"/>
          </w:tcPr>
          <w:p>
            <w:pPr>
              <w:tabs>
                <w:tab w:val="left" w:pos="8280"/>
              </w:tabs>
              <w:autoSpaceDE w:val="0"/>
              <w:autoSpaceDN w:val="0"/>
              <w:adjustRightInd w:val="0"/>
              <w:jc w:val="center"/>
              <w:rPr>
                <w:rFonts w:hint="eastAsia" w:ascii="宋体" w:hAnsi="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hint="eastAsia" w:ascii="宋体" w:hAnsi="宋体" w:cs="宋体"/>
                <w:bCs/>
                <w:color w:val="000000" w:themeColor="text1"/>
                <w:szCs w:val="21"/>
                <w:highlight w:val="none"/>
                <w:lang w:eastAsia="zh-CN"/>
                <w14:textFill>
                  <w14:solidFill>
                    <w14:schemeClr w14:val="tx1"/>
                  </w14:solidFill>
                </w14:textFill>
              </w:rPr>
              <w:t>2024年1月1日起至2024年12月31日或结算金额达到</w:t>
            </w:r>
            <w:r>
              <w:rPr>
                <w:rFonts w:hint="eastAsia" w:ascii="宋体" w:hAnsi="宋体" w:cs="宋体"/>
                <w:bCs/>
                <w:color w:val="000000" w:themeColor="text1"/>
                <w:szCs w:val="21"/>
                <w:highlight w:val="none"/>
                <w:lang w:val="en-US" w:eastAsia="zh-CN"/>
                <w14:textFill>
                  <w14:solidFill>
                    <w14:schemeClr w14:val="tx1"/>
                  </w14:solidFill>
                </w14:textFill>
              </w:rPr>
              <w:t>200</w:t>
            </w:r>
            <w:r>
              <w:rPr>
                <w:rFonts w:hint="eastAsia" w:ascii="宋体" w:hAnsi="宋体" w:cs="宋体"/>
                <w:bCs/>
                <w:color w:val="000000" w:themeColor="text1"/>
                <w:szCs w:val="21"/>
                <w:highlight w:val="none"/>
                <w:lang w:eastAsia="zh-CN"/>
                <w14:textFill>
                  <w14:solidFill>
                    <w14:schemeClr w14:val="tx1"/>
                  </w14:solidFill>
                </w14:textFill>
              </w:rPr>
              <w:t>万元，以两者先到为准合同终止。</w:t>
            </w:r>
          </w:p>
          <w:p>
            <w:pPr>
              <w:tabs>
                <w:tab w:val="left" w:pos="8280"/>
              </w:tabs>
              <w:autoSpaceDE w:val="0"/>
              <w:autoSpaceDN w:val="0"/>
              <w:adjustRightInd w:val="0"/>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2、货物到场时间要求：</w:t>
            </w:r>
            <w:r>
              <w:rPr>
                <w:rFonts w:hint="eastAsia" w:ascii="宋体" w:hAnsi="宋体" w:cs="宋体"/>
                <w:bCs/>
                <w:color w:val="000000" w:themeColor="text1"/>
                <w:szCs w:val="21"/>
                <w:highlight w:val="none"/>
                <w:lang w:eastAsia="zh-CN"/>
                <w14:textFill>
                  <w14:solidFill>
                    <w14:schemeClr w14:val="tx1"/>
                  </w14:solidFill>
                </w14:textFill>
              </w:rPr>
              <w:t>接到采购人通知后，根据采购人要求及时供货到采购人指定地点，不得影响采购人施工进度。</w:t>
            </w:r>
          </w:p>
        </w:tc>
        <w:tc>
          <w:tcPr>
            <w:tcW w:w="867" w:type="dxa"/>
            <w:vAlign w:val="center"/>
          </w:tcPr>
          <w:p>
            <w:pPr>
              <w:tabs>
                <w:tab w:val="left" w:pos="8280"/>
              </w:tabs>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采购人</w:t>
            </w:r>
            <w:r>
              <w:rPr>
                <w:rFonts w:hint="eastAsia" w:ascii="宋体" w:hAnsi="宋体" w:cs="宋体"/>
                <w:bCs/>
                <w:color w:val="000000" w:themeColor="text1"/>
                <w:szCs w:val="21"/>
                <w:highlight w:val="none"/>
                <w14:textFill>
                  <w14:solidFill>
                    <w14:schemeClr w14:val="tx1"/>
                  </w14:solidFill>
                </w14:textFill>
              </w:rPr>
              <w:t>指定地点</w:t>
            </w:r>
          </w:p>
        </w:tc>
        <w:tc>
          <w:tcPr>
            <w:tcW w:w="1011" w:type="dxa"/>
            <w:vAlign w:val="center"/>
          </w:tcPr>
          <w:p>
            <w:pPr>
              <w:tabs>
                <w:tab w:val="left" w:pos="8280"/>
              </w:tabs>
              <w:autoSpaceDE w:val="0"/>
              <w:autoSpaceDN w:val="0"/>
              <w:adjustRightInd w:val="0"/>
              <w:jc w:val="center"/>
              <w:rPr>
                <w:rStyle w:val="68"/>
                <w:rFonts w:ascii="宋体" w:hAnsi="宋体"/>
                <w:color w:val="000000" w:themeColor="text1"/>
                <w:szCs w:val="21"/>
                <w:highlight w:val="none"/>
                <w14:textFill>
                  <w14:solidFill>
                    <w14:schemeClr w14:val="tx1"/>
                  </w14:solidFill>
                </w14:textFill>
              </w:rPr>
            </w:pPr>
            <w:r>
              <w:rPr>
                <w:rStyle w:val="68"/>
                <w:rFonts w:hint="eastAsia" w:ascii="宋体" w:hAnsi="宋体"/>
                <w:color w:val="000000" w:themeColor="text1"/>
                <w:szCs w:val="21"/>
                <w:highlight w:val="none"/>
                <w14:textFill>
                  <w14:solidFill>
                    <w14:schemeClr w14:val="tx1"/>
                  </w14:solidFill>
                </w14:textFill>
              </w:rPr>
              <w:t>&lt;</w:t>
            </w:r>
            <w:r>
              <w:rPr>
                <w:rStyle w:val="68"/>
                <w:rFonts w:hint="eastAsia" w:ascii="宋体" w:hAnsi="宋体"/>
                <w:color w:val="000000" w:themeColor="text1"/>
                <w:szCs w:val="21"/>
                <w:highlight w:val="none"/>
                <w:lang w:val="en-US" w:eastAsia="zh-CN"/>
                <w14:textFill>
                  <w14:solidFill>
                    <w14:schemeClr w14:val="tx1"/>
                  </w14:solidFill>
                </w14:textFill>
              </w:rPr>
              <w:t>88</w:t>
            </w:r>
            <w:r>
              <w:rPr>
                <w:rStyle w:val="68"/>
                <w:rFonts w:hint="eastAsia" w:ascii="宋体" w:hAnsi="宋体"/>
                <w:color w:val="000000" w:themeColor="text1"/>
                <w:szCs w:val="21"/>
                <w:highlight w:val="none"/>
                <w14:textFill>
                  <w14:solidFill>
                    <w14:schemeClr w14:val="tx1"/>
                  </w14:solidFill>
                </w14:textFill>
              </w:rPr>
              <w:t>.00%</w:t>
            </w:r>
          </w:p>
        </w:tc>
      </w:tr>
    </w:tbl>
    <w:p>
      <w:pPr>
        <w:pStyle w:val="2"/>
        <w:tabs>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bookmarkStart w:id="8" w:name="_Toc28359003"/>
      <w:bookmarkStart w:id="9" w:name="_Toc28359080"/>
      <w:bookmarkStart w:id="10" w:name="_Toc35393791"/>
      <w:bookmarkStart w:id="11" w:name="_Toc35393622"/>
      <w:r>
        <w:rPr>
          <w:rFonts w:hint="eastAsia" w:cs="宋体"/>
          <w:bCs/>
          <w:color w:val="000000" w:themeColor="text1"/>
          <w:sz w:val="24"/>
          <w:szCs w:val="24"/>
          <w:highlight w:val="none"/>
          <w14:textFill>
            <w14:solidFill>
              <w14:schemeClr w14:val="tx1"/>
            </w14:solidFill>
          </w14:textFill>
        </w:rPr>
        <w:t>二、投标人的资格要求</w:t>
      </w:r>
      <w:bookmarkEnd w:id="8"/>
      <w:bookmarkEnd w:id="9"/>
      <w:bookmarkEnd w:id="10"/>
      <w:bookmarkEnd w:id="11"/>
    </w:p>
    <w:p>
      <w:pPr>
        <w:pStyle w:val="80"/>
        <w:spacing w:before="0" w:line="300" w:lineRule="auto"/>
        <w:ind w:left="0" w:right="0"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w:t>
      </w:r>
      <w:r>
        <w:rPr>
          <w:rFonts w:hint="eastAsia" w:ascii="宋体"/>
          <w:color w:val="000000"/>
          <w:sz w:val="24"/>
          <w:highlight w:val="none"/>
          <w:lang w:eastAsia="zh-CN"/>
        </w:rPr>
        <w:t>具有</w:t>
      </w:r>
      <w:r>
        <w:rPr>
          <w:rFonts w:hint="eastAsia" w:ascii="宋体"/>
          <w:color w:val="000000"/>
          <w:sz w:val="24"/>
          <w:highlight w:val="none"/>
          <w:lang w:val="en-US" w:eastAsia="zh-CN"/>
        </w:rPr>
        <w:t>满足</w:t>
      </w:r>
      <w:r>
        <w:rPr>
          <w:rFonts w:hint="eastAsia" w:ascii="宋体"/>
          <w:color w:val="000000"/>
          <w:sz w:val="24"/>
          <w:highlight w:val="none"/>
          <w:lang w:eastAsia="zh-CN"/>
        </w:rPr>
        <w:t>本项目</w:t>
      </w:r>
      <w:r>
        <w:rPr>
          <w:rFonts w:hint="eastAsia" w:ascii="宋体"/>
          <w:color w:val="000000"/>
          <w:sz w:val="24"/>
          <w:highlight w:val="none"/>
          <w:lang w:val="en-US" w:eastAsia="zh-CN"/>
        </w:rPr>
        <w:t>采购人</w:t>
      </w:r>
      <w:r>
        <w:rPr>
          <w:rFonts w:hint="eastAsia" w:ascii="宋体"/>
          <w:color w:val="000000"/>
          <w:sz w:val="24"/>
          <w:highlight w:val="none"/>
          <w:lang w:eastAsia="zh-CN"/>
        </w:rPr>
        <w:t>需求的</w:t>
      </w:r>
      <w:r>
        <w:rPr>
          <w:rFonts w:hint="eastAsia" w:ascii="宋体"/>
          <w:color w:val="000000"/>
          <w:sz w:val="24"/>
          <w:highlight w:val="none"/>
          <w:lang w:val="en-US" w:eastAsia="zh-CN"/>
        </w:rPr>
        <w:t>黄泥</w:t>
      </w:r>
      <w:r>
        <w:rPr>
          <w:rFonts w:hint="eastAsia" w:ascii="宋体"/>
          <w:color w:val="000000"/>
          <w:sz w:val="24"/>
          <w:highlight w:val="none"/>
          <w:lang w:eastAsia="zh-CN"/>
        </w:rPr>
        <w:t>供应能力的</w:t>
      </w:r>
      <w:r>
        <w:rPr>
          <w:rFonts w:hint="eastAsia" w:ascii="宋体"/>
          <w:color w:val="000000"/>
          <w:sz w:val="24"/>
          <w:highlight w:val="none"/>
          <w:lang w:val="en-US" w:eastAsia="zh-CN"/>
        </w:rPr>
        <w:t>投标供应商</w:t>
      </w:r>
      <w:r>
        <w:rPr>
          <w:rFonts w:hint="eastAsia" w:ascii="宋体"/>
          <w:color w:val="000000"/>
          <w:sz w:val="24"/>
          <w:highlight w:val="none"/>
          <w:lang w:eastAsia="zh-CN"/>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2" w:name="_Toc35393623"/>
      <w:bookmarkStart w:id="13" w:name="_Toc35393792"/>
      <w:bookmarkStart w:id="14" w:name="_Toc28359081"/>
      <w:bookmarkStart w:id="15" w:name="_Toc28359004"/>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）本项目不接受联合体投标。</w:t>
      </w:r>
    </w:p>
    <w:p>
      <w:pPr>
        <w:pStyle w:val="2"/>
        <w:tabs>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三、获取招标文件</w:t>
      </w:r>
      <w:bookmarkEnd w:id="12"/>
      <w:bookmarkEnd w:id="13"/>
      <w:bookmarkEnd w:id="14"/>
      <w:bookmarkEnd w:id="15"/>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（一）时间：项目发布之日起至</w:t>
      </w:r>
      <w:r>
        <w:rPr>
          <w:rFonts w:hint="eastAsia" w:ascii="宋体" w:hAnsi="宋体" w:cs="宋体"/>
          <w:color w:val="000000" w:themeColor="text1"/>
          <w:sz w:val="24"/>
          <w:highlight w:val="none"/>
          <w:u w:val="single"/>
          <w14:textFill>
            <w14:solidFill>
              <w14:schemeClr w14:val="tx1"/>
            </w14:solidFill>
          </w14:textFill>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（二）方式：</w:t>
      </w: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p>
    <w:p>
      <w:pPr>
        <w:pStyle w:val="2"/>
        <w:ind w:right="0" w:firstLine="482" w:firstLineChars="200"/>
        <w:rPr>
          <w:rFonts w:cs="宋体"/>
          <w:bCs/>
          <w:color w:val="000000" w:themeColor="text1"/>
          <w:sz w:val="24"/>
          <w:szCs w:val="24"/>
          <w:highlight w:val="none"/>
          <w14:textFill>
            <w14:solidFill>
              <w14:schemeClr w14:val="tx1"/>
            </w14:solidFill>
          </w14:textFill>
        </w:rPr>
      </w:pPr>
      <w:bookmarkStart w:id="16" w:name="_Toc35393793"/>
      <w:bookmarkStart w:id="17" w:name="_Toc35393624"/>
      <w:bookmarkStart w:id="18" w:name="_Toc28359005"/>
      <w:bookmarkStart w:id="19" w:name="_Toc28359082"/>
      <w:r>
        <w:rPr>
          <w:rFonts w:hint="eastAsia" w:cs="宋体"/>
          <w:bCs/>
          <w:color w:val="000000" w:themeColor="text1"/>
          <w:sz w:val="24"/>
          <w:szCs w:val="24"/>
          <w:highlight w:val="none"/>
          <w14:textFill>
            <w14:solidFill>
              <w14:schemeClr w14:val="tx1"/>
            </w14:solidFill>
          </w14:textFill>
        </w:rPr>
        <w:t>四、提交投标文件</w:t>
      </w:r>
      <w:bookmarkEnd w:id="16"/>
      <w:bookmarkEnd w:id="17"/>
      <w:bookmarkEnd w:id="18"/>
      <w:bookmarkEnd w:id="19"/>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bookmarkStart w:id="20" w:name="_Toc35393794"/>
      <w:bookmarkStart w:id="21" w:name="_Toc35393625"/>
      <w:bookmarkStart w:id="22" w:name="_Toc28359084"/>
      <w:bookmarkStart w:id="23" w:name="_Toc28359007"/>
      <w:r>
        <w:rPr>
          <w:rFonts w:hint="eastAsia" w:ascii="宋体" w:hAnsi="宋体" w:cs="宋体"/>
          <w:color w:val="000000" w:themeColor="text1"/>
          <w:sz w:val="24"/>
          <w:highlight w:val="none"/>
          <w14:textFill>
            <w14:solidFill>
              <w14:schemeClr w14:val="tx1"/>
            </w14:solidFill>
          </w14:textFill>
        </w:rPr>
        <w:t>（一）截止时间（开标时间）：</w:t>
      </w:r>
      <w:r>
        <w:rPr>
          <w:rFonts w:hint="eastAsia" w:ascii="宋体" w:hAnsi="宋体" w:cs="宋体"/>
          <w:bCs/>
          <w:color w:val="000000" w:themeColor="text1"/>
          <w:sz w:val="24"/>
          <w:highlight w:val="none"/>
          <w:u w:val="single"/>
          <w14:textFill>
            <w14:solidFill>
              <w14:schemeClr w14:val="tx1"/>
            </w14:solidFill>
          </w14:textFill>
        </w:rPr>
        <w:t>2023年</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21</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09</w:t>
      </w:r>
      <w:r>
        <w:rPr>
          <w:rFonts w:hint="eastAsia" w:ascii="宋体" w:hAnsi="宋体" w:cs="宋体"/>
          <w:bCs/>
          <w:color w:val="000000" w:themeColor="text1"/>
          <w:sz w:val="24"/>
          <w:highlight w:val="none"/>
          <w:u w:val="single"/>
          <w14:textFill>
            <w14:solidFill>
              <w14:schemeClr w14:val="tx1"/>
            </w14:solidFill>
          </w14:textFill>
        </w:rPr>
        <w:t>点</w:t>
      </w:r>
      <w:r>
        <w:rPr>
          <w:rFonts w:hint="eastAsia" w:ascii="宋体" w:hAnsi="宋体" w:cs="宋体"/>
          <w:bCs/>
          <w:color w:val="000000" w:themeColor="text1"/>
          <w:sz w:val="24"/>
          <w:highlight w:val="none"/>
          <w:u w:val="single"/>
          <w:lang w:val="en-US" w:eastAsia="zh-CN"/>
          <w14:textFill>
            <w14:solidFill>
              <w14:schemeClr w14:val="tx1"/>
            </w14:solidFill>
          </w14:textFill>
        </w:rPr>
        <w:t>30</w:t>
      </w:r>
      <w:r>
        <w:rPr>
          <w:rFonts w:hint="eastAsia" w:ascii="宋体" w:hAnsi="宋体" w:cs="宋体"/>
          <w:bCs/>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（二）投标网址：台州湾新区小额工程电子交易平台（网址：</w:t>
      </w:r>
      <w:r>
        <w:rPr>
          <w:color w:val="000000" w:themeColor="text1"/>
          <w:sz w:val="24"/>
          <w:highlight w:val="none"/>
          <w14:textFill>
            <w14:solidFill>
              <w14:schemeClr w14:val="tx1"/>
            </w14:solidFill>
          </w14:textFill>
        </w:rPr>
        <w:t>http://www.tzwztb.com/</w:t>
      </w:r>
      <w:r>
        <w:rPr>
          <w:rFonts w:hint="eastAsia" w:ascii="宋体" w:hAnsi="宋体" w:cs="宋体"/>
          <w:color w:val="000000" w:themeColor="text1"/>
          <w:sz w:val="24"/>
          <w:highlight w:val="none"/>
          <w14:textFill>
            <w14:solidFill>
              <w14:schemeClr w14:val="tx1"/>
            </w14:solidFill>
          </w14:textFill>
        </w:rPr>
        <w:t>）</w:t>
      </w:r>
    </w:p>
    <w:bookmarkEnd w:id="20"/>
    <w:bookmarkEnd w:id="21"/>
    <w:bookmarkEnd w:id="22"/>
    <w:bookmarkEnd w:id="23"/>
    <w:p>
      <w:pPr>
        <w:pStyle w:val="25"/>
        <w:spacing w:after="0" w:line="360" w:lineRule="auto"/>
        <w:ind w:left="0" w:leftChars="0" w:firstLine="482"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五、发布公告</w:t>
      </w:r>
    </w:p>
    <w:p>
      <w:pPr>
        <w:pStyle w:val="25"/>
        <w:spacing w:after="0" w:line="360" w:lineRule="auto"/>
        <w:ind w:left="0" w:leftChars="0"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（一）公告网址：台州湾新区小额工程电子交易平台</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（http://www.tzwztb.com）、</w:t>
      </w:r>
      <w:r>
        <w:rPr>
          <w:rFonts w:hint="eastAsia" w:ascii="宋体" w:hAnsi="宋体" w:cs="宋体"/>
          <w:color w:val="000000" w:themeColor="text1"/>
          <w:kern w:val="0"/>
          <w:sz w:val="24"/>
          <w:highlight w:val="none"/>
          <w14:textFill>
            <w14:solidFill>
              <w14:schemeClr w14:val="tx1"/>
            </w14:solidFill>
          </w14:textFill>
        </w:rPr>
        <w:t>浙江政府采购网（</w:t>
      </w:r>
      <w:r>
        <w:rPr>
          <w:rFonts w:hint="eastAsia" w:ascii="宋体" w:hAnsi="宋体" w:cs="宋体"/>
          <w:color w:val="000000" w:themeColor="text1"/>
          <w:sz w:val="24"/>
          <w:highlight w:val="none"/>
          <w14:textFill>
            <w14:solidFill>
              <w14:schemeClr w14:val="tx1"/>
            </w14:solidFill>
          </w14:textFill>
        </w:rPr>
        <w:t>https://zfcg.czt.zj.gov.cn</w:t>
      </w:r>
      <w:r>
        <w:rPr>
          <w:rFonts w:hint="eastAsia" w:ascii="宋体" w:hAnsi="宋体" w:cs="宋体"/>
          <w:color w:val="000000" w:themeColor="text1"/>
          <w:kern w:val="0"/>
          <w:sz w:val="24"/>
          <w:highlight w:val="none"/>
          <w14:textFill>
            <w14:solidFill>
              <w14:schemeClr w14:val="tx1"/>
            </w14:solidFill>
          </w14:textFill>
        </w:rPr>
        <w:t>）</w:t>
      </w:r>
    </w:p>
    <w:p>
      <w:pPr>
        <w:pStyle w:val="25"/>
        <w:spacing w:after="0" w:line="360" w:lineRule="auto"/>
        <w:ind w:left="0" w:leftChars="0"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（二）公告期限：</w:t>
      </w:r>
      <w:r>
        <w:rPr>
          <w:rFonts w:hint="eastAsia" w:ascii="宋体" w:hAnsi="宋体" w:cs="宋体"/>
          <w:color w:val="000000" w:themeColor="text1"/>
          <w:kern w:val="0"/>
          <w:sz w:val="24"/>
          <w:highlight w:val="none"/>
          <w14:textFill>
            <w14:solidFill>
              <w14:schemeClr w14:val="tx1"/>
            </w14:solidFill>
          </w14:textFill>
        </w:rPr>
        <w:t>本公告期限自发布之日起五个工作日</w:t>
      </w:r>
    </w:p>
    <w:p>
      <w:pPr>
        <w:pStyle w:val="2"/>
        <w:ind w:right="0" w:firstLine="482" w:firstLineChars="200"/>
        <w:rPr>
          <w:rFonts w:cs="宋体"/>
          <w:bCs/>
          <w:color w:val="000000" w:themeColor="text1"/>
          <w:sz w:val="24"/>
          <w:szCs w:val="24"/>
          <w:highlight w:val="none"/>
          <w14:textFill>
            <w14:solidFill>
              <w14:schemeClr w14:val="tx1"/>
            </w14:solidFill>
          </w14:textFill>
        </w:rPr>
      </w:pPr>
      <w:bookmarkStart w:id="24" w:name="_Toc35393626"/>
      <w:bookmarkStart w:id="25" w:name="_Toc35393795"/>
      <w:r>
        <w:rPr>
          <w:rFonts w:hint="eastAsia" w:cs="宋体"/>
          <w:bCs/>
          <w:color w:val="000000" w:themeColor="text1"/>
          <w:sz w:val="24"/>
          <w:szCs w:val="24"/>
          <w:highlight w:val="none"/>
          <w14:textFill>
            <w14:solidFill>
              <w14:schemeClr w14:val="tx1"/>
            </w14:solidFill>
          </w14:textFill>
        </w:rPr>
        <w:t>六、</w:t>
      </w:r>
      <w:bookmarkEnd w:id="24"/>
      <w:bookmarkEnd w:id="25"/>
      <w:r>
        <w:rPr>
          <w:rFonts w:hint="eastAsia" w:cs="宋体"/>
          <w:bCs/>
          <w:color w:val="000000" w:themeColor="text1"/>
          <w:sz w:val="24"/>
          <w:szCs w:val="24"/>
          <w:highlight w:val="none"/>
          <w14:textFill>
            <w14:solidFill>
              <w14:schemeClr w14:val="tx1"/>
            </w14:solidFill>
          </w14:textFill>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投标人需登录</w:t>
      </w:r>
      <w:r>
        <w:rPr>
          <w:rFonts w:hint="eastAsia" w:ascii="宋体" w:hAnsi="宋体" w:cs="宋体"/>
          <w:b/>
          <w:color w:val="000000" w:themeColor="text1"/>
          <w:kern w:val="0"/>
          <w:sz w:val="24"/>
          <w:highlight w:val="none"/>
          <w14:textFill>
            <w14:solidFill>
              <w14:schemeClr w14:val="tx1"/>
            </w14:solidFill>
          </w14:textFill>
        </w:rPr>
        <w:t>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进行注册后报名。</w:t>
      </w:r>
    </w:p>
    <w:p>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七、投标保证金</w:t>
      </w:r>
      <w:r>
        <w:rPr>
          <w:rFonts w:hint="eastAsia" w:ascii="宋体" w:hAnsi="宋体" w:cs="宋体"/>
          <w:color w:val="000000" w:themeColor="text1"/>
          <w:sz w:val="24"/>
          <w:highlight w:val="none"/>
          <w14:textFill>
            <w14:solidFill>
              <w14:schemeClr w14:val="tx1"/>
            </w14:solidFill>
          </w14:textFill>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1.投标保证金金额：</w:t>
      </w:r>
      <w:r>
        <w:rPr>
          <w:rFonts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lang w:val="en-US" w:eastAsia="zh-CN"/>
          <w14:textFill>
            <w14:solidFill>
              <w14:schemeClr w14:val="tx1"/>
            </w14:solidFill>
          </w14:textFill>
        </w:rPr>
        <w:t>40000</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元。</w:t>
      </w:r>
    </w:p>
    <w:p>
      <w:pPr>
        <w:pStyle w:val="25"/>
        <w:ind w:left="0" w:leftChars="0" w:firstLine="48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w:t>
      </w:r>
      <w:r>
        <w:rPr>
          <w:rFonts w:hint="eastAsia" w:ascii="宋体" w:hAnsi="宋体" w:cs="宋体"/>
          <w:bCs/>
          <w:color w:val="000000" w:themeColor="text1"/>
          <w:kern w:val="0"/>
          <w:sz w:val="24"/>
          <w:highlight w:val="none"/>
          <w:lang w:val="en-US" w:eastAsia="zh-CN"/>
          <w14:textFill>
            <w14:solidFill>
              <w14:schemeClr w14:val="tx1"/>
            </w14:solidFill>
          </w14:textFill>
        </w:rPr>
        <w:t>招标人</w:t>
      </w:r>
      <w:r>
        <w:rPr>
          <w:rFonts w:hint="eastAsia" w:ascii="宋体" w:hAnsi="宋体" w:cs="宋体"/>
          <w:bCs/>
          <w:color w:val="000000" w:themeColor="text1"/>
          <w:kern w:val="0"/>
          <w:sz w:val="24"/>
          <w:highlight w:val="none"/>
          <w14:textFill>
            <w14:solidFill>
              <w14:schemeClr w14:val="tx1"/>
            </w14:solidFill>
          </w14:textFill>
        </w:rPr>
        <w:t>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①工程保函的受益人：</w:t>
      </w:r>
      <w:r>
        <w:rPr>
          <w:rFonts w:hint="eastAsia" w:ascii="宋体" w:hAnsi="宋体" w:cs="宋体"/>
          <w:bCs/>
          <w:color w:val="000000" w:themeColor="text1"/>
          <w:kern w:val="0"/>
          <w:sz w:val="24"/>
          <w:highlight w:val="none"/>
          <w:u w:val="single"/>
          <w14:textFill>
            <w14:solidFill>
              <w14:schemeClr w14:val="tx1"/>
            </w14:solidFill>
          </w14:textFill>
        </w:rPr>
        <w:t>台州市城市园林工程有限公司</w:t>
      </w:r>
      <w:r>
        <w:rPr>
          <w:rFonts w:hint="eastAsia" w:ascii="宋体" w:hAnsi="宋体" w:cs="宋体"/>
          <w:bCs/>
          <w:color w:val="000000" w:themeColor="text1"/>
          <w:kern w:val="0"/>
          <w:sz w:val="24"/>
          <w:highlight w:val="none"/>
          <w14:textFill>
            <w14:solidFill>
              <w14:schemeClr w14:val="tx1"/>
            </w14:solidFill>
          </w14:textFill>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注：电子保单生效时间为投保第二天00:00,各投标人须在投标截止时间前一工作日下午16点之前申购电子保函；付款后请确认已收到出单提醒短信，或者在系统中查看保单状态为“已出单”。因未确认保函出单情况</w:t>
      </w:r>
      <w:bookmarkStart w:id="55" w:name="_GoBack"/>
      <w:bookmarkEnd w:id="55"/>
      <w:r>
        <w:rPr>
          <w:rFonts w:hint="eastAsia" w:ascii="宋体" w:hAnsi="宋体" w:cs="宋体"/>
          <w:bCs/>
          <w:color w:val="000000" w:themeColor="text1"/>
          <w:kern w:val="0"/>
          <w:sz w:val="24"/>
          <w:highlight w:val="none"/>
          <w14:textFill>
            <w14:solidFill>
              <w14:schemeClr w14:val="tx1"/>
            </w14:solidFill>
          </w14:textFill>
        </w:rPr>
        <w:t>导致递交投标保证金失败的，所有后果由投标人自行承担。</w:t>
      </w:r>
      <w:r>
        <w:rPr>
          <w:rFonts w:hint="eastAsia" w:ascii="宋体" w:hAnsi="宋体" w:cs="宋体"/>
          <w:bCs/>
          <w:color w:val="000000" w:themeColor="text1"/>
          <w:kern w:val="0"/>
          <w:sz w:val="24"/>
          <w:highlight w:val="none"/>
          <w:u w:val="single"/>
          <w14:textFill>
            <w14:solidFill>
              <w14:schemeClr w14:val="tx1"/>
            </w14:solidFill>
          </w14:textFill>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投标人须在投标截止时间前将工程保函纸质原件、基本账户证明材料</w:t>
      </w:r>
      <w:r>
        <w:rPr>
          <w:rFonts w:hint="eastAsia" w:ascii="宋体" w:hAnsi="宋体" w:cs="宋体"/>
          <w:bCs/>
          <w:color w:val="000000" w:themeColor="text1"/>
          <w:kern w:val="0"/>
          <w:sz w:val="24"/>
          <w:highlight w:val="none"/>
          <w:lang w:eastAsia="zh-CN"/>
          <w14:textFill>
            <w14:solidFill>
              <w14:schemeClr w14:val="tx1"/>
            </w14:solidFill>
          </w14:textFill>
        </w:rPr>
        <w:t>扫描件</w:t>
      </w:r>
      <w:r>
        <w:rPr>
          <w:rFonts w:hint="eastAsia" w:ascii="宋体" w:hAnsi="宋体" w:cs="宋体"/>
          <w:bCs/>
          <w:color w:val="000000" w:themeColor="text1"/>
          <w:kern w:val="0"/>
          <w:sz w:val="24"/>
          <w:highlight w:val="none"/>
          <w14:textFill>
            <w14:solidFill>
              <w14:schemeClr w14:val="tx1"/>
            </w14:solidFill>
          </w14:textFill>
        </w:rPr>
        <w:t xml:space="preserve">、保费支付的银行回单一并按要求递交。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提交地点：</w:t>
      </w:r>
      <w:r>
        <w:rPr>
          <w:rFonts w:hint="eastAsia" w:ascii="宋体" w:hAnsi="宋体" w:cs="宋体"/>
          <w:bCs/>
          <w:color w:val="000000" w:themeColor="text1"/>
          <w:kern w:val="0"/>
          <w:sz w:val="24"/>
          <w:highlight w:val="none"/>
          <w:u w:val="single"/>
          <w14:textFill>
            <w14:solidFill>
              <w14:schemeClr w14:val="tx1"/>
            </w14:solidFill>
          </w14:textFill>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提交时间：</w:t>
      </w:r>
      <w:r>
        <w:rPr>
          <w:rFonts w:ascii="宋体" w:hAnsi="宋体" w:cs="宋体"/>
          <w:bCs/>
          <w:color w:val="000000" w:themeColor="text1"/>
          <w:kern w:val="0"/>
          <w:sz w:val="24"/>
          <w:highlight w:val="none"/>
          <w:u w:val="single"/>
          <w14:textFill>
            <w14:solidFill>
              <w14:schemeClr w14:val="tx1"/>
            </w14:solidFill>
          </w14:textFill>
        </w:rPr>
        <w:t>2023年</w:t>
      </w:r>
      <w:r>
        <w:rPr>
          <w:rFonts w:hint="eastAsia" w:ascii="宋体" w:hAnsi="宋体" w:cs="宋体"/>
          <w:bCs/>
          <w:color w:val="000000" w:themeColor="text1"/>
          <w:kern w:val="0"/>
          <w:sz w:val="24"/>
          <w:highlight w:val="none"/>
          <w:u w:val="single"/>
          <w:lang w:val="en-US" w:eastAsia="zh-CN"/>
          <w14:textFill>
            <w14:solidFill>
              <w14:schemeClr w14:val="tx1"/>
            </w14:solidFill>
          </w14:textFill>
        </w:rPr>
        <w:t>12</w:t>
      </w:r>
      <w:r>
        <w:rPr>
          <w:rFonts w:ascii="宋体" w:hAnsi="宋体" w:cs="宋体"/>
          <w:bCs/>
          <w:color w:val="000000" w:themeColor="text1"/>
          <w:kern w:val="0"/>
          <w:sz w:val="24"/>
          <w:highlight w:val="none"/>
          <w:u w:val="single"/>
          <w14:textFill>
            <w14:solidFill>
              <w14:schemeClr w14:val="tx1"/>
            </w14:solidFill>
          </w14:textFill>
        </w:rPr>
        <w:t>月</w:t>
      </w:r>
      <w:r>
        <w:rPr>
          <w:rFonts w:hint="eastAsia" w:ascii="宋体" w:hAnsi="宋体" w:cs="宋体"/>
          <w:bCs/>
          <w:color w:val="000000" w:themeColor="text1"/>
          <w:kern w:val="0"/>
          <w:sz w:val="24"/>
          <w:highlight w:val="none"/>
          <w:u w:val="single"/>
          <w:lang w:val="en-US" w:eastAsia="zh-CN"/>
          <w14:textFill>
            <w14:solidFill>
              <w14:schemeClr w14:val="tx1"/>
            </w14:solidFill>
          </w14:textFill>
        </w:rPr>
        <w:t>21</w:t>
      </w:r>
      <w:r>
        <w:rPr>
          <w:rFonts w:ascii="宋体" w:hAnsi="宋体" w:cs="宋体"/>
          <w:bCs/>
          <w:color w:val="000000" w:themeColor="text1"/>
          <w:kern w:val="0"/>
          <w:sz w:val="24"/>
          <w:highlight w:val="none"/>
          <w:u w:val="single"/>
          <w14:textFill>
            <w14:solidFill>
              <w14:schemeClr w14:val="tx1"/>
            </w14:solidFill>
          </w14:textFill>
        </w:rPr>
        <w:t>日</w:t>
      </w:r>
      <w:r>
        <w:rPr>
          <w:rFonts w:hint="eastAsia" w:ascii="宋体" w:hAnsi="宋体" w:cs="宋体"/>
          <w:bCs/>
          <w:color w:val="000000" w:themeColor="text1"/>
          <w:kern w:val="0"/>
          <w:sz w:val="24"/>
          <w:highlight w:val="none"/>
          <w:u w:val="single"/>
          <w:lang w:val="en-US" w:eastAsia="zh-CN"/>
          <w14:textFill>
            <w14:solidFill>
              <w14:schemeClr w14:val="tx1"/>
            </w14:solidFill>
          </w14:textFill>
        </w:rPr>
        <w:t>09</w:t>
      </w:r>
      <w:r>
        <w:rPr>
          <w:rFonts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00 </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 09</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30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w:t>
      </w:r>
      <w:r>
        <w:rPr>
          <w:rFonts w:hint="eastAsia" w:ascii="宋体" w:hAnsi="宋体" w:cs="宋体"/>
          <w:bCs/>
          <w:color w:val="000000" w:themeColor="text1"/>
          <w:kern w:val="0"/>
          <w:sz w:val="24"/>
          <w:highlight w:val="none"/>
          <w:u w:val="single"/>
          <w14:textFill>
            <w14:solidFill>
              <w14:schemeClr w14:val="tx1"/>
            </w14:solidFill>
          </w14:textFill>
        </w:rPr>
        <w:t>台州市建设咨询有限公司</w:t>
      </w:r>
      <w:r>
        <w:rPr>
          <w:rFonts w:hint="eastAsia" w:ascii="宋体" w:hAnsi="宋体" w:cs="宋体"/>
          <w:bCs/>
          <w:color w:val="000000" w:themeColor="text1"/>
          <w:kern w:val="0"/>
          <w:sz w:val="24"/>
          <w:highlight w:val="none"/>
          <w14:textFill>
            <w14:solidFill>
              <w14:schemeClr w14:val="tx1"/>
            </w14:solidFill>
          </w14:textFill>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接收人联系方式：</w:t>
      </w:r>
      <w:r>
        <w:rPr>
          <w:rFonts w:hint="eastAsia" w:ascii="宋体" w:hAnsi="宋体" w:cs="宋体"/>
          <w:bCs/>
          <w:color w:val="000000" w:themeColor="text1"/>
          <w:kern w:val="0"/>
          <w:sz w:val="24"/>
          <w:highlight w:val="none"/>
          <w:u w:val="single"/>
          <w14:textFill>
            <w14:solidFill>
              <w14:schemeClr w14:val="tx1"/>
            </w14:solidFill>
          </w14:textFill>
        </w:rPr>
        <w:t>0576-88517782</w:t>
      </w:r>
      <w:r>
        <w:rPr>
          <w:rFonts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投标保函文件中必须包含投标企业的信息，包含但不仅限于投标企业名称、保证方式、保证金额、保函获得时间、保证项目名称、保函有效期限、保费标准、费用支付账户（基本账户）等。工程保函的保险（保证）责任必须包括本招标文件“</w:t>
      </w:r>
      <w:r>
        <w:rPr>
          <w:rFonts w:hint="eastAsia" w:ascii="宋体" w:hAnsi="宋体" w:cs="宋体"/>
          <w:bCs/>
          <w:color w:val="000000" w:themeColor="text1"/>
          <w:kern w:val="0"/>
          <w:sz w:val="24"/>
          <w:highlight w:val="none"/>
          <w:lang w:eastAsia="zh-CN"/>
          <w14:textFill>
            <w14:solidFill>
              <w14:schemeClr w14:val="tx1"/>
            </w14:solidFill>
          </w14:textFill>
        </w:rPr>
        <w:t>第四章第六条</w:t>
      </w:r>
      <w:r>
        <w:rPr>
          <w:rFonts w:hint="eastAsia" w:ascii="宋体" w:hAnsi="宋体" w:cs="宋体"/>
          <w:bCs/>
          <w:color w:val="000000" w:themeColor="text1"/>
          <w:kern w:val="0"/>
          <w:sz w:val="24"/>
          <w:highlight w:val="none"/>
          <w14:textFill>
            <w14:solidFill>
              <w14:schemeClr w14:val="tx1"/>
            </w14:solidFill>
          </w14:textFill>
        </w:rPr>
        <w:t xml:space="preserve">”所列条款。 </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3、注意事项</w:t>
      </w:r>
    </w:p>
    <w:p>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① 若招标文件允许联合体投标且投标人以联合体身份投标的，由联合体牵头人提交投标保证金；</w:t>
      </w:r>
    </w:p>
    <w:p>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② 现金转账账号根据不同工程（标段）由系统随机生成，此账号只在本工程（标段）中使用有效，请注意核对。账号漏填、混填或错填均视为未按时缴纳保证金。</w:t>
      </w:r>
    </w:p>
    <w:p>
      <w:pPr>
        <w:pStyle w:val="2"/>
        <w:ind w:firstLine="482" w:firstLineChars="200"/>
        <w:rPr>
          <w:rFonts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③ 以现金转账形式提交的投标保证金应当从投标人基本账户转出，购买工程保函的费用应当从投标人基本账户支付；</w:t>
      </w:r>
    </w:p>
    <w:p>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④</w:t>
      </w:r>
      <w:r>
        <w:rPr>
          <w:rFonts w:hint="eastAsia" w:cs="宋体"/>
          <w:b w:val="0"/>
          <w:bCs/>
          <w:color w:val="000000" w:themeColor="text1"/>
          <w:kern w:val="0"/>
          <w:sz w:val="24"/>
          <w:szCs w:val="24"/>
          <w:highlight w:val="none"/>
          <w14:textFill>
            <w14:solidFill>
              <w14:schemeClr w14:val="tx1"/>
            </w14:solidFill>
          </w14:textFill>
        </w:rPr>
        <w:t xml:space="preserve"> 若有疑问，请咨询技术服务热线：0576-88865501</w:t>
      </w:r>
    </w:p>
    <w:p>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⑤</w:t>
      </w:r>
      <w:r>
        <w:rPr>
          <w:rFonts w:hint="eastAsia" w:cs="宋体"/>
          <w:b w:val="0"/>
          <w:bCs/>
          <w:color w:val="000000" w:themeColor="text1"/>
          <w:kern w:val="0"/>
          <w:sz w:val="24"/>
          <w:szCs w:val="24"/>
          <w:highlight w:val="none"/>
          <w14:textFill>
            <w14:solidFill>
              <w14:schemeClr w14:val="tx1"/>
            </w14:solidFill>
          </w14:textFill>
        </w:rPr>
        <w:t xml:space="preserve"> 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w:t>
      </w:r>
      <w:r>
        <w:rPr>
          <w:rFonts w:hint="eastAsia" w:ascii="宋体" w:hAnsi="宋体" w:cs="宋体"/>
          <w:bCs/>
          <w:color w:val="000000" w:themeColor="text1"/>
          <w:kern w:val="0"/>
          <w:sz w:val="24"/>
          <w:highlight w:val="none"/>
          <w14:textFill>
            <w14:solidFill>
              <w14:schemeClr w14:val="tx1"/>
            </w14:solidFill>
          </w14:textFill>
        </w:rPr>
        <w:t>购买工程电子保函截止时间：</w:t>
      </w:r>
      <w:r>
        <w:rPr>
          <w:rFonts w:hint="eastAsia" w:ascii="宋体" w:hAnsi="宋体" w:cs="宋体"/>
          <w:b/>
          <w:bCs/>
          <w:color w:val="000000" w:themeColor="text1"/>
          <w:kern w:val="0"/>
          <w:sz w:val="24"/>
          <w:highlight w:val="none"/>
          <w:u w:val="single"/>
          <w14:textFill>
            <w14:solidFill>
              <w14:schemeClr w14:val="tx1"/>
            </w14:solidFill>
          </w14:textFill>
        </w:rPr>
        <w:t xml:space="preserve"> 2023 </w:t>
      </w:r>
      <w:r>
        <w:rPr>
          <w:rFonts w:hint="eastAsia" w:ascii="宋体" w:hAnsi="宋体" w:cs="宋体"/>
          <w:b/>
          <w:bCs/>
          <w:color w:val="000000" w:themeColor="text1"/>
          <w:kern w:val="0"/>
          <w:sz w:val="24"/>
          <w:highlight w:val="none"/>
          <w14:textFill>
            <w14:solidFill>
              <w14:schemeClr w14:val="tx1"/>
            </w14:solidFill>
          </w14:textFill>
        </w:rPr>
        <w:t>年</w:t>
      </w:r>
      <w:r>
        <w:rPr>
          <w:rFonts w:hint="eastAsia" w:ascii="宋体" w:hAnsi="宋体" w:cs="宋体"/>
          <w:b/>
          <w:bCs/>
          <w:color w:val="000000" w:themeColor="text1"/>
          <w:kern w:val="0"/>
          <w:sz w:val="24"/>
          <w:highlight w:val="none"/>
          <w:u w:val="single"/>
          <w14:textFill>
            <w14:solidFill>
              <w14:schemeClr w14:val="tx1"/>
            </w14:solidFill>
          </w14:textFill>
        </w:rPr>
        <w:t xml:space="preserve"> </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 xml:space="preserve">12 </w:t>
      </w:r>
      <w:r>
        <w:rPr>
          <w:rFonts w:hint="eastAsia" w:ascii="宋体" w:hAnsi="宋体" w:cs="宋体"/>
          <w:b/>
          <w:bCs/>
          <w:color w:val="000000" w:themeColor="text1"/>
          <w:kern w:val="0"/>
          <w:sz w:val="24"/>
          <w:highlight w:val="none"/>
          <w14:textFill>
            <w14:solidFill>
              <w14:schemeClr w14:val="tx1"/>
            </w14:solidFill>
          </w14:textFill>
        </w:rPr>
        <w:t>月</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 xml:space="preserve"> 20 </w:t>
      </w:r>
      <w:r>
        <w:rPr>
          <w:rFonts w:hint="eastAsia" w:ascii="宋体" w:hAnsi="宋体" w:cs="宋体"/>
          <w:b/>
          <w:bCs/>
          <w:color w:val="000000" w:themeColor="text1"/>
          <w:kern w:val="0"/>
          <w:sz w:val="24"/>
          <w:highlight w:val="none"/>
          <w:lang w:val="en-US" w:eastAsia="zh-CN"/>
          <w14:textFill>
            <w14:solidFill>
              <w14:schemeClr w14:val="tx1"/>
            </w14:solidFill>
          </w14:textFill>
        </w:rPr>
        <w:t>日</w:t>
      </w:r>
      <w:r>
        <w:rPr>
          <w:rFonts w:hint="eastAsia" w:ascii="宋体" w:hAnsi="宋体" w:cs="宋体"/>
          <w:b/>
          <w:bCs/>
          <w:color w:val="000000" w:themeColor="text1"/>
          <w:kern w:val="0"/>
          <w:sz w:val="24"/>
          <w:highlight w:val="none"/>
          <w14:textFill>
            <w14:solidFill>
              <w14:schemeClr w14:val="tx1"/>
            </w14:solidFill>
          </w14:textFill>
        </w:rPr>
        <w:t>下午16点前</w:t>
      </w:r>
    </w:p>
    <w:p>
      <w:pPr>
        <w:pStyle w:val="2"/>
        <w:ind w:right="0" w:firstLine="482" w:firstLineChars="200"/>
        <w:rPr>
          <w:rFonts w:cs="宋体"/>
          <w:bCs/>
          <w:color w:val="000000" w:themeColor="text1"/>
          <w:sz w:val="24"/>
          <w:szCs w:val="24"/>
          <w:highlight w:val="none"/>
          <w14:textFill>
            <w14:solidFill>
              <w14:schemeClr w14:val="tx1"/>
            </w14:solidFill>
          </w14:textFill>
        </w:rPr>
      </w:pPr>
      <w:bookmarkStart w:id="26" w:name="_Toc35393796"/>
      <w:bookmarkStart w:id="27" w:name="_Toc28359085"/>
      <w:bookmarkStart w:id="28" w:name="_Toc35393627"/>
      <w:bookmarkStart w:id="29" w:name="_Toc28359008"/>
      <w:r>
        <w:rPr>
          <w:rFonts w:hint="eastAsia" w:cs="宋体"/>
          <w:bCs/>
          <w:color w:val="000000" w:themeColor="text1"/>
          <w:sz w:val="24"/>
          <w:szCs w:val="24"/>
          <w:highlight w:val="none"/>
          <w14:textFill>
            <w14:solidFill>
              <w14:schemeClr w14:val="tx1"/>
            </w14:solidFill>
          </w14:textFill>
        </w:rPr>
        <w:t>八、</w:t>
      </w:r>
      <w:bookmarkEnd w:id="26"/>
      <w:bookmarkEnd w:id="27"/>
      <w:bookmarkEnd w:id="28"/>
      <w:bookmarkEnd w:id="29"/>
      <w:r>
        <w:rPr>
          <w:rFonts w:hint="eastAsia" w:cs="宋体"/>
          <w:bCs/>
          <w:color w:val="000000" w:themeColor="text1"/>
          <w:sz w:val="24"/>
          <w:szCs w:val="24"/>
          <w:highlight w:val="none"/>
          <w14:textFill>
            <w14:solidFill>
              <w14:schemeClr w14:val="tx1"/>
            </w14:solidFill>
          </w14:textFill>
        </w:rPr>
        <w:t>联系方式</w:t>
      </w:r>
    </w:p>
    <w:p>
      <w:pPr>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（一）采购人（受理招标文件相关质疑及答复）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cs="宋体"/>
          <w:color w:val="000000" w:themeColor="text1"/>
          <w:sz w:val="24"/>
          <w:highlight w:val="none"/>
          <w:u w:val="single"/>
          <w14:textFill>
            <w14:solidFill>
              <w14:schemeClr w14:val="tx1"/>
            </w14:solidFill>
          </w14:textFill>
        </w:rPr>
        <w:t xml:space="preserve"> </w:t>
      </w:r>
      <w:r>
        <w:rPr>
          <w:rFonts w:cs="宋体"/>
          <w:color w:val="000000" w:themeColor="text1"/>
          <w:sz w:val="24"/>
          <w:highlight w:val="none"/>
          <w:u w:val="single"/>
          <w14:textFill>
            <w14:solidFill>
              <w14:schemeClr w14:val="tx1"/>
            </w14:solidFill>
          </w14:textFill>
        </w:rPr>
        <w:t xml:space="preserve"> </w:t>
      </w:r>
      <w:r>
        <w:rPr>
          <w:rFonts w:hint="eastAsia" w:cs="宋体"/>
          <w:color w:val="000000" w:themeColor="text1"/>
          <w:sz w:val="24"/>
          <w:highlight w:val="none"/>
          <w:u w:val="single"/>
          <w:lang w:eastAsia="zh-CN"/>
          <w14:textFill>
            <w14:solidFill>
              <w14:schemeClr w14:val="tx1"/>
            </w14:solidFill>
          </w14:textFill>
        </w:rPr>
        <w:t>台州市城市园林工程有限公司</w:t>
      </w:r>
      <w:r>
        <w:rPr>
          <w:rFonts w:cs="宋体"/>
          <w:color w:val="000000" w:themeColor="text1"/>
          <w:sz w:val="24"/>
          <w:highlight w:val="none"/>
          <w:u w:val="single"/>
          <w14:textFill>
            <w14:solidFill>
              <w14:schemeClr w14:val="tx1"/>
            </w14:solidFill>
          </w14:textFill>
        </w:rPr>
        <w:t xml:space="preserve">    </w:t>
      </w:r>
      <w:r>
        <w:rPr>
          <w:rFonts w:hint="eastAsia"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府中路177号开投大厦</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bookmarkStart w:id="30" w:name="_Toc28359009"/>
      <w:bookmarkStart w:id="31" w:name="_Toc28359086"/>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唐女士</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0576-88528720</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bookmarkEnd w:id="30"/>
    <w:bookmarkEnd w:id="31"/>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（二）采购组织机构</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bookmarkStart w:id="32" w:name="_Toc28359010"/>
      <w:bookmarkStart w:id="33" w:name="_Toc28359087"/>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台州市建设咨询有限公司</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浙江省台州市市府大道507号台州国际商务广场1幢（北门）11楼</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李女士、</w:t>
      </w:r>
      <w:r>
        <w:rPr>
          <w:rFonts w:hint="eastAsia" w:ascii="宋体" w:hAnsi="宋体" w:cs="宋体"/>
          <w:color w:val="000000" w:themeColor="text1"/>
          <w:sz w:val="24"/>
          <w:highlight w:val="none"/>
          <w:u w:val="single"/>
          <w14:textFill>
            <w14:solidFill>
              <w14:schemeClr w14:val="tx1"/>
            </w14:solidFill>
          </w14:textFill>
        </w:rPr>
        <w:t>王女士</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0576-88517782</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受理联系人：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徐瑜</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0576-8851778</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（三）同级政府采购监管机构</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台州湾新区</w:t>
      </w:r>
      <w:r>
        <w:rPr>
          <w:rFonts w:hint="eastAsia" w:ascii="宋体" w:hAnsi="宋体" w:eastAsia="宋体" w:cs="宋体"/>
          <w:color w:val="000000" w:themeColor="text1"/>
          <w:sz w:val="24"/>
          <w:highlight w:val="none"/>
          <w:u w:val="single"/>
          <w:lang w:val="en-US" w:eastAsia="zh-CN"/>
          <w14:textFill>
            <w14:solidFill>
              <w14:schemeClr w14:val="tx1"/>
            </w14:solidFill>
          </w14:textFill>
        </w:rPr>
        <w:t>审计司法</w:t>
      </w:r>
      <w:r>
        <w:rPr>
          <w:rFonts w:hint="eastAsia" w:ascii="宋体" w:hAnsi="宋体" w:eastAsia="宋体" w:cs="宋体"/>
          <w:color w:val="000000" w:themeColor="text1"/>
          <w:sz w:val="24"/>
          <w:highlight w:val="none"/>
          <w:u w:val="single"/>
          <w14:textFill>
            <w14:solidFill>
              <w14:schemeClr w14:val="tx1"/>
            </w14:solidFill>
          </w14:textFill>
        </w:rPr>
        <w:t>局</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台州市甲南大道东段9号</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徐先生</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0576-88538849</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（四）台州湾新区小额工程电子交易平台</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蔡先生、王女士</w:t>
      </w:r>
    </w:p>
    <w:p>
      <w:pPr>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台州市城市园林工程有限公司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台州市建设咨询有限公司</w:t>
      </w:r>
      <w:r>
        <w:rPr>
          <w:rFonts w:hint="eastAsia" w:ascii="宋体" w:hAnsi="宋体" w:cs="宋体"/>
          <w:color w:val="000000" w:themeColor="text1"/>
          <w:kern w:val="0"/>
          <w:sz w:val="24"/>
          <w:highlight w:val="none"/>
          <w14:textFill>
            <w14:solidFill>
              <w14:schemeClr w14:val="tx1"/>
            </w14:solidFill>
          </w14:textFill>
        </w:rPr>
        <w:t xml:space="preserve">  </w:t>
      </w:r>
    </w:p>
    <w:p>
      <w:pPr>
        <w:widowControl/>
        <w:spacing w:line="360" w:lineRule="auto"/>
        <w:ind w:firstLine="200"/>
        <w:jc w:val="righ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2023年</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highlight w:val="none"/>
          <w14:textFill>
            <w14:solidFill>
              <w14:schemeClr w14:val="tx1"/>
            </w14:solidFill>
          </w14:textFill>
        </w:rPr>
        <w:t>月</w:t>
      </w:r>
    </w:p>
    <w:p>
      <w:pPr>
        <w:pStyle w:val="32"/>
        <w:ind w:firstLine="480"/>
        <w:rPr>
          <w:rFonts w:ascii="宋体" w:hAnsi="宋体" w:eastAsia="宋体" w:cs="宋体"/>
          <w:color w:val="000000" w:themeColor="text1"/>
          <w:kern w:val="0"/>
          <w:highlight w:val="none"/>
          <w14:textFill>
            <w14:solidFill>
              <w14:schemeClr w14:val="tx1"/>
            </w14:solidFill>
          </w14:textFill>
        </w:rPr>
      </w:pPr>
    </w:p>
    <w:p>
      <w:pPr>
        <w:pStyle w:val="32"/>
        <w:ind w:firstLine="480"/>
        <w:rPr>
          <w:rFonts w:ascii="宋体" w:hAnsi="宋体" w:eastAsia="宋体" w:cs="宋体"/>
          <w:color w:val="000000" w:themeColor="text1"/>
          <w:kern w:val="0"/>
          <w:highlight w:val="none"/>
          <w14:textFill>
            <w14:solidFill>
              <w14:schemeClr w14:val="tx1"/>
            </w14:solidFill>
          </w14:textFill>
        </w:rPr>
      </w:pPr>
    </w:p>
    <w:p>
      <w:pPr>
        <w:pStyle w:val="32"/>
        <w:ind w:firstLine="0" w:firstLineChars="0"/>
        <w:rPr>
          <w:rFonts w:hint="eastAsia" w:ascii="宋体" w:hAnsi="宋体" w:eastAsia="宋体" w:cs="宋体"/>
          <w:color w:val="000000" w:themeColor="text1"/>
          <w:kern w:val="0"/>
          <w:highlight w:val="none"/>
          <w14:textFill>
            <w14:solidFill>
              <w14:schemeClr w14:val="tx1"/>
            </w14:solidFill>
          </w14:textFill>
        </w:rPr>
      </w:pPr>
    </w:p>
    <w:bookmarkEnd w:id="32"/>
    <w:bookmarkEnd w:id="33"/>
    <w:p>
      <w:pPr>
        <w:rPr>
          <w:rFonts w:ascii="宋体" w:hAnsi="宋体" w:eastAsia="宋体"/>
          <w:b/>
          <w:color w:val="000000" w:themeColor="text1"/>
          <w:sz w:val="36"/>
          <w:szCs w:val="36"/>
          <w:highlight w:val="none"/>
          <w14:textFill>
            <w14:solidFill>
              <w14:schemeClr w14:val="tx1"/>
            </w14:solidFill>
          </w14:textFill>
        </w:rPr>
      </w:pPr>
      <w:bookmarkStart w:id="34" w:name="_Toc25017_WPSOffice_Level1"/>
      <w:r>
        <w:rPr>
          <w:rFonts w:hint="eastAsia" w:ascii="宋体" w:hAnsi="宋体" w:eastAsia="宋体"/>
          <w:b/>
          <w:color w:val="000000" w:themeColor="text1"/>
          <w:sz w:val="36"/>
          <w:szCs w:val="36"/>
          <w:highlight w:val="none"/>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投标人须知</w:t>
      </w:r>
      <w:bookmarkEnd w:id="34"/>
    </w:p>
    <w:p>
      <w:pPr>
        <w:numPr>
          <w:ilvl w:val="0"/>
          <w:numId w:val="7"/>
        </w:numPr>
        <w:ind w:firstLine="482" w:firstLineChars="200"/>
        <w:rPr>
          <w:color w:val="000000" w:themeColor="text1"/>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前附表</w:t>
      </w:r>
    </w:p>
    <w:tbl>
      <w:tblPr>
        <w:tblStyle w:val="26"/>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答疑会或</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2、电子投标文件上传步骤：</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台州湾新区小额工程电子交易平台（网址：http://www.tzwztb.com/）；</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投标人应提前办好ca锁（办理网址：http://www.tseal.cn/tcloud/common.xhtml?projId=295），绑定平台账户。</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投标与开标</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1.本项目实行电子投标，投标人自行承担投标一切费用。</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信用信息</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信用中国（网址：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http://www.creditchina.gov.cn</w:t>
            </w:r>
            <w:r>
              <w:rPr>
                <w:rFonts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带“</w:t>
            </w:r>
            <w:r>
              <w:rPr>
                <w:rFonts w:hint="eastAsia" w:ascii="宋体" w:hAnsi="宋体" w:cs="宋体"/>
                <w:color w:val="000000" w:themeColor="text1"/>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本项目投标应以人民币报价；</w:t>
            </w:r>
          </w:p>
          <w:p>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不论投标结果如何，投标人均应自行承担所有与投标有关的全部费用。本项目的招标代理费由中标人支付，招标代理费收费标准按《国家计委关于印发&lt;招标代理服务费管理暂行办法&gt;的通知》（计价格[2002]1980号</w:t>
            </w:r>
            <w:r>
              <w:rPr>
                <w:rFonts w:hint="eastAsia" w:ascii="宋体" w:hAnsi="宋体" w:cs="宋体"/>
                <w:color w:val="000000" w:themeColor="text1"/>
                <w:highlight w:val="none"/>
                <w:lang w:eastAsia="zh-CN"/>
                <w14:textFill>
                  <w14:solidFill>
                    <w14:schemeClr w14:val="tx1"/>
                  </w14:solidFill>
                </w14:textFill>
              </w:rPr>
              <w:t>货物</w:t>
            </w:r>
            <w:r>
              <w:rPr>
                <w:rFonts w:hint="eastAsia" w:ascii="宋体" w:hAnsi="宋体" w:cs="宋体"/>
                <w:color w:val="000000" w:themeColor="text1"/>
                <w:highlight w:val="none"/>
                <w14:textFill>
                  <w14:solidFill>
                    <w14:schemeClr w14:val="tx1"/>
                  </w14:solidFill>
                </w14:textFill>
              </w:rPr>
              <w:t>类分档累计标准80%计收）执行，招标代理费不足6000元的按6000元计。向本项目招标代理一次付清。中标人在领取中标通知书前交纳招标代理费，请各投标单位报价时综合考虑。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履约保证金的收取及退还:中标人在合同签订前向招标人缴纳人民币40000元作为履约保证金。采用现金形式的，在合同到期且所有项目内容经验收合格后15个工作日内无息退还。采用保函形式的，在合同到期且所有项目内容经验收合格后自动失效。</w:t>
            </w:r>
          </w:p>
        </w:tc>
      </w:tr>
    </w:tbl>
    <w:p>
      <w:pPr>
        <w:pStyle w:val="15"/>
        <w:snapToGrid w:val="0"/>
        <w:spacing w:line="360" w:lineRule="auto"/>
        <w:rPr>
          <w:rFonts w:ascii="宋体" w:hAnsi="宋体" w:eastAsia="宋体"/>
          <w:b/>
          <w:color w:val="000000" w:themeColor="text1"/>
          <w:sz w:val="24"/>
          <w:highlight w:val="none"/>
          <w14:textFill>
            <w14:solidFill>
              <w14:schemeClr w14:val="tx1"/>
            </w14:solidFill>
          </w14:textFill>
        </w:rPr>
      </w:pPr>
    </w:p>
    <w:p>
      <w:pPr>
        <w:pStyle w:val="15"/>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二、说 明</w:t>
      </w:r>
    </w:p>
    <w:p>
      <w:pPr>
        <w:pStyle w:val="16"/>
        <w:numPr>
          <w:ilvl w:val="0"/>
          <w:numId w:val="8"/>
        </w:numPr>
        <w:spacing w:line="360" w:lineRule="auto"/>
        <w:ind w:left="0" w:leftChars="0" w:firstLine="482" w:firstLineChars="200"/>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总则</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本招标文件依据《中华人民共和国政府采购法》、《中华人民共和国政府采购法实施条例》（国务院令第658号）和《政府采购货物和服务招标投标管理办法》（财政部令第87号）及国家和</w:t>
      </w:r>
      <w:r>
        <w:rPr>
          <w:rFonts w:hint="eastAsia" w:ascii="宋体" w:hAnsi="宋体" w:eastAsia="宋体"/>
          <w:color w:val="000000" w:themeColor="text1"/>
          <w:sz w:val="24"/>
          <w:highlight w:val="none"/>
          <w14:textFill>
            <w14:solidFill>
              <w14:schemeClr w14:val="tx1"/>
            </w14:solidFill>
          </w14:textFill>
        </w:rPr>
        <w:t>浙江省</w:t>
      </w:r>
      <w:r>
        <w:rPr>
          <w:rFonts w:ascii="宋体" w:hAnsi="宋体" w:eastAsia="宋体"/>
          <w:color w:val="000000" w:themeColor="text1"/>
          <w:sz w:val="24"/>
          <w:highlight w:val="none"/>
          <w14:textFill>
            <w14:solidFill>
              <w14:schemeClr w14:val="tx1"/>
            </w14:solidFill>
          </w14:textFill>
        </w:rPr>
        <w:t>有关法律、法规、规章编制。</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投标</w:t>
      </w:r>
      <w:r>
        <w:rPr>
          <w:rFonts w:hint="eastAsia" w:ascii="宋体" w:hAnsi="宋体" w:eastAsia="宋体"/>
          <w:color w:val="000000" w:themeColor="text1"/>
          <w:sz w:val="24"/>
          <w:highlight w:val="none"/>
          <w14:textFill>
            <w14:solidFill>
              <w14:schemeClr w14:val="tx1"/>
            </w14:solidFill>
          </w14:textFill>
        </w:rPr>
        <w:t>人</w:t>
      </w:r>
      <w:r>
        <w:rPr>
          <w:rFonts w:ascii="宋体" w:hAnsi="宋体" w:eastAsia="宋体"/>
          <w:color w:val="000000" w:themeColor="text1"/>
          <w:sz w:val="24"/>
          <w:highlight w:val="none"/>
          <w14:textFill>
            <w14:solidFill>
              <w14:schemeClr w14:val="tx1"/>
            </w14:solidFill>
          </w14:textFill>
        </w:rPr>
        <w:t>应仔细阅读本项目招标公告及招标文件的所有内容（包括变更、补充、澄清以及修改等，且均为招标文件的组成部分），按照招标文件要求以及格式编制投标文件，并保证其真实性，否则</w:t>
      </w:r>
      <w:r>
        <w:rPr>
          <w:rFonts w:hint="eastAsia"/>
          <w:color w:val="000000" w:themeColor="text1"/>
          <w:sz w:val="24"/>
          <w:highlight w:val="none"/>
          <w14:textFill>
            <w14:solidFill>
              <w14:schemeClr w14:val="tx1"/>
            </w14:solidFill>
          </w14:textFill>
        </w:rPr>
        <w:t>由此引起的一切后果应由</w:t>
      </w:r>
      <w:r>
        <w:rPr>
          <w:rFonts w:ascii="宋体" w:hAnsi="宋体" w:eastAsia="宋体"/>
          <w:color w:val="000000" w:themeColor="text1"/>
          <w:sz w:val="24"/>
          <w:highlight w:val="none"/>
          <w14:textFill>
            <w14:solidFill>
              <w14:schemeClr w14:val="tx1"/>
            </w14:solidFill>
          </w14:textFill>
        </w:rPr>
        <w:t>投标</w:t>
      </w:r>
      <w:r>
        <w:rPr>
          <w:rFonts w:hint="eastAsia" w:ascii="宋体" w:hAnsi="宋体" w:eastAsia="宋体"/>
          <w:color w:val="000000" w:themeColor="text1"/>
          <w:sz w:val="24"/>
          <w:highlight w:val="none"/>
          <w14:textFill>
            <w14:solidFill>
              <w14:schemeClr w14:val="tx1"/>
            </w14:solidFill>
          </w14:textFill>
        </w:rPr>
        <w:t>人</w:t>
      </w:r>
      <w:r>
        <w:rPr>
          <w:rFonts w:hint="eastAsia"/>
          <w:color w:val="000000" w:themeColor="text1"/>
          <w:sz w:val="24"/>
          <w:highlight w:val="none"/>
          <w14:textFill>
            <w14:solidFill>
              <w14:schemeClr w14:val="tx1"/>
            </w14:solidFill>
          </w14:textFill>
        </w:rPr>
        <w:t>承担。</w:t>
      </w:r>
    </w:p>
    <w:p>
      <w:pPr>
        <w:numPr>
          <w:ilvl w:val="0"/>
          <w:numId w:val="8"/>
        </w:numPr>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适用范围</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本招标文件适用于</w:t>
      </w:r>
      <w:r>
        <w:rPr>
          <w:rFonts w:hint="eastAsia" w:ascii="宋体" w:hAnsi="宋体" w:eastAsia="宋体"/>
          <w:bCs/>
          <w:color w:val="000000" w:themeColor="text1"/>
          <w:sz w:val="24"/>
          <w:highlight w:val="none"/>
          <w14:textFill>
            <w14:solidFill>
              <w14:schemeClr w14:val="tx1"/>
            </w14:solidFill>
          </w14:textFill>
        </w:rPr>
        <w:t>本次</w:t>
      </w:r>
      <w:r>
        <w:rPr>
          <w:rFonts w:hint="eastAsia" w:ascii="宋体" w:hAnsi="宋体" w:eastAsia="宋体"/>
          <w:color w:val="000000" w:themeColor="text1"/>
          <w:sz w:val="24"/>
          <w:highlight w:val="none"/>
          <w14:textFill>
            <w14:solidFill>
              <w14:schemeClr w14:val="tx1"/>
            </w14:solidFill>
          </w14:textFill>
        </w:rPr>
        <w:t>项目的招标、投标、评标、定标、验收、合同履约、付款等行为（法律、法规另有规定的，从其规定）。</w:t>
      </w:r>
    </w:p>
    <w:p>
      <w:pPr>
        <w:pStyle w:val="10"/>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本招标文件仅适用于本次招标公告中所涉及的项目和内容。</w:t>
      </w:r>
    </w:p>
    <w:p>
      <w:pPr>
        <w:snapToGrid w:val="0"/>
        <w:spacing w:before="156" w:beforeLines="50"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（三）当事人</w:t>
      </w:r>
    </w:p>
    <w:p>
      <w:pPr>
        <w:pStyle w:val="4"/>
        <w:keepNext w:val="0"/>
        <w:keepLines w:val="0"/>
        <w:tabs>
          <w:tab w:val="left" w:pos="0"/>
          <w:tab w:val="left" w:pos="851"/>
        </w:tabs>
        <w:snapToGrid w:val="0"/>
        <w:spacing w:before="0" w:after="0" w:line="360" w:lineRule="auto"/>
        <w:ind w:firstLine="480" w:firstLineChars="200"/>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bCs w:val="0"/>
          <w:color w:val="000000" w:themeColor="text1"/>
          <w:sz w:val="24"/>
          <w:szCs w:val="24"/>
          <w:highlight w:val="none"/>
          <w:lang w:val="zh-CN"/>
          <w14:textFill>
            <w14:solidFill>
              <w14:schemeClr w14:val="tx1"/>
            </w14:solidFill>
          </w14:textFill>
        </w:rPr>
        <w:t>采购组织机构：</w:t>
      </w:r>
      <w:r>
        <w:rPr>
          <w:rFonts w:hint="eastAsia" w:ascii="宋体" w:hAnsi="宋体" w:eastAsia="宋体"/>
          <w:color w:val="000000" w:themeColor="text1"/>
          <w:sz w:val="24"/>
          <w:szCs w:val="24"/>
          <w:highlight w:val="none"/>
          <w14:textFill>
            <w14:solidFill>
              <w14:schemeClr w14:val="tx1"/>
            </w14:solidFill>
          </w14:textFill>
        </w:rPr>
        <w:t>是</w:t>
      </w:r>
      <w:r>
        <w:rPr>
          <w:rFonts w:hint="eastAsia"/>
          <w:bCs w:val="0"/>
          <w:color w:val="000000" w:themeColor="text1"/>
          <w:sz w:val="24"/>
          <w:szCs w:val="24"/>
          <w:highlight w:val="none"/>
          <w:lang w:val="zh-CN"/>
          <w14:textFill>
            <w14:solidFill>
              <w14:schemeClr w14:val="tx1"/>
            </w14:solidFill>
          </w14:textFill>
        </w:rPr>
        <w:t>指采购人委托组织招标的集中采购机构</w:t>
      </w:r>
      <w:r>
        <w:rPr>
          <w:rFonts w:hint="eastAsia" w:cs="Arial"/>
          <w:bCs w:val="0"/>
          <w:color w:val="000000" w:themeColor="text1"/>
          <w:sz w:val="24"/>
          <w:szCs w:val="24"/>
          <w:highlight w:val="none"/>
          <w14:textFill>
            <w14:solidFill>
              <w14:schemeClr w14:val="tx1"/>
            </w14:solidFill>
          </w14:textFill>
        </w:rPr>
        <w:t>或</w:t>
      </w:r>
      <w:r>
        <w:rPr>
          <w:rFonts w:hint="eastAsia"/>
          <w:bCs w:val="0"/>
          <w:color w:val="000000" w:themeColor="text1"/>
          <w:sz w:val="24"/>
          <w:szCs w:val="24"/>
          <w:highlight w:val="none"/>
          <w:lang w:val="zh-CN"/>
          <w14:textFill>
            <w14:solidFill>
              <w14:schemeClr w14:val="tx1"/>
            </w14:solidFill>
          </w14:textFill>
        </w:rPr>
        <w:t>采购代理机构；</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2.采购人：是指依法进行政府采购的国家机关、事业单位和团体组织；</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r>
        <w:rPr>
          <w:rFonts w:ascii="宋体" w:hAnsi="宋体" w:eastAsia="宋体"/>
          <w:color w:val="000000" w:themeColor="text1"/>
          <w:sz w:val="24"/>
          <w:highlight w:val="none"/>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：是</w:t>
      </w:r>
      <w:r>
        <w:rPr>
          <w:rFonts w:ascii="宋体" w:hAnsi="宋体" w:eastAsia="宋体"/>
          <w:color w:val="000000" w:themeColor="text1"/>
          <w:sz w:val="24"/>
          <w:highlight w:val="none"/>
          <w14:textFill>
            <w14:solidFill>
              <w14:schemeClr w14:val="tx1"/>
            </w14:solidFill>
          </w14:textFill>
        </w:rPr>
        <w:t>指</w:t>
      </w:r>
      <w:r>
        <w:rPr>
          <w:rFonts w:hint="eastAsia" w:ascii="宋体" w:hAnsi="宋体" w:eastAsia="宋体"/>
          <w:color w:val="000000" w:themeColor="text1"/>
          <w:sz w:val="24"/>
          <w:highlight w:val="none"/>
          <w14:textFill>
            <w14:solidFill>
              <w14:schemeClr w14:val="tx1"/>
            </w14:solidFill>
          </w14:textFill>
        </w:rPr>
        <w:t>响应招标、参加投标竞争的法人、其他组织或者自然人；</w:t>
      </w:r>
    </w:p>
    <w:p>
      <w:pPr>
        <w:snapToGri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lang w:val="zh-CN"/>
          <w14:textFill>
            <w14:solidFill>
              <w14:schemeClr w14:val="tx1"/>
            </w14:solidFill>
          </w14:textFill>
        </w:rPr>
        <w:t>中标</w:t>
      </w:r>
      <w:r>
        <w:rPr>
          <w:rFonts w:hint="eastAsia" w:ascii="宋体" w:hAnsi="宋体"/>
          <w:color w:val="000000" w:themeColor="text1"/>
          <w:sz w:val="24"/>
          <w:highlight w:val="none"/>
          <w14:textFill>
            <w14:solidFill>
              <w14:schemeClr w14:val="tx1"/>
            </w14:solidFill>
          </w14:textFill>
        </w:rPr>
        <w:t>人</w:t>
      </w:r>
      <w:r>
        <w:rPr>
          <w:rFonts w:hint="eastAsia" w:ascii="宋体" w:hAnsi="宋体"/>
          <w:color w:val="000000" w:themeColor="text1"/>
          <w:sz w:val="24"/>
          <w:highlight w:val="none"/>
          <w:lang w:val="zh-CN"/>
          <w14:textFill>
            <w14:solidFill>
              <w14:schemeClr w14:val="tx1"/>
            </w14:solidFill>
          </w14:textFill>
        </w:rPr>
        <w:t>：是指经评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委员会评审确定的对招标文件</w:t>
      </w:r>
      <w:r>
        <w:rPr>
          <w:rFonts w:hint="eastAsia" w:ascii="宋体" w:hAnsi="宋体"/>
          <w:color w:val="000000" w:themeColor="text1"/>
          <w:sz w:val="24"/>
          <w:highlight w:val="none"/>
          <w14:textFill>
            <w14:solidFill>
              <w14:schemeClr w14:val="tx1"/>
            </w14:solidFill>
          </w14:textFill>
        </w:rPr>
        <w:t>作</w:t>
      </w:r>
      <w:r>
        <w:rPr>
          <w:rFonts w:hint="eastAsia" w:ascii="宋体" w:hAnsi="宋体"/>
          <w:color w:val="000000" w:themeColor="text1"/>
          <w:sz w:val="24"/>
          <w:highlight w:val="none"/>
          <w:lang w:val="zh-CN"/>
          <w14:textFill>
            <w14:solidFill>
              <w14:schemeClr w14:val="tx1"/>
            </w14:solidFill>
          </w14:textFill>
        </w:rPr>
        <w:t>出实质性响应，经采购人按照规定在评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委员会推荐的中标候选人中确定的或受采购人委托直接确认的，与采购人签订合同资格的投标</w:t>
      </w:r>
      <w:r>
        <w:rPr>
          <w:rFonts w:hint="eastAsia" w:ascii="宋体" w:hAnsi="宋体"/>
          <w:color w:val="000000" w:themeColor="text1"/>
          <w:sz w:val="24"/>
          <w:highlight w:val="none"/>
          <w14:textFill>
            <w14:solidFill>
              <w14:schemeClr w14:val="tx1"/>
            </w14:solidFill>
          </w14:textFill>
        </w:rPr>
        <w:t>人；</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联合体：</w:t>
      </w:r>
      <w:r>
        <w:rPr>
          <w:rFonts w:hint="eastAsia"/>
          <w:color w:val="000000" w:themeColor="text1"/>
          <w:sz w:val="24"/>
          <w:highlight w:val="none"/>
          <w14:textFill>
            <w14:solidFill>
              <w14:schemeClr w14:val="tx1"/>
            </w14:solidFill>
          </w14:textFill>
        </w:rPr>
        <w:t>两个或两个以上法人或者其他组织可以组成一个联合体，以一个投标人的身份共同投标。</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（四）</w:t>
      </w:r>
      <w:r>
        <w:rPr>
          <w:b/>
          <w:bCs/>
          <w:color w:val="000000" w:themeColor="text1"/>
          <w:sz w:val="24"/>
          <w:highlight w:val="none"/>
          <w14:textFill>
            <w14:solidFill>
              <w14:schemeClr w14:val="tx1"/>
            </w14:solidFill>
          </w14:textFill>
        </w:rPr>
        <w:t>以联合体形式投标的，应符合以下规定</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本项目不接受联合体投标。</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（五）</w:t>
      </w:r>
      <w:r>
        <w:rPr>
          <w:b/>
          <w:bCs/>
          <w:color w:val="000000" w:themeColor="text1"/>
          <w:sz w:val="24"/>
          <w:highlight w:val="none"/>
          <w14:textFill>
            <w14:solidFill>
              <w14:schemeClr w14:val="tx1"/>
            </w14:solidFill>
          </w14:textFill>
        </w:rPr>
        <w:t>语言文字以及度量衡单位</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1.投标文件以及投标人与</w:t>
      </w:r>
      <w:r>
        <w:rPr>
          <w:rFonts w:hint="eastAsia" w:ascii="宋体" w:hAnsi="宋体" w:eastAsia="宋体" w:cs="宋体"/>
          <w:color w:val="000000" w:themeColor="text1"/>
          <w:kern w:val="0"/>
          <w:sz w:val="24"/>
          <w:highlight w:val="none"/>
          <w14:textFill>
            <w14:solidFill>
              <w14:schemeClr w14:val="tx1"/>
            </w14:solidFill>
          </w14:textFill>
        </w:rPr>
        <w:t>台州市建设咨询有限公司</w:t>
      </w:r>
      <w:r>
        <w:rPr>
          <w:rFonts w:hint="eastAsia" w:ascii="宋体" w:hAnsi="宋体" w:eastAsia="宋体"/>
          <w:color w:val="000000" w:themeColor="text1"/>
          <w:sz w:val="24"/>
          <w:highlight w:val="none"/>
          <w14:textFill>
            <w14:solidFill>
              <w14:schemeClr w14:val="tx1"/>
            </w14:solidFill>
          </w14:textFill>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2.所有计量均采用中国法定的计量单位。</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3.所有</w:t>
      </w:r>
      <w:r>
        <w:rPr>
          <w:color w:val="000000" w:themeColor="text1"/>
          <w:sz w:val="24"/>
          <w:highlight w:val="none"/>
          <w14:textFill>
            <w14:solidFill>
              <w14:schemeClr w14:val="tx1"/>
            </w14:solidFill>
          </w14:textFill>
        </w:rPr>
        <w:t>报价一律使用人民币，货币单位：元。</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（六）</w:t>
      </w:r>
      <w:r>
        <w:rPr>
          <w:b/>
          <w:bCs/>
          <w:color w:val="000000" w:themeColor="text1"/>
          <w:sz w:val="24"/>
          <w:highlight w:val="none"/>
          <w14:textFill>
            <w14:solidFill>
              <w14:schemeClr w14:val="tx1"/>
            </w14:solidFill>
          </w14:textFill>
        </w:rPr>
        <w:t>现场踏勘</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1.本项目不组织现场踏勘。</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2.投标人自行承担踏勘现场发生的责任、风险和自身费用。</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3.采购人</w:t>
      </w:r>
      <w:r>
        <w:rPr>
          <w:color w:val="000000" w:themeColor="text1"/>
          <w:sz w:val="24"/>
          <w:highlight w:val="none"/>
          <w14:textFill>
            <w14:solidFill>
              <w14:schemeClr w14:val="tx1"/>
            </w14:solidFill>
          </w14:textFill>
        </w:rPr>
        <w:t>在踏勘现场中介绍的资料和数据等，不构成对招标文件的修改或不作为投标人编制投标文件的依据。</w:t>
      </w:r>
    </w:p>
    <w:p>
      <w:pPr>
        <w:pStyle w:val="15"/>
        <w:snapToGrid w:val="0"/>
        <w:spacing w:line="360" w:lineRule="auto"/>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（七）特别说明</w:t>
      </w:r>
    </w:p>
    <w:p>
      <w:pPr>
        <w:pStyle w:val="15"/>
        <w:snapToGrid w:val="0"/>
        <w:spacing w:line="360" w:lineRule="auto"/>
        <w:ind w:left="2" w:leftChars="1"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投标人投标所使用的资格、信誉、荣誉、业绩与企业认证必须为本</w:t>
      </w:r>
      <w:r>
        <w:rPr>
          <w:rFonts w:hint="eastAsia" w:ascii="宋体" w:hAnsi="宋体" w:eastAsia="宋体"/>
          <w:color w:val="000000" w:themeColor="text1"/>
          <w:sz w:val="24"/>
          <w:highlight w:val="none"/>
          <w14:textFill>
            <w14:solidFill>
              <w14:schemeClr w14:val="tx1"/>
            </w14:solidFill>
          </w14:textFill>
        </w:rPr>
        <w:t>投标供应商</w:t>
      </w:r>
      <w:r>
        <w:rPr>
          <w:rFonts w:ascii="宋体" w:hAnsi="宋体" w:eastAsia="宋体"/>
          <w:color w:val="000000" w:themeColor="text1"/>
          <w:sz w:val="24"/>
          <w:highlight w:val="none"/>
          <w14:textFill>
            <w14:solidFill>
              <w14:schemeClr w14:val="tx1"/>
            </w14:solidFill>
          </w14:textFill>
        </w:rPr>
        <w:t>所拥有</w:t>
      </w:r>
      <w:r>
        <w:rPr>
          <w:rFonts w:hint="eastAsia" w:ascii="宋体" w:hAnsi="宋体" w:eastAsia="宋体"/>
          <w:color w:val="000000" w:themeColor="text1"/>
          <w:sz w:val="24"/>
          <w:highlight w:val="none"/>
          <w14:textFill>
            <w14:solidFill>
              <w14:schemeClr w14:val="tx1"/>
            </w14:solidFill>
          </w14:textFill>
        </w:rPr>
        <w:t>且所提供的资料都是真实有效的</w:t>
      </w:r>
      <w:r>
        <w:rPr>
          <w:rFonts w:ascii="宋体" w:hAnsi="宋体" w:eastAsia="宋体"/>
          <w:color w:val="000000" w:themeColor="text1"/>
          <w:sz w:val="24"/>
          <w:highlight w:val="none"/>
          <w14:textFill>
            <w14:solidFill>
              <w14:schemeClr w14:val="tx1"/>
            </w14:solidFill>
          </w14:textFill>
        </w:rPr>
        <w:t>。投标人投标所使用的采购项目实施人员必须为本</w:t>
      </w:r>
      <w:r>
        <w:rPr>
          <w:rFonts w:hint="eastAsia" w:ascii="宋体" w:hAnsi="宋体" w:eastAsia="宋体"/>
          <w:color w:val="000000" w:themeColor="text1"/>
          <w:sz w:val="24"/>
          <w:highlight w:val="none"/>
          <w14:textFill>
            <w14:solidFill>
              <w14:schemeClr w14:val="tx1"/>
            </w14:solidFill>
          </w14:textFill>
        </w:rPr>
        <w:t>投标供应商</w:t>
      </w:r>
      <w:r>
        <w:rPr>
          <w:rFonts w:ascii="宋体" w:hAnsi="宋体" w:eastAsia="宋体"/>
          <w:color w:val="000000" w:themeColor="text1"/>
          <w:sz w:val="24"/>
          <w:highlight w:val="none"/>
          <w14:textFill>
            <w14:solidFill>
              <w14:schemeClr w14:val="tx1"/>
            </w14:solidFill>
          </w14:textFill>
        </w:rPr>
        <w:t>员工。</w:t>
      </w:r>
    </w:p>
    <w:p>
      <w:pPr>
        <w:pStyle w:val="35"/>
        <w:snapToGrid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三、招标文件</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（一）招标文件由招标文件目录所列内容组成。</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（二）投标人在规定的时间内未对招标文件提出疑问、质疑或要求澄清的，将视其为无异议。</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（三）对招标文件中描述有歧义或前后不一致的地方，评标委员会有权进行评判，但对同一条款的评判应适用于每个投标人。</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pPr>
        <w:tabs>
          <w:tab w:val="left" w:pos="1418"/>
        </w:tabs>
        <w:autoSpaceDE w:val="0"/>
        <w:autoSpaceDN w:val="0"/>
        <w:adjustRightIn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四、投标文件</w:t>
      </w:r>
    </w:p>
    <w:p>
      <w:pPr>
        <w:pStyle w:val="5"/>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（一）投标文件的编制</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投标人获取招标文件后，按照采购组织机构的要求提供：资格标和商务标</w:t>
      </w:r>
      <w:r>
        <w:rPr>
          <w:rFonts w:hint="eastAsia" w:ascii="宋体" w:hAnsi="宋体" w:eastAsia="宋体"/>
          <w:color w:val="000000" w:themeColor="text1"/>
          <w:kern w:val="0"/>
          <w:sz w:val="24"/>
          <w:highlight w:val="none"/>
          <w:lang w:val="zh-CN"/>
          <w14:textFill>
            <w14:solidFill>
              <w14:schemeClr w14:val="tx1"/>
            </w14:solidFill>
          </w14:textFill>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eastAsia="宋体"/>
          <w:b/>
          <w:color w:val="000000" w:themeColor="text1"/>
          <w:sz w:val="24"/>
          <w:highlight w:val="none"/>
          <w14:textFill>
            <w14:solidFill>
              <w14:schemeClr w14:val="tx1"/>
            </w14:solidFill>
          </w14:textFill>
        </w:rPr>
        <w:t>1.资格标</w:t>
      </w:r>
      <w:r>
        <w:rPr>
          <w:rFonts w:hint="eastAsia" w:ascii="宋体" w:hAnsi="宋体"/>
          <w:b/>
          <w:color w:val="000000" w:themeColor="text1"/>
          <w:sz w:val="24"/>
          <w:highlight w:val="none"/>
          <w14:textFill>
            <w14:solidFill>
              <w14:schemeClr w14:val="tx1"/>
            </w14:solidFill>
          </w14:textFill>
        </w:rPr>
        <w:t>组成</w:t>
      </w:r>
    </w:p>
    <w:p>
      <w:pPr>
        <w:numPr>
          <w:ilvl w:val="0"/>
          <w:numId w:val="9"/>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rPr>
        <w:t>营业执照副本</w:t>
      </w:r>
      <w:r>
        <w:rPr>
          <w:rFonts w:hint="eastAsia" w:ascii="宋体" w:hAnsi="宋体"/>
          <w:sz w:val="24"/>
          <w:highlight w:val="none"/>
          <w:lang w:eastAsia="zh-CN"/>
        </w:rPr>
        <w:t>扫描件</w:t>
      </w:r>
      <w:r>
        <w:rPr>
          <w:rFonts w:hint="eastAsia" w:ascii="宋体" w:hAnsi="宋体"/>
          <w:sz w:val="24"/>
          <w:highlight w:val="none"/>
        </w:rPr>
        <w:t>；</w:t>
      </w:r>
    </w:p>
    <w:p>
      <w:pPr>
        <w:numPr>
          <w:ilvl w:val="0"/>
          <w:numId w:val="9"/>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法定代表人身份证明或</w:t>
      </w:r>
      <w:r>
        <w:rPr>
          <w:rFonts w:hint="eastAsia" w:ascii="宋体" w:hAnsi="宋体"/>
          <w:sz w:val="24"/>
          <w:highlight w:val="none"/>
        </w:rPr>
        <w:t>法定代表人授权书</w:t>
      </w:r>
      <w:r>
        <w:rPr>
          <w:rFonts w:hint="eastAsia" w:ascii="宋体" w:hAnsi="宋体"/>
          <w:kern w:val="0"/>
          <w:sz w:val="24"/>
          <w:highlight w:val="none"/>
        </w:rPr>
        <w:t>（格式见附件）；</w:t>
      </w:r>
    </w:p>
    <w:p>
      <w:pPr>
        <w:numPr>
          <w:ilvl w:val="0"/>
          <w:numId w:val="9"/>
        </w:num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lang w:eastAsia="zh-CN"/>
        </w:rPr>
        <w:t>提供开具增值税专用发票能力的证明材料，如一般纳税人证明文件或以往开具的增值税发票；</w:t>
      </w:r>
    </w:p>
    <w:p>
      <w:pPr>
        <w:numPr>
          <w:ilvl w:val="0"/>
          <w:numId w:val="9"/>
        </w:num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sz w:val="24"/>
        </w:rPr>
        <w:t>台州市诚信投标承诺书；</w:t>
      </w:r>
    </w:p>
    <w:p>
      <w:pPr>
        <w:numPr>
          <w:ilvl w:val="0"/>
          <w:numId w:val="9"/>
        </w:numPr>
        <w:autoSpaceDE w:val="0"/>
        <w:autoSpaceDN w:val="0"/>
        <w:adjustRightInd w:val="0"/>
        <w:snapToGrid/>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sz w:val="24"/>
          <w:highlight w:val="none"/>
          <w:lang w:val="en-US" w:eastAsia="zh-CN"/>
        </w:rPr>
        <w:t>投标单位认为与本项目相关的其他资格证明（如有）</w:t>
      </w:r>
      <w:r>
        <w:rPr>
          <w:rFonts w:hint="eastAsia" w:ascii="宋体" w:hAnsi="宋体"/>
          <w:sz w:val="24"/>
          <w:highlight w:val="none"/>
        </w:rPr>
        <w:t>。</w:t>
      </w:r>
    </w:p>
    <w:p>
      <w:pPr>
        <w:autoSpaceDE w:val="0"/>
        <w:autoSpaceDN w:val="0"/>
        <w:adjustRightInd w:val="0"/>
        <w:spacing w:line="360" w:lineRule="auto"/>
        <w:ind w:left="426" w:firstLine="65" w:firstLineChars="27"/>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lang w:val="en-US" w:eastAsia="zh-CN"/>
          <w14:textFill>
            <w14:solidFill>
              <w14:schemeClr w14:val="tx1"/>
            </w14:solidFill>
          </w14:textFill>
        </w:rPr>
        <w:t>2</w:t>
      </w:r>
      <w:r>
        <w:rPr>
          <w:rFonts w:hint="eastAsia" w:ascii="宋体" w:hAnsi="宋体" w:eastAsia="宋体"/>
          <w:b/>
          <w:color w:val="000000" w:themeColor="text1"/>
          <w:kern w:val="0"/>
          <w:sz w:val="24"/>
          <w:highlight w:val="none"/>
          <w14:textFill>
            <w14:solidFill>
              <w14:schemeClr w14:val="tx1"/>
            </w14:solidFill>
          </w14:textFill>
        </w:rPr>
        <w:t>、商务标组成</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highlight w:val="none"/>
          <w:lang w:val="en-US" w:eastAsia="zh-CN"/>
          <w14:textFill>
            <w14:solidFill>
              <w14:schemeClr w14:val="tx1"/>
            </w14:solidFill>
          </w14:textFill>
        </w:rPr>
        <w:t>投标函</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（2）报价明细表</w:t>
      </w:r>
      <w:r>
        <w:rPr>
          <w:rFonts w:hint="eastAsia" w:ascii="宋体" w:hAnsi="宋体" w:eastAsia="宋体"/>
          <w:color w:val="000000" w:themeColor="text1"/>
          <w:kern w:val="0"/>
          <w:sz w:val="24"/>
          <w:highlight w:val="none"/>
          <w:lang w:eastAsia="zh-CN"/>
          <w14:textFill>
            <w14:solidFill>
              <w14:schemeClr w14:val="tx1"/>
            </w14:solidFill>
          </w14:textFill>
        </w:rPr>
        <w:t>；</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3</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注：以上内容均需在台州湾新区小额工程电子交易平台投标工具（在线网页版）中对应处自行上传后生成，添加的内容须为清晰的电子文档，同时加盖公司电子公章。</w:t>
      </w:r>
    </w:p>
    <w:p>
      <w:pPr>
        <w:autoSpaceDE w:val="0"/>
        <w:autoSpaceDN w:val="0"/>
        <w:adjustRightInd w:val="0"/>
        <w:spacing w:line="360" w:lineRule="auto"/>
        <w:ind w:firstLine="482" w:firstLineChars="200"/>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（二）投标报价</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1.投标人应按照招标需求内容、责任范围以及合同条款进行报价。并按“</w:t>
      </w:r>
      <w:r>
        <w:rPr>
          <w:rFonts w:hint="eastAsia" w:ascii="宋体" w:hAnsi="宋体"/>
          <w:bCs/>
          <w:color w:val="000000" w:themeColor="text1"/>
          <w:kern w:val="0"/>
          <w:sz w:val="24"/>
          <w:highlight w:val="none"/>
          <w:lang w:eastAsia="zh-CN"/>
          <w14:textFill>
            <w14:solidFill>
              <w14:schemeClr w14:val="tx1"/>
            </w14:solidFill>
          </w14:textFill>
        </w:rPr>
        <w:t>投标函</w:t>
      </w:r>
      <w:r>
        <w:rPr>
          <w:rFonts w:hint="eastAsia" w:ascii="宋体" w:hAnsi="宋体" w:eastAsia="宋体"/>
          <w:bCs/>
          <w:color w:val="000000" w:themeColor="text1"/>
          <w:kern w:val="0"/>
          <w:sz w:val="24"/>
          <w:highlight w:val="none"/>
          <w14:textFill>
            <w14:solidFill>
              <w14:schemeClr w14:val="tx1"/>
            </w14:solidFill>
          </w14:textFill>
        </w:rPr>
        <w:t>”规定的格式报出总价。投标总价中不得包含招标文件要求以外的内容，否则，在评标时不予核减。</w:t>
      </w:r>
    </w:p>
    <w:p>
      <w:pPr>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2.投标报价是履行合同的最终价格，</w:t>
      </w:r>
      <w:r>
        <w:rPr>
          <w:rFonts w:hint="eastAsia" w:ascii="宋体" w:hAnsi="宋体"/>
          <w:bCs/>
          <w:color w:val="000000" w:themeColor="text1"/>
          <w:spacing w:val="-4"/>
          <w:sz w:val="24"/>
          <w:highlight w:val="none"/>
          <w14:textFill>
            <w14:solidFill>
              <w14:schemeClr w14:val="tx1"/>
            </w14:solidFill>
          </w14:textFill>
        </w:rPr>
        <w:t>采用结算率方式报价，包括货物（特指黄泥）的供货、税金、包装、运输（黄泥运到采购人指定的施工现场）、保险、装卸、损耗、验收（含第三方验收）、技术服务、售后服务、材料、风险、利润等全部费用。实行固定结算率包干，投标人应根据上述因素自行考虑投标结算率。投标人所报的结算率在合同执行过程中是固定不变的，不得以任何理由予以变更。任何包含价格调整的要求，将被认为是非实质性响应投标而予以拒绝。</w:t>
      </w:r>
      <w:r>
        <w:rPr>
          <w:rFonts w:hint="eastAsia" w:ascii="宋体" w:hAnsi="宋体" w:eastAsia="宋体"/>
          <w:bCs/>
          <w:color w:val="000000" w:themeColor="text1"/>
          <w:kern w:val="0"/>
          <w:sz w:val="24"/>
          <w:highlight w:val="none"/>
          <w14:textFill>
            <w14:solidFill>
              <w14:schemeClr w14:val="tx1"/>
            </w14:solidFill>
          </w14:textFill>
        </w:rPr>
        <w:t>知识产权等由投标人在投标报价时综合考虑，以后不作任何调整。</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3.投标报价不得为选择性报价和附有条件的报价。</w:t>
      </w:r>
    </w:p>
    <w:p>
      <w:pPr>
        <w:pStyle w:val="5"/>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（三）投标文件的有效期</w:t>
      </w:r>
    </w:p>
    <w:p>
      <w:pPr>
        <w:pStyle w:val="5"/>
        <w:spacing w:line="360" w:lineRule="auto"/>
        <w:ind w:firstLine="480" w:firstLineChars="200"/>
        <w:rPr>
          <w:rFonts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1.投标文件有效期为</w:t>
      </w:r>
      <w:r>
        <w:rPr>
          <w:rFonts w:hint="eastAsia" w:ascii="宋体" w:hAnsi="宋体" w:eastAsia="宋体" w:cs="宋体"/>
          <w:color w:val="000000" w:themeColor="text1"/>
          <w:sz w:val="24"/>
          <w:highlight w:val="none"/>
          <w:lang w:val="en-GB"/>
          <w14:textFill>
            <w14:solidFill>
              <w14:schemeClr w14:val="tx1"/>
            </w14:solidFill>
          </w14:textFill>
        </w:rPr>
        <w:t>投标截止日起90天。</w:t>
      </w:r>
    </w:p>
    <w:p>
      <w:pPr>
        <w:pStyle w:val="5"/>
        <w:spacing w:line="360" w:lineRule="auto"/>
        <w:ind w:firstLine="480" w:firstLineChars="200"/>
        <w:rPr>
          <w:rFonts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GB"/>
          <w14:textFill>
            <w14:solidFill>
              <w14:schemeClr w14:val="tx1"/>
            </w14:solidFill>
          </w14:textFill>
        </w:rPr>
        <w:t>在特殊情况下，采购人可与投标人协商延长投标文件的有效期。</w:t>
      </w:r>
    </w:p>
    <w:p>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3.中标人的投标文件自开标之日起至合同履行完毕均应保持有效。</w:t>
      </w:r>
    </w:p>
    <w:p>
      <w:pPr>
        <w:snapToGri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（四）投标文件的签署</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1.投标文件需由法定代表人或经其正式授权的代表签字或盖章。授权代表须出具书面授权证明，其《法定代表人授权书》应附在投标文件中。</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2.投标文件中所有的插字、涂改和增删，必须由法定代表人或经其正式授权的代表在旁边签字或盖章才有效。</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3.投标文件中要求加盖公章处，可使用有效安全的电子签章替代。</w:t>
      </w:r>
    </w:p>
    <w:p>
      <w:pPr>
        <w:autoSpaceDE w:val="0"/>
        <w:autoSpaceDN w:val="0"/>
        <w:adjustRightIn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eastAsia="宋体"/>
          <w:b/>
          <w:bCs/>
          <w:color w:val="000000" w:themeColor="text1"/>
          <w:sz w:val="24"/>
          <w:highlight w:val="none"/>
          <w14:textFill>
            <w14:solidFill>
              <w14:schemeClr w14:val="tx1"/>
            </w14:solidFill>
          </w14:textFill>
        </w:rPr>
        <w:t>投标文件</w:t>
      </w:r>
      <w:r>
        <w:rPr>
          <w:rFonts w:hint="eastAsia" w:ascii="宋体" w:hAnsi="宋体"/>
          <w:b/>
          <w:bCs/>
          <w:color w:val="000000" w:themeColor="text1"/>
          <w:sz w:val="24"/>
          <w:highlight w:val="none"/>
          <w14:textFill>
            <w14:solidFill>
              <w14:schemeClr w14:val="tx1"/>
            </w14:solidFill>
          </w14:textFill>
        </w:rPr>
        <w:t>的递交要求</w:t>
      </w:r>
    </w:p>
    <w:p>
      <w:pPr>
        <w:tabs>
          <w:tab w:val="left" w:pos="1418"/>
        </w:tabs>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按照前附表要求提交，</w:t>
      </w:r>
      <w:r>
        <w:rPr>
          <w:rFonts w:hint="eastAsia" w:ascii="宋体" w:hAnsi="宋体" w:eastAsia="宋体"/>
          <w:color w:val="000000" w:themeColor="text1"/>
          <w:kern w:val="0"/>
          <w:sz w:val="24"/>
          <w:highlight w:val="none"/>
          <w14:textFill>
            <w14:solidFill>
              <w14:schemeClr w14:val="tx1"/>
            </w14:solidFill>
          </w14:textFill>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五、开标</w:t>
      </w:r>
    </w:p>
    <w:p>
      <w:pPr>
        <w:pStyle w:val="15"/>
        <w:snapToGrid w:val="0"/>
        <w:spacing w:line="360" w:lineRule="auto"/>
        <w:ind w:firstLine="413" w:firstLineChars="196"/>
        <w:rPr>
          <w:rFonts w:hAnsi="宋体"/>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（一）开标</w:t>
      </w:r>
    </w:p>
    <w:p>
      <w:pPr>
        <w:pStyle w:val="22"/>
        <w:widowControl w:val="0"/>
        <w:snapToGrid w:val="0"/>
        <w:spacing w:before="156" w:beforeLines="50" w:beforeAutospacing="0" w:after="0" w:afterAutospacing="0" w:line="360" w:lineRule="auto"/>
        <w:ind w:firstLine="480" w:firstLineChars="200"/>
        <w:jc w:val="both"/>
        <w:rPr>
          <w:rFonts w:hint="default"/>
          <w:bCs/>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投标人代表一律不参加现场开标，通过在线直播参与监督开标过程。直播网络地址：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"http://www.tzwztb.com/live/" </w:instrText>
      </w:r>
      <w:r>
        <w:rPr>
          <w:color w:val="000000" w:themeColor="text1"/>
          <w:highlight w:val="none"/>
          <w14:textFill>
            <w14:solidFill>
              <w14:schemeClr w14:val="tx1"/>
            </w14:solidFill>
          </w14:textFill>
        </w:rPr>
        <w:fldChar w:fldCharType="separate"/>
      </w:r>
      <w:r>
        <w:rPr>
          <w:rStyle w:val="29"/>
          <w:color w:val="000000" w:themeColor="text1"/>
          <w:highlight w:val="none"/>
          <w14:textFill>
            <w14:solidFill>
              <w14:schemeClr w14:val="tx1"/>
            </w14:solidFill>
          </w14:textFill>
        </w:rPr>
        <w:t>http://www.tzwztb.com/live/</w:t>
      </w:r>
      <w:r>
        <w:rPr>
          <w:rStyle w:val="29"/>
          <w:color w:val="000000" w:themeColor="text1"/>
          <w:highlight w:val="none"/>
          <w14:textFill>
            <w14:solidFill>
              <w14:schemeClr w14:val="tx1"/>
            </w14:solidFill>
          </w14:textFill>
        </w:rPr>
        <w:fldChar w:fldCharType="end"/>
      </w:r>
      <w:r>
        <w:rPr>
          <w:rFonts w:hint="default"/>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w:t>
      </w:r>
    </w:p>
    <w:p>
      <w:pPr>
        <w:pStyle w:val="15"/>
        <w:snapToGrid w:val="0"/>
        <w:spacing w:before="120" w:after="120" w:line="360" w:lineRule="auto"/>
        <w:ind w:firstLine="482" w:firstLineChars="200"/>
        <w:rPr>
          <w:rFonts w:hAnsi="宋体" w:cs="宋体"/>
          <w:b/>
          <w:bCs/>
          <w:color w:val="000000" w:themeColor="text1"/>
          <w:sz w:val="24"/>
          <w:highlight w:val="none"/>
          <w14:textFill>
            <w14:solidFill>
              <w14:schemeClr w14:val="tx1"/>
            </w14:solidFill>
          </w14:textFill>
        </w:rPr>
      </w:pPr>
      <w:r>
        <w:rPr>
          <w:rFonts w:hAnsi="宋体" w:cs="宋体"/>
          <w:b/>
          <w:bCs/>
          <w:color w:val="000000" w:themeColor="text1"/>
          <w:sz w:val="24"/>
          <w:highlight w:val="none"/>
          <w14:textFill>
            <w14:solidFill>
              <w14:schemeClr w14:val="tx1"/>
            </w14:solidFill>
          </w14:textFill>
        </w:rPr>
        <w:t>（二） 开标程序：</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1、开标由采购代理机构工作人员主持</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2、投标人</w:t>
      </w:r>
      <w:r>
        <w:rPr>
          <w:rFonts w:hint="eastAsia" w:ascii="宋体" w:hAnsi="宋体" w:cs="宋体"/>
          <w:color w:val="000000" w:themeColor="text1"/>
          <w:sz w:val="24"/>
          <w:highlight w:val="none"/>
          <w14:textFill>
            <w14:solidFill>
              <w14:schemeClr w14:val="tx1"/>
            </w14:solidFill>
          </w14:textFill>
        </w:rPr>
        <w:t>可</w:t>
      </w:r>
      <w:r>
        <w:rPr>
          <w:rFonts w:ascii="宋体" w:hAnsi="宋体" w:cs="宋体"/>
          <w:color w:val="000000" w:themeColor="text1"/>
          <w:sz w:val="24"/>
          <w:highlight w:val="none"/>
          <w14:textFill>
            <w14:solidFill>
              <w14:schemeClr w14:val="tx1"/>
            </w14:solidFill>
          </w14:textFill>
        </w:rPr>
        <w:t>进行在线</w:t>
      </w:r>
      <w:r>
        <w:rPr>
          <w:rFonts w:hint="eastAsia" w:ascii="宋体" w:hAnsi="宋体" w:cs="宋体"/>
          <w:color w:val="000000" w:themeColor="text1"/>
          <w:sz w:val="24"/>
          <w:highlight w:val="none"/>
          <w14:textFill>
            <w14:solidFill>
              <w14:schemeClr w14:val="tx1"/>
            </w14:solidFill>
          </w14:textFill>
        </w:rPr>
        <w:t>沟通</w:t>
      </w:r>
      <w:r>
        <w:rPr>
          <w:rFonts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3、采购人依法对资格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进行审查，评标委员会对资格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进行评审。</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评审完成后，主持人宣告</w:t>
      </w:r>
      <w:r>
        <w:rPr>
          <w:rFonts w:hint="eastAsia" w:ascii="宋体" w:hAnsi="宋体" w:cs="宋体"/>
          <w:color w:val="000000" w:themeColor="text1"/>
          <w:sz w:val="24"/>
          <w:highlight w:val="none"/>
          <w14:textFill>
            <w14:solidFill>
              <w14:schemeClr w14:val="tx1"/>
            </w14:solidFill>
          </w14:textFill>
        </w:rPr>
        <w:t>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评审无效投标人名称及理由，公布经资格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评审符合采购需求的投标人名单。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5、开启各投标人</w:t>
      </w:r>
      <w:r>
        <w:rPr>
          <w:rFonts w:hint="eastAsia" w:ascii="宋体" w:hAnsi="宋体" w:cs="宋体"/>
          <w:color w:val="000000" w:themeColor="text1"/>
          <w:sz w:val="24"/>
          <w:highlight w:val="none"/>
          <w14:textFill>
            <w14:solidFill>
              <w14:schemeClr w14:val="tx1"/>
            </w14:solidFill>
          </w14:textFill>
        </w:rPr>
        <w:t>商务</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7、评标结束后，主持人公布投标</w:t>
      </w:r>
      <w:r>
        <w:rPr>
          <w:rFonts w:hint="eastAsia" w:ascii="宋体" w:hAnsi="宋体" w:cs="宋体"/>
          <w:color w:val="000000" w:themeColor="text1"/>
          <w:sz w:val="24"/>
          <w:highlight w:val="none"/>
          <w14:textFill>
            <w14:solidFill>
              <w14:schemeClr w14:val="tx1"/>
            </w14:solidFill>
          </w14:textFill>
        </w:rPr>
        <w:t>商务</w:t>
      </w:r>
      <w:r>
        <w:rPr>
          <w:rFonts w:ascii="宋体" w:hAnsi="宋体" w:cs="宋体"/>
          <w:color w:val="000000" w:themeColor="text1"/>
          <w:sz w:val="24"/>
          <w:highlight w:val="none"/>
          <w14:textFill>
            <w14:solidFill>
              <w14:schemeClr w14:val="tx1"/>
            </w14:solidFill>
          </w14:textFill>
        </w:rPr>
        <w:t>得分以及推荐中标候选人排序名单。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8、开标会议结束。</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9、其他注意事项：</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1）、开标当日，投标人不必抵达开标现场，通过台州湾新区小额工程电子交易平台不见面开标大厅参加开标会议，并根据需要使用开标系统与现场</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 xml:space="preserve">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2)、因投标人网络与电源不稳定、未按操作手册要求配置软硬件等自身原因，导致投标文件未在规定时间内上传，视为投标人放弃投标；因</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重要事项说明：</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（1）开标项目的时间均以国家授时中心发布的时间为准。</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（2）若投标人已申请多把CA锁，请注意使用差别。因ca锁使用错误引发的问题，由投标人自己负责。</w:t>
      </w:r>
    </w:p>
    <w:p>
      <w:pPr>
        <w:snapToGrid w:val="0"/>
        <w:spacing w:line="360" w:lineRule="auto"/>
        <w:ind w:firstLine="480" w:firstLineChars="200"/>
        <w:rPr>
          <w:rFonts w:hAnsi="宋体"/>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 异常情况处理：</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1、电子交易平台发生故障而无法登录访问的；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2、电子交易平台应用或数据库出现错误，不能进行正常操作的；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3、电子交易平台发现严重安全漏洞，有潜在泄密危险的；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4、病毒发作导致不能进行正常操作的；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5、其他无法保证电子交易的公平、公正和安全的情况。</w:t>
      </w:r>
    </w:p>
    <w:p>
      <w:pPr>
        <w:pStyle w:val="5"/>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出现前款规定情形，不影响采购公平、公正性的，采购组织机构可以待上述情形消除后继续组织电子交易活动。</w:t>
      </w:r>
    </w:p>
    <w:p>
      <w:pPr>
        <w:pStyle w:val="5"/>
        <w:spacing w:line="360" w:lineRule="auto"/>
        <w:ind w:firstLine="723" w:firstLineChars="300"/>
        <w:rPr>
          <w:b/>
          <w:bCs/>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（四）开标异议</w:t>
      </w:r>
    </w:p>
    <w:p>
      <w:pPr>
        <w:pStyle w:val="5"/>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5"/>
        <w:spacing w:line="360" w:lineRule="auto"/>
        <w:ind w:firstLine="723" w:firstLineChars="300"/>
        <w:rPr>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（五）</w:t>
      </w:r>
      <w:r>
        <w:rPr>
          <w:rFonts w:hint="eastAsia"/>
          <w:color w:val="000000" w:themeColor="text1"/>
          <w:sz w:val="24"/>
          <w:szCs w:val="22"/>
          <w:highlight w:val="none"/>
          <w14:textFill>
            <w14:solidFill>
              <w14:schemeClr w14:val="tx1"/>
            </w14:solidFill>
          </w14:textFill>
        </w:rPr>
        <w:t>投标人不足三家，不得开标。</w:t>
      </w:r>
    </w:p>
    <w:p>
      <w:pPr>
        <w:pStyle w:val="15"/>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五、评标（详见第四章）</w:t>
      </w:r>
    </w:p>
    <w:p>
      <w:pPr>
        <w:pStyle w:val="22"/>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六、定标</w:t>
      </w:r>
    </w:p>
    <w:p>
      <w:pPr>
        <w:spacing w:line="360" w:lineRule="auto"/>
        <w:ind w:firstLine="482" w:firstLineChars="200"/>
        <w:rPr>
          <w:rFonts w:ascii="宋体" w:hAnsi="宋体"/>
          <w:b/>
          <w:bCs/>
          <w:color w:val="000000" w:themeColor="text1"/>
          <w:kern w:val="0"/>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w:t>
      </w:r>
      <w:r>
        <w:rPr>
          <w:rFonts w:hint="eastAsia" w:ascii="宋体" w:hAnsi="宋体"/>
          <w:b/>
          <w:bCs/>
          <w:color w:val="000000" w:themeColor="text1"/>
          <w:kern w:val="0"/>
          <w:sz w:val="24"/>
          <w:highlight w:val="none"/>
          <w14:textFill>
            <w14:solidFill>
              <w14:schemeClr w14:val="tx1"/>
            </w14:solidFill>
          </w14:textFill>
        </w:rPr>
        <w:t>发布</w:t>
      </w:r>
      <w:r>
        <w:rPr>
          <w:b/>
          <w:bCs/>
          <w:color w:val="000000" w:themeColor="text1"/>
          <w:sz w:val="24"/>
          <w:highlight w:val="none"/>
          <w14:textFill>
            <w14:solidFill>
              <w14:schemeClr w14:val="tx1"/>
            </w14:solidFill>
          </w14:textFill>
        </w:rPr>
        <w:t>中标</w:t>
      </w:r>
      <w:r>
        <w:rPr>
          <w:rFonts w:hint="eastAsia" w:ascii="宋体" w:hAnsi="宋体"/>
          <w:b/>
          <w:bCs/>
          <w:color w:val="000000" w:themeColor="text1"/>
          <w:kern w:val="0"/>
          <w:sz w:val="24"/>
          <w:highlight w:val="none"/>
          <w14:textFill>
            <w14:solidFill>
              <w14:schemeClr w14:val="tx1"/>
            </w14:solidFill>
          </w14:textFill>
        </w:rPr>
        <w:t>结果公示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pPr>
        <w:pStyle w:val="22"/>
        <w:spacing w:before="0" w:beforeAutospacing="0" w:after="0" w:afterAutospacing="0" w:line="360" w:lineRule="auto"/>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采购组织机构自中标候选人确定之日起3个工作日内，在浙江省政府采购网和</w:t>
      </w:r>
      <w:r>
        <w:rPr>
          <w:rFonts w:cs="宋体"/>
          <w:color w:val="000000" w:themeColor="text1"/>
          <w:highlight w:val="none"/>
          <w14:textFill>
            <w14:solidFill>
              <w14:schemeClr w14:val="tx1"/>
            </w14:solidFill>
          </w14:textFill>
        </w:rPr>
        <w:t>台州湾新区小额工程电子交易平台</w:t>
      </w:r>
      <w:r>
        <w:rPr>
          <w:color w:val="000000" w:themeColor="text1"/>
          <w:highlight w:val="none"/>
          <w14:textFill>
            <w14:solidFill>
              <w14:schemeClr w14:val="tx1"/>
            </w14:solidFill>
          </w14:textFill>
        </w:rPr>
        <w:t>公告中标结果，中标结果公示期为3日。</w:t>
      </w:r>
    </w:p>
    <w:p>
      <w:pPr>
        <w:pStyle w:val="22"/>
        <w:spacing w:before="0" w:beforeAutospacing="0" w:after="0" w:afterAutospacing="0" w:line="360" w:lineRule="auto"/>
        <w:ind w:firstLine="482" w:firstLineChars="200"/>
        <w:jc w:val="both"/>
        <w:rPr>
          <w:rFonts w:hint="default"/>
          <w:b/>
          <w:bCs/>
          <w:color w:val="000000" w:themeColor="text1"/>
          <w:highlight w:val="none"/>
          <w14:textFill>
            <w14:solidFill>
              <w14:schemeClr w14:val="tx1"/>
            </w14:solidFill>
          </w14:textFill>
        </w:rPr>
      </w:pPr>
      <w:r>
        <w:rPr>
          <w:rFonts w:ascii="宋体" w:hAnsi="宋体" w:eastAsia="宋体"/>
          <w:b/>
          <w:bCs/>
          <w:color w:val="000000" w:themeColor="text1"/>
          <w:highlight w:val="none"/>
          <w14:textFill>
            <w14:solidFill>
              <w14:schemeClr w14:val="tx1"/>
            </w14:solidFill>
          </w14:textFill>
        </w:rPr>
        <w:t>（二）</w:t>
      </w:r>
      <w:r>
        <w:rPr>
          <w:b/>
          <w:bCs/>
          <w:color w:val="000000" w:themeColor="text1"/>
          <w:highlight w:val="none"/>
          <w14:textFill>
            <w14:solidFill>
              <w14:schemeClr w14:val="tx1"/>
            </w14:solidFill>
          </w14:textFill>
        </w:rPr>
        <w:t>确定中标人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本项目确定一名中标人，公示期满后，采购人应确定本项目第一中标候选人为本项目中标人。</w:t>
      </w:r>
    </w:p>
    <w:p>
      <w:pPr>
        <w:pStyle w:val="8"/>
        <w:numPr>
          <w:ilvl w:val="0"/>
          <w:numId w:val="8"/>
        </w:numPr>
        <w:spacing w:line="360" w:lineRule="auto"/>
        <w:ind w:firstLine="482" w:firstLineChars="200"/>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发放中标通知书</w:t>
      </w:r>
    </w:p>
    <w:p>
      <w:pPr>
        <w:pStyle w:val="10"/>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采购人应当确定第一中标候选人为中标人。如涉及第二中标候选人和其他投标人资格无效的，评标结果不作调整。</w:t>
      </w:r>
    </w:p>
    <w:p>
      <w:pPr>
        <w:pStyle w:val="10"/>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第一中标候选人放弃中标，或者因不可抗力提出不能履行合同，或者因违反规定造成其资格无效的，</w:t>
      </w:r>
      <w:r>
        <w:rPr>
          <w:rFonts w:hint="eastAsia"/>
          <w:color w:val="000000" w:themeColor="text1"/>
          <w:szCs w:val="32"/>
          <w:highlight w:val="none"/>
          <w:lang w:val="en-US" w:eastAsia="zh-CN"/>
          <w14:textFill>
            <w14:solidFill>
              <w14:schemeClr w14:val="tx1"/>
            </w14:solidFill>
          </w14:textFill>
        </w:rPr>
        <w:t>采购人</w:t>
      </w:r>
      <w:r>
        <w:rPr>
          <w:rFonts w:hint="eastAsia"/>
          <w:color w:val="000000" w:themeColor="text1"/>
          <w:szCs w:val="32"/>
          <w:highlight w:val="none"/>
          <w14:textFill>
            <w14:solidFill>
              <w14:schemeClr w14:val="tx1"/>
            </w14:solidFill>
          </w14:textFill>
        </w:rPr>
        <w:t>可以确定第二中标候选人为中标人。如涉及其他投标人资格无效的，评标结果不作调整。如第二中标候选人存在上述同样情形的，本次招标失败，重新组织招标。</w:t>
      </w:r>
    </w:p>
    <w:p>
      <w:pPr>
        <w:pStyle w:val="10"/>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中标人确定后，采购人应当向中标人发出《中标通知书》。</w:t>
      </w:r>
    </w:p>
    <w:p>
      <w:pPr>
        <w:pStyle w:val="10"/>
        <w:tabs>
          <w:tab w:val="left" w:pos="574"/>
        </w:tabs>
        <w:spacing w:line="400" w:lineRule="exact"/>
        <w:ind w:firstLine="480" w:firstLineChars="200"/>
        <w:rPr>
          <w:color w:val="000000" w:themeColor="text1"/>
          <w:szCs w:val="32"/>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《中标通知书》对采购人和中标人具有法律约束力。《中标通知书》发出后，如中标人因违反法律法规规定而中标无效的，应承担相应的法律责任，本次招标失败，应重新组织招标。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七</w:t>
      </w:r>
      <w:r>
        <w:rPr>
          <w:rFonts w:ascii="宋体" w:hAnsi="宋体" w:eastAsia="宋体"/>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w:t>
      </w:r>
    </w:p>
    <w:p>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1.采购人应当自中标通知书发出之日起30日内，按照招标文件和中标人投标文件内容要求，与中标人签订合同。所签订的合同不得对招标文件确定的事项和中标人投标文件作实质性修改。</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2.采购人不得向中标人提出任何不合理的要求作为签订合同的条件。</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3.中标人无故拖延、拒签合同的，将取消中标资格。</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5.询问或者质疑事项可能影响中标结果的，采购人应当暂停签订合同，已经签订合同的，应当中止履行合同。</w:t>
      </w:r>
    </w:p>
    <w:p>
      <w:pPr>
        <w:pStyle w:val="8"/>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（二）履约保证金</w:t>
      </w:r>
    </w:p>
    <w:p>
      <w:pPr>
        <w:pStyle w:val="8"/>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1.中标人应在签订合同前向招标人提交履约保证金，未提交履约保证金的，不授予合同。履约保证金的收取及退还详见投标人须知前附表。</w:t>
      </w:r>
    </w:p>
    <w:p>
      <w:pPr>
        <w:pStyle w:val="8"/>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签订合同后，如中标人不按双方合同约定履约，则没收其全部履约保证金，履约保证金不足以赔偿损失的，按实际损失赔偿。</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八、询问、质疑与投诉</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（一）询问</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1.报名本项目的投标人认为招标文件、采购过程和中标结果使自己的权益受到损害的，通过书面形式一次性向采购人或采购组织机构提出质疑：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（1）投标人认为招标文件的内容损害其权益的，应当自获取之日起（获取截止日之后收到招标文件的，以获取截止日为准）7个工作日内提出质疑；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（2）投标人对采购过程提出质疑的，应当在各采购程序环节结束之日起7个工作日内提出质疑；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（3）投标人对中标结果提出质疑的，应当在中标结果公告期限届满之日起7个工作日内提出质疑。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2.采购人或采购组织机构在收到投标人的书面质疑后7个工作日内作出答复，并以书面形式回复质疑投标人和其他有关投标人，但答复内容不涉及商业秘密。</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（三）投诉</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投标人对采购人或采购组织机构的质疑答复不满意或在规定时间内未得到答复的，可以在答复期满后15个工作日内，向同级政府采购监督管理机构投诉。</w:t>
      </w:r>
    </w:p>
    <w:p>
      <w:pPr>
        <w:pStyle w:val="8"/>
        <w:spacing w:line="360" w:lineRule="auto"/>
        <w:ind w:firstLine="480" w:firstLineChars="200"/>
        <w:jc w:val="both"/>
        <w:rPr>
          <w:rFonts w:ascii="宋体" w:hAnsi="宋体" w:eastAsia="宋体"/>
          <w:b/>
          <w:color w:val="000000" w:themeColor="text1"/>
          <w:sz w:val="36"/>
          <w:szCs w:val="36"/>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5" w:name="_Toc13072_WPSOffice_Level1"/>
      <w:r>
        <w:rPr>
          <w:rFonts w:hint="eastAsia" w:ascii="宋体" w:hAnsi="宋体" w:eastAsia="宋体"/>
          <w:b/>
          <w:color w:val="000000" w:themeColor="text1"/>
          <w:sz w:val="36"/>
          <w:szCs w:val="36"/>
          <w:highlight w:val="none"/>
          <w14:textFill>
            <w14:solidFill>
              <w14:schemeClr w14:val="tx1"/>
            </w14:solidFill>
          </w14:textFill>
        </w:rPr>
        <w:t>招标需求</w:t>
      </w:r>
      <w:bookmarkEnd w:id="35"/>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000000"/>
          <w:sz w:val="24"/>
          <w:highlight w:val="none"/>
        </w:rPr>
      </w:pPr>
      <w:bookmarkStart w:id="36" w:name="_Toc31173_WPSOffice_Level1"/>
      <w:r>
        <w:rPr>
          <w:rFonts w:hint="eastAsia" w:ascii="宋体" w:hAnsi="宋体" w:cs="宋体"/>
          <w:color w:val="000000"/>
          <w:sz w:val="24"/>
          <w:highlight w:val="none"/>
        </w:rPr>
        <w:t>▲</w:t>
      </w:r>
      <w:r>
        <w:rPr>
          <w:rFonts w:hint="eastAsia" w:ascii="宋体" w:hAnsi="宋体" w:cs="宋体"/>
          <w:b/>
          <w:bCs/>
          <w:color w:val="000000"/>
          <w:sz w:val="24"/>
          <w:highlight w:val="none"/>
        </w:rPr>
        <w:t>（一）本次供货的黄泥必须符合下列要求：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1、质量要求：必须是风化完全的纯正</w:t>
      </w:r>
      <w:r>
        <w:rPr>
          <w:rFonts w:hint="eastAsia" w:ascii="宋体" w:hAnsi="宋体" w:cs="宋体"/>
          <w:color w:val="000000"/>
          <w:sz w:val="24"/>
          <w:highlight w:val="none"/>
          <w:lang w:val="en-US" w:eastAsia="zh-CN"/>
        </w:rPr>
        <w:t>山表土（黄泥）</w:t>
      </w:r>
      <w:r>
        <w:rPr>
          <w:rFonts w:hint="eastAsia" w:ascii="宋体" w:hAnsi="宋体" w:cs="宋体"/>
          <w:color w:val="000000"/>
          <w:sz w:val="24"/>
          <w:highlight w:val="none"/>
        </w:rPr>
        <w:t>，土壤结构松散，含砂石比例不得超过5‰，微酸性，土壤重量含水量不得大于土壤自然含水量（12%以内）。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2、验收标准：货到采购人场地后，采购人严格按照质量要求进行验收，若不合格或不能满足采购人使用要求</w:t>
      </w:r>
      <w:r>
        <w:rPr>
          <w:rFonts w:hint="eastAsia" w:ascii="宋体" w:hAnsi="宋体" w:cs="宋体"/>
          <w:color w:val="000000"/>
          <w:sz w:val="24"/>
          <w:highlight w:val="none"/>
          <w:lang w:val="en-US" w:eastAsia="zh-CN"/>
        </w:rPr>
        <w:t>供应商</w:t>
      </w:r>
      <w:r>
        <w:rPr>
          <w:rFonts w:hint="eastAsia" w:ascii="宋体" w:hAnsi="宋体" w:cs="宋体"/>
          <w:color w:val="000000"/>
          <w:sz w:val="24"/>
          <w:highlight w:val="none"/>
        </w:rPr>
        <w:t>则无条件给予退还，发生一切损失由</w:t>
      </w:r>
      <w:r>
        <w:rPr>
          <w:rFonts w:hint="eastAsia" w:ascii="宋体" w:hAnsi="宋体" w:cs="宋体"/>
          <w:color w:val="000000"/>
          <w:sz w:val="24"/>
          <w:highlight w:val="none"/>
          <w:lang w:val="en-US" w:eastAsia="zh-CN"/>
        </w:rPr>
        <w:t>供应商</w:t>
      </w:r>
      <w:r>
        <w:rPr>
          <w:rFonts w:hint="eastAsia" w:ascii="宋体" w:hAnsi="宋体" w:cs="宋体"/>
          <w:color w:val="000000"/>
          <w:sz w:val="24"/>
          <w:highlight w:val="none"/>
        </w:rPr>
        <w:t>承担，且承担因此延误工期等给</w:t>
      </w:r>
      <w:r>
        <w:rPr>
          <w:rFonts w:hint="eastAsia" w:ascii="宋体" w:hAnsi="宋体" w:cs="宋体"/>
          <w:color w:val="000000"/>
          <w:sz w:val="24"/>
          <w:highlight w:val="none"/>
          <w:lang w:val="en-US" w:eastAsia="zh-CN"/>
        </w:rPr>
        <w:t>采购人</w:t>
      </w:r>
      <w:r>
        <w:rPr>
          <w:rFonts w:hint="eastAsia" w:ascii="宋体" w:hAnsi="宋体" w:cs="宋体"/>
          <w:color w:val="000000"/>
          <w:sz w:val="24"/>
          <w:highlight w:val="none"/>
        </w:rPr>
        <w:t>造成的经济损失，如发现</w:t>
      </w:r>
      <w:r>
        <w:rPr>
          <w:rFonts w:hint="eastAsia" w:ascii="宋体" w:hAnsi="宋体" w:cs="宋体"/>
          <w:color w:val="000000"/>
          <w:sz w:val="24"/>
          <w:highlight w:val="none"/>
          <w:lang w:val="en-US" w:eastAsia="zh-CN"/>
        </w:rPr>
        <w:t>供应商</w:t>
      </w:r>
      <w:r>
        <w:rPr>
          <w:rFonts w:hint="eastAsia" w:ascii="宋体" w:hAnsi="宋体" w:cs="宋体"/>
          <w:color w:val="000000"/>
          <w:sz w:val="24"/>
          <w:highlight w:val="none"/>
        </w:rPr>
        <w:t>故意在黄泥中掺水、掺入石块杂物等行为的，每发现壹车按5000元扣除履约保证金。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bCs/>
          <w:color w:val="000000"/>
          <w:sz w:val="24"/>
          <w:highlight w:val="none"/>
        </w:rPr>
      </w:pPr>
      <w:r>
        <w:rPr>
          <w:rFonts w:hint="eastAsia" w:ascii="宋体" w:hAnsi="宋体" w:cs="宋体"/>
          <w:b/>
          <w:bCs/>
          <w:color w:val="000000"/>
          <w:sz w:val="24"/>
          <w:highlight w:val="none"/>
        </w:rPr>
        <w:t>（二）其它要求：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（1）数量：实际方量以测方为准按实结算。</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（2）供货要求：2024年1月1日起至2024年12月31日或结算金额达到200万元，以两者先到为准合同终止。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cs="宋体"/>
          <w:color w:val="000000"/>
          <w:sz w:val="24"/>
          <w:highlight w:val="none"/>
          <w:lang w:val="en-US"/>
        </w:rPr>
        <w:sectPr>
          <w:pgSz w:w="11905" w:h="16838"/>
          <w:pgMar w:top="1134" w:right="1587" w:bottom="1134" w:left="1587" w:header="851" w:footer="850" w:gutter="0"/>
          <w:cols w:space="720" w:num="1"/>
          <w:titlePg/>
          <w:docGrid w:linePitch="312" w:charSpace="0"/>
        </w:sectPr>
      </w:pPr>
      <w:r>
        <w:rPr>
          <w:rFonts w:hint="eastAsia" w:ascii="宋体" w:hAnsi="宋体" w:cs="宋体"/>
          <w:color w:val="000000"/>
          <w:sz w:val="24"/>
          <w:highlight w:val="none"/>
        </w:rPr>
        <w:t>（3）交货地点：</w:t>
      </w:r>
      <w:r>
        <w:rPr>
          <w:rFonts w:hint="eastAsia" w:ascii="宋体" w:hAnsi="宋体" w:cs="宋体"/>
          <w:color w:val="000000"/>
          <w:sz w:val="24"/>
          <w:highlight w:val="none"/>
          <w:lang w:val="en-US" w:eastAsia="zh-CN"/>
        </w:rPr>
        <w:t>采购人指定地点（台州湾新区范围内）</w:t>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评标</w:t>
      </w:r>
      <w:bookmarkEnd w:id="36"/>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一、评标原则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二、评标方法</w:t>
      </w:r>
    </w:p>
    <w:p>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投标文件满足招标文件全部实质性要求，且评标委员会按照评审因素</w:t>
      </w:r>
      <w:r>
        <w:rPr>
          <w:rFonts w:hint="eastAsia" w:ascii="宋体" w:hAnsi="宋体" w:cs="宋体"/>
          <w:color w:val="000000" w:themeColor="text1"/>
          <w:sz w:val="24"/>
          <w:highlight w:val="none"/>
          <w:lang w:eastAsia="zh-CN"/>
          <w14:textFill>
            <w14:solidFill>
              <w14:schemeClr w14:val="tx1"/>
            </w14:solidFill>
          </w14:textFill>
        </w:rPr>
        <w:t>确定</w:t>
      </w:r>
      <w:r>
        <w:rPr>
          <w:rFonts w:hint="eastAsia" w:ascii="宋体" w:hAnsi="宋体" w:cs="宋体"/>
          <w:color w:val="000000" w:themeColor="text1"/>
          <w:sz w:val="24"/>
          <w:highlight w:val="none"/>
          <w14:textFill>
            <w14:solidFill>
              <w14:schemeClr w14:val="tx1"/>
            </w14:solidFill>
          </w14:textFill>
        </w:rPr>
        <w:t>中标候选人。</w:t>
      </w:r>
    </w:p>
    <w:p>
      <w:pPr>
        <w:pStyle w:val="25"/>
        <w:spacing w:after="0" w:line="360" w:lineRule="auto"/>
        <w:ind w:left="0" w:leftChars="0"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三、评标委员会</w:t>
      </w:r>
    </w:p>
    <w:p>
      <w:pPr>
        <w:pStyle w:val="5"/>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（一）本项目评标委员会由采购人代表和评审专家组成。</w:t>
      </w:r>
    </w:p>
    <w:p>
      <w:pPr>
        <w:pStyle w:val="5"/>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（二）评标委员会成员与参与投标的供应商有下列情形之一的，应当回避：</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1.参加采购活动前3年内与供应商存在劳动关系；</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2.参加采购活动前3年内担任供应商的董事、监事；</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3.参加采购活动前3年内是供应商的控股股东或者实际控制人；</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4.与供应商的法定代表人或者负责人有夫妻、直系血亲、三代以内旁系血亲或者近姻亲关系；</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5.与供应商有其他可能影响政府采购活动公平、公正进行的关系；</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6.法律法规规定的其他情形。</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（三）评标委员会负责具体评标事务，并独立履行下列职责：</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1.审查、评价投标文件是否符合招标文件的商务、技术等实质性要求；</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2.要求投标人对投标文件有关事项作出澄清或者说明；</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3.对投标文件进行比较和评价；</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4.确定中标候选人名单，以及根据采购人委托直接确定中标人；</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5.向采购人、采购组织机构或者有关部门报告评标中发现的违法行为；</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6.法律法规规定的其他职责。</w:t>
      </w:r>
    </w:p>
    <w:p>
      <w:pPr>
        <w:pStyle w:val="22"/>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四、无效标情形</w:t>
      </w:r>
    </w:p>
    <w:p>
      <w:pPr>
        <w:adjustRightInd w:val="0"/>
        <w:snapToGrid w:val="0"/>
        <w:spacing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（一）在资格标中出现投标报价的，或者</w:t>
      </w:r>
      <w:r>
        <w:rPr>
          <w:rFonts w:hint="eastAsia" w:ascii="宋体" w:hAnsi="宋体"/>
          <w:color w:val="000000" w:themeColor="text1"/>
          <w:kern w:val="0"/>
          <w:sz w:val="24"/>
          <w:highlight w:val="none"/>
          <w:lang w:val="en-US" w:eastAsia="zh-CN"/>
          <w14:textFill>
            <w14:solidFill>
              <w14:schemeClr w14:val="tx1"/>
            </w14:solidFill>
          </w14:textFill>
        </w:rPr>
        <w:t>商务标</w:t>
      </w:r>
      <w:r>
        <w:rPr>
          <w:rFonts w:hint="eastAsia" w:ascii="宋体" w:hAnsi="宋体" w:eastAsia="宋体"/>
          <w:color w:val="000000" w:themeColor="text1"/>
          <w:kern w:val="0"/>
          <w:sz w:val="24"/>
          <w:highlight w:val="none"/>
          <w14:textFill>
            <w14:solidFill>
              <w14:schemeClr w14:val="tx1"/>
            </w14:solidFill>
          </w14:textFill>
        </w:rPr>
        <w:t>中报价的服务跟</w:t>
      </w:r>
      <w:r>
        <w:rPr>
          <w:rFonts w:hint="eastAsia" w:ascii="宋体" w:hAnsi="宋体"/>
          <w:color w:val="000000" w:themeColor="text1"/>
          <w:kern w:val="0"/>
          <w:sz w:val="24"/>
          <w:highlight w:val="none"/>
          <w:lang w:val="en-US" w:eastAsia="zh-CN"/>
          <w14:textFill>
            <w14:solidFill>
              <w14:schemeClr w14:val="tx1"/>
            </w14:solidFill>
          </w14:textFill>
        </w:rPr>
        <w:t>资格标</w:t>
      </w:r>
      <w:r>
        <w:rPr>
          <w:rFonts w:hint="eastAsia" w:ascii="宋体" w:hAnsi="宋体" w:eastAsia="宋体"/>
          <w:color w:val="000000" w:themeColor="text1"/>
          <w:kern w:val="0"/>
          <w:sz w:val="24"/>
          <w:highlight w:val="none"/>
          <w14:textFill>
            <w14:solidFill>
              <w14:schemeClr w14:val="tx1"/>
            </w14:solidFill>
          </w14:textFill>
        </w:rPr>
        <w:t>中的投标服务出现重大偏差的；</w:t>
      </w:r>
    </w:p>
    <w:p>
      <w:pPr>
        <w:pStyle w:val="22"/>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（二）不具备招标文件中规定的资格要求的；</w:t>
      </w:r>
      <w:r>
        <w:rPr>
          <w:rFonts w:hint="default" w:ascii="宋体" w:hAnsi="宋体" w:eastAsia="宋体"/>
          <w:color w:val="000000" w:themeColor="text1"/>
          <w:highlight w:val="none"/>
          <w14:textFill>
            <w14:solidFill>
              <w14:schemeClr w14:val="tx1"/>
            </w14:solidFill>
          </w14:textFill>
        </w:rPr>
        <w:tab/>
      </w:r>
    </w:p>
    <w:p>
      <w:pPr>
        <w:pStyle w:val="22"/>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（三）投标文件含有采购人不能接受的附加条件的；</w:t>
      </w:r>
    </w:p>
    <w:p>
      <w:pPr>
        <w:pStyle w:val="8"/>
        <w:spacing w:line="360" w:lineRule="auto"/>
        <w:ind w:firstLine="480" w:firstLineChars="200"/>
        <w:jc w:val="both"/>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2"/>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（八）有</w:t>
      </w:r>
      <w:r>
        <w:rPr>
          <w:rFonts w:ascii="宋体" w:hAnsi="宋体" w:eastAsia="宋体"/>
          <w:color w:val="000000" w:themeColor="text1"/>
          <w:kern w:val="0"/>
          <w:sz w:val="24"/>
          <w:highlight w:val="none"/>
          <w14:textFill>
            <w14:solidFill>
              <w14:schemeClr w14:val="tx1"/>
            </w14:solidFill>
          </w14:textFill>
        </w:rPr>
        <w:t>中华人民共和国财政部令第87号《政府采购货物和服务招标投标管理办法》第三十七条情形之一的，视为投标人串通投标，其投标无效</w:t>
      </w:r>
      <w:r>
        <w:rPr>
          <w:rFonts w:hint="eastAsia" w:ascii="宋体" w:hAnsi="宋体" w:eastAsia="宋体"/>
          <w:color w:val="000000" w:themeColor="text1"/>
          <w:kern w:val="0"/>
          <w:sz w:val="24"/>
          <w:highlight w:val="none"/>
          <w14:textFill>
            <w14:solidFill>
              <w14:schemeClr w14:val="tx1"/>
            </w14:solidFill>
          </w14:textFill>
        </w:rPr>
        <w:t>，并移送采购监管部门</w:t>
      </w:r>
      <w:r>
        <w:rPr>
          <w:rFonts w:ascii="宋体" w:hAnsi="宋体" w:eastAsia="宋体"/>
          <w:color w:val="000000" w:themeColor="text1"/>
          <w:kern w:val="0"/>
          <w:sz w:val="24"/>
          <w:highlight w:val="none"/>
          <w14:textFill>
            <w14:solidFill>
              <w14:schemeClr w14:val="tx1"/>
            </w14:solidFill>
          </w14:textFill>
        </w:rPr>
        <w:t>：</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不同投标人的投标文件由同一单位或者个人编制；</w:t>
      </w:r>
    </w:p>
    <w:p>
      <w:pPr>
        <w:pStyle w:val="22"/>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2.不同投标人委托同一单位或者个人办理投标事宜；</w:t>
      </w:r>
    </w:p>
    <w:p>
      <w:pPr>
        <w:pStyle w:val="22"/>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3.不同投标人的投标文件载明的项目管理成员或者联系人员为同一人；</w:t>
      </w:r>
    </w:p>
    <w:p>
      <w:pPr>
        <w:pStyle w:val="22"/>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4.不同投标人的投标文件异常一致或者投标报价呈规律性差异；</w:t>
      </w:r>
    </w:p>
    <w:p>
      <w:pPr>
        <w:pStyle w:val="22"/>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5.不同投标人的投标文件相互混装。</w:t>
      </w:r>
    </w:p>
    <w:p>
      <w:pPr>
        <w:pStyle w:val="22"/>
        <w:spacing w:before="0" w:beforeAutospacing="0" w:after="0" w:afterAutospacing="0" w:line="360" w:lineRule="auto"/>
        <w:ind w:firstLine="480" w:firstLineChars="200"/>
        <w:jc w:val="both"/>
        <w:rPr>
          <w:rFonts w:hint="default" w:ascii="宋体" w:hAnsi="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（九）</w:t>
      </w:r>
      <w:r>
        <w:rPr>
          <w:rFonts w:cs="宋体"/>
          <w:color w:val="000000" w:themeColor="text1"/>
          <w:highlight w:val="none"/>
          <w14:textFill>
            <w14:solidFill>
              <w14:schemeClr w14:val="tx1"/>
            </w14:solidFill>
          </w14:textFill>
        </w:rPr>
        <w:t>实质性要求（招标文件中打“▲”内容）不响应的；</w:t>
      </w:r>
    </w:p>
    <w:p>
      <w:pPr>
        <w:pStyle w:val="5"/>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（十）商务条款不响应的；</w:t>
      </w:r>
    </w:p>
    <w:p>
      <w:pPr>
        <w:pStyle w:val="5"/>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（十一）投标文件有效期不足的；</w:t>
      </w:r>
    </w:p>
    <w:p>
      <w:pPr>
        <w:pStyle w:val="5"/>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（十二）逾期或未按要求提交投标文件的；</w:t>
      </w:r>
    </w:p>
    <w:p>
      <w:pPr>
        <w:pStyle w:val="5"/>
        <w:spacing w:line="360" w:lineRule="auto"/>
        <w:ind w:firstLine="480" w:firstLineChars="200"/>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（十三）两家或两家以上投标单位上传投标文件的ip地址（或工程清单锁地址）相同，视为串标行为，取消评标资格</w:t>
      </w:r>
      <w:r>
        <w:rPr>
          <w:rFonts w:hint="eastAsia" w:ascii="宋体" w:hAnsi="宋体"/>
          <w:color w:val="000000" w:themeColor="text1"/>
          <w:kern w:val="0"/>
          <w:sz w:val="24"/>
          <w:szCs w:val="24"/>
          <w:highlight w:val="none"/>
          <w:lang w:eastAsia="zh-CN"/>
          <w14:textFill>
            <w14:solidFill>
              <w14:schemeClr w14:val="tx1"/>
            </w14:solidFill>
          </w14:textFill>
        </w:rPr>
        <w:t>；</w:t>
      </w:r>
    </w:p>
    <w:p>
      <w:pPr>
        <w:pStyle w:val="5"/>
        <w:spacing w:line="360" w:lineRule="auto"/>
        <w:ind w:firstLine="480" w:firstLineChars="200"/>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（十四）被拒绝的投标文件为无效</w:t>
      </w:r>
      <w:r>
        <w:rPr>
          <w:rFonts w:hint="eastAsia" w:ascii="宋体" w:hAnsi="宋体"/>
          <w:color w:val="000000" w:themeColor="text1"/>
          <w:kern w:val="0"/>
          <w:sz w:val="24"/>
          <w:szCs w:val="24"/>
          <w:highlight w:val="none"/>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（十五）投标人未按规定提交投标保证金的</w:t>
      </w:r>
      <w:r>
        <w:rPr>
          <w:rFonts w:hint="eastAsia" w:ascii="宋体" w:hAnsi="宋体"/>
          <w:color w:val="000000" w:themeColor="text1"/>
          <w:kern w:val="0"/>
          <w:sz w:val="24"/>
          <w:szCs w:val="24"/>
          <w:highlight w:val="none"/>
          <w:lang w:eastAsia="zh-CN"/>
          <w14:textFill>
            <w14:solidFill>
              <w14:schemeClr w14:val="tx1"/>
            </w14:solidFill>
          </w14:textFill>
        </w:rPr>
        <w:t>；</w:t>
      </w:r>
    </w:p>
    <w:p>
      <w:pPr>
        <w:autoSpaceDE w:val="0"/>
        <w:autoSpaceDN w:val="0"/>
        <w:adjustRightInd w:val="0"/>
        <w:spacing w:line="360" w:lineRule="auto"/>
        <w:ind w:firstLine="480" w:firstLineChars="200"/>
        <w:rPr>
          <w:rFonts w:hint="default" w:ascii="宋体" w:hAnsi="宋体" w:eastAsia="宋体"/>
          <w:color w:val="000000" w:themeColor="text1"/>
          <w:kern w:val="0"/>
          <w:sz w:val="24"/>
          <w:szCs w:val="24"/>
          <w:highlight w:val="none"/>
          <w:lang w:val="en-US" w:eastAsia="zh-CN"/>
          <w14:textFill>
            <w14:solidFill>
              <w14:schemeClr w14:val="tx1"/>
            </w14:solidFill>
          </w14:textFill>
        </w:rPr>
      </w:pP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十六</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投标文件组成、格式不符合招标文件要求的；</w:t>
      </w:r>
    </w:p>
    <w:p>
      <w:pPr>
        <w:autoSpaceDE w:val="0"/>
        <w:autoSpaceDN w:val="0"/>
        <w:adjustRightInd w:val="0"/>
        <w:spacing w:line="360" w:lineRule="auto"/>
        <w:ind w:firstLine="480" w:firstLineChars="200"/>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w:t>
      </w:r>
      <w:r>
        <w:rPr>
          <w:rFonts w:hint="eastAsia" w:ascii="宋体" w:hAnsi="宋体"/>
          <w:color w:val="000000" w:themeColor="text1"/>
          <w:kern w:val="0"/>
          <w:sz w:val="24"/>
          <w:szCs w:val="24"/>
          <w:highlight w:val="none"/>
          <w:lang w:val="en-US" w:eastAsia="zh-CN"/>
          <w14:textFill>
            <w14:solidFill>
              <w14:schemeClr w14:val="tx1"/>
            </w14:solidFill>
          </w14:textFill>
        </w:rPr>
        <w:t>七</w:t>
      </w:r>
      <w:r>
        <w:rPr>
          <w:rFonts w:hint="eastAsia" w:ascii="宋体" w:hAnsi="宋体" w:eastAsia="宋体"/>
          <w:color w:val="000000" w:themeColor="text1"/>
          <w:kern w:val="0"/>
          <w:sz w:val="24"/>
          <w:szCs w:val="24"/>
          <w:highlight w:val="none"/>
          <w14:textFill>
            <w14:solidFill>
              <w14:schemeClr w14:val="tx1"/>
            </w14:solidFill>
          </w14:textFill>
        </w:rPr>
        <w:t>）其他不符合法律法规相关规定的。</w:t>
      </w:r>
    </w:p>
    <w:p>
      <w:pPr>
        <w:autoSpaceDE w:val="0"/>
        <w:autoSpaceDN w:val="0"/>
        <w:adjustRightInd w:val="0"/>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五、废标情形</w:t>
      </w:r>
    </w:p>
    <w:p>
      <w:pPr>
        <w:pStyle w:val="22"/>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（一）</w:t>
      </w:r>
      <w:r>
        <w:rPr>
          <w:rFonts w:cs="宋体"/>
          <w:color w:val="000000" w:themeColor="text1"/>
          <w:highlight w:val="none"/>
          <w14:textFill>
            <w14:solidFill>
              <w14:schemeClr w14:val="tx1"/>
            </w14:solidFill>
          </w14:textFill>
        </w:rPr>
        <w:t>出现影响采购公正的违法、违规行为的；</w:t>
      </w:r>
    </w:p>
    <w:p>
      <w:pPr>
        <w:pStyle w:val="22"/>
        <w:spacing w:before="0" w:beforeAutospacing="0" w:after="0" w:afterAutospacing="0" w:line="360" w:lineRule="auto"/>
        <w:ind w:firstLine="480" w:firstLineChars="200"/>
        <w:jc w:val="both"/>
        <w:rPr>
          <w:rFonts w:hint="default" w:cs="宋体"/>
          <w:b/>
          <w:bCs/>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w:t>
      </w:r>
      <w:r>
        <w:rPr>
          <w:rFonts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w:t>
      </w:r>
    </w:p>
    <w:p>
      <w:pPr>
        <w:pStyle w:val="22"/>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w:t>
      </w:r>
      <w:r>
        <w:rPr>
          <w:rFonts w:cs="宋体"/>
          <w:color w:val="000000" w:themeColor="text1"/>
          <w:highlight w:val="none"/>
          <w14:textFill>
            <w14:solidFill>
              <w14:schemeClr w14:val="tx1"/>
            </w14:solidFill>
          </w14:textFill>
        </w:rPr>
        <w:t>因重大变故，采购任务取消的；</w:t>
      </w:r>
    </w:p>
    <w:p>
      <w:pPr>
        <w:pStyle w:val="22"/>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（四）</w:t>
      </w:r>
      <w:r>
        <w:rPr>
          <w:rFonts w:cs="宋体"/>
          <w:color w:val="000000" w:themeColor="text1"/>
          <w:highlight w:val="none"/>
          <w14:textFill>
            <w14:solidFill>
              <w14:schemeClr w14:val="tx1"/>
            </w14:solidFill>
          </w14:textFill>
        </w:rPr>
        <w:t>法律、法规和招标文件规定的其他导致评标结果无效的。</w:t>
      </w:r>
    </w:p>
    <w:p>
      <w:pP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六、投标人有下列情形之一的，投标保证金将不予退还</w:t>
      </w:r>
      <w:r>
        <w:rPr>
          <w:rFonts w:hint="eastAsia" w:ascii="宋体" w:hAnsi="宋体" w:cs="宋体"/>
          <w:b/>
          <w:color w:val="000000" w:themeColor="text1"/>
          <w:kern w:val="0"/>
          <w:sz w:val="24"/>
          <w:highlight w:val="none"/>
          <w:lang w:eastAsia="zh-CN"/>
          <w14:textFill>
            <w14:solidFill>
              <w14:schemeClr w14:val="tx1"/>
            </w14:solidFill>
          </w14:textFill>
        </w:rPr>
        <w:t>：</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一</w:t>
      </w:r>
      <w:r>
        <w:rPr>
          <w:rFonts w:hint="eastAsia" w:ascii="宋体" w:hAnsi="宋体"/>
          <w:color w:val="000000" w:themeColor="text1"/>
          <w:sz w:val="24"/>
          <w:highlight w:val="none"/>
          <w14:textFill>
            <w14:solidFill>
              <w14:schemeClr w14:val="tx1"/>
            </w14:solidFill>
          </w14:textFill>
        </w:rPr>
        <w:t>）投标人在投标有效期内撤回投标文件的；</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）未按规定提交履约保证金</w:t>
      </w:r>
      <w:r>
        <w:rPr>
          <w:rFonts w:ascii="宋体" w:hAnsi="宋体"/>
          <w:bCs/>
          <w:color w:val="000000" w:themeColor="text1"/>
          <w:sz w:val="24"/>
          <w:highlight w:val="none"/>
          <w14:textFill>
            <w14:solidFill>
              <w14:schemeClr w14:val="tx1"/>
            </w14:solidFill>
          </w14:textFill>
        </w:rPr>
        <w:t>或</w:t>
      </w:r>
      <w:r>
        <w:rPr>
          <w:rFonts w:hint="eastAsia" w:ascii="宋体" w:hAnsi="宋体"/>
          <w:bCs/>
          <w:color w:val="000000" w:themeColor="text1"/>
          <w:sz w:val="24"/>
          <w:highlight w:val="none"/>
          <w14:textFill>
            <w14:solidFill>
              <w14:schemeClr w14:val="tx1"/>
            </w14:solidFill>
          </w14:textFill>
        </w:rPr>
        <w:t>履约保函</w:t>
      </w:r>
      <w:r>
        <w:rPr>
          <w:rFonts w:hint="eastAsia" w:ascii="宋体" w:hAnsi="宋体"/>
          <w:color w:val="000000" w:themeColor="text1"/>
          <w:sz w:val="24"/>
          <w:highlight w:val="none"/>
          <w14:textFill>
            <w14:solidFill>
              <w14:schemeClr w14:val="tx1"/>
            </w14:solidFill>
          </w14:textFill>
        </w:rPr>
        <w:t>的；</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）投标人在投标过程中弄虚作假，提供虚假材料的；</w:t>
      </w:r>
    </w:p>
    <w:p>
      <w:pP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）中标人无正当理由不与采购单位签订合同的；</w:t>
      </w:r>
    </w:p>
    <w:p>
      <w:pP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五）</w:t>
      </w:r>
      <w:r>
        <w:rPr>
          <w:rFonts w:hint="eastAsia" w:ascii="宋体" w:hAnsi="宋体"/>
          <w:bCs/>
          <w:color w:val="000000" w:themeColor="text1"/>
          <w:sz w:val="24"/>
          <w:highlight w:val="none"/>
          <w14:textFill>
            <w14:solidFill>
              <w14:schemeClr w14:val="tx1"/>
            </w14:solidFill>
          </w14:textFill>
        </w:rPr>
        <w:t>将中标项目转让给他人或者在投标文件中未说明且未经</w:t>
      </w:r>
      <w:r>
        <w:rPr>
          <w:rFonts w:hint="eastAsia" w:ascii="宋体" w:hAnsi="宋体"/>
          <w:bCs/>
          <w:color w:val="000000" w:themeColor="text1"/>
          <w:sz w:val="24"/>
          <w:highlight w:val="none"/>
          <w:lang w:val="en-US" w:eastAsia="zh-CN"/>
          <w14:textFill>
            <w14:solidFill>
              <w14:schemeClr w14:val="tx1"/>
            </w14:solidFill>
          </w14:textFill>
        </w:rPr>
        <w:t>采购人</w:t>
      </w:r>
      <w:r>
        <w:rPr>
          <w:rFonts w:hint="eastAsia" w:ascii="宋体" w:hAnsi="宋体"/>
          <w:bCs/>
          <w:color w:val="000000" w:themeColor="text1"/>
          <w:sz w:val="24"/>
          <w:highlight w:val="none"/>
          <w14:textFill>
            <w14:solidFill>
              <w14:schemeClr w14:val="tx1"/>
            </w14:solidFill>
          </w14:textFill>
        </w:rPr>
        <w:t>同意，将中标项目分包给他人的；</w:t>
      </w:r>
    </w:p>
    <w:p>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六</w:t>
      </w:r>
      <w:r>
        <w:rPr>
          <w:rFonts w:hint="eastAsia" w:ascii="宋体" w:hAnsi="宋体"/>
          <w:color w:val="000000" w:themeColor="text1"/>
          <w:sz w:val="24"/>
          <w:highlight w:val="none"/>
          <w14:textFill>
            <w14:solidFill>
              <w14:schemeClr w14:val="tx1"/>
            </w14:solidFill>
          </w14:textFill>
        </w:rPr>
        <w:t>）拒绝履行合同义务的；</w:t>
      </w:r>
    </w:p>
    <w:p>
      <w:pP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七</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14:textFill>
            <w14:solidFill>
              <w14:schemeClr w14:val="tx1"/>
            </w14:solidFill>
          </w14:textFill>
        </w:rPr>
        <w:t>有《关于印发&lt;台州市工程建设投标保函管理规定&gt;的通知》（台公管办〔2022〕2号）第十一条规定情形的</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eastAsia="宋体" w:cs="Times New Roman"/>
          <w:bCs/>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lang w:val="en-US" w:eastAsia="zh-CN"/>
          <w14:textFill>
            <w14:solidFill>
              <w14:schemeClr w14:val="tx1"/>
            </w14:solidFill>
          </w14:textFill>
        </w:rPr>
        <w:t>八</w:t>
      </w:r>
      <w:r>
        <w:rPr>
          <w:rFonts w:hint="eastAsia" w:ascii="宋体" w:hAnsi="宋体" w:eastAsia="宋体" w:cs="Times New Roman"/>
          <w:bCs/>
          <w:color w:val="000000" w:themeColor="text1"/>
          <w:sz w:val="24"/>
          <w:highlight w:val="none"/>
          <w14:textFill>
            <w14:solidFill>
              <w14:schemeClr w14:val="tx1"/>
            </w14:solidFill>
          </w14:textFill>
        </w:rPr>
        <w:t>）两家或两家以上投标单位上传投标文件的ip地址（或工程清单锁地址）相同，视为串标行为，取消评标资格，并没收投标保证金</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九</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其他严重扰乱招投标程序的。</w:t>
      </w:r>
    </w:p>
    <w:p>
      <w:pPr>
        <w:autoSpaceDE w:val="0"/>
        <w:autoSpaceDN w:val="0"/>
        <w:adjustRightInd w:val="0"/>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七、评标过程的监控</w:t>
      </w:r>
    </w:p>
    <w:p>
      <w:pPr>
        <w:pStyle w:val="22"/>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pPr>
        <w:pStyle w:val="15"/>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八、</w:t>
      </w:r>
      <w:r>
        <w:rPr>
          <w:rFonts w:ascii="宋体" w:hAnsi="宋体" w:eastAsia="宋体"/>
          <w:b/>
          <w:bCs/>
          <w:color w:val="000000" w:themeColor="text1"/>
          <w:sz w:val="24"/>
          <w:highlight w:val="none"/>
          <w14:textFill>
            <w14:solidFill>
              <w14:schemeClr w14:val="tx1"/>
            </w14:solidFill>
          </w14:textFill>
        </w:rPr>
        <w:t>评标程序</w:t>
      </w:r>
    </w:p>
    <w:p>
      <w:pPr>
        <w:snapToGrid w:val="0"/>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w:t>
      </w:r>
      <w:r>
        <w:rPr>
          <w:rFonts w:hint="eastAsia" w:ascii="宋体" w:hAnsi="宋体"/>
          <w:b/>
          <w:bCs/>
          <w:color w:val="000000" w:themeColor="text1"/>
          <w:sz w:val="24"/>
          <w:highlight w:val="none"/>
          <w:lang w:eastAsia="zh-CN"/>
          <w14:textFill>
            <w14:solidFill>
              <w14:schemeClr w14:val="tx1"/>
            </w14:solidFill>
          </w14:textFill>
        </w:rPr>
        <w:t>资格审查</w:t>
      </w:r>
    </w:p>
    <w:p>
      <w:pPr>
        <w:pStyle w:val="8"/>
        <w:spacing w:line="360" w:lineRule="auto"/>
        <w:ind w:firstLine="480" w:firstLineChars="200"/>
        <w:jc w:val="both"/>
        <w:rPr>
          <w:rFonts w:ascii="宋体" w:hAnsi="宋体" w:eastAsia="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投标文件解密后</w:t>
      </w:r>
      <w:r>
        <w:rPr>
          <w:rFonts w:ascii="宋体" w:hAnsi="宋体" w:eastAsia="宋体"/>
          <w:color w:val="000000" w:themeColor="text1"/>
          <w:sz w:val="24"/>
          <w:highlight w:val="none"/>
          <w14:textFill>
            <w14:solidFill>
              <w14:schemeClr w14:val="tx1"/>
            </w14:solidFill>
          </w14:textFill>
        </w:rPr>
        <w:t>，采购人或</w:t>
      </w:r>
      <w:r>
        <w:rPr>
          <w:rFonts w:hint="eastAsia" w:ascii="宋体" w:hAnsi="宋体" w:eastAsia="宋体"/>
          <w:color w:val="000000" w:themeColor="text1"/>
          <w:sz w:val="24"/>
          <w:highlight w:val="none"/>
          <w14:textFill>
            <w14:solidFill>
              <w14:schemeClr w14:val="tx1"/>
            </w14:solidFill>
          </w14:textFill>
        </w:rPr>
        <w:t>评标委员会</w:t>
      </w:r>
      <w:r>
        <w:rPr>
          <w:rFonts w:ascii="宋体" w:hAnsi="宋体" w:eastAsia="宋体"/>
          <w:color w:val="000000" w:themeColor="text1"/>
          <w:sz w:val="24"/>
          <w:highlight w:val="none"/>
          <w14:textFill>
            <w14:solidFill>
              <w14:schemeClr w14:val="tx1"/>
            </w14:solidFill>
          </w14:textFill>
        </w:rPr>
        <w:t>依法对投标人的资格进行审查，对审查发现无效的进行必要的</w:t>
      </w:r>
      <w:r>
        <w:rPr>
          <w:rFonts w:hint="eastAsia" w:ascii="宋体" w:hAnsi="宋体" w:cs="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台州湾新区小额工程电子交易平台</w:t>
      </w:r>
      <w:r>
        <w:rPr>
          <w:rFonts w:hint="eastAsia"/>
          <w:color w:val="000000" w:themeColor="text1"/>
          <w:sz w:val="24"/>
          <w:highlight w:val="none"/>
          <w14:textFill>
            <w14:solidFill>
              <w14:schemeClr w14:val="tx1"/>
            </w14:solidFill>
          </w14:textFill>
        </w:rPr>
        <w:t>公布</w:t>
      </w:r>
      <w:r>
        <w:rPr>
          <w:rFonts w:ascii="宋体" w:hAnsi="宋体" w:eastAsia="宋体"/>
          <w:color w:val="000000" w:themeColor="text1"/>
          <w:sz w:val="24"/>
          <w:highlight w:val="none"/>
          <w14:textFill>
            <w14:solidFill>
              <w14:schemeClr w14:val="tx1"/>
            </w14:solidFill>
          </w14:textFill>
        </w:rPr>
        <w:t>无效投标的投标人名单、投标无效的原因。</w:t>
      </w:r>
    </w:p>
    <w:tbl>
      <w:tblPr>
        <w:tblStyle w:val="26"/>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before="1" w:line="300" w:lineRule="auto"/>
              <w:ind w:right="3" w:hanging="10"/>
              <w:jc w:val="center"/>
              <w:rPr>
                <w:rFonts w:hint="eastAsia" w:eastAsia="宋体"/>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具有满足本项目采购人需求的黄泥供应能力的投标供应商</w:t>
            </w:r>
          </w:p>
        </w:tc>
        <w:tc>
          <w:tcPr>
            <w:tcW w:w="7092" w:type="dxa"/>
            <w:tcMar>
              <w:top w:w="57" w:type="dxa"/>
              <w:left w:w="108" w:type="dxa"/>
              <w:bottom w:w="0" w:type="dxa"/>
              <w:right w:w="108" w:type="dxa"/>
            </w:tcMar>
            <w:vAlign w:val="center"/>
          </w:tcPr>
          <w:p>
            <w:pPr>
              <w:pStyle w:val="54"/>
              <w:spacing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在中华人民共和国境内注册的</w:t>
            </w:r>
            <w:r>
              <w:rPr>
                <w:rFonts w:hint="eastAsia"/>
                <w:color w:val="000000" w:themeColor="text1"/>
                <w:szCs w:val="21"/>
                <w:highlight w:val="none"/>
                <w:lang w:val="en-US" w:eastAsia="zh-CN"/>
                <w14:textFill>
                  <w14:solidFill>
                    <w14:schemeClr w14:val="tx1"/>
                  </w14:solidFill>
                </w14:textFill>
              </w:rPr>
              <w:t>投标供应商</w:t>
            </w:r>
            <w:r>
              <w:rPr>
                <w:rFonts w:hint="eastAsia"/>
                <w:color w:val="000000" w:themeColor="text1"/>
                <w:szCs w:val="21"/>
                <w:highlight w:val="none"/>
                <w14:textFill>
                  <w14:solidFill>
                    <w14:schemeClr w14:val="tx1"/>
                  </w14:solidFill>
                </w14:textFill>
              </w:rPr>
              <w:t>，投标时提交有效的营业执照扫描件（以联合体形式投标时，联合体各方均须满足该条款）。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必须符合法律、行政法规规定的其他条件</w:t>
            </w:r>
          </w:p>
        </w:tc>
        <w:tc>
          <w:tcPr>
            <w:tcW w:w="7092" w:type="dxa"/>
            <w:tcMar>
              <w:top w:w="57" w:type="dxa"/>
              <w:left w:w="108" w:type="dxa"/>
              <w:bottom w:w="0" w:type="dxa"/>
              <w:right w:w="108" w:type="dxa"/>
            </w:tcMar>
            <w:vAlign w:val="center"/>
          </w:tcPr>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1.单位负责人为同一人或者存在直接控股、管理关系的不同供应商，不得同时参加本项目投标。</w:t>
            </w:r>
          </w:p>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2.为本项目提供项目管理、监理等服务的供应商，不得再参与本项目投标。</w:t>
            </w:r>
          </w:p>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4"/>
              <w:spacing w:before="48"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联合体投标</w:t>
            </w:r>
          </w:p>
        </w:tc>
        <w:tc>
          <w:tcPr>
            <w:tcW w:w="7092" w:type="dxa"/>
            <w:shd w:val="clear" w:color="auto" w:fill="F6F6F6"/>
            <w:tcMar>
              <w:top w:w="57" w:type="dxa"/>
              <w:left w:w="108" w:type="dxa"/>
              <w:bottom w:w="0" w:type="dxa"/>
              <w:right w:w="108" w:type="dxa"/>
            </w:tcMar>
            <w:vAlign w:val="center"/>
          </w:tcPr>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本项目不接受联合体投标。</w:t>
            </w:r>
          </w:p>
        </w:tc>
      </w:tr>
    </w:tbl>
    <w:p>
      <w:pPr>
        <w:pStyle w:val="8"/>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（二）</w:t>
      </w:r>
      <w:r>
        <w:rPr>
          <w:rFonts w:hint="eastAsia" w:ascii="宋体" w:hAnsi="宋体"/>
          <w:b/>
          <w:bCs/>
          <w:color w:val="000000" w:themeColor="text1"/>
          <w:sz w:val="24"/>
          <w:highlight w:val="none"/>
          <w:lang w:eastAsia="zh-CN"/>
          <w14:textFill>
            <w14:solidFill>
              <w14:schemeClr w14:val="tx1"/>
            </w14:solidFill>
          </w14:textFill>
        </w:rPr>
        <w:t>资格标</w:t>
      </w:r>
      <w:r>
        <w:rPr>
          <w:rFonts w:ascii="宋体" w:hAnsi="宋体" w:eastAsia="宋体"/>
          <w:b/>
          <w:bCs/>
          <w:color w:val="000000" w:themeColor="text1"/>
          <w:sz w:val="24"/>
          <w:highlight w:val="none"/>
          <w14:textFill>
            <w14:solidFill>
              <w14:schemeClr w14:val="tx1"/>
            </w14:solidFill>
          </w14:textFill>
        </w:rPr>
        <w:t>审查</w:t>
      </w:r>
    </w:p>
    <w:p>
      <w:pPr>
        <w:pStyle w:val="8"/>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评标委员会应当对符合资格的投标人的投标文件进行</w:t>
      </w:r>
      <w:r>
        <w:rPr>
          <w:rFonts w:hint="eastAsia" w:ascii="宋体" w:hAnsi="宋体"/>
          <w:b/>
          <w:bCs/>
          <w:color w:val="000000" w:themeColor="text1"/>
          <w:sz w:val="24"/>
          <w:highlight w:val="none"/>
          <w:lang w:eastAsia="zh-CN"/>
          <w14:textFill>
            <w14:solidFill>
              <w14:schemeClr w14:val="tx1"/>
            </w14:solidFill>
          </w14:textFill>
        </w:rPr>
        <w:t>资格标</w:t>
      </w:r>
      <w:r>
        <w:rPr>
          <w:rFonts w:ascii="宋体" w:hAnsi="宋体" w:eastAsia="宋体"/>
          <w:color w:val="000000" w:themeColor="text1"/>
          <w:sz w:val="24"/>
          <w:highlight w:val="none"/>
          <w14:textFill>
            <w14:solidFill>
              <w14:schemeClr w14:val="tx1"/>
            </w14:solidFill>
          </w14:textFill>
        </w:rPr>
        <w:t>审查，以确定其是否满足招标文件的实质性要求，对审查发现无效的进行必要的</w:t>
      </w:r>
      <w:r>
        <w:rPr>
          <w:rFonts w:hint="eastAsia" w:ascii="宋体" w:hAnsi="宋体" w:eastAsia="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在台州湾新区小额工程电子交易平台公布无效投标的投标人名单、投标无效的原因</w:t>
      </w:r>
      <w:r>
        <w:rPr>
          <w:rFonts w:hint="eastAsia" w:ascii="宋体" w:hAnsi="宋体" w:eastAsia="宋体"/>
          <w:color w:val="000000" w:themeColor="text1"/>
          <w:sz w:val="24"/>
          <w:highlight w:val="none"/>
          <w14:textFill>
            <w14:solidFill>
              <w14:schemeClr w14:val="tx1"/>
            </w14:solidFill>
          </w14:textFill>
        </w:rPr>
        <w:t>。</w:t>
      </w:r>
    </w:p>
    <w:tbl>
      <w:tblPr>
        <w:tblStyle w:val="26"/>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投标文件</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4"/>
              <w:spacing w:line="300" w:lineRule="auto"/>
              <w:ind w:right="3" w:hanging="1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投标文件格式</w:t>
            </w:r>
          </w:p>
        </w:tc>
        <w:tc>
          <w:tcPr>
            <w:tcW w:w="7183" w:type="dxa"/>
            <w:shd w:val="clear" w:color="auto" w:fill="F6F6F6"/>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其他</w:t>
            </w:r>
            <w:r>
              <w:rPr>
                <w:rFonts w:hint="eastAsia"/>
                <w:color w:val="000000" w:themeColor="text1"/>
                <w:szCs w:val="21"/>
                <w:highlight w:val="none"/>
                <w14:textFill>
                  <w14:solidFill>
                    <w14:schemeClr w14:val="tx1"/>
                  </w14:solidFill>
                </w14:textFill>
              </w:rPr>
              <w:t>实质性条款</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串通投标</w:t>
            </w:r>
          </w:p>
        </w:tc>
        <w:tc>
          <w:tcPr>
            <w:tcW w:w="7183" w:type="dxa"/>
            <w:shd w:val="clear" w:color="auto" w:fill="F6F6F6"/>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附加条件</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投标文件组成</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符合第二章投标人须知“四、投标文件”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投标保证金</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符合第一章投标邀请“七、投标保证金”</w:t>
            </w:r>
          </w:p>
        </w:tc>
      </w:tr>
    </w:tbl>
    <w:p>
      <w:pPr>
        <w:pStyle w:val="22"/>
        <w:spacing w:before="0" w:beforeAutospacing="0" w:after="0" w:afterAutospacing="0" w:line="360" w:lineRule="auto"/>
        <w:ind w:firstLine="482"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b/>
          <w:bCs/>
          <w:color w:val="000000" w:themeColor="text1"/>
          <w:highlight w:val="none"/>
          <w14:textFill>
            <w14:solidFill>
              <w14:schemeClr w14:val="tx1"/>
            </w14:solidFill>
          </w14:textFill>
        </w:rPr>
        <w:t>（三）</w:t>
      </w:r>
      <w:r>
        <w:rPr>
          <w:rFonts w:ascii="Arial" w:hAnsi="Arial" w:eastAsia="宋体" w:cs="Arial"/>
          <w:b/>
          <w:bCs/>
          <w:color w:val="000000" w:themeColor="text1"/>
          <w:highlight w:val="none"/>
          <w14:textFill>
            <w14:solidFill>
              <w14:schemeClr w14:val="tx1"/>
            </w14:solidFill>
          </w14:textFill>
        </w:rPr>
        <w:t>商务标评审</w:t>
      </w:r>
    </w:p>
    <w:p>
      <w:pPr>
        <w:autoSpaceDE w:val="0"/>
        <w:autoSpaceDN w:val="0"/>
        <w:adjustRightInd w:val="0"/>
        <w:spacing w:line="360" w:lineRule="auto"/>
        <w:ind w:right="85" w:firstLine="240" w:firstLineChars="100"/>
        <w:rPr>
          <w:rFonts w:ascii="宋体"/>
          <w:b/>
          <w:bCs/>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评标按以下标准及要求进行：</w:t>
      </w:r>
    </w:p>
    <w:p>
      <w:pPr>
        <w:pStyle w:val="15"/>
        <w:snapToGrid w:val="0"/>
        <w:spacing w:line="360" w:lineRule="auto"/>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lang w:val="en-US" w:eastAsia="zh-CN"/>
          <w14:textFill>
            <w14:solidFill>
              <w14:schemeClr w14:val="tx1"/>
            </w14:solidFill>
          </w14:textFill>
        </w:rPr>
        <w:t>1</w:t>
      </w:r>
      <w:r>
        <w:rPr>
          <w:rFonts w:hint="eastAsia" w:ascii="宋体" w:hAnsi="宋体" w:eastAsia="宋体"/>
          <w:b/>
          <w:color w:val="000000" w:themeColor="text1"/>
          <w:sz w:val="24"/>
          <w:highlight w:val="none"/>
          <w14:textFill>
            <w14:solidFill>
              <w14:schemeClr w14:val="tx1"/>
            </w14:solidFill>
          </w14:textFill>
        </w:rPr>
        <w:t>.评审要求</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在进入本阶段评审的投标文件中，按以下规则进行成本价界定：</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成本价的界定。</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在所有经评审的有效报价中，按有效报价的家数A确定是否对最低投标报价进行成本价界定：</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如A＞3家，需对最低投标报价进行成本价界定。</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最低投标报价与次低投标报价相差5%以内的（│最低投标报价－次低投标报价│/次低投标报价×100%≤5%），最低投标报价为有效报价；如最低投标报价与次低投标报价相差5%以上的（│最低投标报价－次低投标报价│/次低投标报价×100%＞5%），最低投标报价视为低于成本价，以无效标处理。成本价仅界定一次。</w:t>
      </w:r>
    </w:p>
    <w:p>
      <w:pPr>
        <w:numPr>
          <w:ilvl w:val="0"/>
          <w:numId w:val="0"/>
        </w:num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如A≤3家，不再对最低投标报价进行成本价界定。</w:t>
      </w:r>
    </w:p>
    <w:p>
      <w:pPr>
        <w:numPr>
          <w:ilvl w:val="0"/>
          <w:numId w:val="0"/>
        </w:num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对于投标文件报价出现前后不一致的，除招标文件另有规定外，按照下列规定修正：</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①“台州湾新区小额工程电子交易平台”上开启的</w:t>
      </w:r>
      <w:r>
        <w:rPr>
          <w:rFonts w:hint="eastAsia" w:ascii="宋体" w:hAnsi="宋体" w:cs="宋体"/>
          <w:b/>
          <w:bCs/>
          <w:color w:val="000000" w:themeColor="text1"/>
          <w:sz w:val="24"/>
          <w:highlight w:val="none"/>
          <w:lang w:val="en-US" w:eastAsia="zh-CN"/>
          <w14:textFill>
            <w14:solidFill>
              <w14:schemeClr w14:val="tx1"/>
            </w14:solidFill>
          </w14:textFill>
        </w:rPr>
        <w:t>内容</w:t>
      </w:r>
      <w:r>
        <w:rPr>
          <w:rFonts w:hint="eastAsia" w:ascii="宋体" w:hAnsi="宋体" w:cs="宋体"/>
          <w:b/>
          <w:bCs/>
          <w:color w:val="000000" w:themeColor="text1"/>
          <w:sz w:val="24"/>
          <w:highlight w:val="none"/>
          <w14:textFill>
            <w14:solidFill>
              <w14:schemeClr w14:val="tx1"/>
            </w14:solidFill>
          </w14:textFill>
        </w:rPr>
        <w:t>与电子投标文件中内容不一致的，以电子投标文件</w:t>
      </w:r>
      <w:r>
        <w:rPr>
          <w:rFonts w:hint="eastAsia" w:ascii="宋体" w:hAnsi="宋体" w:cs="宋体"/>
          <w:b/>
          <w:bCs/>
          <w:color w:val="000000" w:themeColor="text1"/>
          <w:sz w:val="24"/>
          <w:highlight w:val="none"/>
          <w:lang w:val="en-US" w:eastAsia="zh-CN"/>
          <w14:textFill>
            <w14:solidFill>
              <w14:schemeClr w14:val="tx1"/>
            </w14:solidFill>
          </w14:textFill>
        </w:rPr>
        <w:t>的内容</w:t>
      </w:r>
      <w:r>
        <w:rPr>
          <w:rFonts w:hint="eastAsia" w:ascii="宋体" w:hAnsi="宋体" w:cs="宋体"/>
          <w:b/>
          <w:bCs/>
          <w:color w:val="000000" w:themeColor="text1"/>
          <w:sz w:val="24"/>
          <w:highlight w:val="none"/>
          <w14:textFill>
            <w14:solidFill>
              <w14:schemeClr w14:val="tx1"/>
            </w14:solidFill>
          </w14:textFill>
        </w:rPr>
        <w:t>为准；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②投标文件中</w:t>
      </w:r>
      <w:r>
        <w:rPr>
          <w:rFonts w:hint="eastAsia" w:ascii="宋体" w:hAnsi="宋体" w:cs="宋体"/>
          <w:b/>
          <w:bCs/>
          <w:color w:val="000000" w:themeColor="text1"/>
          <w:sz w:val="24"/>
          <w:highlight w:val="none"/>
          <w:lang w:val="en-US" w:eastAsia="zh-CN"/>
          <w14:textFill>
            <w14:solidFill>
              <w14:schemeClr w14:val="tx1"/>
            </w14:solidFill>
          </w14:textFill>
        </w:rPr>
        <w:t>投标函</w:t>
      </w:r>
      <w:r>
        <w:rPr>
          <w:rFonts w:hint="eastAsia" w:ascii="宋体" w:hAnsi="宋体" w:cs="宋体"/>
          <w:b/>
          <w:bCs/>
          <w:color w:val="000000" w:themeColor="text1"/>
          <w:sz w:val="24"/>
          <w:highlight w:val="none"/>
          <w14:textFill>
            <w14:solidFill>
              <w14:schemeClr w14:val="tx1"/>
            </w14:solidFill>
          </w14:textFill>
        </w:rPr>
        <w:t>内容与投标文件中相应内容不一致的，以</w:t>
      </w:r>
      <w:r>
        <w:rPr>
          <w:rFonts w:hint="eastAsia" w:ascii="宋体" w:hAnsi="宋体" w:cs="宋体"/>
          <w:b/>
          <w:bCs/>
          <w:color w:val="000000" w:themeColor="text1"/>
          <w:sz w:val="24"/>
          <w:highlight w:val="none"/>
          <w:lang w:val="en-US" w:eastAsia="zh-CN"/>
          <w14:textFill>
            <w14:solidFill>
              <w14:schemeClr w14:val="tx1"/>
            </w14:solidFill>
          </w14:textFill>
        </w:rPr>
        <w:t>投标函</w:t>
      </w:r>
      <w:r>
        <w:rPr>
          <w:rFonts w:hint="eastAsia" w:ascii="宋体" w:hAnsi="宋体" w:cs="宋体"/>
          <w:b/>
          <w:bCs/>
          <w:color w:val="000000" w:themeColor="text1"/>
          <w:sz w:val="24"/>
          <w:highlight w:val="none"/>
          <w14:textFill>
            <w14:solidFill>
              <w14:schemeClr w14:val="tx1"/>
            </w14:solidFill>
          </w14:textFill>
        </w:rPr>
        <w:t>为准；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③大写金额和小写金额不一致的，以大写金额为准。</w:t>
      </w:r>
    </w:p>
    <w:p>
      <w:pPr>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修正应当采用询标形式。</w:t>
      </w:r>
    </w:p>
    <w:p>
      <w:pPr>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按上述修正错误的原则，调整或修正投标文件的投标报价或内容，经投标人确认后，调整后的投标报价和内容对投标人起约束作用。如果投标人不接受或者投标人在30分钟内不能确认的，评标委员会将把调整或修正后的投标报价和内容作为该投标人的投标组价，进入商务标详细评审，但不接受修正的投标人最终将丧失其中标资格。</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（四）结果汇总及排序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eastAsia="宋体" w:cs="宋体"/>
          <w:bCs/>
          <w:color w:val="000000"/>
          <w:sz w:val="24"/>
          <w:highlight w:val="none"/>
        </w:rPr>
        <w:t>在所有经成本价界定后的有效报价中，评标委员会确定投标报价最低者为</w:t>
      </w:r>
      <w:r>
        <w:rPr>
          <w:rFonts w:hint="eastAsia" w:ascii="宋体" w:hAnsi="宋体" w:eastAsia="宋体" w:cs="宋体"/>
          <w:bCs/>
          <w:color w:val="000000"/>
          <w:sz w:val="24"/>
          <w:highlight w:val="none"/>
          <w:lang w:val="en-US" w:eastAsia="zh-CN"/>
        </w:rPr>
        <w:t>第一</w:t>
      </w:r>
      <w:r>
        <w:rPr>
          <w:rFonts w:hint="eastAsia" w:ascii="宋体" w:hAnsi="宋体" w:eastAsia="宋体" w:cs="宋体"/>
          <w:bCs/>
          <w:color w:val="000000"/>
          <w:sz w:val="24"/>
          <w:highlight w:val="none"/>
        </w:rPr>
        <w:t>中标候选人</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投标报价</w:t>
      </w:r>
      <w:r>
        <w:rPr>
          <w:rFonts w:hint="eastAsia" w:ascii="宋体" w:hAnsi="宋体" w:eastAsia="宋体" w:cs="宋体"/>
          <w:bCs/>
          <w:color w:val="000000"/>
          <w:sz w:val="24"/>
          <w:highlight w:val="none"/>
          <w:lang w:val="en-US" w:eastAsia="zh-CN"/>
        </w:rPr>
        <w:t>次</w:t>
      </w:r>
      <w:r>
        <w:rPr>
          <w:rFonts w:hint="eastAsia" w:ascii="宋体" w:hAnsi="宋体" w:eastAsia="宋体" w:cs="宋体"/>
          <w:bCs/>
          <w:color w:val="000000"/>
          <w:sz w:val="24"/>
          <w:highlight w:val="none"/>
        </w:rPr>
        <w:t>低者为</w:t>
      </w:r>
      <w:r>
        <w:rPr>
          <w:rFonts w:hint="eastAsia" w:ascii="宋体" w:hAnsi="宋体" w:eastAsia="宋体" w:cs="宋体"/>
          <w:bCs/>
          <w:color w:val="000000"/>
          <w:sz w:val="24"/>
          <w:highlight w:val="none"/>
          <w:lang w:val="en-US" w:eastAsia="zh-CN"/>
        </w:rPr>
        <w:t>第二</w:t>
      </w:r>
      <w:r>
        <w:rPr>
          <w:rFonts w:hint="eastAsia" w:ascii="宋体" w:hAnsi="宋体" w:eastAsia="宋体" w:cs="宋体"/>
          <w:bCs/>
          <w:color w:val="000000"/>
          <w:sz w:val="24"/>
          <w:highlight w:val="none"/>
        </w:rPr>
        <w:t>中标候选人（如投标报价相同的，则抽签确定）。</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（五）评标报告撰写</w:t>
      </w:r>
    </w:p>
    <w:p>
      <w:pPr>
        <w:spacing w:line="360" w:lineRule="auto"/>
        <w:ind w:firstLine="480"/>
        <w:rPr>
          <w:rFonts w:ascii="宋体" w:hAnsi="宋体" w:eastAsia="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评标委员会根据全体评标成员签字的原始评标记录和评标结果编写评标报告。</w:t>
      </w:r>
      <w:bookmarkStart w:id="37" w:name="_Toc27944_WPSOffice_Level1"/>
    </w:p>
    <w:p>
      <w:pPr>
        <w:pStyle w:val="11"/>
        <w:ind w:firstLine="480"/>
        <w:rPr>
          <w:color w:val="000000" w:themeColor="text1"/>
          <w:highlight w:val="none"/>
          <w14:textFill>
            <w14:solidFill>
              <w14:schemeClr w14:val="tx1"/>
            </w14:solidFill>
          </w14:textFill>
        </w:rPr>
      </w:pPr>
    </w:p>
    <w:bookmarkEnd w:id="37"/>
    <w:p>
      <w:pPr>
        <w:pStyle w:val="10"/>
        <w:rPr>
          <w:rFonts w:ascii="仿宋" w:hAnsi="仿宋" w:eastAsia="仿宋" w:cs="仿宋"/>
          <w:b/>
          <w:color w:val="000000" w:themeColor="text1"/>
          <w:sz w:val="36"/>
          <w:szCs w:val="36"/>
          <w:highlight w:val="none"/>
          <w14:textFill>
            <w14:solidFill>
              <w14:schemeClr w14:val="tx1"/>
            </w14:solidFill>
          </w14:textFill>
        </w:rPr>
      </w:pPr>
    </w:p>
    <w:p>
      <w:pP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t>合同</w:t>
      </w:r>
      <w:r>
        <w:rPr>
          <w:rFonts w:hint="eastAsia" w:ascii="宋体" w:hAnsi="宋体"/>
          <w:b/>
          <w:color w:val="000000" w:themeColor="text1"/>
          <w:sz w:val="36"/>
          <w:szCs w:val="36"/>
          <w:highlight w:val="none"/>
          <w:lang w:val="en-US" w:eastAsia="zh-CN"/>
          <w14:textFill>
            <w14:solidFill>
              <w14:schemeClr w14:val="tx1"/>
            </w14:solidFill>
          </w14:textFill>
        </w:rPr>
        <w:t>格式</w:t>
      </w:r>
    </w:p>
    <w:p>
      <w:pPr>
        <w:autoSpaceDE w:val="0"/>
        <w:autoSpaceDN w:val="0"/>
        <w:adjustRightInd w:val="0"/>
        <w:snapToGrid w:val="0"/>
        <w:spacing w:before="24" w:beforeLines="10" w:line="360" w:lineRule="auto"/>
        <w:ind w:firstLine="450"/>
        <w:textAlignment w:val="bottom"/>
        <w:rPr>
          <w:rFonts w:ascii="Arial" w:hAnsi="Arial" w:cs="Arial"/>
          <w:snapToGrid w:val="0"/>
          <w:kern w:val="0"/>
          <w:highlight w:val="none"/>
        </w:rPr>
      </w:pPr>
      <w:r>
        <w:rPr>
          <w:rFonts w:ascii="Arial" w:hAnsi="Arial" w:cs="Arial"/>
          <w:snapToGrid w:val="0"/>
          <w:kern w:val="0"/>
          <w:highlight w:val="none"/>
        </w:rPr>
        <w:t>说明：如</w:t>
      </w:r>
      <w:r>
        <w:rPr>
          <w:rFonts w:hint="eastAsia" w:ascii="Arial" w:hAnsi="Arial" w:cs="Arial"/>
          <w:snapToGrid w:val="0"/>
          <w:kern w:val="0"/>
          <w:highlight w:val="none"/>
        </w:rPr>
        <w:t>甲</w:t>
      </w:r>
      <w:r>
        <w:rPr>
          <w:rFonts w:ascii="Arial" w:hAnsi="Arial" w:cs="Arial"/>
          <w:snapToGrid w:val="0"/>
          <w:kern w:val="0"/>
          <w:highlight w:val="none"/>
        </w:rPr>
        <w:t>、</w:t>
      </w:r>
      <w:r>
        <w:rPr>
          <w:rFonts w:hint="eastAsia" w:ascii="Arial" w:hAnsi="Arial" w:cs="Arial"/>
          <w:snapToGrid w:val="0"/>
          <w:kern w:val="0"/>
          <w:highlight w:val="none"/>
        </w:rPr>
        <w:t>乙</w:t>
      </w:r>
      <w:r>
        <w:rPr>
          <w:rFonts w:ascii="Arial" w:hAnsi="Arial" w:cs="Arial"/>
          <w:snapToGrid w:val="0"/>
          <w:kern w:val="0"/>
          <w:highlight w:val="none"/>
        </w:rPr>
        <w:t>双方同意，合同格式也可以按照其他形式。但合同条款的基本内容应与《采购合同》要求的内容相一致。</w:t>
      </w:r>
    </w:p>
    <w:p>
      <w:pPr>
        <w:autoSpaceDE w:val="0"/>
        <w:autoSpaceDN w:val="0"/>
        <w:adjustRightInd w:val="0"/>
        <w:snapToGrid w:val="0"/>
        <w:spacing w:before="24" w:beforeLines="10" w:line="360" w:lineRule="auto"/>
        <w:jc w:val="center"/>
        <w:textAlignment w:val="bottom"/>
        <w:rPr>
          <w:rFonts w:ascii="Arial" w:hAnsi="Arial" w:cs="Arial"/>
          <w:snapToGrid w:val="0"/>
          <w:kern w:val="0"/>
          <w:sz w:val="44"/>
          <w:highlight w:val="none"/>
        </w:rPr>
      </w:pPr>
    </w:p>
    <w:p>
      <w:pPr>
        <w:pStyle w:val="23"/>
        <w:rPr>
          <w:rFonts w:ascii="Arial" w:hAnsi="Arial" w:cs="Arial"/>
          <w:snapToGrid w:val="0"/>
          <w:kern w:val="0"/>
          <w:sz w:val="44"/>
          <w:highlight w:val="none"/>
        </w:rPr>
      </w:pPr>
    </w:p>
    <w:p>
      <w:pPr>
        <w:rPr>
          <w:rFonts w:ascii="Arial" w:hAnsi="Arial" w:cs="Arial"/>
          <w:snapToGrid w:val="0"/>
          <w:kern w:val="0"/>
          <w:sz w:val="44"/>
          <w:highlight w:val="none"/>
        </w:rPr>
      </w:pPr>
    </w:p>
    <w:p>
      <w:pPr>
        <w:pStyle w:val="23"/>
        <w:rPr>
          <w:rFonts w:ascii="Arial" w:hAnsi="Arial" w:cs="Arial"/>
          <w:snapToGrid w:val="0"/>
          <w:kern w:val="0"/>
          <w:sz w:val="44"/>
          <w:highlight w:val="none"/>
        </w:rPr>
      </w:pPr>
    </w:p>
    <w:p>
      <w:pPr>
        <w:rPr>
          <w:rFonts w:ascii="Arial" w:hAnsi="Arial" w:cs="Arial"/>
          <w:snapToGrid w:val="0"/>
          <w:kern w:val="0"/>
          <w:sz w:val="44"/>
          <w:highlight w:val="none"/>
        </w:rPr>
      </w:pPr>
    </w:p>
    <w:p>
      <w:pPr>
        <w:pStyle w:val="23"/>
        <w:rPr>
          <w:rFonts w:ascii="Arial" w:hAnsi="Arial" w:cs="Arial"/>
          <w:snapToGrid w:val="0"/>
          <w:kern w:val="0"/>
          <w:sz w:val="44"/>
          <w:highlight w:val="none"/>
        </w:rPr>
      </w:pPr>
    </w:p>
    <w:p>
      <w:pPr>
        <w:rPr>
          <w:rFonts w:ascii="Arial" w:hAnsi="Arial" w:cs="Arial"/>
          <w:snapToGrid w:val="0"/>
          <w:kern w:val="0"/>
          <w:sz w:val="44"/>
          <w:highlight w:val="none"/>
        </w:rPr>
      </w:pPr>
    </w:p>
    <w:p>
      <w:pPr>
        <w:pStyle w:val="23"/>
        <w:rPr>
          <w:rFonts w:ascii="Arial" w:hAnsi="Arial" w:cs="Arial"/>
          <w:snapToGrid w:val="0"/>
          <w:kern w:val="0"/>
          <w:sz w:val="44"/>
          <w:highlight w:val="none"/>
        </w:rPr>
      </w:pPr>
    </w:p>
    <w:p>
      <w:pPr>
        <w:rPr>
          <w:rFonts w:ascii="Arial" w:hAnsi="Arial" w:cs="Arial"/>
          <w:snapToGrid w:val="0"/>
          <w:kern w:val="0"/>
          <w:sz w:val="44"/>
          <w:highlight w:val="none"/>
        </w:rPr>
      </w:pPr>
    </w:p>
    <w:p>
      <w:pPr>
        <w:pStyle w:val="23"/>
        <w:rPr>
          <w:rFonts w:ascii="Arial" w:hAnsi="Arial" w:cs="Arial"/>
          <w:snapToGrid w:val="0"/>
          <w:kern w:val="0"/>
          <w:sz w:val="44"/>
          <w:highlight w:val="none"/>
        </w:rPr>
      </w:pPr>
    </w:p>
    <w:p>
      <w:pPr>
        <w:rPr>
          <w:rFonts w:ascii="Arial" w:hAnsi="Arial" w:cs="Arial"/>
          <w:snapToGrid w:val="0"/>
          <w:kern w:val="0"/>
          <w:sz w:val="44"/>
          <w:highlight w:val="none"/>
        </w:rPr>
      </w:pPr>
    </w:p>
    <w:p>
      <w:pPr>
        <w:pStyle w:val="23"/>
        <w:rPr>
          <w:rFonts w:ascii="Arial" w:hAnsi="Arial" w:cs="Arial"/>
          <w:snapToGrid w:val="0"/>
          <w:kern w:val="0"/>
          <w:sz w:val="44"/>
          <w:highlight w:val="none"/>
        </w:rPr>
      </w:pPr>
    </w:p>
    <w:p>
      <w:pPr>
        <w:rPr>
          <w:rFonts w:hint="eastAsia"/>
          <w:sz w:val="32"/>
          <w:highlight w:val="none"/>
        </w:rPr>
      </w:pPr>
      <w:r>
        <w:rPr>
          <w:rFonts w:hint="eastAsia"/>
          <w:sz w:val="32"/>
          <w:highlight w:val="none"/>
        </w:rPr>
        <w:br w:type="page"/>
      </w:r>
    </w:p>
    <w:p>
      <w:pPr>
        <w:adjustRightInd w:val="0"/>
        <w:spacing w:line="360" w:lineRule="auto"/>
        <w:jc w:val="center"/>
        <w:rPr>
          <w:b/>
          <w:bCs/>
          <w:highlight w:val="none"/>
        </w:rPr>
      </w:pPr>
      <w:r>
        <w:rPr>
          <w:rFonts w:hint="eastAsia"/>
          <w:sz w:val="32"/>
          <w:highlight w:val="none"/>
        </w:rPr>
        <w:t>合同主要条款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s="Arial"/>
          <w:b/>
          <w:bCs/>
          <w:color w:val="000000"/>
          <w:sz w:val="24"/>
          <w:highlight w:val="none"/>
        </w:rPr>
      </w:pPr>
      <w:r>
        <w:rPr>
          <w:rFonts w:hint="eastAsia" w:ascii="宋体" w:hAnsi="宋体" w:cs="Arial"/>
          <w:b/>
          <w:bCs/>
          <w:color w:val="000000"/>
          <w:sz w:val="24"/>
          <w:highlight w:val="none"/>
        </w:rPr>
        <w:t>定义：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Arial"/>
          <w:color w:val="000000"/>
          <w:sz w:val="24"/>
          <w:highlight w:val="none"/>
        </w:rPr>
      </w:pPr>
      <w:r>
        <w:rPr>
          <w:rFonts w:ascii="宋体" w:hAnsi="宋体" w:cs="Arial"/>
          <w:color w:val="000000"/>
          <w:sz w:val="24"/>
          <w:highlight w:val="none"/>
        </w:rPr>
        <w:t>本合同下列述语应解释为：</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b/>
          <w:bCs/>
          <w:color w:val="000000"/>
          <w:sz w:val="24"/>
          <w:highlight w:val="none"/>
        </w:rPr>
      </w:pPr>
      <w:r>
        <w:rPr>
          <w:rFonts w:ascii="宋体" w:hAnsi="宋体" w:cs="Arial"/>
          <w:color w:val="000000"/>
          <w:spacing w:val="6"/>
          <w:sz w:val="24"/>
          <w:highlight w:val="none"/>
        </w:rPr>
        <w:t>“合同”系指买卖双方签署的，合同格式中载明的买卖双方所达成的协议，包括所有的附件和</w:t>
      </w:r>
      <w:r>
        <w:rPr>
          <w:rFonts w:ascii="宋体" w:hAnsi="宋体" w:cs="Arial"/>
          <w:color w:val="000000"/>
          <w:sz w:val="24"/>
          <w:highlight w:val="none"/>
        </w:rPr>
        <w:t>构成合同的其它文件。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b/>
          <w:color w:val="000000"/>
          <w:sz w:val="24"/>
          <w:highlight w:val="none"/>
        </w:rPr>
      </w:pPr>
      <w:r>
        <w:rPr>
          <w:rFonts w:hint="eastAsia" w:ascii="宋体" w:hAnsi="宋体"/>
          <w:b/>
          <w:bCs/>
          <w:color w:val="000000"/>
          <w:sz w:val="24"/>
          <w:highlight w:val="none"/>
        </w:rPr>
        <w:t>“合同价”是指根据本合同规定，卖方在正确地完全履行合同义务后买方应支付给卖方的价款（</w:t>
      </w:r>
      <w:r>
        <w:rPr>
          <w:rFonts w:hint="eastAsia" w:ascii="宋体"/>
          <w:b/>
          <w:color w:val="000000"/>
          <w:kern w:val="0"/>
          <w:sz w:val="24"/>
          <w:highlight w:val="none"/>
        </w:rPr>
        <w:t>黄泥运到</w:t>
      </w:r>
      <w:r>
        <w:rPr>
          <w:rFonts w:hint="eastAsia" w:ascii="宋体"/>
          <w:b/>
          <w:color w:val="000000"/>
          <w:kern w:val="0"/>
          <w:sz w:val="24"/>
          <w:highlight w:val="none"/>
          <w:lang w:val="en-US" w:eastAsia="zh-CN"/>
        </w:rPr>
        <w:t>买方</w:t>
      </w:r>
      <w:r>
        <w:rPr>
          <w:rFonts w:hint="eastAsia" w:ascii="宋体"/>
          <w:b/>
          <w:color w:val="000000"/>
          <w:kern w:val="0"/>
          <w:sz w:val="24"/>
          <w:highlight w:val="none"/>
        </w:rPr>
        <w:t>指定的施工现场的全费用</w:t>
      </w:r>
      <w:r>
        <w:rPr>
          <w:rFonts w:hint="eastAsia" w:ascii="宋体" w:hAnsi="宋体"/>
          <w:b/>
          <w:bCs/>
          <w:color w:val="000000"/>
          <w:sz w:val="24"/>
          <w:highlight w:val="none"/>
        </w:rPr>
        <w:t>价格）。即：</w:t>
      </w:r>
      <w:r>
        <w:rPr>
          <w:rFonts w:hint="eastAsia" w:ascii="宋体"/>
          <w:b/>
          <w:color w:val="000000"/>
          <w:kern w:val="0"/>
          <w:sz w:val="24"/>
          <w:highlight w:val="none"/>
          <w:lang w:val="en-US" w:eastAsia="zh-CN"/>
        </w:rPr>
        <w:t>卖方</w:t>
      </w:r>
      <w:r>
        <w:rPr>
          <w:rFonts w:hint="eastAsia" w:ascii="宋体"/>
          <w:b/>
          <w:color w:val="000000"/>
          <w:kern w:val="0"/>
          <w:sz w:val="24"/>
          <w:highlight w:val="none"/>
        </w:rPr>
        <w:t>所报的</w:t>
      </w:r>
      <w:r>
        <w:rPr>
          <w:rFonts w:hint="eastAsia" w:ascii="宋体"/>
          <w:b/>
          <w:color w:val="000000"/>
          <w:kern w:val="0"/>
          <w:sz w:val="24"/>
          <w:highlight w:val="none"/>
          <w:lang w:val="en-US" w:eastAsia="zh-CN"/>
        </w:rPr>
        <w:t>价格</w:t>
      </w:r>
      <w:r>
        <w:rPr>
          <w:rFonts w:hint="eastAsia" w:ascii="宋体"/>
          <w:b/>
          <w:color w:val="000000"/>
          <w:kern w:val="0"/>
          <w:sz w:val="24"/>
          <w:highlight w:val="none"/>
        </w:rPr>
        <w:t>包括货物（特指黄泥）的供货、税金、包装、运输（黄泥运到</w:t>
      </w:r>
      <w:r>
        <w:rPr>
          <w:rFonts w:hint="eastAsia" w:ascii="宋体"/>
          <w:b/>
          <w:color w:val="000000"/>
          <w:kern w:val="0"/>
          <w:sz w:val="24"/>
          <w:highlight w:val="none"/>
          <w:lang w:val="en-US" w:eastAsia="zh-CN"/>
        </w:rPr>
        <w:t>买方</w:t>
      </w:r>
      <w:r>
        <w:rPr>
          <w:rFonts w:hint="eastAsia" w:ascii="宋体"/>
          <w:b/>
          <w:color w:val="000000"/>
          <w:kern w:val="0"/>
          <w:sz w:val="24"/>
          <w:highlight w:val="none"/>
        </w:rPr>
        <w:t>指定的施工现场）、保险、装卸、损耗、验收（含第三方验收）、技术服务、售后服务、材料、风险、利润等全部费用，实行固定结算率包干，</w:t>
      </w:r>
      <w:r>
        <w:rPr>
          <w:rFonts w:hint="eastAsia" w:ascii="宋体"/>
          <w:b/>
          <w:color w:val="000000"/>
          <w:kern w:val="0"/>
          <w:sz w:val="24"/>
          <w:highlight w:val="none"/>
          <w:lang w:val="en-US" w:eastAsia="zh-CN"/>
        </w:rPr>
        <w:t>卖方</w:t>
      </w:r>
      <w:r>
        <w:rPr>
          <w:rFonts w:hint="eastAsia" w:ascii="宋体"/>
          <w:b/>
          <w:color w:val="000000"/>
          <w:kern w:val="0"/>
          <w:sz w:val="24"/>
          <w:highlight w:val="none"/>
        </w:rPr>
        <w:t>应根据上述因素自行考虑含入投标价格。</w:t>
      </w:r>
      <w:r>
        <w:rPr>
          <w:rFonts w:hint="eastAsia" w:ascii="宋体"/>
          <w:b/>
          <w:color w:val="000000"/>
          <w:kern w:val="0"/>
          <w:sz w:val="24"/>
          <w:highlight w:val="none"/>
          <w:lang w:val="en-US" w:eastAsia="zh-CN"/>
        </w:rPr>
        <w:t>买方</w:t>
      </w:r>
      <w:r>
        <w:rPr>
          <w:rFonts w:hint="eastAsia" w:ascii="宋体"/>
          <w:b/>
          <w:color w:val="000000"/>
          <w:kern w:val="0"/>
          <w:sz w:val="24"/>
          <w:highlight w:val="none"/>
        </w:rPr>
        <w:t>可根据实际情况采购数量，</w:t>
      </w:r>
      <w:r>
        <w:rPr>
          <w:rFonts w:hint="eastAsia" w:ascii="宋体"/>
          <w:b/>
          <w:color w:val="000000"/>
          <w:kern w:val="0"/>
          <w:sz w:val="24"/>
          <w:highlight w:val="none"/>
          <w:lang w:val="en-US" w:eastAsia="zh-CN"/>
        </w:rPr>
        <w:t>卖方</w:t>
      </w:r>
      <w:r>
        <w:rPr>
          <w:rFonts w:hint="eastAsia" w:ascii="宋体"/>
          <w:b/>
          <w:color w:val="000000"/>
          <w:kern w:val="0"/>
          <w:sz w:val="24"/>
          <w:highlight w:val="none"/>
        </w:rPr>
        <w:t>不得以此为要求调整结算率。</w:t>
      </w:r>
      <w:r>
        <w:rPr>
          <w:rFonts w:hint="eastAsia" w:ascii="宋体" w:hAnsi="宋体" w:cs="Arial"/>
          <w:b/>
          <w:color w:val="000000"/>
          <w:sz w:val="24"/>
          <w:highlight w:val="none"/>
          <w:lang w:val="en-US" w:eastAsia="zh-CN"/>
        </w:rPr>
        <w:t>买方</w:t>
      </w:r>
      <w:r>
        <w:rPr>
          <w:rFonts w:hint="eastAsia" w:ascii="宋体" w:hAnsi="宋体" w:cs="Arial"/>
          <w:b/>
          <w:color w:val="000000"/>
          <w:sz w:val="24"/>
          <w:highlight w:val="none"/>
        </w:rPr>
        <w:t>可根据实际情况调整采购数量，</w:t>
      </w:r>
      <w:r>
        <w:rPr>
          <w:rFonts w:hint="eastAsia" w:ascii="宋体" w:hAnsi="宋体"/>
          <w:b/>
          <w:color w:val="000000"/>
          <w:sz w:val="24"/>
          <w:highlight w:val="none"/>
          <w:lang w:val="en-US" w:eastAsia="zh-CN"/>
        </w:rPr>
        <w:t>卖方</w:t>
      </w:r>
      <w:r>
        <w:rPr>
          <w:rFonts w:hint="eastAsia" w:ascii="宋体" w:hAnsi="宋体"/>
          <w:b/>
          <w:color w:val="000000"/>
          <w:sz w:val="24"/>
          <w:highlight w:val="none"/>
        </w:rPr>
        <w:t>不得以此为要求调整</w:t>
      </w:r>
      <w:r>
        <w:rPr>
          <w:rFonts w:hint="eastAsia" w:ascii="宋体" w:hAnsi="宋体"/>
          <w:b/>
          <w:color w:val="000000"/>
          <w:sz w:val="24"/>
          <w:highlight w:val="none"/>
          <w:lang w:val="en-US" w:eastAsia="zh-CN"/>
        </w:rPr>
        <w:t>结算率</w:t>
      </w:r>
      <w:r>
        <w:rPr>
          <w:rFonts w:hint="eastAsia" w:ascii="宋体" w:hAnsi="宋体"/>
          <w:b/>
          <w:color w:val="000000"/>
          <w:sz w:val="24"/>
          <w:highlight w:val="none"/>
        </w:rPr>
        <w:t>。结算时，</w:t>
      </w:r>
      <w:r>
        <w:rPr>
          <w:rFonts w:hint="eastAsia" w:ascii="宋体" w:hAnsi="宋体"/>
          <w:b/>
          <w:color w:val="000000"/>
          <w:sz w:val="24"/>
          <w:highlight w:val="none"/>
          <w:lang w:val="en-US" w:eastAsia="zh-CN"/>
        </w:rPr>
        <w:t>卖方</w:t>
      </w:r>
      <w:r>
        <w:rPr>
          <w:rFonts w:hint="eastAsia" w:ascii="宋体" w:hAnsi="宋体"/>
          <w:b/>
          <w:color w:val="000000"/>
          <w:sz w:val="24"/>
          <w:highlight w:val="none"/>
        </w:rPr>
        <w:t>在结算率不变的前提下，根据</w:t>
      </w:r>
      <w:r>
        <w:rPr>
          <w:rFonts w:hint="eastAsia" w:ascii="宋体" w:hAnsi="宋体"/>
          <w:b/>
          <w:color w:val="000000"/>
          <w:sz w:val="24"/>
          <w:highlight w:val="none"/>
          <w:lang w:val="en-US" w:eastAsia="zh-CN"/>
        </w:rPr>
        <w:t>买方</w:t>
      </w:r>
      <w:r>
        <w:rPr>
          <w:rFonts w:hint="eastAsia" w:ascii="宋体" w:hAnsi="宋体"/>
          <w:b/>
          <w:color w:val="000000"/>
          <w:sz w:val="24"/>
          <w:highlight w:val="none"/>
        </w:rPr>
        <w:t>的实际采购数量（</w:t>
      </w:r>
      <w:r>
        <w:rPr>
          <w:rFonts w:hint="eastAsia" w:ascii="宋体" w:hAnsi="宋体"/>
          <w:b/>
          <w:color w:val="000000"/>
          <w:sz w:val="24"/>
          <w:highlight w:val="none"/>
          <w:lang w:eastAsia="zh-CN"/>
        </w:rPr>
        <w:t>以测方为准</w:t>
      </w:r>
      <w:r>
        <w:rPr>
          <w:rFonts w:hint="eastAsia" w:ascii="宋体" w:hAnsi="宋体"/>
          <w:b/>
          <w:color w:val="000000"/>
          <w:sz w:val="24"/>
          <w:highlight w:val="none"/>
        </w:rPr>
        <w:t>）按实结算。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b/>
          <w:color w:val="000000"/>
          <w:sz w:val="24"/>
          <w:highlight w:val="none"/>
          <w:lang w:val="en-US" w:eastAsia="zh-CN"/>
        </w:rPr>
      </w:pPr>
      <w:r>
        <w:rPr>
          <w:rFonts w:hint="eastAsia" w:ascii="宋体" w:hAnsi="宋体"/>
          <w:b/>
          <w:color w:val="000000"/>
          <w:sz w:val="24"/>
          <w:highlight w:val="none"/>
        </w:rPr>
        <w:t>实际结算时，</w:t>
      </w:r>
      <w:r>
        <w:rPr>
          <w:rFonts w:hint="eastAsia" w:ascii="宋体" w:hAnsi="宋体"/>
          <w:b/>
          <w:color w:val="000000"/>
          <w:sz w:val="24"/>
          <w:highlight w:val="none"/>
          <w:lang w:eastAsia="zh-CN"/>
        </w:rPr>
        <w:t>结算价</w:t>
      </w:r>
      <w:r>
        <w:rPr>
          <w:rFonts w:hint="eastAsia" w:ascii="宋体" w:hAnsi="宋体"/>
          <w:b/>
          <w:color w:val="000000"/>
          <w:sz w:val="24"/>
          <w:highlight w:val="none"/>
          <w:lang w:val="en-US" w:eastAsia="zh-CN"/>
        </w:rPr>
        <w:t>=∑（综合单价基价*投标时承诺的结算率*货物实际采购数量），货物实际采购数量</w:t>
      </w:r>
      <w:r>
        <w:rPr>
          <w:rFonts w:hint="eastAsia" w:ascii="宋体" w:hAnsi="宋体"/>
          <w:b/>
          <w:color w:val="000000"/>
          <w:sz w:val="24"/>
          <w:highlight w:val="none"/>
          <w:lang w:eastAsia="zh-CN"/>
        </w:rPr>
        <w:t>以测方为准。</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 xml:space="preserve"> “货物”是指根据合同规定须向买方提供的一切货物、机械和其它材料。</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“服务”是指根据合同规定卖方承担与供货有关的辅助服务，如运输、保险以及其它的伴随服务，例如安装、调试、提供技术协助、培训和合同中规定卖方应承担的其它义务。</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“现场”是指合同项下货物将要进行卸载的地点。</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“验收”是指合同双方依据规定的程序和条件确认合同项下的货物符合技术规范的要求。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cs="Arial"/>
          <w:b/>
          <w:bCs/>
          <w:color w:val="000000"/>
          <w:sz w:val="24"/>
          <w:highlight w:val="none"/>
        </w:rPr>
        <w:t>标准</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本合同项下交付的货物应符合技术规格所述的标准。如在招标文件中无相应说明，则以国家颁布的最新版本标准或行业（部）标准或相应的国际标准执行，没有国家或行业（部）标准的则按企业标准执行。</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除非技术规格中另有规定，计量单位均采用中华人民共和国法定计量单位。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b/>
          <w:color w:val="000000"/>
          <w:sz w:val="24"/>
          <w:highlight w:val="none"/>
        </w:rPr>
      </w:pPr>
      <w:r>
        <w:rPr>
          <w:rFonts w:hint="eastAsia" w:ascii="宋体" w:hAnsi="宋体"/>
          <w:b/>
          <w:color w:val="000000"/>
          <w:sz w:val="24"/>
          <w:highlight w:val="none"/>
        </w:rPr>
        <w:t>采购范围：</w:t>
      </w:r>
      <w:r>
        <w:rPr>
          <w:rFonts w:hint="eastAsia" w:ascii="宋体" w:hAnsi="宋体"/>
          <w:b/>
          <w:bCs/>
          <w:color w:val="000000"/>
          <w:sz w:val="24"/>
          <w:highlight w:val="none"/>
          <w:lang w:val="en-US" w:eastAsia="zh-CN"/>
        </w:rPr>
        <w:t>台州市城市园林工程有限公司的山表土（黄泥）采购：2024年1月1日起至2024年12月31日或结算金额达到200万元，以两者先到为准合同终止。具体项目以买方实际委托为准（买方另行招标的项目除外）</w:t>
      </w:r>
      <w:r>
        <w:rPr>
          <w:rFonts w:hint="eastAsia" w:ascii="宋体" w:hAnsi="宋体"/>
          <w:b/>
          <w:bCs/>
          <w:color w:val="000000"/>
          <w:sz w:val="24"/>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b/>
          <w:color w:val="000000"/>
          <w:sz w:val="24"/>
          <w:highlight w:val="none"/>
          <w:lang w:val="en-US" w:eastAsia="zh-CN"/>
        </w:rPr>
      </w:pPr>
      <w:r>
        <w:rPr>
          <w:rFonts w:hint="eastAsia" w:ascii="宋体" w:hAnsi="宋体"/>
          <w:b/>
          <w:color w:val="000000"/>
          <w:sz w:val="24"/>
          <w:highlight w:val="none"/>
        </w:rPr>
        <w:t>供货</w:t>
      </w:r>
      <w:r>
        <w:rPr>
          <w:rFonts w:hint="eastAsia" w:ascii="宋体" w:hAnsi="宋体"/>
          <w:b/>
          <w:color w:val="000000"/>
          <w:sz w:val="24"/>
          <w:highlight w:val="none"/>
          <w:lang w:eastAsia="zh-CN"/>
        </w:rPr>
        <w:t>要求</w:t>
      </w:r>
      <w:r>
        <w:rPr>
          <w:rFonts w:hint="eastAsia" w:ascii="宋体" w:hAnsi="宋体"/>
          <w:b/>
          <w:color w:val="000000"/>
          <w:sz w:val="24"/>
          <w:highlight w:val="none"/>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right="0" w:rightChars="0" w:firstLine="480" w:firstLineChars="200"/>
        <w:jc w:val="both"/>
        <w:textAlignment w:val="auto"/>
        <w:outlineLvl w:val="9"/>
        <w:rPr>
          <w:rFonts w:hint="eastAsia" w:ascii="宋体" w:hAnsi="宋体"/>
          <w:b w:val="0"/>
          <w:bCs/>
          <w:color w:val="000000"/>
          <w:sz w:val="24"/>
          <w:highlight w:val="none"/>
          <w:lang w:val="en-US" w:eastAsia="zh-CN"/>
        </w:rPr>
      </w:pPr>
      <w:r>
        <w:rPr>
          <w:rFonts w:hint="default" w:ascii="宋体" w:hAnsi="宋体"/>
          <w:b w:val="0"/>
          <w:bCs/>
          <w:color w:val="000000"/>
          <w:sz w:val="24"/>
          <w:highlight w:val="none"/>
          <w:lang w:val="en-US" w:eastAsia="zh-CN"/>
        </w:rPr>
        <w:t>4.1</w:t>
      </w:r>
      <w:r>
        <w:rPr>
          <w:rFonts w:hint="eastAsia" w:ascii="宋体" w:hAnsi="宋体"/>
          <w:b w:val="0"/>
          <w:bCs/>
          <w:color w:val="000000"/>
          <w:sz w:val="24"/>
          <w:highlight w:val="none"/>
          <w:lang w:val="en-US" w:eastAsia="zh-CN"/>
        </w:rPr>
        <w:t xml:space="preserve"> 质量要求：必须是风化完全的纯正山表土（黄泥），土壤结构松散，含砂石比例不得超过5‰，微酸性，土壤重量含水量不得大于土壤自然含水量（12%以内）。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eastAsia" w:ascii="宋体" w:hAnsi="宋体"/>
          <w:b w:val="0"/>
          <w:bCs/>
          <w:color w:val="000000"/>
          <w:sz w:val="24"/>
          <w:highlight w:val="none"/>
          <w:lang w:val="en-US" w:eastAsia="zh-CN"/>
        </w:rPr>
      </w:pPr>
      <w:r>
        <w:rPr>
          <w:rFonts w:hint="default" w:ascii="宋体" w:hAnsi="宋体"/>
          <w:b w:val="0"/>
          <w:bCs/>
          <w:color w:val="000000"/>
          <w:sz w:val="24"/>
          <w:highlight w:val="none"/>
          <w:lang w:val="en-US" w:eastAsia="zh-CN"/>
        </w:rPr>
        <w:t>4.2</w:t>
      </w:r>
      <w:r>
        <w:rPr>
          <w:rFonts w:hint="eastAsia" w:ascii="宋体" w:hAnsi="宋体"/>
          <w:b w:val="0"/>
          <w:bCs/>
          <w:color w:val="000000"/>
          <w:sz w:val="24"/>
          <w:highlight w:val="none"/>
          <w:lang w:val="en-US" w:eastAsia="zh-CN"/>
        </w:rPr>
        <w:t xml:space="preserve"> 验收标准：货到买方场地后，买方严格按照质量要求进行验收，若不合格或不能满足买方使用要求，卖方则无条件给予退还，发生一切损失由卖方承担，且承担因此延误工期等给买方造成的经济损失，如发现卖方故意在黄泥中掺水、掺入石块杂物等行为的，每发现壹车按5000元扣除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b w:val="0"/>
          <w:bCs/>
          <w:color w:val="000000"/>
          <w:sz w:val="24"/>
          <w:highlight w:val="none"/>
          <w:lang w:val="en-US" w:eastAsia="zh-CN"/>
        </w:rPr>
      </w:pPr>
      <w:r>
        <w:rPr>
          <w:rFonts w:hint="default" w:ascii="宋体" w:hAnsi="宋体"/>
          <w:b w:val="0"/>
          <w:bCs/>
          <w:color w:val="000000"/>
          <w:sz w:val="24"/>
          <w:highlight w:val="none"/>
          <w:lang w:val="en-US" w:eastAsia="zh-CN"/>
        </w:rPr>
        <w:t>4.3</w:t>
      </w:r>
      <w:r>
        <w:rPr>
          <w:rFonts w:hint="eastAsia" w:ascii="宋体" w:hAnsi="宋体"/>
          <w:b w:val="0"/>
          <w:bCs/>
          <w:color w:val="000000"/>
          <w:sz w:val="24"/>
          <w:highlight w:val="none"/>
          <w:lang w:val="en-US" w:eastAsia="zh-CN"/>
        </w:rPr>
        <w:t xml:space="preserve"> 交货地点：以买方实际通知为准。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default" w:ascii="宋体" w:hAnsi="宋体"/>
          <w:b w:val="0"/>
          <w:bCs/>
          <w:color w:val="000000"/>
          <w:sz w:val="24"/>
          <w:highlight w:val="none"/>
          <w:lang w:val="en-US" w:eastAsia="zh-CN"/>
        </w:rPr>
      </w:pPr>
      <w:r>
        <w:rPr>
          <w:rFonts w:hint="eastAsia" w:ascii="宋体" w:hAnsi="宋体"/>
          <w:b w:val="0"/>
          <w:bCs/>
          <w:color w:val="000000"/>
          <w:sz w:val="24"/>
          <w:highlight w:val="none"/>
          <w:lang w:val="en-US" w:eastAsia="zh-CN"/>
        </w:rPr>
        <w:t>4.4 交货时间：接到采购人通知后，根据采购人要求及时供货到采购人指定地点，不得影响采购人施工进度。</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b/>
          <w:color w:val="000000"/>
          <w:sz w:val="24"/>
          <w:highlight w:val="none"/>
        </w:rPr>
      </w:pPr>
      <w:r>
        <w:rPr>
          <w:rFonts w:hint="eastAsia" w:ascii="宋体" w:hAnsi="宋体"/>
          <w:b/>
          <w:color w:val="000000"/>
          <w:sz w:val="24"/>
          <w:highlight w:val="none"/>
        </w:rPr>
        <w:t>付款方式</w:t>
      </w:r>
      <w:r>
        <w:rPr>
          <w:rFonts w:hint="eastAsia" w:ascii="宋体" w:hAnsi="宋体"/>
          <w:b/>
          <w:color w:val="000000"/>
          <w:sz w:val="24"/>
          <w:highlight w:val="none"/>
          <w:lang w:eastAsia="zh-CN"/>
        </w:rPr>
        <w:t>：</w:t>
      </w:r>
    </w:p>
    <w:p>
      <w:pPr>
        <w:keepNext w:val="0"/>
        <w:keepLines w:val="0"/>
        <w:pageBreakBefore w:val="0"/>
        <w:widowControl w:val="0"/>
        <w:numPr>
          <w:ilvl w:val="1"/>
          <w:numId w:val="2"/>
        </w:numPr>
        <w:tabs>
          <w:tab w:val="left" w:pos="540"/>
          <w:tab w:val="left" w:pos="8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s="Arial"/>
          <w:color w:val="000000"/>
          <w:sz w:val="24"/>
          <w:highlight w:val="none"/>
        </w:rPr>
      </w:pPr>
      <w:r>
        <w:rPr>
          <w:rFonts w:ascii="宋体" w:hAnsi="宋体" w:cs="Arial"/>
          <w:color w:val="000000"/>
          <w:sz w:val="24"/>
          <w:highlight w:val="none"/>
        </w:rPr>
        <w:t>在合同签订前卖方</w:t>
      </w:r>
      <w:r>
        <w:rPr>
          <w:rFonts w:hint="eastAsia" w:ascii="宋体" w:hAnsi="宋体" w:cs="Arial"/>
          <w:color w:val="000000"/>
          <w:sz w:val="24"/>
          <w:highlight w:val="none"/>
        </w:rPr>
        <w:t>向买方</w:t>
      </w:r>
      <w:r>
        <w:rPr>
          <w:rFonts w:ascii="宋体" w:hAnsi="宋体" w:cs="Arial"/>
          <w:color w:val="000000"/>
          <w:sz w:val="24"/>
          <w:highlight w:val="none"/>
        </w:rPr>
        <w:t>提供</w:t>
      </w:r>
      <w:r>
        <w:rPr>
          <w:rFonts w:hint="eastAsia" w:ascii="宋体" w:hAnsi="宋体" w:cs="Arial"/>
          <w:color w:val="000000"/>
          <w:sz w:val="24"/>
          <w:highlight w:val="none"/>
          <w:lang w:val="en-US" w:eastAsia="zh-CN"/>
        </w:rPr>
        <w:t>4万元</w:t>
      </w:r>
      <w:r>
        <w:rPr>
          <w:rFonts w:hint="eastAsia" w:ascii="宋体" w:hAnsi="宋体" w:cs="Arial"/>
          <w:color w:val="000000"/>
          <w:sz w:val="24"/>
          <w:highlight w:val="none"/>
        </w:rPr>
        <w:t>的</w:t>
      </w:r>
      <w:r>
        <w:rPr>
          <w:rFonts w:ascii="宋体" w:hAnsi="宋体" w:cs="Arial"/>
          <w:color w:val="000000"/>
          <w:sz w:val="24"/>
          <w:highlight w:val="none"/>
        </w:rPr>
        <w:t>履约保证金</w:t>
      </w:r>
      <w:r>
        <w:rPr>
          <w:rFonts w:hint="eastAsia" w:ascii="宋体" w:hAnsi="宋体" w:cs="Arial"/>
          <w:color w:val="000000"/>
          <w:sz w:val="24"/>
          <w:highlight w:val="none"/>
        </w:rPr>
        <w:t>（</w:t>
      </w:r>
      <w:r>
        <w:rPr>
          <w:rFonts w:hint="eastAsia" w:ascii="宋体" w:hAnsi="宋体"/>
          <w:color w:val="000000"/>
          <w:sz w:val="24"/>
          <w:highlight w:val="none"/>
        </w:rPr>
        <w:t>提交形式：现金）</w:t>
      </w:r>
      <w:r>
        <w:rPr>
          <w:rFonts w:ascii="宋体" w:hAnsi="宋体" w:cs="Arial"/>
          <w:color w:val="000000"/>
          <w:sz w:val="24"/>
          <w:highlight w:val="none"/>
        </w:rPr>
        <w:t>，如卖方在签约前未在规定的时间内提交履约保证金则买方有权拒签合同</w:t>
      </w:r>
      <w:r>
        <w:rPr>
          <w:rFonts w:hint="eastAsia" w:ascii="宋体" w:hAnsi="宋体" w:cs="Arial"/>
          <w:color w:val="000000"/>
          <w:sz w:val="24"/>
          <w:highlight w:val="none"/>
          <w:lang w:eastAsia="zh-CN"/>
        </w:rPr>
        <w:t>并没收投标保证金</w:t>
      </w:r>
      <w:r>
        <w:rPr>
          <w:rFonts w:hint="eastAsia" w:ascii="宋体" w:hAnsi="宋体" w:cs="Arial"/>
          <w:color w:val="000000"/>
          <w:sz w:val="24"/>
          <w:highlight w:val="none"/>
        </w:rPr>
        <w:t>。项目货款按月支付</w:t>
      </w:r>
      <w:r>
        <w:rPr>
          <w:rFonts w:hint="eastAsia" w:ascii="宋体" w:hAnsi="宋体" w:cs="Arial"/>
          <w:color w:val="000000"/>
          <w:sz w:val="24"/>
          <w:highlight w:val="none"/>
          <w:lang w:eastAsia="zh-CN"/>
        </w:rPr>
        <w:t>（</w:t>
      </w:r>
      <w:r>
        <w:rPr>
          <w:rFonts w:hint="eastAsia" w:ascii="宋体" w:hAnsi="宋体" w:cs="Arial"/>
          <w:color w:val="000000"/>
          <w:sz w:val="24"/>
          <w:highlight w:val="none"/>
          <w:lang w:val="en-US" w:eastAsia="zh-CN"/>
        </w:rPr>
        <w:t>有采购需求的月份</w:t>
      </w:r>
      <w:r>
        <w:rPr>
          <w:rFonts w:hint="eastAsia" w:ascii="宋体" w:hAnsi="宋体" w:cs="Arial"/>
          <w:color w:val="000000"/>
          <w:sz w:val="24"/>
          <w:highlight w:val="none"/>
          <w:lang w:eastAsia="zh-CN"/>
        </w:rPr>
        <w:t>）</w:t>
      </w:r>
      <w:r>
        <w:rPr>
          <w:rFonts w:hint="eastAsia" w:ascii="宋体" w:hAnsi="宋体" w:cs="Arial"/>
          <w:color w:val="000000"/>
          <w:sz w:val="24"/>
          <w:highlight w:val="none"/>
        </w:rPr>
        <w:t>，买方根据项目实际黄泥采购数量</w:t>
      </w:r>
      <w:r>
        <w:rPr>
          <w:rFonts w:hint="eastAsia" w:ascii="宋体" w:hAnsi="宋体" w:cs="Arial"/>
          <w:color w:val="000000"/>
          <w:sz w:val="24"/>
          <w:highlight w:val="none"/>
          <w:lang w:eastAsia="zh-CN"/>
        </w:rPr>
        <w:t>（</w:t>
      </w:r>
      <w:r>
        <w:rPr>
          <w:rFonts w:hint="eastAsia" w:ascii="宋体" w:hAnsi="宋体" w:cs="Arial"/>
          <w:color w:val="000000"/>
          <w:sz w:val="24"/>
          <w:highlight w:val="none"/>
          <w:lang w:val="en-US" w:eastAsia="zh-CN"/>
        </w:rPr>
        <w:t>以测方为准</w:t>
      </w:r>
      <w:r>
        <w:rPr>
          <w:rFonts w:hint="eastAsia" w:ascii="宋体" w:hAnsi="宋体" w:cs="Arial"/>
          <w:color w:val="000000"/>
          <w:sz w:val="24"/>
          <w:highlight w:val="none"/>
          <w:lang w:eastAsia="zh-CN"/>
        </w:rPr>
        <w:t>）</w:t>
      </w:r>
      <w:r>
        <w:rPr>
          <w:rFonts w:hint="eastAsia" w:ascii="宋体" w:hAnsi="宋体" w:cs="Arial"/>
          <w:color w:val="000000"/>
          <w:sz w:val="24"/>
          <w:highlight w:val="none"/>
        </w:rPr>
        <w:t>向卖方支付当月货款的</w:t>
      </w:r>
      <w:r>
        <w:rPr>
          <w:rFonts w:hint="eastAsia" w:ascii="宋体" w:hAnsi="宋体" w:cs="Arial"/>
          <w:color w:val="000000"/>
          <w:sz w:val="24"/>
          <w:highlight w:val="none"/>
          <w:lang w:val="en-US" w:eastAsia="zh-CN"/>
        </w:rPr>
        <w:t>全额</w:t>
      </w:r>
      <w:r>
        <w:rPr>
          <w:rFonts w:ascii="宋体" w:hAnsi="宋体" w:cs="Arial"/>
          <w:color w:val="000000"/>
          <w:sz w:val="24"/>
          <w:highlight w:val="none"/>
        </w:rPr>
        <w:t>（卖方需</w:t>
      </w:r>
      <w:r>
        <w:rPr>
          <w:rFonts w:hint="eastAsia" w:ascii="宋体" w:hAnsi="宋体" w:cs="Arial"/>
          <w:color w:val="000000"/>
          <w:sz w:val="24"/>
          <w:highlight w:val="none"/>
        </w:rPr>
        <w:t>向买方</w:t>
      </w:r>
      <w:r>
        <w:rPr>
          <w:rFonts w:ascii="宋体" w:hAnsi="宋体" w:cs="Arial"/>
          <w:color w:val="000000"/>
          <w:sz w:val="24"/>
          <w:highlight w:val="none"/>
        </w:rPr>
        <w:t>开具</w:t>
      </w:r>
      <w:r>
        <w:rPr>
          <w:rFonts w:hint="eastAsia" w:ascii="宋体" w:hAnsi="宋体" w:cs="Arial"/>
          <w:color w:val="000000"/>
          <w:sz w:val="24"/>
          <w:highlight w:val="none"/>
        </w:rPr>
        <w:t>增值税专用发票</w:t>
      </w:r>
      <w:r>
        <w:rPr>
          <w:rFonts w:hint="eastAsia" w:ascii="宋体" w:hAnsi="宋体" w:cs="Arial"/>
          <w:color w:val="000000"/>
          <w:sz w:val="24"/>
          <w:highlight w:val="none"/>
          <w:lang w:eastAsia="zh-CN"/>
        </w:rPr>
        <w:t>，</w:t>
      </w:r>
      <w:r>
        <w:rPr>
          <w:rFonts w:hint="eastAsia" w:ascii="宋体" w:hAnsi="宋体" w:cs="Arial"/>
          <w:color w:val="000000"/>
          <w:sz w:val="24"/>
          <w:highlight w:val="none"/>
        </w:rPr>
        <w:t>经买方验收合格后支付相应款项</w:t>
      </w:r>
      <w:r>
        <w:rPr>
          <w:rFonts w:ascii="宋体" w:hAnsi="宋体" w:cs="Arial"/>
          <w:color w:val="000000"/>
          <w:sz w:val="24"/>
          <w:highlight w:val="none"/>
        </w:rPr>
        <w:t>）</w:t>
      </w:r>
      <w:r>
        <w:rPr>
          <w:rFonts w:hint="eastAsia" w:ascii="宋体" w:hAnsi="宋体" w:cs="Arial"/>
          <w:color w:val="000000"/>
          <w:sz w:val="24"/>
          <w:highlight w:val="none"/>
        </w:rPr>
        <w:t>；卖方完成项目的全部黄泥供应且经买方</w:t>
      </w:r>
      <w:r>
        <w:rPr>
          <w:rFonts w:ascii="宋体" w:hAnsi="宋体" w:cs="Arial"/>
          <w:color w:val="000000"/>
          <w:sz w:val="24"/>
          <w:highlight w:val="none"/>
        </w:rPr>
        <w:t>验收合格后</w:t>
      </w:r>
      <w:r>
        <w:rPr>
          <w:rFonts w:hint="eastAsia" w:ascii="宋体" w:hAnsi="宋体" w:cs="Arial"/>
          <w:color w:val="000000"/>
          <w:sz w:val="24"/>
          <w:highlight w:val="none"/>
          <w:lang w:val="en-US" w:eastAsia="zh-CN"/>
        </w:rPr>
        <w:t>30日内</w:t>
      </w:r>
      <w:r>
        <w:rPr>
          <w:rFonts w:ascii="宋体" w:hAnsi="宋体" w:cs="Arial"/>
          <w:color w:val="000000"/>
          <w:sz w:val="24"/>
          <w:highlight w:val="none"/>
        </w:rPr>
        <w:t>，</w:t>
      </w:r>
      <w:r>
        <w:rPr>
          <w:rFonts w:hint="eastAsia" w:ascii="宋体" w:hAnsi="宋体" w:cs="Arial"/>
          <w:color w:val="000000"/>
          <w:sz w:val="24"/>
          <w:highlight w:val="none"/>
        </w:rPr>
        <w:t>买方</w:t>
      </w:r>
      <w:r>
        <w:rPr>
          <w:rFonts w:ascii="宋体" w:hAnsi="宋体" w:cs="Arial"/>
          <w:color w:val="000000"/>
          <w:sz w:val="24"/>
          <w:highlight w:val="none"/>
        </w:rPr>
        <w:t>向卖方付</w:t>
      </w:r>
      <w:r>
        <w:rPr>
          <w:rFonts w:hint="eastAsia" w:ascii="宋体" w:hAnsi="宋体" w:cs="Arial"/>
          <w:color w:val="000000"/>
          <w:sz w:val="24"/>
          <w:highlight w:val="none"/>
        </w:rPr>
        <w:t>清实际采购货款并无息退回履约保证金。</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b/>
          <w:bCs/>
          <w:color w:val="000000"/>
          <w:sz w:val="24"/>
          <w:highlight w:val="none"/>
        </w:rPr>
      </w:pPr>
      <w:r>
        <w:rPr>
          <w:rFonts w:hint="eastAsia" w:ascii="宋体" w:hAnsi="宋体"/>
          <w:b/>
          <w:color w:val="000000"/>
          <w:sz w:val="24"/>
          <w:highlight w:val="none"/>
        </w:rPr>
        <w:t>技术文件和资料</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提供技术文件和资料的种类和数量在本招标文件第</w:t>
      </w:r>
      <w:r>
        <w:rPr>
          <w:rFonts w:hint="eastAsia" w:ascii="宋体" w:hAnsi="宋体"/>
          <w:color w:val="000000"/>
          <w:sz w:val="24"/>
          <w:highlight w:val="none"/>
          <w:lang w:eastAsia="zh-CN"/>
        </w:rPr>
        <w:t>三</w:t>
      </w:r>
      <w:r>
        <w:rPr>
          <w:rFonts w:hint="eastAsia" w:ascii="宋体" w:hAnsi="宋体"/>
          <w:color w:val="000000"/>
          <w:sz w:val="24"/>
          <w:highlight w:val="none"/>
        </w:rPr>
        <w:t>部分《招标需求》中规定，买卖双方可根据采购要求和需要订立具体的技术文件和资料交付时间和数量。</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b/>
          <w:color w:val="000000"/>
          <w:sz w:val="24"/>
          <w:highlight w:val="none"/>
        </w:rPr>
      </w:pPr>
      <w:r>
        <w:rPr>
          <w:rFonts w:hint="eastAsia" w:ascii="宋体" w:hAnsi="宋体"/>
          <w:color w:val="000000"/>
          <w:sz w:val="24"/>
          <w:highlight w:val="none"/>
        </w:rPr>
        <w:t>如果买方确认卖方提供的技术文</w:t>
      </w:r>
      <w:r>
        <w:rPr>
          <w:rFonts w:ascii="宋体" w:hAnsi="宋体" w:cs="Arial"/>
          <w:color w:val="000000"/>
          <w:sz w:val="24"/>
          <w:highlight w:val="none"/>
        </w:rPr>
        <w:t>件和资料不完整，或在运输途中丢失，卖方应在收到买方通知后3天内将这些文件、资料补齐。</w:t>
      </w:r>
      <w:r>
        <w:rPr>
          <w:rFonts w:hint="eastAsia" w:ascii="宋体" w:hAnsi="宋体" w:cs="Arial"/>
          <w:b/>
          <w:bCs/>
          <w:color w:val="000000"/>
          <w:sz w:val="24"/>
          <w:highlight w:val="none"/>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卖方履约延误</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卖方应按照合同规定的时间交货和提供服务。</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在履行合同过程中，如果卖方遇到妨碍按时交货和提供服务的情况时，应及时以书面形式将延误的事实、可能拖延的时间和原因通知买方。买方在收到卖方通知后，应尽快对情况进行分析评价，并确定是否同意延长交货时间以及是否收取误期赔偿费。延期应通过修改合同的方式由双方认可。</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除了合同条款中不可抗力的情况</w:t>
      </w:r>
      <w:r>
        <w:rPr>
          <w:rFonts w:ascii="宋体" w:hAnsi="宋体" w:cs="Arial"/>
          <w:color w:val="000000"/>
          <w:sz w:val="24"/>
          <w:highlight w:val="none"/>
        </w:rPr>
        <w:t>外，除买方同意延误并不收赔偿费外，卖方延误交货或提供服务将按合同条款12条规定被收取</w:t>
      </w:r>
      <w:r>
        <w:rPr>
          <w:rFonts w:hint="eastAsia" w:ascii="宋体" w:hAnsi="宋体"/>
          <w:color w:val="000000"/>
          <w:sz w:val="24"/>
          <w:highlight w:val="none"/>
        </w:rPr>
        <w:t>误期赔偿费。</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所有提供的交货、验收都应服从买方的统一安排。</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误期赔偿费</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s="Arial"/>
          <w:color w:val="000000"/>
          <w:sz w:val="24"/>
          <w:highlight w:val="none"/>
        </w:rPr>
        <w:t>除不可抗力外，如果卖方没有按照合同规定的时间交货和提供服务，买方应在不影响合同项下的其他补救措施的情况下，从合同价款中扣除误期赔偿费。每延误一天的赔偿费按500元人民币计收，直至交货或提供服务为止。误期赔偿费最高限额为</w:t>
      </w:r>
      <w:r>
        <w:rPr>
          <w:rFonts w:hint="eastAsia" w:ascii="宋体" w:hAnsi="宋体" w:cs="Arial"/>
          <w:color w:val="000000"/>
          <w:sz w:val="24"/>
          <w:highlight w:val="none"/>
          <w:lang w:val="en-US" w:eastAsia="zh-CN"/>
        </w:rPr>
        <w:t>4</w:t>
      </w:r>
      <w:r>
        <w:rPr>
          <w:rFonts w:hint="eastAsia" w:ascii="宋体" w:hAnsi="宋体" w:cs="Arial"/>
          <w:color w:val="000000"/>
          <w:sz w:val="24"/>
          <w:highlight w:val="none"/>
        </w:rPr>
        <w:t>000</w:t>
      </w:r>
      <w:r>
        <w:rPr>
          <w:rFonts w:hint="eastAsia" w:ascii="宋体" w:hAnsi="宋体" w:cs="Arial"/>
          <w:color w:val="000000"/>
          <w:sz w:val="24"/>
          <w:highlight w:val="none"/>
          <w:lang w:val="en-US" w:eastAsia="zh-CN"/>
        </w:rPr>
        <w:t>0</w:t>
      </w:r>
      <w:r>
        <w:rPr>
          <w:rFonts w:hint="eastAsia" w:ascii="宋体" w:hAnsi="宋体" w:cs="Arial"/>
          <w:color w:val="000000"/>
          <w:sz w:val="24"/>
          <w:highlight w:val="none"/>
        </w:rPr>
        <w:t>元。一旦延到误期赔偿费的最高限额，买方可考虑终止合同。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不可抗力</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税费</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本合同执行中相关的一切税费均由</w:t>
      </w:r>
      <w:r>
        <w:rPr>
          <w:rFonts w:hint="eastAsia" w:hAnsi="宋体"/>
          <w:color w:val="000000"/>
          <w:sz w:val="24"/>
          <w:highlight w:val="none"/>
        </w:rPr>
        <w:t>卖</w:t>
      </w:r>
      <w:r>
        <w:rPr>
          <w:rFonts w:hint="eastAsia" w:ascii="宋体" w:hAnsi="宋体"/>
          <w:color w:val="000000"/>
          <w:sz w:val="24"/>
          <w:highlight w:val="none"/>
        </w:rPr>
        <w:t>方负担。</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违约终止合同</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买方在卖方违约的情况下，如果发生下列情况之一，可考虑终止部分或全部合同：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color w:val="000000"/>
          <w:sz w:val="24"/>
          <w:highlight w:val="none"/>
        </w:rPr>
      </w:pPr>
      <w:r>
        <w:rPr>
          <w:rFonts w:hint="eastAsia" w:ascii="宋体" w:hAnsi="宋体"/>
          <w:color w:val="000000"/>
          <w:sz w:val="24"/>
          <w:highlight w:val="none"/>
        </w:rPr>
        <w:t>（1） 卖方未能在合同规定的期限内或买方同意延长的期限内提供全部或部分货物；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pacing w:val="40"/>
          <w:sz w:val="24"/>
          <w:highlight w:val="none"/>
        </w:rPr>
        <w:t>）</w:t>
      </w:r>
      <w:r>
        <w:rPr>
          <w:rFonts w:hint="eastAsia" w:ascii="宋体" w:hAnsi="宋体"/>
          <w:color w:val="000000"/>
          <w:sz w:val="24"/>
          <w:highlight w:val="none"/>
        </w:rPr>
        <w:t>卖方未能履行合同规定的任何其他义务。卖方在收到买方发出的违约通知后10天内，或经买方书面认可延长的时间内未能纠正其过失。买方可向卖方发出书面通知，终止部分或合同全部，通知到达卖方时合同即行解除。在这种情况下，并不影响买方向卖方提出的索赔。</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如果买方根据上</w:t>
      </w:r>
      <w:r>
        <w:rPr>
          <w:rFonts w:ascii="宋体" w:hAnsi="宋体" w:cs="Arial"/>
          <w:color w:val="000000"/>
          <w:sz w:val="24"/>
          <w:highlight w:val="none"/>
        </w:rPr>
        <w:t>述第</w:t>
      </w:r>
      <w:r>
        <w:rPr>
          <w:rFonts w:hint="eastAsia" w:ascii="宋体" w:hAnsi="宋体" w:cs="Arial"/>
          <w:color w:val="000000"/>
          <w:sz w:val="24"/>
          <w:highlight w:val="none"/>
        </w:rPr>
        <w:t>10</w:t>
      </w:r>
      <w:r>
        <w:rPr>
          <w:rFonts w:ascii="宋体" w:hAnsi="宋体" w:cs="Arial"/>
          <w:color w:val="000000"/>
          <w:sz w:val="24"/>
          <w:highlight w:val="none"/>
        </w:rPr>
        <w:t>.1条的规定，终止了全部或部分合同，买方可以依其认为适当的条件和方法购买与未交货物类似的货物或服务，卖方应承担买方因购买类似货物或服务而产生的额外支出。但是，卖方应继续执行</w:t>
      </w:r>
      <w:r>
        <w:rPr>
          <w:rFonts w:hint="eastAsia" w:ascii="宋体" w:hAnsi="宋体"/>
          <w:color w:val="000000"/>
          <w:sz w:val="24"/>
          <w:highlight w:val="none"/>
        </w:rPr>
        <w:t>合同中未终止的部分。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履约保证金的罚没</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如卖方未能履行合同规定的任何义务给买方造成直接或间接损失的，买方有权从直接从履约保证金中予以补偿。</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如果卖方毫无理由地拖延交货或拒绝履行合同规定的任何义务，经催告后在合理期限内仍不履行的，买方有权没收全部履约保证金，并另行追索违约赔偿金。</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卖方提供的货物须和投标文件中所承诺的货物规格、数量、型号等相符（合同中另有规定除外）；对于卖方提供了不符合“招标需求”中要求的黄泥，买方将不予接收，由此造成的工期延误及损失由卖方自负，买方除追究卖方责任外，还视实际情况保留没收履约保证金的权利。</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双方责任</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买方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（1） 按合同规定向卖方支付货款。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（2） 组织对货物的验收。</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卖方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（1） 按合同要求提供货物和服务。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（2） 对所提供的货物和服务质量问题无条件负责处理。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（3） 在运输、施工过程中由于卖方原因而发生的人身伤亡、财产损失及其它一切事故，其责任全部由卖方承担。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（3）</w:t>
      </w:r>
      <w:r>
        <w:rPr>
          <w:rFonts w:hint="eastAsia" w:ascii="宋体" w:hAnsi="宋体"/>
          <w:color w:val="000000"/>
          <w:sz w:val="24"/>
          <w:highlight w:val="none"/>
        </w:rPr>
        <w:t xml:space="preserve"> </w:t>
      </w:r>
      <w:r>
        <w:rPr>
          <w:rFonts w:hint="eastAsia" w:ascii="宋体" w:hAnsi="宋体"/>
          <w:b/>
          <w:color w:val="000000"/>
          <w:sz w:val="24"/>
          <w:highlight w:val="none"/>
        </w:rPr>
        <w:t>卖方在与</w:t>
      </w:r>
      <w:r>
        <w:rPr>
          <w:rFonts w:hint="eastAsia" w:ascii="宋体" w:hAnsi="宋体"/>
          <w:b/>
          <w:color w:val="000000"/>
          <w:sz w:val="24"/>
          <w:highlight w:val="none"/>
          <w:lang w:val="en-US" w:eastAsia="zh-CN"/>
        </w:rPr>
        <w:t>买方</w:t>
      </w:r>
      <w:r>
        <w:rPr>
          <w:rFonts w:hint="eastAsia" w:ascii="宋体" w:hAnsi="宋体"/>
          <w:b/>
          <w:color w:val="000000"/>
          <w:sz w:val="24"/>
          <w:highlight w:val="none"/>
        </w:rPr>
        <w:t>合同签订前必须选择一家运输企业与其签订黄泥运输协议（运输协议格式由</w:t>
      </w:r>
      <w:r>
        <w:rPr>
          <w:rFonts w:hint="eastAsia" w:ascii="宋体" w:hAnsi="宋体"/>
          <w:b/>
          <w:color w:val="000000"/>
          <w:sz w:val="24"/>
          <w:highlight w:val="none"/>
          <w:lang w:val="en-US" w:eastAsia="zh-CN"/>
        </w:rPr>
        <w:t>卖方</w:t>
      </w:r>
      <w:r>
        <w:rPr>
          <w:rFonts w:hint="eastAsia" w:ascii="宋体" w:hAnsi="宋体"/>
          <w:b/>
          <w:color w:val="000000"/>
          <w:sz w:val="24"/>
          <w:highlight w:val="none"/>
        </w:rPr>
        <w:t>提交格式由</w:t>
      </w:r>
      <w:r>
        <w:rPr>
          <w:rFonts w:hint="eastAsia" w:ascii="宋体" w:hAnsi="宋体"/>
          <w:b/>
          <w:color w:val="000000"/>
          <w:sz w:val="24"/>
          <w:highlight w:val="none"/>
          <w:lang w:val="en-US" w:eastAsia="zh-CN"/>
        </w:rPr>
        <w:t>买方</w:t>
      </w:r>
      <w:r>
        <w:rPr>
          <w:rFonts w:hint="eastAsia" w:ascii="宋体" w:hAnsi="宋体"/>
          <w:b/>
          <w:color w:val="000000"/>
          <w:sz w:val="24"/>
          <w:highlight w:val="none"/>
        </w:rPr>
        <w:t>审定，至少包含为</w:t>
      </w:r>
      <w:r>
        <w:rPr>
          <w:rFonts w:hint="eastAsia" w:ascii="宋体" w:hAnsi="宋体"/>
          <w:b/>
          <w:color w:val="000000"/>
          <w:sz w:val="24"/>
          <w:highlight w:val="none"/>
          <w:lang w:val="en-US" w:eastAsia="zh-CN"/>
        </w:rPr>
        <w:t>3个月</w:t>
      </w:r>
      <w:r>
        <w:rPr>
          <w:rFonts w:hint="eastAsia" w:ascii="宋体" w:hAnsi="宋体"/>
          <w:b/>
          <w:color w:val="000000"/>
          <w:sz w:val="24"/>
          <w:highlight w:val="none"/>
        </w:rPr>
        <w:t>运输工作提供保障的内容），以保证项目运输工作的顺利实施。运输企业应符合下列要求（若</w:t>
      </w:r>
      <w:r>
        <w:rPr>
          <w:rFonts w:hint="eastAsia" w:ascii="宋体" w:hAnsi="宋体"/>
          <w:b/>
          <w:color w:val="000000"/>
          <w:sz w:val="24"/>
          <w:highlight w:val="none"/>
          <w:lang w:val="en-US" w:eastAsia="zh-CN"/>
        </w:rPr>
        <w:t>卖方</w:t>
      </w:r>
      <w:r>
        <w:rPr>
          <w:rFonts w:hint="eastAsia" w:ascii="宋体" w:hAnsi="宋体"/>
          <w:b/>
          <w:color w:val="000000"/>
          <w:sz w:val="24"/>
          <w:highlight w:val="none"/>
        </w:rPr>
        <w:t>本身为运输企业的，经</w:t>
      </w:r>
      <w:r>
        <w:rPr>
          <w:rFonts w:hint="eastAsia" w:ascii="宋体" w:hAnsi="宋体"/>
          <w:b/>
          <w:color w:val="000000"/>
          <w:sz w:val="24"/>
          <w:highlight w:val="none"/>
          <w:lang w:val="en-US" w:eastAsia="zh-CN"/>
        </w:rPr>
        <w:t>买方</w:t>
      </w:r>
      <w:r>
        <w:rPr>
          <w:rFonts w:hint="eastAsia" w:ascii="宋体" w:hAnsi="宋体"/>
          <w:b/>
          <w:color w:val="000000"/>
          <w:sz w:val="24"/>
          <w:highlight w:val="none"/>
        </w:rPr>
        <w:t>审查满足下列要求的，可不提供与运输企业签订黄泥运输协议）：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40" w:firstLineChars="225"/>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1）、具有独立法人资格或独立承担民事责任能力，具有较强经济实力、良好信誉的运输企业；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40" w:firstLineChars="225"/>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2）、运输企业注册资金50万元及以上；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40" w:firstLineChars="225"/>
        <w:jc w:val="both"/>
        <w:textAlignment w:val="auto"/>
        <w:outlineLvl w:val="9"/>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）、考虑到施工安全及管理的需要，运输企业必须具备白天运输土方的能力。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争端的解决</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合同实施或与合同有关的一切争端，买卖双方应通过友好协商解决，如果协商仍得不到解决，任何一方可向履行合同所在地或合同签约地的仲裁机构申请调解或仲裁。</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仲裁裁决应为最终裁决，对双方均有约束力。</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仲裁费用除仲裁机构另有裁决外应由败诉方承担。</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在仲裁期间，除正在执行仲裁的部分外，本合同的其他部分应继续执行。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转让和分包及产品不可替代</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未经买方事先书面同意，卖方不得部分转让或全部转让和分包其履行合同的义务。</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产品不可替代，卖方在没有取得买方的书面授权的情况下，不得将合同货物的生产制造转交其他生产厂商或以其他厂商的产品替代。</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b/>
          <w:color w:val="000000"/>
          <w:sz w:val="24"/>
          <w:highlight w:val="none"/>
        </w:rPr>
      </w:pPr>
      <w:r>
        <w:rPr>
          <w:rFonts w:hint="eastAsia" w:ascii="宋体" w:hAnsi="宋体"/>
          <w:b/>
          <w:color w:val="000000"/>
          <w:sz w:val="24"/>
          <w:highlight w:val="none"/>
        </w:rPr>
        <w:t>适用法律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88" w:firstLineChars="245"/>
        <w:jc w:val="both"/>
        <w:textAlignment w:val="auto"/>
        <w:outlineLvl w:val="9"/>
        <w:rPr>
          <w:rFonts w:ascii="宋体" w:hAnsi="宋体"/>
          <w:color w:val="000000"/>
          <w:sz w:val="24"/>
          <w:highlight w:val="none"/>
        </w:rPr>
      </w:pPr>
      <w:r>
        <w:rPr>
          <w:rFonts w:hint="eastAsia" w:ascii="宋体" w:hAnsi="宋体"/>
          <w:color w:val="000000"/>
          <w:sz w:val="24"/>
          <w:highlight w:val="none"/>
        </w:rPr>
        <w:t>本合同按照中华人民共和国的法律进行解释。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合同生效及其他</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合同应在双方签字盖章并在买方收到卖方提供的履约保证金后开始生效。</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本合同一式陆份，双方各执叁份，具有同等效力。</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如需修改或补充合同内容，经协商，双方应签署书面修改或补充协议，该协议将作为本合同的一个组成部分。</w:t>
      </w:r>
    </w:p>
    <w:p>
      <w:pPr>
        <w:spacing w:line="360" w:lineRule="auto"/>
        <w:rPr>
          <w:rFonts w:hint="eastAsia" w:ascii="宋体" w:hAnsi="宋体"/>
          <w:color w:val="000000"/>
          <w:sz w:val="24"/>
          <w:highlight w:val="none"/>
        </w:rPr>
      </w:pPr>
    </w:p>
    <w:p>
      <w:pPr>
        <w:spacing w:line="360" w:lineRule="auto"/>
        <w:rPr>
          <w:rFonts w:hint="eastAsia" w:ascii="宋体" w:hAnsi="宋体"/>
          <w:color w:val="000000"/>
          <w:sz w:val="24"/>
          <w:highlight w:val="none"/>
        </w:rPr>
      </w:pPr>
    </w:p>
    <w:p>
      <w:pPr>
        <w:spacing w:line="360" w:lineRule="auto"/>
        <w:jc w:val="center"/>
        <w:rPr>
          <w:rFonts w:hint="eastAsia" w:ascii="宋体" w:hAnsi="宋体" w:eastAsia="宋体"/>
          <w:b/>
          <w:bCs/>
          <w:color w:val="000000"/>
          <w:sz w:val="24"/>
          <w:szCs w:val="24"/>
          <w:highlight w:val="none"/>
          <w:lang w:eastAsia="zh-CN"/>
        </w:rPr>
      </w:pPr>
      <w:r>
        <w:rPr>
          <w:rFonts w:hint="eastAsia" w:ascii="宋体" w:hAnsi="宋体"/>
          <w:b/>
          <w:bCs/>
          <w:color w:val="000000"/>
          <w:sz w:val="24"/>
          <w:szCs w:val="24"/>
          <w:highlight w:val="none"/>
          <w:lang w:eastAsia="zh-CN"/>
        </w:rPr>
        <w:br w:type="page"/>
      </w:r>
      <w:r>
        <w:rPr>
          <w:rFonts w:hint="eastAsia" w:ascii="宋体" w:hAnsi="宋体"/>
          <w:b/>
          <w:bCs/>
          <w:color w:val="000000"/>
          <w:sz w:val="24"/>
          <w:szCs w:val="24"/>
          <w:highlight w:val="none"/>
          <w:lang w:eastAsia="zh-CN"/>
        </w:rPr>
        <w:t>合同格式</w:t>
      </w:r>
    </w:p>
    <w:p>
      <w:pPr>
        <w:spacing w:line="40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u w:val="single"/>
          <w:lang w:eastAsia="zh-CN"/>
        </w:rPr>
        <w:t>2024年度黄泥采购项目（重新招标）</w:t>
      </w:r>
      <w:r>
        <w:rPr>
          <w:rFonts w:hint="eastAsia" w:ascii="宋体" w:hAnsi="宋体"/>
          <w:color w:val="000000"/>
          <w:sz w:val="24"/>
          <w:szCs w:val="24"/>
          <w:highlight w:val="none"/>
        </w:rPr>
        <w:t>以公开招标方式进行。</w:t>
      </w:r>
    </w:p>
    <w:p>
      <w:pPr>
        <w:spacing w:line="400" w:lineRule="exact"/>
        <w:rPr>
          <w:rFonts w:ascii="宋体" w:hAnsi="宋体" w:cs="Arial"/>
          <w:color w:val="000000"/>
          <w:sz w:val="24"/>
          <w:szCs w:val="24"/>
          <w:highlight w:val="none"/>
        </w:rPr>
      </w:pPr>
      <w:r>
        <w:rPr>
          <w:rFonts w:hint="eastAsia" w:ascii="宋体" w:hAnsi="宋体"/>
          <w:color w:val="000000"/>
          <w:sz w:val="24"/>
          <w:szCs w:val="24"/>
          <w:highlight w:val="none"/>
          <w:u w:val="single"/>
        </w:rPr>
        <w:t>台州市城市园林工程有限公司</w:t>
      </w:r>
      <w:r>
        <w:rPr>
          <w:rFonts w:hint="eastAsia" w:ascii="宋体" w:hAnsi="宋体"/>
          <w:color w:val="000000"/>
          <w:sz w:val="24"/>
          <w:szCs w:val="24"/>
          <w:highlight w:val="none"/>
        </w:rPr>
        <w:t>为买方，</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为卖方。买、卖双方同</w:t>
      </w:r>
      <w:r>
        <w:rPr>
          <w:rFonts w:ascii="宋体" w:hAnsi="宋体" w:cs="Arial"/>
          <w:color w:val="000000"/>
          <w:sz w:val="24"/>
          <w:szCs w:val="24"/>
          <w:highlight w:val="none"/>
        </w:rPr>
        <w:t>意按照下面条款和条件，签署本合同。</w:t>
      </w:r>
    </w:p>
    <w:p>
      <w:pPr>
        <w:spacing w:line="400" w:lineRule="exact"/>
        <w:ind w:firstLine="554" w:firstLineChars="230"/>
        <w:rPr>
          <w:rFonts w:ascii="宋体" w:hAnsi="宋体" w:cs="Arial"/>
          <w:b/>
          <w:bCs/>
          <w:color w:val="000000"/>
          <w:sz w:val="24"/>
          <w:szCs w:val="24"/>
          <w:highlight w:val="none"/>
        </w:rPr>
      </w:pPr>
      <w:r>
        <w:rPr>
          <w:rFonts w:ascii="宋体" w:hAnsi="宋体" w:cs="Arial"/>
          <w:b/>
          <w:bCs/>
          <w:color w:val="000000"/>
          <w:sz w:val="24"/>
          <w:szCs w:val="24"/>
          <w:highlight w:val="none"/>
        </w:rPr>
        <w:t>1．合同文件</w:t>
      </w:r>
    </w:p>
    <w:p>
      <w:pPr>
        <w:spacing w:line="400" w:lineRule="exact"/>
        <w:ind w:firstLine="435"/>
        <w:rPr>
          <w:rFonts w:ascii="宋体" w:hAnsi="宋体" w:cs="Arial"/>
          <w:color w:val="000000"/>
          <w:sz w:val="24"/>
          <w:szCs w:val="24"/>
          <w:highlight w:val="none"/>
        </w:rPr>
      </w:pPr>
      <w:r>
        <w:rPr>
          <w:rFonts w:ascii="宋体" w:hAnsi="宋体" w:cs="Arial"/>
          <w:color w:val="000000"/>
          <w:sz w:val="24"/>
          <w:szCs w:val="24"/>
          <w:highlight w:val="none"/>
        </w:rPr>
        <w:t xml:space="preserve">   下列文件构成本合同的组成部分：</w:t>
      </w:r>
    </w:p>
    <w:p>
      <w:pPr>
        <w:spacing w:line="400" w:lineRule="exact"/>
        <w:ind w:firstLine="435"/>
        <w:rPr>
          <w:rFonts w:hint="eastAsia" w:ascii="宋体" w:hAnsi="宋体" w:cs="Arial"/>
          <w:color w:val="000000"/>
          <w:sz w:val="24"/>
          <w:szCs w:val="24"/>
          <w:highlight w:val="none"/>
        </w:rPr>
      </w:pPr>
      <w:r>
        <w:rPr>
          <w:rFonts w:ascii="宋体" w:hAnsi="宋体" w:cs="Arial"/>
          <w:color w:val="000000"/>
          <w:sz w:val="24"/>
          <w:szCs w:val="24"/>
          <w:highlight w:val="none"/>
        </w:rPr>
        <w:t xml:space="preserve">   (1) 合同主要条款</w:t>
      </w:r>
    </w:p>
    <w:p>
      <w:pPr>
        <w:spacing w:line="400" w:lineRule="exact"/>
        <w:ind w:firstLine="435"/>
        <w:rPr>
          <w:rFonts w:ascii="宋体" w:hAnsi="宋体" w:cs="Arial"/>
          <w:color w:val="000000"/>
          <w:sz w:val="24"/>
          <w:szCs w:val="24"/>
          <w:highlight w:val="none"/>
        </w:rPr>
      </w:pPr>
      <w:r>
        <w:rPr>
          <w:rFonts w:ascii="宋体" w:hAnsi="宋体" w:cs="Arial"/>
          <w:color w:val="000000"/>
          <w:sz w:val="24"/>
          <w:szCs w:val="24"/>
          <w:highlight w:val="none"/>
        </w:rPr>
        <w:t xml:space="preserve">   (2) 中标通知书</w:t>
      </w:r>
    </w:p>
    <w:p>
      <w:pPr>
        <w:spacing w:line="400" w:lineRule="exact"/>
        <w:ind w:firstLine="435"/>
        <w:rPr>
          <w:rFonts w:hint="eastAsia" w:ascii="宋体" w:hAnsi="宋体" w:cs="Arial"/>
          <w:color w:val="000000"/>
          <w:sz w:val="24"/>
          <w:szCs w:val="24"/>
          <w:highlight w:val="none"/>
        </w:rPr>
      </w:pP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ascii="宋体" w:hAnsi="宋体" w:cs="Arial"/>
          <w:color w:val="000000"/>
          <w:sz w:val="24"/>
          <w:szCs w:val="24"/>
          <w:highlight w:val="none"/>
        </w:rPr>
        <w:t>(</w:t>
      </w:r>
      <w:r>
        <w:rPr>
          <w:rFonts w:hint="eastAsia" w:ascii="宋体" w:hAnsi="宋体" w:cs="Arial"/>
          <w:color w:val="000000"/>
          <w:sz w:val="24"/>
          <w:szCs w:val="24"/>
          <w:highlight w:val="none"/>
        </w:rPr>
        <w:t>3</w:t>
      </w:r>
      <w:r>
        <w:rPr>
          <w:rFonts w:ascii="宋体" w:hAnsi="宋体" w:cs="Arial"/>
          <w:color w:val="000000"/>
          <w:sz w:val="24"/>
          <w:szCs w:val="24"/>
          <w:highlight w:val="none"/>
        </w:rPr>
        <w:t>) 招标</w:t>
      </w:r>
      <w:r>
        <w:rPr>
          <w:rFonts w:hint="eastAsia" w:ascii="宋体" w:hAnsi="宋体" w:cs="Arial"/>
          <w:color w:val="000000"/>
          <w:sz w:val="24"/>
          <w:szCs w:val="24"/>
          <w:highlight w:val="none"/>
        </w:rPr>
        <w:t>需求</w:t>
      </w:r>
    </w:p>
    <w:p>
      <w:pPr>
        <w:spacing w:line="400" w:lineRule="exact"/>
        <w:ind w:firstLine="435"/>
        <w:rPr>
          <w:rFonts w:ascii="宋体" w:hAnsi="宋体" w:cs="Arial"/>
          <w:color w:val="000000"/>
          <w:sz w:val="24"/>
          <w:szCs w:val="24"/>
          <w:highlight w:val="none"/>
        </w:rPr>
      </w:pP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4</w:t>
      </w:r>
      <w:r>
        <w:rPr>
          <w:rFonts w:ascii="宋体" w:hAnsi="宋体" w:cs="Arial"/>
          <w:color w:val="000000"/>
          <w:sz w:val="24"/>
          <w:szCs w:val="24"/>
          <w:highlight w:val="none"/>
        </w:rPr>
        <w:t>) 合同补充条款或说明（如有的话）</w:t>
      </w:r>
    </w:p>
    <w:p>
      <w:pPr>
        <w:spacing w:line="400" w:lineRule="exact"/>
        <w:ind w:firstLine="435"/>
        <w:rPr>
          <w:rFonts w:ascii="宋体" w:hAnsi="宋体" w:cs="Arial"/>
          <w:color w:val="000000"/>
          <w:sz w:val="24"/>
          <w:szCs w:val="24"/>
          <w:highlight w:val="none"/>
        </w:rPr>
      </w:pP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5</w:t>
      </w:r>
      <w:r>
        <w:rPr>
          <w:rFonts w:ascii="宋体" w:hAnsi="宋体" w:cs="Arial"/>
          <w:color w:val="000000"/>
          <w:sz w:val="24"/>
          <w:szCs w:val="24"/>
          <w:highlight w:val="none"/>
        </w:rPr>
        <w:t>) 履约保证金</w:t>
      </w:r>
    </w:p>
    <w:p>
      <w:pPr>
        <w:spacing w:line="400" w:lineRule="exact"/>
        <w:ind w:firstLine="435"/>
        <w:rPr>
          <w:rFonts w:ascii="宋体" w:hAnsi="宋体" w:cs="Arial"/>
          <w:color w:val="000000"/>
          <w:sz w:val="24"/>
          <w:szCs w:val="24"/>
          <w:highlight w:val="none"/>
        </w:rPr>
      </w:pP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6</w:t>
      </w:r>
      <w:r>
        <w:rPr>
          <w:rFonts w:ascii="宋体" w:hAnsi="宋体" w:cs="Arial"/>
          <w:color w:val="000000"/>
          <w:sz w:val="24"/>
          <w:szCs w:val="24"/>
          <w:highlight w:val="none"/>
        </w:rPr>
        <w:t>) 承诺书（含询标记录和优惠条件）</w:t>
      </w:r>
    </w:p>
    <w:p>
      <w:pPr>
        <w:tabs>
          <w:tab w:val="left" w:pos="540"/>
        </w:tabs>
        <w:spacing w:line="400" w:lineRule="exact"/>
        <w:ind w:firstLine="518" w:firstLineChars="215"/>
        <w:rPr>
          <w:rFonts w:ascii="宋体" w:hAnsi="宋体" w:cs="Arial"/>
          <w:b/>
          <w:bCs/>
          <w:color w:val="000000"/>
          <w:sz w:val="24"/>
          <w:szCs w:val="24"/>
          <w:highlight w:val="none"/>
        </w:rPr>
      </w:pPr>
      <w:r>
        <w:rPr>
          <w:rFonts w:ascii="宋体" w:hAnsi="宋体" w:cs="Arial"/>
          <w:b/>
          <w:bCs/>
          <w:color w:val="000000"/>
          <w:sz w:val="24"/>
          <w:szCs w:val="24"/>
          <w:highlight w:val="none"/>
        </w:rPr>
        <w:t xml:space="preserve"> 2．合同范围和条件</w:t>
      </w:r>
    </w:p>
    <w:p>
      <w:pPr>
        <w:spacing w:line="400" w:lineRule="exact"/>
        <w:ind w:firstLine="840" w:firstLineChars="350"/>
        <w:rPr>
          <w:rFonts w:ascii="宋体" w:hAnsi="宋体" w:cs="Arial"/>
          <w:color w:val="000000"/>
          <w:sz w:val="24"/>
          <w:szCs w:val="24"/>
          <w:highlight w:val="none"/>
        </w:rPr>
      </w:pPr>
      <w:r>
        <w:rPr>
          <w:rFonts w:ascii="宋体" w:hAnsi="宋体" w:cs="Arial"/>
          <w:color w:val="000000"/>
          <w:sz w:val="24"/>
          <w:szCs w:val="24"/>
          <w:highlight w:val="none"/>
        </w:rPr>
        <w:t>本合同范围和条件应与上述合同文件规定的内容相一致。</w:t>
      </w:r>
    </w:p>
    <w:p>
      <w:pPr>
        <w:spacing w:line="400" w:lineRule="exact"/>
        <w:ind w:firstLine="840" w:firstLineChars="350"/>
        <w:rPr>
          <w:rFonts w:ascii="宋体" w:hAnsi="宋体" w:cs="Arial"/>
          <w:color w:val="000000"/>
          <w:sz w:val="24"/>
          <w:szCs w:val="24"/>
          <w:highlight w:val="none"/>
        </w:rPr>
      </w:pPr>
      <w:r>
        <w:rPr>
          <w:rFonts w:hint="eastAsia" w:ascii="宋体" w:hAnsi="宋体" w:cs="Arial"/>
          <w:color w:val="000000"/>
          <w:sz w:val="24"/>
          <w:highlight w:val="none"/>
        </w:rPr>
        <w:t>合同期：</w:t>
      </w:r>
      <w:r>
        <w:rPr>
          <w:rFonts w:hint="eastAsia" w:ascii="宋体" w:hAnsi="宋体" w:cs="Arial"/>
          <w:color w:val="000000"/>
          <w:sz w:val="24"/>
          <w:highlight w:val="none"/>
          <w:lang w:val="en-US" w:eastAsia="zh-CN"/>
        </w:rPr>
        <w:t>2024年1月1日起至2024年12月31日或结算金额达到200万元，以两者先到为准合同终止。具体项目以买方实际委托为准（买方另行招标的项目除外）</w:t>
      </w:r>
      <w:r>
        <w:rPr>
          <w:rFonts w:hint="eastAsia" w:ascii="宋体" w:hAnsi="宋体" w:cs="Arial"/>
          <w:color w:val="000000"/>
          <w:sz w:val="24"/>
          <w:highlight w:val="none"/>
        </w:rPr>
        <w:t>。</w:t>
      </w:r>
    </w:p>
    <w:p>
      <w:pPr>
        <w:spacing w:line="400" w:lineRule="exact"/>
        <w:ind w:firstLine="677" w:firstLineChars="281"/>
        <w:rPr>
          <w:rFonts w:hint="eastAsia" w:ascii="宋体" w:eastAsia="宋体"/>
          <w:b/>
          <w:bCs/>
          <w:color w:val="000000"/>
          <w:sz w:val="24"/>
          <w:szCs w:val="24"/>
          <w:highlight w:val="none"/>
          <w:lang w:eastAsia="zh-CN"/>
        </w:rPr>
      </w:pPr>
      <w:r>
        <w:rPr>
          <w:rFonts w:hint="eastAsia" w:ascii="宋体"/>
          <w:b/>
          <w:bCs/>
          <w:color w:val="000000"/>
          <w:sz w:val="24"/>
          <w:szCs w:val="24"/>
          <w:highlight w:val="none"/>
        </w:rPr>
        <w:t>3</w:t>
      </w:r>
      <w:r>
        <w:rPr>
          <w:rFonts w:ascii="宋体"/>
          <w:b/>
          <w:bCs/>
          <w:color w:val="000000"/>
          <w:sz w:val="24"/>
          <w:szCs w:val="24"/>
          <w:highlight w:val="none"/>
        </w:rPr>
        <w:t>．</w:t>
      </w:r>
      <w:r>
        <w:rPr>
          <w:rFonts w:hint="eastAsia" w:ascii="宋体"/>
          <w:b/>
          <w:bCs/>
          <w:color w:val="000000"/>
          <w:sz w:val="24"/>
          <w:szCs w:val="24"/>
          <w:highlight w:val="none"/>
          <w:lang w:val="en-US" w:eastAsia="zh-CN"/>
        </w:rPr>
        <w:t>结算价</w:t>
      </w:r>
    </w:p>
    <w:p>
      <w:pPr>
        <w:spacing w:line="400" w:lineRule="exact"/>
        <w:ind w:firstLine="600" w:firstLineChars="250"/>
        <w:rPr>
          <w:rFonts w:hint="eastAsia" w:ascii="宋体" w:hAnsi="宋体" w:cs="Arial"/>
          <w:color w:val="000000"/>
          <w:sz w:val="24"/>
          <w:szCs w:val="24"/>
          <w:highlight w:val="none"/>
        </w:rPr>
      </w:pPr>
      <w:r>
        <w:rPr>
          <w:rFonts w:hint="eastAsia" w:ascii="宋体" w:hAnsi="宋体" w:cs="Arial"/>
          <w:color w:val="000000"/>
          <w:sz w:val="24"/>
          <w:szCs w:val="24"/>
          <w:highlight w:val="none"/>
        </w:rPr>
        <w:t>结算方式：本合同结算价格按买方需求进行按实计算，提供材料时当月份的《台州造价》正刊内含税信息价作为该材料的综合单价基价结合</w:t>
      </w:r>
      <w:r>
        <w:rPr>
          <w:rFonts w:hint="eastAsia" w:ascii="宋体" w:hAnsi="宋体" w:cs="Arial"/>
          <w:color w:val="000000"/>
          <w:sz w:val="24"/>
          <w:szCs w:val="24"/>
          <w:highlight w:val="none"/>
          <w:lang w:val="en-US" w:eastAsia="zh-CN"/>
        </w:rPr>
        <w:t>卖方</w:t>
      </w:r>
      <w:r>
        <w:rPr>
          <w:rFonts w:hint="eastAsia" w:ascii="宋体" w:hAnsi="宋体" w:cs="Arial"/>
          <w:color w:val="000000"/>
          <w:sz w:val="24"/>
          <w:szCs w:val="24"/>
          <w:highlight w:val="none"/>
        </w:rPr>
        <w:t>投标</w:t>
      </w:r>
      <w:r>
        <w:rPr>
          <w:rFonts w:hint="eastAsia" w:ascii="宋体" w:hAnsi="宋体" w:cs="Arial"/>
          <w:color w:val="000000"/>
          <w:sz w:val="24"/>
          <w:szCs w:val="24"/>
          <w:highlight w:val="none"/>
          <w:lang w:val="en-US" w:eastAsia="zh-CN"/>
        </w:rPr>
        <w:t>时承诺的</w:t>
      </w:r>
      <w:r>
        <w:rPr>
          <w:rFonts w:hint="eastAsia" w:ascii="宋体" w:hAnsi="宋体" w:cs="Arial"/>
          <w:color w:val="000000"/>
          <w:sz w:val="24"/>
          <w:szCs w:val="24"/>
          <w:highlight w:val="none"/>
        </w:rPr>
        <w:t>结算率进行计算</w:t>
      </w:r>
      <w:r>
        <w:rPr>
          <w:rFonts w:hint="eastAsia" w:ascii="宋体" w:hAnsi="宋体" w:cs="Arial"/>
          <w:color w:val="000000"/>
          <w:sz w:val="24"/>
          <w:szCs w:val="24"/>
          <w:highlight w:val="none"/>
          <w:lang w:eastAsia="zh-CN"/>
        </w:rPr>
        <w:t>，</w:t>
      </w:r>
      <w:r>
        <w:rPr>
          <w:rFonts w:hint="eastAsia" w:ascii="宋体" w:hAnsi="宋体" w:cs="Arial"/>
          <w:color w:val="000000"/>
          <w:sz w:val="24"/>
          <w:szCs w:val="24"/>
          <w:highlight w:val="none"/>
        </w:rPr>
        <w:t>计算方法：结算价=∑（综合单价</w:t>
      </w:r>
      <w:r>
        <w:rPr>
          <w:rFonts w:hint="eastAsia" w:ascii="宋体" w:hAnsi="宋体" w:cs="Arial"/>
          <w:color w:val="000000"/>
          <w:sz w:val="24"/>
          <w:szCs w:val="24"/>
          <w:highlight w:val="none"/>
          <w:lang w:val="en-US" w:eastAsia="zh-CN"/>
        </w:rPr>
        <w:t>基价</w:t>
      </w:r>
      <w:r>
        <w:rPr>
          <w:rFonts w:hint="eastAsia" w:ascii="宋体" w:hAnsi="宋体" w:cs="Arial"/>
          <w:color w:val="000000"/>
          <w:sz w:val="24"/>
          <w:szCs w:val="24"/>
          <w:highlight w:val="none"/>
        </w:rPr>
        <w:t>*投标</w:t>
      </w:r>
      <w:r>
        <w:rPr>
          <w:rFonts w:hint="eastAsia" w:ascii="宋体" w:hAnsi="宋体" w:cs="Arial"/>
          <w:color w:val="000000"/>
          <w:sz w:val="24"/>
          <w:szCs w:val="24"/>
          <w:highlight w:val="none"/>
          <w:lang w:val="en-US" w:eastAsia="zh-CN"/>
        </w:rPr>
        <w:t>时承诺的</w:t>
      </w:r>
      <w:r>
        <w:rPr>
          <w:rFonts w:hint="eastAsia" w:ascii="宋体" w:hAnsi="宋体" w:cs="Arial"/>
          <w:color w:val="000000"/>
          <w:sz w:val="24"/>
          <w:szCs w:val="24"/>
          <w:highlight w:val="none"/>
        </w:rPr>
        <w:t>结算率*货物实际采购数量）</w:t>
      </w:r>
      <w:r>
        <w:rPr>
          <w:rFonts w:hint="eastAsia" w:ascii="宋体" w:hAnsi="宋体" w:cs="Arial"/>
          <w:color w:val="000000"/>
          <w:sz w:val="24"/>
          <w:szCs w:val="24"/>
          <w:highlight w:val="none"/>
          <w:lang w:eastAsia="zh-CN"/>
        </w:rPr>
        <w:t>，</w:t>
      </w:r>
      <w:r>
        <w:rPr>
          <w:rFonts w:hint="eastAsia" w:ascii="宋体" w:hAnsi="宋体" w:cs="Arial"/>
          <w:color w:val="000000"/>
          <w:sz w:val="24"/>
          <w:szCs w:val="24"/>
          <w:highlight w:val="none"/>
          <w:lang w:val="en-US" w:eastAsia="zh-CN"/>
        </w:rPr>
        <w:t>货物实际采购数量</w:t>
      </w:r>
      <w:r>
        <w:rPr>
          <w:rFonts w:hint="eastAsia" w:ascii="宋体" w:hAnsi="宋体" w:cs="Arial"/>
          <w:color w:val="000000"/>
          <w:sz w:val="24"/>
          <w:szCs w:val="24"/>
          <w:highlight w:val="none"/>
          <w:lang w:eastAsia="zh-CN"/>
        </w:rPr>
        <w:t>以测方为准</w:t>
      </w:r>
      <w:r>
        <w:rPr>
          <w:rFonts w:hint="eastAsia" w:ascii="宋体" w:hAnsi="宋体" w:cs="Arial"/>
          <w:color w:val="000000"/>
          <w:sz w:val="24"/>
          <w:szCs w:val="24"/>
          <w:highlight w:val="none"/>
        </w:rPr>
        <w:t>，</w:t>
      </w:r>
      <w:r>
        <w:rPr>
          <w:rFonts w:hint="eastAsia" w:ascii="宋体" w:hAnsi="宋体" w:cs="Arial"/>
          <w:color w:val="000000"/>
          <w:sz w:val="24"/>
          <w:szCs w:val="24"/>
          <w:highlight w:val="none"/>
          <w:lang w:eastAsia="zh-CN"/>
        </w:rPr>
        <w:t>卖方</w:t>
      </w:r>
      <w:r>
        <w:rPr>
          <w:rFonts w:hint="eastAsia" w:ascii="宋体" w:hAnsi="宋体" w:cs="Arial"/>
          <w:color w:val="000000"/>
          <w:sz w:val="24"/>
          <w:szCs w:val="24"/>
          <w:highlight w:val="none"/>
        </w:rPr>
        <w:t>以结算率</w:t>
      </w:r>
      <w:r>
        <w:rPr>
          <w:rFonts w:hint="eastAsia"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hint="eastAsia" w:ascii="宋体" w:hAnsi="宋体" w:cs="Arial"/>
          <w:color w:val="000000"/>
          <w:sz w:val="24"/>
          <w:szCs w:val="24"/>
          <w:highlight w:val="none"/>
          <w:u w:val="single"/>
        </w:rPr>
        <w:t xml:space="preserve">  %</w:t>
      </w:r>
      <w:r>
        <w:rPr>
          <w:rFonts w:hint="eastAsia" w:ascii="宋体" w:hAnsi="宋体" w:cs="Arial"/>
          <w:color w:val="000000"/>
          <w:sz w:val="24"/>
          <w:szCs w:val="24"/>
          <w:highlight w:val="none"/>
        </w:rPr>
        <w:t>进行结算。</w:t>
      </w:r>
    </w:p>
    <w:p>
      <w:pPr>
        <w:spacing w:line="400" w:lineRule="exact"/>
        <w:ind w:firstLine="557" w:firstLineChars="231"/>
        <w:rPr>
          <w:rFonts w:ascii="宋体" w:hAnsi="宋体" w:cs="Arial"/>
          <w:b/>
          <w:bCs/>
          <w:color w:val="000000"/>
          <w:sz w:val="24"/>
          <w:szCs w:val="24"/>
          <w:highlight w:val="none"/>
        </w:rPr>
      </w:pPr>
      <w:r>
        <w:rPr>
          <w:rFonts w:hint="eastAsia" w:ascii="宋体" w:hAnsi="宋体" w:cs="Arial"/>
          <w:b/>
          <w:bCs/>
          <w:color w:val="000000"/>
          <w:sz w:val="24"/>
          <w:szCs w:val="24"/>
          <w:highlight w:val="none"/>
        </w:rPr>
        <w:t>4</w:t>
      </w:r>
      <w:r>
        <w:rPr>
          <w:rFonts w:ascii="宋体" w:hAnsi="宋体" w:cs="Arial"/>
          <w:b/>
          <w:bCs/>
          <w:color w:val="000000"/>
          <w:sz w:val="24"/>
          <w:szCs w:val="24"/>
          <w:highlight w:val="none"/>
        </w:rPr>
        <w:t>．付款方式</w:t>
      </w:r>
      <w:r>
        <w:rPr>
          <w:rFonts w:hint="eastAsia" w:ascii="宋体" w:hAnsi="宋体" w:cs="Arial"/>
          <w:b/>
          <w:bCs/>
          <w:color w:val="000000"/>
          <w:sz w:val="24"/>
          <w:szCs w:val="24"/>
          <w:highlight w:val="none"/>
        </w:rPr>
        <w:t>：</w:t>
      </w:r>
      <w:r>
        <w:rPr>
          <w:rFonts w:ascii="宋体" w:hAnsi="宋体" w:cs="Arial"/>
          <w:color w:val="000000"/>
          <w:sz w:val="24"/>
          <w:szCs w:val="24"/>
          <w:highlight w:val="none"/>
        </w:rPr>
        <w:t>本合同的付款方式在合同主要条款中已规定。</w:t>
      </w:r>
    </w:p>
    <w:p>
      <w:pPr>
        <w:spacing w:line="400" w:lineRule="exact"/>
        <w:ind w:firstLine="567"/>
        <w:rPr>
          <w:rFonts w:hint="eastAsia" w:ascii="宋体" w:hAnsi="宋体" w:cs="Arial"/>
          <w:bCs/>
          <w:color w:val="000000"/>
          <w:sz w:val="24"/>
          <w:szCs w:val="24"/>
          <w:highlight w:val="none"/>
        </w:rPr>
      </w:pPr>
      <w:r>
        <w:rPr>
          <w:rFonts w:hint="eastAsia" w:ascii="宋体" w:hAnsi="宋体" w:cs="Arial"/>
          <w:bCs/>
          <w:color w:val="000000"/>
          <w:sz w:val="24"/>
          <w:szCs w:val="24"/>
          <w:highlight w:val="none"/>
        </w:rPr>
        <w:t>5</w:t>
      </w:r>
      <w:r>
        <w:rPr>
          <w:rFonts w:ascii="宋体" w:hAnsi="宋体" w:cs="Arial"/>
          <w:bCs/>
          <w:color w:val="000000"/>
          <w:sz w:val="24"/>
          <w:szCs w:val="24"/>
          <w:highlight w:val="none"/>
        </w:rPr>
        <w:t>．交货时间</w:t>
      </w:r>
      <w:r>
        <w:rPr>
          <w:rFonts w:hint="eastAsia" w:ascii="宋体" w:hAnsi="宋体" w:cs="Arial"/>
          <w:bCs/>
          <w:color w:val="000000"/>
          <w:sz w:val="24"/>
          <w:szCs w:val="24"/>
          <w:highlight w:val="none"/>
          <w:lang w:val="en-US" w:eastAsia="zh-CN"/>
        </w:rPr>
        <w:t>及地点</w:t>
      </w:r>
      <w:r>
        <w:rPr>
          <w:rFonts w:hint="eastAsia" w:ascii="宋体" w:hAnsi="宋体" w:cs="Arial"/>
          <w:bCs/>
          <w:color w:val="000000"/>
          <w:sz w:val="24"/>
          <w:szCs w:val="24"/>
          <w:highlight w:val="none"/>
        </w:rPr>
        <w:t>：</w:t>
      </w:r>
      <w:r>
        <w:rPr>
          <w:rFonts w:ascii="宋体" w:hAnsi="宋体" w:cs="Arial"/>
          <w:color w:val="000000"/>
          <w:sz w:val="24"/>
          <w:highlight w:val="none"/>
        </w:rPr>
        <w:t>本合同的付款方式在合同主要条款中已规定。</w:t>
      </w:r>
    </w:p>
    <w:p>
      <w:pPr>
        <w:spacing w:line="400" w:lineRule="exact"/>
        <w:ind w:firstLine="557" w:firstLineChars="231"/>
        <w:rPr>
          <w:rFonts w:ascii="宋体" w:hAnsi="宋体" w:cs="Arial"/>
          <w:b/>
          <w:bCs/>
          <w:color w:val="000000"/>
          <w:sz w:val="24"/>
          <w:szCs w:val="24"/>
          <w:highlight w:val="none"/>
        </w:rPr>
      </w:pPr>
      <w:r>
        <w:rPr>
          <w:rFonts w:hint="eastAsia" w:ascii="宋体" w:hAnsi="宋体" w:cs="Arial"/>
          <w:b/>
          <w:bCs/>
          <w:color w:val="000000"/>
          <w:sz w:val="24"/>
          <w:szCs w:val="24"/>
          <w:highlight w:val="none"/>
        </w:rPr>
        <w:t>6</w:t>
      </w:r>
      <w:r>
        <w:rPr>
          <w:rFonts w:ascii="宋体" w:hAnsi="宋体" w:cs="Arial"/>
          <w:b/>
          <w:bCs/>
          <w:color w:val="000000"/>
          <w:sz w:val="24"/>
          <w:szCs w:val="24"/>
          <w:highlight w:val="none"/>
        </w:rPr>
        <w:t>．合同生效</w:t>
      </w:r>
    </w:p>
    <w:p>
      <w:pPr>
        <w:spacing w:line="400" w:lineRule="exact"/>
        <w:ind w:firstLine="120" w:firstLineChars="50"/>
        <w:rPr>
          <w:rFonts w:ascii="宋体" w:hAnsi="宋体" w:cs="Arial"/>
          <w:color w:val="000000"/>
          <w:sz w:val="24"/>
          <w:szCs w:val="24"/>
          <w:highlight w:val="none"/>
        </w:rPr>
      </w:pPr>
      <w:r>
        <w:rPr>
          <w:rFonts w:ascii="宋体" w:hAnsi="宋体" w:cs="Arial"/>
          <w:color w:val="000000"/>
          <w:sz w:val="24"/>
          <w:szCs w:val="24"/>
          <w:highlight w:val="none"/>
        </w:rPr>
        <w:t xml:space="preserve">      本合同经双方授权代表签署，买卖双方加盖印章后生效。</w:t>
      </w:r>
    </w:p>
    <w:p>
      <w:pPr>
        <w:spacing w:line="400" w:lineRule="exact"/>
        <w:ind w:firstLine="840" w:firstLineChars="350"/>
        <w:rPr>
          <w:rFonts w:hint="eastAsia" w:ascii="宋体" w:hAnsi="宋体" w:cs="Arial"/>
          <w:color w:val="000000"/>
          <w:sz w:val="24"/>
          <w:szCs w:val="24"/>
          <w:highlight w:val="yellow"/>
        </w:rPr>
      </w:pPr>
    </w:p>
    <w:p>
      <w:pPr>
        <w:spacing w:line="400" w:lineRule="exact"/>
        <w:ind w:firstLine="840" w:firstLineChars="350"/>
        <w:rPr>
          <w:rFonts w:ascii="宋体" w:hAnsi="宋体" w:cs="Arial"/>
          <w:color w:val="000000"/>
          <w:sz w:val="24"/>
          <w:szCs w:val="24"/>
          <w:highlight w:val="none"/>
        </w:rPr>
      </w:pPr>
      <w:r>
        <w:rPr>
          <w:rFonts w:ascii="宋体" w:hAnsi="宋体" w:cs="Arial"/>
          <w:color w:val="000000"/>
          <w:sz w:val="24"/>
          <w:szCs w:val="24"/>
          <w:highlight w:val="none"/>
        </w:rPr>
        <w:t>买方：（印章）                        卖方：（印章）</w:t>
      </w:r>
    </w:p>
    <w:p>
      <w:pPr>
        <w:spacing w:line="400" w:lineRule="exact"/>
        <w:rPr>
          <w:rFonts w:ascii="宋体" w:hAnsi="宋体" w:cs="Arial"/>
          <w:color w:val="000000"/>
          <w:sz w:val="24"/>
          <w:szCs w:val="24"/>
          <w:highlight w:val="none"/>
        </w:rPr>
      </w:pPr>
      <w:r>
        <w:rPr>
          <w:rFonts w:ascii="宋体" w:hAnsi="宋体" w:cs="Arial"/>
          <w:color w:val="000000"/>
          <w:sz w:val="24"/>
          <w:szCs w:val="24"/>
          <w:highlight w:val="none"/>
        </w:rPr>
        <w:t xml:space="preserve">       全权代表:（签字）                    全权代表:（签字）</w:t>
      </w:r>
    </w:p>
    <w:p>
      <w:pPr>
        <w:spacing w:line="400" w:lineRule="exact"/>
        <w:ind w:firstLine="840" w:firstLineChars="350"/>
        <w:rPr>
          <w:rFonts w:ascii="宋体" w:hAnsi="宋体" w:cs="Arial"/>
          <w:color w:val="000000"/>
          <w:sz w:val="24"/>
          <w:szCs w:val="24"/>
          <w:highlight w:val="none"/>
        </w:rPr>
      </w:pPr>
      <w:r>
        <w:rPr>
          <w:rFonts w:ascii="宋体" w:hAnsi="宋体" w:cs="Arial"/>
          <w:color w:val="000000"/>
          <w:sz w:val="24"/>
          <w:szCs w:val="24"/>
          <w:highlight w:val="none"/>
        </w:rPr>
        <w:t>地址：                               地址：</w:t>
      </w:r>
    </w:p>
    <w:p>
      <w:pPr>
        <w:spacing w:line="400" w:lineRule="exact"/>
        <w:ind w:firstLine="840" w:firstLineChars="350"/>
        <w:rPr>
          <w:rFonts w:ascii="宋体" w:hAnsi="宋体" w:cs="Arial"/>
          <w:color w:val="000000"/>
          <w:sz w:val="24"/>
          <w:szCs w:val="24"/>
          <w:highlight w:val="none"/>
        </w:rPr>
      </w:pPr>
      <w:r>
        <w:rPr>
          <w:rFonts w:ascii="宋体" w:hAnsi="宋体" w:cs="Arial"/>
          <w:color w:val="000000"/>
          <w:sz w:val="24"/>
          <w:szCs w:val="24"/>
          <w:highlight w:val="none"/>
        </w:rPr>
        <w:t>电话：                               电话：</w:t>
      </w:r>
    </w:p>
    <w:p>
      <w:pPr>
        <w:spacing w:line="400" w:lineRule="exact"/>
        <w:ind w:firstLine="840" w:firstLineChars="350"/>
        <w:rPr>
          <w:rFonts w:ascii="宋体" w:hAnsi="宋体" w:cs="Arial"/>
          <w:color w:val="000000"/>
          <w:sz w:val="24"/>
          <w:szCs w:val="24"/>
          <w:highlight w:val="none"/>
        </w:rPr>
      </w:pPr>
      <w:r>
        <w:rPr>
          <w:rFonts w:ascii="宋体" w:hAnsi="宋体" w:cs="Arial"/>
          <w:color w:val="000000"/>
          <w:sz w:val="24"/>
          <w:szCs w:val="24"/>
          <w:highlight w:val="none"/>
        </w:rPr>
        <w:t>开户银行：                           开户银行：</w:t>
      </w:r>
    </w:p>
    <w:p>
      <w:pPr>
        <w:autoSpaceDE w:val="0"/>
        <w:autoSpaceDN w:val="0"/>
        <w:adjustRightInd w:val="0"/>
        <w:spacing w:line="360" w:lineRule="auto"/>
        <w:ind w:firstLine="840" w:firstLineChars="350"/>
        <w:rPr>
          <w:rFonts w:hint="eastAsia" w:ascii="宋体" w:hAnsi="宋体" w:cs="宋体"/>
          <w:bCs/>
          <w:color w:val="000000" w:themeColor="text1"/>
          <w:sz w:val="32"/>
          <w:szCs w:val="32"/>
          <w:highlight w:val="none"/>
          <w14:textFill>
            <w14:solidFill>
              <w14:schemeClr w14:val="tx1"/>
            </w14:solidFill>
          </w14:textFill>
        </w:rPr>
      </w:pPr>
      <w:r>
        <w:rPr>
          <w:rFonts w:ascii="宋体" w:hAnsi="宋体" w:cs="Arial"/>
          <w:color w:val="000000"/>
          <w:sz w:val="24"/>
          <w:szCs w:val="24"/>
          <w:highlight w:val="none"/>
        </w:rPr>
        <w:t>帐号：                               帐号：</w:t>
      </w:r>
      <w:r>
        <w:rPr>
          <w:b/>
          <w:bCs/>
          <w:sz w:val="32"/>
          <w:highlight w:val="none"/>
        </w:rPr>
        <w:br w:type="page"/>
      </w:r>
    </w:p>
    <w:p>
      <w:pP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8" w:name="_Toc5481_WPSOffice_Level1"/>
      <w:r>
        <w:rPr>
          <w:rFonts w:hint="eastAsia" w:ascii="宋体" w:hAnsi="宋体" w:eastAsia="宋体"/>
          <w:b/>
          <w:color w:val="000000" w:themeColor="text1"/>
          <w:sz w:val="36"/>
          <w:szCs w:val="36"/>
          <w:highlight w:val="none"/>
          <w14:textFill>
            <w14:solidFill>
              <w14:schemeClr w14:val="tx1"/>
            </w14:solidFill>
          </w14:textFill>
        </w:rPr>
        <w:t>第六章 投标文件格式</w:t>
      </w:r>
      <w:bookmarkEnd w:id="38"/>
    </w:p>
    <w:p>
      <w:pPr>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p>
    <w:p>
      <w:pPr>
        <w:spacing w:line="360" w:lineRule="auto"/>
        <w:rPr>
          <w:rFonts w:ascii="宋体" w:hAnsi="宋体" w:eastAsia="宋体"/>
          <w:b/>
          <w:color w:val="000000" w:themeColor="text1"/>
          <w:sz w:val="30"/>
          <w:szCs w:val="30"/>
          <w:highlight w:val="none"/>
          <w14:textFill>
            <w14:solidFill>
              <w14:schemeClr w14:val="tx1"/>
            </w14:solidFill>
          </w14:textFill>
        </w:rPr>
      </w:pPr>
    </w:p>
    <w:p>
      <w:pPr>
        <w:jc w:val="center"/>
        <w:rPr>
          <w:rFonts w:hint="eastAsia" w:eastAsia="宋体"/>
          <w:color w:val="000000" w:themeColor="text1"/>
          <w:sz w:val="44"/>
          <w:szCs w:val="44"/>
          <w:highlight w:val="none"/>
          <w:lang w:eastAsia="zh-CN"/>
          <w14:textFill>
            <w14:solidFill>
              <w14:schemeClr w14:val="tx1"/>
            </w14:solidFill>
          </w14:textFill>
        </w:rPr>
      </w:pPr>
      <w:r>
        <w:rPr>
          <w:rFonts w:hint="eastAsia"/>
          <w:color w:val="000000" w:themeColor="text1"/>
          <w:sz w:val="44"/>
          <w:szCs w:val="44"/>
          <w:highlight w:val="none"/>
          <w:lang w:eastAsia="zh-CN"/>
          <w14:textFill>
            <w14:solidFill>
              <w14:schemeClr w14:val="tx1"/>
            </w14:solidFill>
          </w14:textFill>
        </w:rPr>
        <w:t>2024年度黄泥采购项目（重新招标）</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lang w:val="en-US" w:eastAsia="zh-CN"/>
          <w14:textFill>
            <w14:solidFill>
              <w14:schemeClr w14:val="tx1"/>
            </w14:solidFill>
          </w14:textFill>
        </w:rPr>
        <w:t>采购</w:t>
      </w:r>
      <w:r>
        <w:rPr>
          <w:rFonts w:hint="eastAsia" w:ascii="宋体" w:hAnsi="宋体"/>
          <w:color w:val="000000" w:themeColor="text1"/>
          <w:sz w:val="36"/>
          <w:szCs w:val="36"/>
          <w:highlight w:val="none"/>
          <w14:textFill>
            <w14:solidFill>
              <w14:schemeClr w14:val="tx1"/>
            </w14:solidFill>
          </w14:textFill>
        </w:rPr>
        <w:t>编号：</w:t>
      </w:r>
      <w:r>
        <w:rPr>
          <w:rFonts w:hint="eastAsia" w:ascii="宋体" w:hAnsi="宋体"/>
          <w:color w:val="000000" w:themeColor="text1"/>
          <w:sz w:val="36"/>
          <w:szCs w:val="36"/>
          <w:highlight w:val="none"/>
          <w:lang w:eastAsia="zh-CN"/>
          <w14:textFill>
            <w14:solidFill>
              <w14:schemeClr w14:val="tx1"/>
            </w14:solidFill>
          </w14:textFill>
        </w:rPr>
        <w:t>QBJ2023248</w:t>
      </w:r>
    </w:p>
    <w:p>
      <w:pPr>
        <w:pStyle w:val="25"/>
        <w:rPr>
          <w:color w:val="000000" w:themeColor="text1"/>
          <w:highlight w:val="none"/>
          <w14:textFill>
            <w14:solidFill>
              <w14:schemeClr w14:val="tx1"/>
            </w14:solidFill>
          </w14:textFill>
        </w:rPr>
      </w:pP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投</w:t>
      </w: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标</w:t>
      </w:r>
    </w:p>
    <w:p>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文</w:t>
      </w: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z w:val="28"/>
          <w:szCs w:val="28"/>
          <w:highlight w:val="none"/>
          <w14:textFill>
            <w14:solidFill>
              <w14:schemeClr w14:val="tx1"/>
            </w14:solidFill>
          </w14:textFill>
        </w:rPr>
        <w:t>资格标）</w:t>
      </w:r>
    </w:p>
    <w:p>
      <w:pPr>
        <w:pStyle w:val="25"/>
        <w:rPr>
          <w:color w:val="000000" w:themeColor="text1"/>
          <w:highlight w:val="none"/>
          <w14:textFill>
            <w14:solidFill>
              <w14:schemeClr w14:val="tx1"/>
            </w14:solidFill>
          </w14:textFill>
        </w:rPr>
      </w:pP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投标人全称（</w:t>
      </w:r>
      <w:r>
        <w:rPr>
          <w:rFonts w:hint="eastAsia" w:ascii="宋体" w:hAnsi="宋体"/>
          <w:color w:val="000000" w:themeColor="text1"/>
          <w:sz w:val="32"/>
          <w:szCs w:val="32"/>
          <w:highlight w:val="none"/>
          <w:lang w:val="en-US" w:eastAsia="zh-CN"/>
          <w14:textFill>
            <w14:solidFill>
              <w14:schemeClr w14:val="tx1"/>
            </w14:solidFill>
          </w14:textFill>
        </w:rPr>
        <w:t>盖</w:t>
      </w:r>
      <w:r>
        <w:rPr>
          <w:rFonts w:hint="eastAsia" w:ascii="宋体" w:hAnsi="宋体"/>
          <w:color w:val="000000" w:themeColor="text1"/>
          <w:sz w:val="32"/>
          <w:szCs w:val="32"/>
          <w:highlight w:val="none"/>
          <w14:textFill>
            <w14:solidFill>
              <w14:schemeClr w14:val="tx1"/>
            </w14:solidFill>
          </w14:textFill>
        </w:rPr>
        <w:t>章）：</w:t>
      </w: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pStyle w:val="10"/>
        <w:rPr>
          <w:rFonts w:ascii="仿宋_GB2312" w:hAnsi="宋体" w:eastAsia="仿宋_GB2312"/>
          <w:b/>
          <w:color w:val="000000" w:themeColor="text1"/>
          <w:sz w:val="36"/>
          <w:szCs w:val="36"/>
          <w:highlight w:val="none"/>
          <w14:textFill>
            <w14:solidFill>
              <w14:schemeClr w14:val="tx1"/>
            </w14:solidFill>
          </w14:textFill>
        </w:rPr>
      </w:pPr>
    </w:p>
    <w:p>
      <w:pPr>
        <w:pStyle w:val="11"/>
        <w:ind w:firstLine="480"/>
        <w:rPr>
          <w:color w:val="000000" w:themeColor="text1"/>
          <w:highlight w:val="none"/>
          <w14:textFill>
            <w14:solidFill>
              <w14:schemeClr w14:val="tx1"/>
            </w14:solidFill>
          </w14:textFill>
        </w:rPr>
      </w:pPr>
    </w:p>
    <w:p>
      <w:pPr>
        <w:pStyle w:val="5"/>
        <w:rPr>
          <w:rFonts w:ascii="仿宋_GB2312" w:hAnsi="宋体" w:eastAsia="仿宋_GB2312"/>
          <w:b/>
          <w:color w:val="000000" w:themeColor="text1"/>
          <w:sz w:val="36"/>
          <w:szCs w:val="36"/>
          <w:highlight w:val="none"/>
          <w14:textFill>
            <w14:solidFill>
              <w14:schemeClr w14:val="tx1"/>
            </w14:solidFill>
          </w14:textFill>
        </w:rPr>
      </w:pPr>
    </w:p>
    <w:p>
      <w:pPr>
        <w:spacing w:line="360" w:lineRule="auto"/>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资格标目录</w:t>
      </w:r>
    </w:p>
    <w:p>
      <w:pPr>
        <w:spacing w:line="360" w:lineRule="auto"/>
        <w:ind w:firstLine="560" w:firstLineChars="200"/>
        <w:rPr>
          <w:color w:val="000000" w:themeColor="text1"/>
          <w:sz w:val="28"/>
          <w:szCs w:val="36"/>
          <w:highlight w:val="none"/>
          <w14:textFill>
            <w14:solidFill>
              <w14:schemeClr w14:val="tx1"/>
            </w14:solidFill>
          </w14:textFill>
        </w:rPr>
      </w:pPr>
    </w:p>
    <w:p>
      <w:pPr>
        <w:numPr>
          <w:ilvl w:val="0"/>
          <w:numId w:val="10"/>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rPr>
        <w:t>营业执照副本</w:t>
      </w:r>
      <w:r>
        <w:rPr>
          <w:rFonts w:hint="eastAsia" w:ascii="宋体" w:hAnsi="宋体"/>
          <w:sz w:val="24"/>
          <w:highlight w:val="none"/>
          <w:lang w:eastAsia="zh-CN"/>
        </w:rPr>
        <w:t>扫描件</w:t>
      </w:r>
      <w:r>
        <w:rPr>
          <w:rFonts w:hint="eastAsia" w:ascii="宋体" w:hAnsi="宋体"/>
          <w:sz w:val="24"/>
          <w:highlight w:val="none"/>
        </w:rPr>
        <w:t>；</w:t>
      </w:r>
    </w:p>
    <w:p>
      <w:pPr>
        <w:numPr>
          <w:ilvl w:val="0"/>
          <w:numId w:val="10"/>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法定代表人身份证明或</w:t>
      </w:r>
      <w:r>
        <w:rPr>
          <w:rFonts w:hint="eastAsia" w:ascii="宋体" w:hAnsi="宋体"/>
          <w:sz w:val="24"/>
          <w:highlight w:val="none"/>
        </w:rPr>
        <w:t>法定代表人授权书</w:t>
      </w:r>
      <w:r>
        <w:rPr>
          <w:rFonts w:hint="eastAsia" w:ascii="宋体" w:hAnsi="宋体"/>
          <w:kern w:val="0"/>
          <w:sz w:val="24"/>
          <w:highlight w:val="none"/>
        </w:rPr>
        <w:t>（格式见附件）；</w:t>
      </w:r>
    </w:p>
    <w:p>
      <w:pPr>
        <w:numPr>
          <w:ilvl w:val="0"/>
          <w:numId w:val="10"/>
        </w:num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lang w:eastAsia="zh-CN"/>
        </w:rPr>
        <w:t>提供开具增值税专用发票能力的证明材料，如一般纳税人证明文件或以往开具的增值税发票；</w:t>
      </w:r>
    </w:p>
    <w:p>
      <w:pPr>
        <w:numPr>
          <w:ilvl w:val="0"/>
          <w:numId w:val="10"/>
        </w:num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sz w:val="24"/>
        </w:rPr>
        <w:t>台州市诚信投标承诺书；</w:t>
      </w:r>
    </w:p>
    <w:p>
      <w:pPr>
        <w:numPr>
          <w:ilvl w:val="0"/>
          <w:numId w:val="10"/>
        </w:numPr>
        <w:autoSpaceDE w:val="0"/>
        <w:autoSpaceDN w:val="0"/>
        <w:adjustRightInd w:val="0"/>
        <w:snapToGrid/>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sz w:val="24"/>
          <w:highlight w:val="none"/>
          <w:lang w:val="en-US" w:eastAsia="zh-CN"/>
        </w:rPr>
        <w:t>投标单位认为与本项目相关的其他资格证明</w:t>
      </w:r>
      <w:r>
        <w:rPr>
          <w:rFonts w:hint="eastAsia" w:ascii="宋体" w:hAnsi="宋体"/>
          <w:sz w:val="24"/>
          <w:highlight w:val="none"/>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34"/>
        <w:rPr>
          <w:rFonts w:ascii="宋体" w:hAnsi="宋体"/>
          <w:b/>
          <w:color w:val="000000" w:themeColor="text1"/>
          <w:sz w:val="28"/>
          <w:highlight w:val="none"/>
          <w14:textFill>
            <w14:solidFill>
              <w14:schemeClr w14:val="tx1"/>
            </w14:solidFill>
          </w14:textFill>
        </w:rPr>
      </w:pPr>
    </w:p>
    <w:p>
      <w:pPr>
        <w:pStyle w:val="34"/>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pStyle w:val="3"/>
        <w:numPr>
          <w:ilvl w:val="0"/>
          <w:numId w:val="0"/>
        </w:numPr>
        <w:ind w:left="425"/>
        <w:jc w:val="both"/>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5"/>
        <w:rPr>
          <w:rFonts w:ascii="宋体" w:hAnsi="宋体"/>
          <w:b/>
          <w:color w:val="000000" w:themeColor="text1"/>
          <w:sz w:val="28"/>
          <w:highlight w:val="none"/>
          <w14:textFill>
            <w14:solidFill>
              <w14:schemeClr w14:val="tx1"/>
            </w14:solidFill>
          </w14:textFill>
        </w:rPr>
      </w:pPr>
    </w:p>
    <w:p>
      <w:pPr>
        <w:pStyle w:val="5"/>
        <w:rPr>
          <w:rFonts w:ascii="宋体" w:hAnsi="宋体"/>
          <w:b/>
          <w:color w:val="000000" w:themeColor="text1"/>
          <w:sz w:val="28"/>
          <w:highlight w:val="none"/>
          <w14:textFill>
            <w14:solidFill>
              <w14:schemeClr w14:val="tx1"/>
            </w14:solidFill>
          </w14:textFill>
        </w:rPr>
      </w:pPr>
    </w:p>
    <w:p>
      <w:pPr>
        <w:spacing w:line="24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12"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p>
    <w:p>
      <w:pPr>
        <w:adjustRightInd w:val="0"/>
        <w:snapToGrid w:val="0"/>
        <w:spacing w:before="120" w:beforeLines="50" w:line="360" w:lineRule="auto"/>
        <w:jc w:val="center"/>
        <w:rPr>
          <w:rFonts w:hint="eastAsia" w:ascii="Times New Roman" w:hAnsi="Times New Roman" w:eastAsia="黑体" w:cs="Times New Roman"/>
          <w:color w:val="auto"/>
          <w:sz w:val="44"/>
          <w:szCs w:val="20"/>
          <w:highlight w:val="none"/>
        </w:rPr>
      </w:pPr>
      <w:r>
        <w:rPr>
          <w:rFonts w:hint="eastAsia" w:ascii="Times New Roman" w:hAnsi="Times New Roman" w:eastAsia="黑体" w:cs="Times New Roman"/>
          <w:color w:val="auto"/>
          <w:sz w:val="44"/>
          <w:szCs w:val="20"/>
          <w:highlight w:val="none"/>
        </w:rPr>
        <w:t>法定代表人授权委托书</w:t>
      </w:r>
    </w:p>
    <w:p>
      <w:pPr>
        <w:adjustRightInd w:val="0"/>
        <w:snapToGrid w:val="0"/>
        <w:spacing w:before="120" w:beforeLines="50" w:line="360" w:lineRule="auto"/>
        <w:ind w:left="1644" w:hanging="1643" w:hangingChars="587"/>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（参考格式）</w:t>
      </w:r>
    </w:p>
    <w:p>
      <w:pPr>
        <w:adjustRightInd w:val="0"/>
        <w:snapToGrid w:val="0"/>
        <w:spacing w:before="120" w:beforeLines="50" w:line="360" w:lineRule="auto"/>
        <w:ind w:firstLine="600"/>
        <w:jc w:val="both"/>
        <w:rPr>
          <w:rFonts w:hint="eastAsia"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本授权委托书声明：我</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（姓名）系</w:t>
      </w:r>
      <w:r>
        <w:rPr>
          <w:rFonts w:hint="eastAsia" w:ascii="Times New Roman" w:hAnsi="Times New Roman" w:eastAsia="宋体" w:cs="Times New Roman"/>
          <w:color w:val="auto"/>
          <w:sz w:val="28"/>
          <w:szCs w:val="28"/>
          <w:highlight w:val="none"/>
          <w:u w:val="single"/>
        </w:rPr>
        <w:t xml:space="preserve">                        </w:t>
      </w:r>
    </w:p>
    <w:p>
      <w:pPr>
        <w:adjustRightInd w:val="0"/>
        <w:snapToGrid w:val="0"/>
        <w:spacing w:before="120" w:beforeLines="50" w:line="360" w:lineRule="auto"/>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（投标人）的法定代表人，现授权委托我单位</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w:t>
      </w:r>
      <w:r>
        <w:rPr>
          <w:rFonts w:hint="eastAsia" w:ascii="宋体" w:hAnsi="宋体" w:eastAsia="宋体" w:cs="宋体"/>
          <w:color w:val="auto"/>
          <w:kern w:val="0"/>
          <w:sz w:val="28"/>
          <w:szCs w:val="28"/>
          <w:highlight w:val="none"/>
          <w:lang w:bidi="ar"/>
        </w:rPr>
        <w:t>（以下称“授权代表” ）</w:t>
      </w:r>
      <w:r>
        <w:rPr>
          <w:rFonts w:hint="eastAsia" w:ascii="Times New Roman" w:hAnsi="Times New Roman" w:eastAsia="宋体" w:cs="Times New Roman"/>
          <w:color w:val="auto"/>
          <w:sz w:val="28"/>
          <w:szCs w:val="28"/>
          <w:highlight w:val="none"/>
        </w:rPr>
        <w:t>，以本单位的名义参加</w:t>
      </w:r>
      <w:r>
        <w:rPr>
          <w:rFonts w:hint="eastAsia" w:ascii="Times New Roman" w:hAnsi="Times New Roman" w:eastAsia="宋体" w:cs="Times New Roman"/>
          <w:color w:val="auto"/>
          <w:sz w:val="28"/>
          <w:szCs w:val="28"/>
          <w:highlight w:val="none"/>
          <w:u w:val="single"/>
        </w:rPr>
        <w:t xml:space="preserve"> 台州市城市园林工程有限公司 </w:t>
      </w:r>
      <w:r>
        <w:rPr>
          <w:rFonts w:hint="eastAsia" w:ascii="Times New Roman" w:hAnsi="Times New Roman" w:eastAsia="宋体" w:cs="Times New Roman"/>
          <w:color w:val="auto"/>
          <w:sz w:val="28"/>
          <w:szCs w:val="28"/>
          <w:highlight w:val="none"/>
        </w:rPr>
        <w:t>（采购人）的</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2024年度黄泥采购项目（重新招标）</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（项目名称）的投标。</w:t>
      </w:r>
      <w:r>
        <w:rPr>
          <w:rFonts w:hint="eastAsia" w:ascii="宋体" w:hAnsi="宋体" w:eastAsia="宋体" w:cs="宋体"/>
          <w:color w:val="auto"/>
          <w:kern w:val="0"/>
          <w:sz w:val="28"/>
          <w:szCs w:val="28"/>
          <w:highlight w:val="none"/>
          <w:lang w:bidi="ar"/>
        </w:rPr>
        <w:t>授权代表</w:t>
      </w:r>
      <w:r>
        <w:rPr>
          <w:rFonts w:hint="eastAsia" w:ascii="Times New Roman" w:hAnsi="Times New Roman" w:eastAsia="宋体" w:cs="Times New Roman"/>
          <w:color w:val="auto"/>
          <w:sz w:val="28"/>
          <w:szCs w:val="28"/>
          <w:highlight w:val="none"/>
        </w:rPr>
        <w:t>在该项目招投标活动中的一切事务，我均予以承认。</w:t>
      </w:r>
    </w:p>
    <w:p>
      <w:pPr>
        <w:adjustRightInd w:val="0"/>
        <w:snapToGrid w:val="0"/>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代理人无转委权，特此委托。</w:t>
      </w:r>
    </w:p>
    <w:p>
      <w:pPr>
        <w:widowControl/>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授权代表身份证号：</w:t>
      </w:r>
      <w:r>
        <w:rPr>
          <w:rFonts w:hint="eastAsia" w:ascii="Times New Roman" w:hAnsi="Times New Roman" w:eastAsia="宋体" w:cs="Times New Roman"/>
          <w:color w:val="auto"/>
          <w:sz w:val="28"/>
          <w:szCs w:val="28"/>
          <w:highlight w:val="none"/>
          <w:u w:val="single"/>
        </w:rPr>
        <w:t xml:space="preserve">                   </w:t>
      </w:r>
    </w:p>
    <w:p>
      <w:pPr>
        <w:widowControl/>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授权代表联系电话：</w:t>
      </w:r>
      <w:r>
        <w:rPr>
          <w:rFonts w:hint="eastAsia" w:ascii="Times New Roman" w:hAnsi="Times New Roman" w:eastAsia="宋体" w:cs="Times New Roman"/>
          <w:color w:val="auto"/>
          <w:sz w:val="28"/>
          <w:szCs w:val="28"/>
          <w:highlight w:val="none"/>
          <w:u w:val="single"/>
        </w:rPr>
        <w:t xml:space="preserve">                   </w:t>
      </w:r>
    </w:p>
    <w:p>
      <w:pPr>
        <w:rPr>
          <w:rFonts w:ascii="Times New Roman" w:hAnsi="Times New Roman" w:eastAsia="仿宋_GB2312" w:cs="Times New Roman"/>
          <w:color w:val="auto"/>
          <w:sz w:val="28"/>
          <w:szCs w:val="28"/>
          <w:highlight w:val="none"/>
        </w:rPr>
      </w:pPr>
    </w:p>
    <w:p>
      <w:pPr>
        <w:widowControl/>
        <w:snapToGrid w:val="0"/>
        <w:spacing w:line="360" w:lineRule="auto"/>
        <w:rPr>
          <w:rFonts w:ascii="Times New Roman" w:hAnsi="Times New Roman" w:eastAsia="仿宋_GB2312" w:cs="Times New Roman"/>
          <w:color w:val="auto"/>
          <w:sz w:val="28"/>
          <w:szCs w:val="28"/>
          <w:highlight w:val="none"/>
        </w:rPr>
      </w:pPr>
    </w:p>
    <w:p>
      <w:pPr>
        <w:widowControl/>
        <w:snapToGrid w:val="0"/>
        <w:spacing w:line="360" w:lineRule="auto"/>
        <w:rPr>
          <w:rFonts w:ascii="Times New Roman" w:hAnsi="Times New Roman" w:eastAsia="仿宋_GB2312" w:cs="Times New Roman"/>
          <w:color w:val="auto"/>
          <w:sz w:val="28"/>
          <w:szCs w:val="28"/>
          <w:highlight w:val="none"/>
        </w:rPr>
      </w:pPr>
    </w:p>
    <w:p>
      <w:pPr>
        <w:widowControl/>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法定代表人（签字或盖章）：             </w:t>
      </w:r>
    </w:p>
    <w:p>
      <w:pPr>
        <w:widowControl/>
        <w:snapToGrid w:val="0"/>
        <w:spacing w:line="360" w:lineRule="auto"/>
        <w:ind w:left="280" w:hanging="280" w:hanging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投标人（盖章）：</w:t>
      </w:r>
    </w:p>
    <w:p>
      <w:pPr>
        <w:widowControl/>
        <w:snapToGrid w:val="0"/>
        <w:spacing w:line="360" w:lineRule="auto"/>
        <w:ind w:left="280" w:hanging="280" w:hangingChars="100"/>
        <w:rPr>
          <w:rFonts w:hint="eastAsia" w:ascii="宋体" w:hAnsi="宋体" w:eastAsia="宋体" w:cs="宋体"/>
          <w:color w:val="auto"/>
          <w:sz w:val="28"/>
          <w:szCs w:val="28"/>
          <w:highlight w:val="none"/>
        </w:rPr>
      </w:pPr>
    </w:p>
    <w:p>
      <w:pPr>
        <w:adjustRightInd w:val="0"/>
        <w:snapToGrid w:val="0"/>
        <w:spacing w:before="120" w:beforeLines="50" w:line="360" w:lineRule="auto"/>
        <w:jc w:val="right"/>
        <w:rPr>
          <w:rFonts w:hint="eastAsia" w:ascii="Times New Roman" w:hAnsi="Times New Roman" w:eastAsia="宋体" w:cs="Times New Roman"/>
          <w:color w:val="auto"/>
          <w:sz w:val="28"/>
          <w:szCs w:val="28"/>
          <w:highlight w:val="none"/>
        </w:rPr>
      </w:pPr>
      <w:r>
        <w:rPr>
          <w:rFonts w:hint="eastAsia" w:ascii="宋体" w:hAnsi="宋体" w:eastAsia="宋体" w:cs="宋体"/>
          <w:color w:val="auto"/>
          <w:sz w:val="28"/>
          <w:szCs w:val="28"/>
          <w:highlight w:val="none"/>
        </w:rPr>
        <w:t xml:space="preserve">                                 日期:     年   月  日</w:t>
      </w:r>
    </w:p>
    <w:p>
      <w:pPr>
        <w:adjustRightInd/>
        <w:snapToGrid/>
        <w:spacing w:line="240" w:lineRule="auto"/>
        <w:ind w:right="0"/>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2</w:t>
      </w:r>
    </w:p>
    <w:p>
      <w:pPr>
        <w:adjustRightInd w:val="0"/>
        <w:snapToGrid w:val="0"/>
        <w:spacing w:before="120" w:beforeLines="50" w:line="360" w:lineRule="auto"/>
        <w:jc w:val="center"/>
        <w:rPr>
          <w:rFonts w:hint="eastAsia" w:ascii="宋体" w:hAnsi="宋体" w:eastAsia="宋体" w:cs="宋体"/>
          <w:color w:val="000000" w:themeColor="text1"/>
          <w:sz w:val="44"/>
          <w:highlight w:val="none"/>
          <w14:textFill>
            <w14:solidFill>
              <w14:schemeClr w14:val="tx1"/>
            </w14:solidFill>
          </w14:textFill>
        </w:rPr>
      </w:pPr>
      <w:r>
        <w:rPr>
          <w:rFonts w:hint="eastAsia" w:ascii="宋体" w:hAnsi="宋体" w:eastAsia="宋体" w:cs="宋体"/>
          <w:color w:val="000000" w:themeColor="text1"/>
          <w:sz w:val="44"/>
          <w:highlight w:val="none"/>
          <w14:textFill>
            <w14:solidFill>
              <w14:schemeClr w14:val="tx1"/>
            </w14:solidFill>
          </w14:textFill>
        </w:rPr>
        <w:t>法定代表人身份证明</w:t>
      </w:r>
    </w:p>
    <w:p>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单位性质：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成立时间：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经营期限：</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电子邮箱：</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（投标人名称）的法定代表人。</w:t>
      </w:r>
    </w:p>
    <w:p>
      <w:pPr>
        <w:pStyle w:val="41"/>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pPr>
        <w:pStyle w:val="41"/>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法定代表人</w:t>
      </w:r>
      <w:r>
        <w:rPr>
          <w:rFonts w:hint="eastAsia" w:ascii="宋体" w:hAnsi="宋体" w:cs="宋体"/>
          <w:b/>
          <w:bCs/>
          <w:color w:val="000000" w:themeColor="text1"/>
          <w:sz w:val="24"/>
          <w:szCs w:val="24"/>
          <w:highlight w:val="none"/>
          <w:lang w:val="en-US" w:eastAsia="zh-CN"/>
          <w14:textFill>
            <w14:solidFill>
              <w14:schemeClr w14:val="tx1"/>
            </w14:solidFill>
          </w14:textFill>
        </w:rPr>
        <w:t>身份证扫描件：</w:t>
      </w:r>
    </w:p>
    <w:p>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widowControl w:val="0"/>
        <w:spacing w:before="240" w:after="60"/>
        <w:jc w:val="center"/>
        <w:outlineLvl w:val="0"/>
        <w:rPr>
          <w:rFonts w:hint="eastAsia" w:ascii="Cambria" w:hAnsi="Cambria" w:eastAsia="Cambria" w:cs="Times New Roman"/>
          <w:b/>
          <w:color w:val="000000" w:themeColor="text1"/>
          <w:kern w:val="2"/>
          <w:sz w:val="32"/>
          <w:szCs w:val="32"/>
          <w:highlight w:val="none"/>
          <w:lang w:val="en-US" w:eastAsia="zh-CN" w:bidi="ar-SA"/>
          <w14:textFill>
            <w14:solidFill>
              <w14:schemeClr w14:val="tx1"/>
            </w14:solidFill>
          </w14:textFill>
        </w:rPr>
      </w:pPr>
    </w:p>
    <w:p>
      <w:pPr>
        <w:widowControl w:val="0"/>
        <w:spacing w:before="240" w:after="60"/>
        <w:jc w:val="center"/>
        <w:outlineLvl w:val="0"/>
        <w:rPr>
          <w:rFonts w:hint="eastAsia" w:ascii="Cambria" w:hAnsi="Cambria" w:eastAsia="Cambria" w:cs="Times New Roman"/>
          <w:b/>
          <w:color w:val="000000" w:themeColor="text1"/>
          <w:kern w:val="2"/>
          <w:sz w:val="32"/>
          <w:szCs w:val="32"/>
          <w:highlight w:val="none"/>
          <w:lang w:val="en-US" w:eastAsia="zh-CN" w:bidi="ar-SA"/>
          <w14:textFill>
            <w14:solidFill>
              <w14:schemeClr w14:val="tx1"/>
            </w14:solidFill>
          </w14:textFill>
        </w:rPr>
      </w:pPr>
    </w:p>
    <w:p>
      <w:pPr>
        <w:autoSpaceDE w:val="0"/>
        <w:autoSpaceDN w:val="0"/>
        <w:adjustRightInd w:val="0"/>
        <w:snapToGrid w:val="0"/>
        <w:spacing w:line="360" w:lineRule="auto"/>
        <w:jc w:val="righ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                      </w:t>
      </w:r>
      <w:r>
        <w:rPr>
          <w:rFonts w:hint="eastAsia" w:ascii="宋体" w:hAnsi="宋体" w:eastAsia="宋体" w:cs="宋体"/>
          <w:color w:val="000000" w:themeColor="text1"/>
          <w:position w:val="-3"/>
          <w:sz w:val="24"/>
          <w:highlight w:val="none"/>
          <w14:textFill>
            <w14:solidFill>
              <w14:schemeClr w14:val="tx1"/>
            </w14:solidFill>
          </w14:textFill>
        </w:rPr>
        <w:t xml:space="preserve"> 投标人（盖章）：</w:t>
      </w: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  </w:t>
      </w:r>
    </w:p>
    <w:p>
      <w:pPr>
        <w:autoSpaceDE w:val="0"/>
        <w:autoSpaceDN w:val="0"/>
        <w:adjustRightInd w:val="0"/>
        <w:snapToGrid w:val="0"/>
        <w:spacing w:line="360" w:lineRule="auto"/>
        <w:ind w:firstLine="5160" w:firstLineChars="2150"/>
        <w:textAlignment w:val="baseline"/>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pPr>
    </w:p>
    <w:p>
      <w:pPr>
        <w:autoSpaceDE w:val="0"/>
        <w:autoSpaceDN w:val="0"/>
        <w:adjustRightInd w:val="0"/>
        <w:snapToGrid w:val="0"/>
        <w:spacing w:line="360" w:lineRule="auto"/>
        <w:jc w:val="righ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pPr>
        <w:adjustRightInd w:val="0"/>
        <w:snapToGrid w:val="0"/>
        <w:spacing w:line="360" w:lineRule="auto"/>
        <w:ind w:right="480"/>
        <w:rPr>
          <w:rFonts w:hint="eastAsia" w:ascii="宋体" w:hAnsi="宋体"/>
          <w:b/>
          <w:color w:val="000000" w:themeColor="text1"/>
          <w:sz w:val="28"/>
          <w:highlight w:val="none"/>
          <w14:textFill>
            <w14:solidFill>
              <w14:schemeClr w14:val="tx1"/>
            </w14:solidFill>
          </w14:textFill>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adjustRightInd w:val="0"/>
        <w:snapToGrid w:val="0"/>
        <w:spacing w:line="360" w:lineRule="auto"/>
        <w:ind w:right="480"/>
        <w:rPr>
          <w:rFonts w:hint="eastAsia" w:asci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3</w:t>
      </w:r>
    </w:p>
    <w:p>
      <w:pPr>
        <w:spacing w:line="360" w:lineRule="auto"/>
        <w:jc w:val="center"/>
        <w:rPr>
          <w:b/>
          <w:color w:val="000000" w:themeColor="text1"/>
          <w:sz w:val="32"/>
          <w:szCs w:val="32"/>
          <w:highlight w:val="none"/>
          <w14:textFill>
            <w14:solidFill>
              <w14:schemeClr w14:val="tx1"/>
            </w14:solidFill>
          </w14:textFill>
        </w:rPr>
      </w:pPr>
      <w:bookmarkStart w:id="39" w:name="_Toc24373_WPSOffice_Level1"/>
      <w:bookmarkStart w:id="40" w:name="_Toc6870_WPSOffice_Level1"/>
      <w:r>
        <w:rPr>
          <w:rFonts w:hint="eastAsia"/>
          <w:b/>
          <w:color w:val="000000" w:themeColor="text1"/>
          <w:sz w:val="32"/>
          <w:szCs w:val="32"/>
          <w:highlight w:val="none"/>
          <w14:textFill>
            <w14:solidFill>
              <w14:schemeClr w14:val="tx1"/>
            </w14:solidFill>
          </w14:textFill>
        </w:rPr>
        <w:t>台州市诚信投标承诺书</w:t>
      </w:r>
    </w:p>
    <w:p>
      <w:pPr>
        <w:adjustRightInd w:val="0"/>
        <w:snapToGrid w:val="0"/>
        <w:spacing w:line="586" w:lineRule="exact"/>
        <w:ind w:firstLine="624" w:firstLineChars="22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本人以企业法定代表人的身份郑重承诺：</w:t>
      </w:r>
    </w:p>
    <w:p>
      <w:pPr>
        <w:adjustRightInd w:val="0"/>
        <w:snapToGrid w:val="0"/>
        <w:spacing w:line="586" w:lineRule="exact"/>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将遵循公开、公平、公正和诚实信用的原则参加</w:t>
      </w:r>
      <w:r>
        <w:rPr>
          <w:rFonts w:hint="eastAsia"/>
          <w:color w:val="000000" w:themeColor="text1"/>
          <w:sz w:val="28"/>
          <w:szCs w:val="28"/>
          <w:highlight w:val="none"/>
          <w:u w:val="single"/>
          <w:lang w:eastAsia="zh-CN"/>
          <w14:textFill>
            <w14:solidFill>
              <w14:schemeClr w14:val="tx1"/>
            </w14:solidFill>
          </w14:textFill>
        </w:rPr>
        <w:t>2024年度黄泥采购项目（重新招标）</w:t>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采购</w:t>
      </w:r>
      <w:r>
        <w:rPr>
          <w:rFonts w:hint="eastAsia"/>
          <w:color w:val="000000" w:themeColor="text1"/>
          <w:sz w:val="28"/>
          <w:szCs w:val="28"/>
          <w:highlight w:val="none"/>
          <w14:textFill>
            <w14:solidFill>
              <w14:schemeClr w14:val="tx1"/>
            </w14:solidFill>
          </w14:textFill>
        </w:rPr>
        <w:t>项目名称）的投标；</w:t>
      </w:r>
    </w:p>
    <w:p>
      <w:pPr>
        <w:adjustRightInd w:val="0"/>
        <w:snapToGrid w:val="0"/>
        <w:spacing w:line="586" w:lineRule="exact"/>
        <w:ind w:firstLine="610" w:firstLineChars="218"/>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二、所提供的一切材料都是真实、有效、合法的；</w:t>
      </w:r>
    </w:p>
    <w:p>
      <w:pPr>
        <w:adjustRightInd w:val="0"/>
        <w:snapToGrid w:val="0"/>
        <w:spacing w:line="586" w:lineRule="exact"/>
        <w:ind w:firstLine="624" w:firstLineChars="22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三、不与其他投标人相互串通投标报价，不排挤其他投标人的公平竞争，不损害招标人或其他投标人的合法权益；</w:t>
      </w:r>
    </w:p>
    <w:p>
      <w:pPr>
        <w:adjustRightInd w:val="0"/>
        <w:snapToGrid w:val="0"/>
        <w:spacing w:line="586" w:lineRule="exact"/>
        <w:ind w:firstLine="646" w:firstLineChars="231"/>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四、不与招标人或招标代理机构串通投标，损害国家利益、社会公共利益或者他人的合法权益；</w:t>
      </w:r>
    </w:p>
    <w:p>
      <w:pPr>
        <w:adjustRightInd w:val="0"/>
        <w:snapToGrid w:val="0"/>
        <w:spacing w:line="586" w:lineRule="exact"/>
        <w:ind w:firstLine="646" w:firstLineChars="231"/>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五、不向招标人或者评标委员会成员行贿以牟取中标；</w:t>
      </w:r>
    </w:p>
    <w:p>
      <w:pPr>
        <w:adjustRightInd w:val="0"/>
        <w:snapToGrid w:val="0"/>
        <w:spacing w:line="586" w:lineRule="exact"/>
        <w:ind w:firstLine="672" w:firstLineChars="2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六、不以他人名义投标或者以其他方式弄虚作假，骗取中标。</w:t>
      </w:r>
    </w:p>
    <w:p>
      <w:pPr>
        <w:adjustRightInd w:val="0"/>
        <w:snapToGrid w:val="0"/>
        <w:spacing w:line="586" w:lineRule="exact"/>
        <w:ind w:firstLine="672" w:firstLineChars="2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七、本公司的投标资格已按照招标文件约定的逐条自查，并如实</w:t>
      </w:r>
      <w:r>
        <w:rPr>
          <w:rFonts w:hint="eastAsia"/>
          <w:color w:val="000000" w:themeColor="text1"/>
          <w:sz w:val="28"/>
          <w:szCs w:val="28"/>
          <w:highlight w:val="none"/>
          <w:lang w:val="en-US" w:eastAsia="zh-CN"/>
          <w14:textFill>
            <w14:solidFill>
              <w14:schemeClr w14:val="tx1"/>
            </w14:solidFill>
          </w14:textFill>
        </w:rPr>
        <w:t>提交</w:t>
      </w:r>
      <w:r>
        <w:rPr>
          <w:rFonts w:hint="eastAsia"/>
          <w:color w:val="000000" w:themeColor="text1"/>
          <w:sz w:val="28"/>
          <w:szCs w:val="28"/>
          <w:highlight w:val="none"/>
          <w14:textFill>
            <w14:solidFill>
              <w14:schemeClr w14:val="tx1"/>
            </w14:solidFill>
          </w14:textFill>
        </w:rPr>
        <w:t>。如招标人需要调查了解的，本公司负责本次投标的主管人员（分管经营的副总）将积极配合。主管人员：</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，手机号码：</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w:t>
      </w:r>
    </w:p>
    <w:p>
      <w:pPr>
        <w:adjustRightInd w:val="0"/>
        <w:snapToGrid w:val="0"/>
        <w:spacing w:line="586" w:lineRule="exact"/>
        <w:ind w:firstLine="722" w:firstLineChars="258"/>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本公司若有违反本承诺内容的行为，愿意承担法律责任，并愿意接受招投标行政监督部门的任何处理。如已中标的，自动放弃中标资格；给招标人造成损失的，依法承担赔偿责任。</w:t>
      </w:r>
    </w:p>
    <w:p>
      <w:pPr>
        <w:widowControl/>
        <w:snapToGrid w:val="0"/>
        <w:spacing w:line="360" w:lineRule="auto"/>
        <w:ind w:left="280" w:hanging="280" w:hangingChars="1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法定代表人（签字或盖章）：</w:t>
      </w:r>
    </w:p>
    <w:p>
      <w:pPr>
        <w:widowControl/>
        <w:snapToGrid w:val="0"/>
        <w:spacing w:line="360" w:lineRule="auto"/>
        <w:ind w:left="280" w:hanging="280" w:hangingChars="100"/>
        <w:jc w:val="right"/>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投标人（盖章）</w:t>
      </w:r>
      <w:r>
        <w:rPr>
          <w:rFonts w:hint="eastAsia"/>
          <w:color w:val="000000" w:themeColor="text1"/>
          <w:sz w:val="28"/>
          <w:szCs w:val="28"/>
          <w:highlight w:val="none"/>
          <w14:textFill>
            <w14:solidFill>
              <w14:schemeClr w14:val="tx1"/>
            </w14:solidFill>
          </w14:textFill>
        </w:rPr>
        <w:t>：</w:t>
      </w:r>
    </w:p>
    <w:p>
      <w:pPr>
        <w:spacing w:line="440" w:lineRule="exact"/>
        <w:ind w:right="480"/>
        <w:jc w:val="righ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日期：    年   月   日</w:t>
      </w:r>
    </w:p>
    <w:p>
      <w:pPr>
        <w:rPr>
          <w:rFonts w:hint="eastAsia" w:ascii="宋体"/>
          <w:color w:val="000000" w:themeColor="text1"/>
          <w:sz w:val="28"/>
          <w:highlight w:val="none"/>
          <w14:textFill>
            <w14:solidFill>
              <w14:schemeClr w14:val="tx1"/>
            </w14:solidFill>
          </w14:textFill>
        </w:rPr>
      </w:pPr>
    </w:p>
    <w:p>
      <w:pPr>
        <w:spacing w:line="360" w:lineRule="auto"/>
        <w:ind w:firstLine="321" w:firstLineChars="100"/>
        <w:jc w:val="center"/>
        <w:rPr>
          <w:b/>
          <w:color w:val="000000" w:themeColor="text1"/>
          <w:sz w:val="32"/>
          <w:szCs w:val="32"/>
          <w:highlight w:val="none"/>
          <w14:textFill>
            <w14:solidFill>
              <w14:schemeClr w14:val="tx1"/>
            </w14:solidFill>
          </w14:textFill>
        </w:rPr>
      </w:pPr>
    </w:p>
    <w:bookmarkEnd w:id="39"/>
    <w:bookmarkEnd w:id="40"/>
    <w:p>
      <w:pPr>
        <w:rPr>
          <w:rFonts w:hint="eastAsia"/>
          <w:color w:val="000000" w:themeColor="text1"/>
          <w:sz w:val="44"/>
          <w:szCs w:val="44"/>
          <w:highlight w:val="none"/>
          <w:lang w:eastAsia="zh-CN"/>
          <w14:textFill>
            <w14:solidFill>
              <w14:schemeClr w14:val="tx1"/>
            </w14:solidFill>
          </w14:textFill>
        </w:rPr>
      </w:pPr>
    </w:p>
    <w:p>
      <w:pPr>
        <w:jc w:val="center"/>
        <w:rPr>
          <w:rFonts w:hint="eastAsia" w:eastAsia="宋体"/>
          <w:color w:val="000000" w:themeColor="text1"/>
          <w:sz w:val="44"/>
          <w:szCs w:val="44"/>
          <w:highlight w:val="none"/>
          <w:lang w:eastAsia="zh-CN"/>
          <w14:textFill>
            <w14:solidFill>
              <w14:schemeClr w14:val="tx1"/>
            </w14:solidFill>
          </w14:textFill>
        </w:rPr>
      </w:pPr>
      <w:r>
        <w:rPr>
          <w:rFonts w:hint="eastAsia"/>
          <w:color w:val="000000" w:themeColor="text1"/>
          <w:sz w:val="44"/>
          <w:szCs w:val="44"/>
          <w:highlight w:val="none"/>
          <w:lang w:eastAsia="zh-CN"/>
          <w14:textFill>
            <w14:solidFill>
              <w14:schemeClr w14:val="tx1"/>
            </w14:solidFill>
          </w14:textFill>
        </w:rPr>
        <w:t>2024年度黄泥采购项目（重新招标）</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lang w:val="en-US" w:eastAsia="zh-CN"/>
          <w14:textFill>
            <w14:solidFill>
              <w14:schemeClr w14:val="tx1"/>
            </w14:solidFill>
          </w14:textFill>
        </w:rPr>
        <w:t>采购</w:t>
      </w:r>
      <w:r>
        <w:rPr>
          <w:rFonts w:hint="eastAsia" w:ascii="宋体" w:hAnsi="宋体"/>
          <w:color w:val="000000" w:themeColor="text1"/>
          <w:sz w:val="36"/>
          <w:szCs w:val="36"/>
          <w:highlight w:val="none"/>
          <w14:textFill>
            <w14:solidFill>
              <w14:schemeClr w14:val="tx1"/>
            </w14:solidFill>
          </w14:textFill>
        </w:rPr>
        <w:t>编号：</w:t>
      </w:r>
      <w:r>
        <w:rPr>
          <w:rFonts w:hint="eastAsia" w:ascii="宋体" w:hAnsi="宋体"/>
          <w:color w:val="000000" w:themeColor="text1"/>
          <w:sz w:val="36"/>
          <w:szCs w:val="36"/>
          <w:highlight w:val="none"/>
          <w:lang w:eastAsia="zh-CN"/>
          <w14:textFill>
            <w14:solidFill>
              <w14:schemeClr w14:val="tx1"/>
            </w14:solidFill>
          </w14:textFill>
        </w:rPr>
        <w:t>QBJ2023248</w:t>
      </w: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jc w:val="center"/>
        <w:rPr>
          <w:color w:val="000000" w:themeColor="text1"/>
          <w:sz w:val="84"/>
          <w:szCs w:val="84"/>
          <w:highlight w:val="none"/>
          <w14:textFill>
            <w14:solidFill>
              <w14:schemeClr w14:val="tx1"/>
            </w14:solidFill>
          </w14:textFill>
        </w:rPr>
      </w:pPr>
      <w:bookmarkStart w:id="41" w:name="_Toc3932_WPSOffice_Level1"/>
      <w:bookmarkStart w:id="42" w:name="_Toc14572_WPSOffice_Level1"/>
      <w:r>
        <w:rPr>
          <w:rFonts w:hint="eastAsia"/>
          <w:color w:val="000000" w:themeColor="text1"/>
          <w:sz w:val="84"/>
          <w:szCs w:val="84"/>
          <w:highlight w:val="none"/>
          <w14:textFill>
            <w14:solidFill>
              <w14:schemeClr w14:val="tx1"/>
            </w14:solidFill>
          </w14:textFill>
        </w:rPr>
        <w:t>商</w:t>
      </w:r>
    </w:p>
    <w:p>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14:textFill>
            <w14:solidFill>
              <w14:schemeClr w14:val="tx1"/>
            </w14:solidFill>
          </w14:textFill>
        </w:rPr>
        <w:t>务</w:t>
      </w:r>
    </w:p>
    <w:bookmarkEnd w:id="41"/>
    <w:bookmarkEnd w:id="42"/>
    <w:p>
      <w:pPr>
        <w:jc w:val="center"/>
        <w:rPr>
          <w:rFonts w:hint="eastAsia" w:eastAsia="宋体"/>
          <w:color w:val="000000" w:themeColor="text1"/>
          <w:sz w:val="84"/>
          <w:szCs w:val="84"/>
          <w:highlight w:val="none"/>
          <w:lang w:eastAsia="zh-CN"/>
          <w14:textFill>
            <w14:solidFill>
              <w14:schemeClr w14:val="tx1"/>
            </w14:solidFill>
          </w14:textFill>
        </w:rPr>
      </w:pPr>
      <w:r>
        <w:rPr>
          <w:rFonts w:hint="eastAsia"/>
          <w:color w:val="000000" w:themeColor="text1"/>
          <w:sz w:val="84"/>
          <w:szCs w:val="84"/>
          <w:highlight w:val="none"/>
          <w:lang w:val="en-US" w:eastAsia="zh-CN"/>
          <w14:textFill>
            <w14:solidFill>
              <w14:schemeClr w14:val="tx1"/>
            </w14:solidFill>
          </w14:textFill>
        </w:rPr>
        <w:t>标</w:t>
      </w:r>
    </w:p>
    <w:p>
      <w:pPr>
        <w:jc w:val="center"/>
        <w:rPr>
          <w:color w:val="000000" w:themeColor="text1"/>
          <w:sz w:val="84"/>
          <w:szCs w:val="84"/>
          <w:highlight w:val="none"/>
          <w14:textFill>
            <w14:solidFill>
              <w14:schemeClr w14:val="tx1"/>
            </w14:solidFill>
          </w14:textFill>
        </w:rPr>
      </w:pPr>
    </w:p>
    <w:p>
      <w:pPr>
        <w:spacing w:line="360" w:lineRule="auto"/>
        <w:ind w:right="532"/>
        <w:rPr>
          <w:rFonts w:ascii="宋体" w:hAnsi="宋体"/>
          <w:color w:val="000000" w:themeColor="text1"/>
          <w:sz w:val="36"/>
          <w:szCs w:val="36"/>
          <w:highlight w:val="none"/>
          <w14:textFill>
            <w14:solidFill>
              <w14:schemeClr w14:val="tx1"/>
            </w14:solidFill>
          </w14:textFill>
        </w:rPr>
      </w:pP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bookmarkStart w:id="43" w:name="_Toc26700_WPSOffice_Level1"/>
      <w:bookmarkStart w:id="44" w:name="_Toc4603_WPSOffice_Level1"/>
      <w:r>
        <w:rPr>
          <w:rFonts w:hint="eastAsia" w:ascii="宋体" w:hAnsi="宋体"/>
          <w:color w:val="000000" w:themeColor="text1"/>
          <w:sz w:val="36"/>
          <w:szCs w:val="36"/>
          <w:highlight w:val="none"/>
          <w14:textFill>
            <w14:solidFill>
              <w14:schemeClr w14:val="tx1"/>
            </w14:solidFill>
          </w14:textFill>
        </w:rPr>
        <w:t>投标人全称（</w:t>
      </w:r>
      <w:r>
        <w:rPr>
          <w:rFonts w:hint="eastAsia" w:ascii="宋体" w:hAnsi="宋体"/>
          <w:color w:val="000000" w:themeColor="text1"/>
          <w:sz w:val="36"/>
          <w:szCs w:val="36"/>
          <w:highlight w:val="none"/>
          <w:lang w:val="en-US" w:eastAsia="zh-CN"/>
          <w14:textFill>
            <w14:solidFill>
              <w14:schemeClr w14:val="tx1"/>
            </w14:solidFill>
          </w14:textFill>
        </w:rPr>
        <w:t>盖章</w:t>
      </w:r>
      <w:r>
        <w:rPr>
          <w:rFonts w:hint="eastAsia" w:ascii="宋体" w:hAnsi="宋体"/>
          <w:color w:val="000000" w:themeColor="text1"/>
          <w:sz w:val="36"/>
          <w:szCs w:val="36"/>
          <w:highlight w:val="none"/>
          <w14:textFill>
            <w14:solidFill>
              <w14:schemeClr w14:val="tx1"/>
            </w14:solidFill>
          </w14:textFill>
        </w:rPr>
        <w:t>）：</w:t>
      </w:r>
      <w:bookmarkEnd w:id="43"/>
      <w:bookmarkEnd w:id="44"/>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bookmarkStart w:id="45" w:name="_Toc32593_WPSOffice_Level1"/>
      <w:bookmarkStart w:id="46" w:name="_Toc1391_WPSOffice_Level1"/>
      <w:r>
        <w:rPr>
          <w:rFonts w:hint="eastAsia" w:ascii="宋体" w:hAnsi="宋体"/>
          <w:color w:val="000000" w:themeColor="text1"/>
          <w:sz w:val="36"/>
          <w:szCs w:val="36"/>
          <w:highlight w:val="none"/>
          <w14:textFill>
            <w14:solidFill>
              <w14:schemeClr w14:val="tx1"/>
            </w14:solidFill>
          </w14:textFill>
        </w:rPr>
        <w:t>地    址：</w:t>
      </w:r>
      <w:bookmarkEnd w:id="45"/>
      <w:bookmarkEnd w:id="46"/>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bookmarkStart w:id="47" w:name="_Toc3791_WPSOffice_Level1"/>
      <w:bookmarkStart w:id="48" w:name="_Toc20938_WPSOffice_Level1"/>
      <w:r>
        <w:rPr>
          <w:rFonts w:hint="eastAsia" w:ascii="宋体" w:hAnsi="宋体"/>
          <w:color w:val="000000" w:themeColor="text1"/>
          <w:sz w:val="36"/>
          <w:szCs w:val="36"/>
          <w:highlight w:val="none"/>
          <w14:textFill>
            <w14:solidFill>
              <w14:schemeClr w14:val="tx1"/>
            </w14:solidFill>
          </w14:textFill>
        </w:rPr>
        <w:t>时    间：</w:t>
      </w:r>
      <w:bookmarkEnd w:id="47"/>
      <w:bookmarkEnd w:id="48"/>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5"/>
        <w:rPr>
          <w:rFonts w:ascii="仿宋_GB2312" w:hAnsi="宋体" w:eastAsia="仿宋_GB2312"/>
          <w:b/>
          <w:color w:val="000000" w:themeColor="text1"/>
          <w:sz w:val="36"/>
          <w:szCs w:val="36"/>
          <w:highlight w:val="none"/>
          <w14:textFill>
            <w14:solidFill>
              <w14:schemeClr w14:val="tx1"/>
            </w14:solidFill>
          </w14:textFill>
        </w:rPr>
      </w:pPr>
    </w:p>
    <w:p>
      <w:pPr>
        <w:spacing w:line="480" w:lineRule="auto"/>
        <w:jc w:val="center"/>
        <w:rPr>
          <w:color w:val="000000" w:themeColor="text1"/>
          <w:highlight w:val="none"/>
          <w14:textFill>
            <w14:solidFill>
              <w14:schemeClr w14:val="tx1"/>
            </w14:solidFill>
          </w14:textFill>
        </w:rPr>
      </w:pPr>
      <w:bookmarkStart w:id="49" w:name="_Toc19972_WPSOffice_Level1"/>
      <w:bookmarkStart w:id="50" w:name="_Toc29537_WPSOffice_Level1"/>
      <w:r>
        <w:rPr>
          <w:rFonts w:hint="eastAsia" w:ascii="宋体" w:hAnsi="宋体"/>
          <w:b/>
          <w:bCs/>
          <w:color w:val="000000" w:themeColor="text1"/>
          <w:sz w:val="36"/>
          <w:szCs w:val="36"/>
          <w:highlight w:val="none"/>
          <w14:textFill>
            <w14:solidFill>
              <w14:schemeClr w14:val="tx1"/>
            </w14:solidFill>
          </w14:textFill>
        </w:rPr>
        <w:t>商务标目录</w:t>
      </w:r>
      <w:bookmarkEnd w:id="49"/>
      <w:bookmarkEnd w:id="50"/>
    </w:p>
    <w:p>
      <w:pPr>
        <w:rPr>
          <w:rFonts w:ascii="宋体" w:hAnsi="宋体" w:eastAsia="宋体" w:cs="宋体"/>
          <w:color w:val="000000" w:themeColor="text1"/>
          <w:sz w:val="28"/>
          <w:szCs w:val="28"/>
          <w:highlight w:val="none"/>
          <w14:textFill>
            <w14:solidFill>
              <w14:schemeClr w14:val="tx1"/>
            </w14:solidFill>
          </w14:textFill>
        </w:rPr>
      </w:pP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bookmarkStart w:id="51" w:name="_Toc29988_WPSOffice_Level1"/>
      <w:bookmarkStart w:id="52" w:name="_Toc6778_WPSOffice_Level1"/>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highlight w:val="none"/>
          <w:lang w:val="en-US" w:eastAsia="zh-CN"/>
          <w14:textFill>
            <w14:solidFill>
              <w14:schemeClr w14:val="tx1"/>
            </w14:solidFill>
          </w14:textFill>
        </w:rPr>
        <w:t>投标函</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（2）报价明细表</w:t>
      </w:r>
      <w:r>
        <w:rPr>
          <w:rFonts w:hint="eastAsia" w:ascii="宋体" w:hAnsi="宋体" w:eastAsia="宋体"/>
          <w:color w:val="000000" w:themeColor="text1"/>
          <w:kern w:val="0"/>
          <w:sz w:val="24"/>
          <w:highlight w:val="none"/>
          <w:lang w:eastAsia="zh-CN"/>
          <w14:textFill>
            <w14:solidFill>
              <w14:schemeClr w14:val="tx1"/>
            </w14:solidFill>
          </w14:textFill>
        </w:rPr>
        <w:t>；</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3</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bookmarkEnd w:id="51"/>
    <w:bookmarkEnd w:id="52"/>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2" w:firstLineChars="200"/>
        <w:rPr>
          <w:rFonts w:ascii="宋体" w:hAnsi="宋体"/>
          <w:b/>
          <w:color w:val="000000" w:themeColor="text1"/>
          <w:sz w:val="24"/>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4</w:t>
      </w:r>
    </w:p>
    <w:p>
      <w:pPr>
        <w:spacing w:line="360" w:lineRule="auto"/>
        <w:ind w:left="-2" w:hanging="2"/>
        <w:jc w:val="center"/>
        <w:rPr>
          <w:rFonts w:hint="eastAsia" w:ascii="宋体" w:hAnsi="宋体"/>
          <w:b/>
          <w:color w:val="000000" w:themeColor="text1"/>
          <w:sz w:val="32"/>
          <w:szCs w:val="32"/>
          <w:highlight w:val="none"/>
          <w:lang w:val="en-US" w:eastAsia="zh-CN"/>
          <w14:textFill>
            <w14:solidFill>
              <w14:schemeClr w14:val="tx1"/>
            </w14:solidFill>
          </w14:textFill>
        </w:rPr>
      </w:pPr>
      <w:bookmarkStart w:id="53" w:name="_Toc30363_WPSOffice_Level1"/>
      <w:bookmarkStart w:id="54" w:name="_Toc16144_WPSOffice_Level1"/>
      <w:r>
        <w:rPr>
          <w:rFonts w:hint="eastAsia" w:ascii="宋体" w:hAnsi="宋体"/>
          <w:b/>
          <w:color w:val="000000" w:themeColor="text1"/>
          <w:sz w:val="32"/>
          <w:szCs w:val="32"/>
          <w:highlight w:val="none"/>
          <w:lang w:val="en-US" w:eastAsia="zh-CN"/>
          <w14:textFill>
            <w14:solidFill>
              <w14:schemeClr w14:val="tx1"/>
            </w14:solidFill>
          </w14:textFill>
        </w:rPr>
        <w:t>2024年度黄泥采购项目（重新招标）</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投标函</w:t>
      </w:r>
      <w:r>
        <w:rPr>
          <w:rFonts w:hint="eastAsia" w:ascii="宋体" w:hAnsi="宋体"/>
          <w:b/>
          <w:color w:val="000000" w:themeColor="text1"/>
          <w:sz w:val="32"/>
          <w:szCs w:val="32"/>
          <w:highlight w:val="none"/>
          <w14:textFill>
            <w14:solidFill>
              <w14:schemeClr w14:val="tx1"/>
            </w14:solidFill>
          </w14:textFill>
        </w:rPr>
        <w:t xml:space="preserve"> </w:t>
      </w:r>
      <w:bookmarkEnd w:id="53"/>
      <w:bookmarkEnd w:id="54"/>
    </w:p>
    <w:p>
      <w:pPr>
        <w:spacing w:line="360" w:lineRule="auto"/>
        <w:jc w:val="left"/>
        <w:rPr>
          <w:rFonts w:hint="eastAsia" w:ascii="宋体" w:hAnsi="宋体" w:cs="宋体"/>
          <w:position w:val="-3"/>
          <w:sz w:val="24"/>
          <w:highlight w:val="none"/>
        </w:rPr>
      </w:pPr>
      <w:r>
        <w:rPr>
          <w:rFonts w:hint="eastAsia" w:ascii="宋体" w:hAnsi="宋体" w:cs="宋体"/>
          <w:position w:val="-3"/>
          <w:sz w:val="24"/>
          <w:highlight w:val="none"/>
        </w:rPr>
        <w:t>台州市城市园林工程有限公司：</w:t>
      </w:r>
    </w:p>
    <w:p>
      <w:pPr>
        <w:spacing w:line="360" w:lineRule="auto"/>
        <w:ind w:firstLine="480" w:firstLineChars="200"/>
        <w:rPr>
          <w:rFonts w:hint="eastAsia" w:ascii="宋体" w:hAnsi="宋体" w:cs="宋体"/>
          <w:snapToGrid w:val="0"/>
          <w:kern w:val="0"/>
          <w:sz w:val="24"/>
          <w:highlight w:val="none"/>
        </w:rPr>
      </w:pPr>
      <w:r>
        <w:rPr>
          <w:rFonts w:hint="eastAsia" w:ascii="宋体" w:hAnsi="宋体" w:cs="宋体"/>
          <w:position w:val="-3"/>
          <w:sz w:val="24"/>
          <w:highlight w:val="none"/>
        </w:rPr>
        <w:t>一、</w:t>
      </w:r>
      <w:r>
        <w:rPr>
          <w:rFonts w:hint="eastAsia" w:ascii="宋体" w:hAnsi="宋体" w:cs="宋体"/>
          <w:snapToGrid w:val="0"/>
          <w:kern w:val="0"/>
          <w:sz w:val="24"/>
          <w:highlight w:val="none"/>
        </w:rPr>
        <w:t>根据己收到的</w:t>
      </w:r>
      <w:r>
        <w:rPr>
          <w:rFonts w:hint="eastAsia" w:ascii="宋体" w:hAnsi="宋体" w:cs="宋体"/>
          <w:sz w:val="24"/>
          <w:highlight w:val="none"/>
        </w:rPr>
        <w:t>招</w:t>
      </w:r>
      <w:r>
        <w:rPr>
          <w:rFonts w:hint="eastAsia" w:ascii="宋体" w:hAnsi="宋体" w:cs="宋体"/>
          <w:snapToGrid w:val="0"/>
          <w:kern w:val="0"/>
          <w:sz w:val="24"/>
          <w:highlight w:val="none"/>
        </w:rPr>
        <w:t>标文件，我单位经考察现场和研究上述项目的招标文件后，在全部同意招标文件内容的前提下，我方保证：</w:t>
      </w:r>
    </w:p>
    <w:p>
      <w:pPr>
        <w:spacing w:line="360" w:lineRule="auto"/>
        <w:ind w:firstLine="480" w:firstLineChars="200"/>
        <w:rPr>
          <w:rFonts w:hint="eastAsia" w:ascii="宋体" w:hAnsi="宋体" w:cs="宋体"/>
          <w:position w:val="-3"/>
          <w:sz w:val="24"/>
          <w:highlight w:val="none"/>
        </w:rPr>
      </w:pPr>
      <w:r>
        <w:rPr>
          <w:rFonts w:hint="eastAsia" w:ascii="宋体" w:hAnsi="宋体" w:cs="宋体"/>
          <w:position w:val="-3"/>
          <w:sz w:val="24"/>
          <w:highlight w:val="none"/>
        </w:rPr>
        <w:t xml:space="preserve">1、愿以招标文件规定的综合单价的 </w:t>
      </w:r>
      <w:r>
        <w:rPr>
          <w:rFonts w:hint="eastAsia" w:ascii="宋体" w:hAnsi="宋体" w:cs="宋体"/>
          <w:position w:val="-3"/>
          <w:sz w:val="24"/>
          <w:highlight w:val="none"/>
          <w:u w:val="single"/>
        </w:rPr>
        <w:t xml:space="preserve">      </w:t>
      </w:r>
      <w:r>
        <w:rPr>
          <w:rFonts w:hint="eastAsia" w:ascii="宋体" w:hAnsi="宋体" w:cs="宋体"/>
          <w:position w:val="-3"/>
          <w:sz w:val="24"/>
          <w:highlight w:val="none"/>
        </w:rPr>
        <w:t>%的投标结算率（</w:t>
      </w:r>
      <w:r>
        <w:rPr>
          <w:rFonts w:hint="eastAsia" w:ascii="宋体" w:hAnsi="宋体" w:cs="宋体"/>
          <w:position w:val="-3"/>
          <w:sz w:val="24"/>
          <w:highlight w:val="none"/>
          <w:lang w:val="en-US" w:eastAsia="zh-CN"/>
        </w:rPr>
        <w:t>百分号前</w:t>
      </w:r>
      <w:r>
        <w:rPr>
          <w:rFonts w:hint="eastAsia" w:ascii="宋体" w:hAnsi="宋体" w:cs="宋体"/>
          <w:position w:val="-3"/>
          <w:sz w:val="24"/>
          <w:highlight w:val="none"/>
        </w:rPr>
        <w:t>保留二位小数）（投标结算率必须＜</w:t>
      </w:r>
      <w:r>
        <w:rPr>
          <w:rFonts w:hint="eastAsia" w:ascii="宋体" w:hAnsi="宋体" w:cs="宋体"/>
          <w:position w:val="-3"/>
          <w:sz w:val="24"/>
          <w:highlight w:val="none"/>
          <w:lang w:val="en-US" w:eastAsia="zh-CN"/>
        </w:rPr>
        <w:t>88</w:t>
      </w:r>
      <w:r>
        <w:rPr>
          <w:rFonts w:hint="eastAsia" w:ascii="宋体" w:hAnsi="宋体" w:cs="宋体"/>
          <w:position w:val="-3"/>
          <w:sz w:val="24"/>
          <w:highlight w:val="none"/>
        </w:rPr>
        <w:t>%，否则作无效标处理）承包上述采购项目。</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2、供货期限：</w:t>
      </w:r>
      <w:r>
        <w:rPr>
          <w:rFonts w:hint="default" w:ascii="宋体" w:hAnsi="宋体" w:cs="宋体"/>
          <w:position w:val="-3"/>
          <w:sz w:val="24"/>
          <w:highlight w:val="none"/>
        </w:rPr>
        <w:t>①</w:t>
      </w:r>
      <w:r>
        <w:rPr>
          <w:rFonts w:hint="eastAsia" w:ascii="宋体" w:hAnsi="宋体" w:cs="宋体"/>
          <w:position w:val="-3"/>
          <w:sz w:val="24"/>
          <w:highlight w:val="none"/>
        </w:rPr>
        <w:t>2024年1月1日起至2024年12月31日或结算金额达到</w:t>
      </w:r>
      <w:r>
        <w:rPr>
          <w:rFonts w:hint="eastAsia" w:ascii="宋体" w:hAnsi="宋体" w:cs="宋体"/>
          <w:position w:val="-3"/>
          <w:sz w:val="24"/>
          <w:highlight w:val="none"/>
          <w:lang w:val="en-US" w:eastAsia="zh-CN"/>
        </w:rPr>
        <w:t>200</w:t>
      </w:r>
      <w:r>
        <w:rPr>
          <w:rFonts w:hint="eastAsia" w:ascii="宋体" w:hAnsi="宋体" w:cs="宋体"/>
          <w:position w:val="-3"/>
          <w:sz w:val="24"/>
          <w:highlight w:val="none"/>
        </w:rPr>
        <w:t>万元，以两者先到为准合同终止。</w:t>
      </w:r>
    </w:p>
    <w:p>
      <w:pPr>
        <w:spacing w:line="360" w:lineRule="auto"/>
        <w:ind w:firstLine="480" w:firstLineChars="200"/>
        <w:jc w:val="left"/>
        <w:rPr>
          <w:rFonts w:hint="eastAsia" w:ascii="宋体" w:hAnsi="宋体" w:cs="宋体"/>
          <w:position w:val="-3"/>
          <w:sz w:val="24"/>
          <w:highlight w:val="none"/>
        </w:rPr>
      </w:pPr>
      <w:r>
        <w:rPr>
          <w:rFonts w:hint="default" w:ascii="宋体" w:hAnsi="宋体" w:cs="宋体"/>
          <w:position w:val="-3"/>
          <w:sz w:val="24"/>
          <w:highlight w:val="none"/>
        </w:rPr>
        <w:t>②</w:t>
      </w:r>
      <w:r>
        <w:rPr>
          <w:rFonts w:hint="eastAsia" w:ascii="宋体" w:hAnsi="宋体" w:cs="宋体"/>
          <w:position w:val="-3"/>
          <w:sz w:val="24"/>
          <w:highlight w:val="none"/>
        </w:rPr>
        <w:t>货物到场时间要求：接到采购人通知后，根据采购人要求及时供货到采购人指定地点，不得影响采购人施工进度。</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3、质量符合招标文件要求；</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二、如果我方中标，我方将按招标文件规定提交履约担保。</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三、除非另外达成协议并生效，你方的中标通知书和本投标文件将构成约束我们双方的合同。</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sz w:val="24"/>
          <w:highlight w:val="none"/>
        </w:rPr>
        <w:t>四、</w:t>
      </w:r>
      <w:r>
        <w:rPr>
          <w:rFonts w:ascii="宋体" w:hAnsi="宋体" w:cs="宋体"/>
          <w:sz w:val="24"/>
          <w:highlight w:val="none"/>
        </w:rPr>
        <w:t>在合同服务期内，</w:t>
      </w:r>
      <w:r>
        <w:rPr>
          <w:rFonts w:hint="eastAsia" w:ascii="宋体" w:hAnsi="宋体" w:cs="宋体"/>
          <w:sz w:val="24"/>
          <w:highlight w:val="none"/>
        </w:rPr>
        <w:t>采购人</w:t>
      </w:r>
      <w:r>
        <w:rPr>
          <w:rFonts w:ascii="宋体" w:hAnsi="宋体" w:cs="宋体"/>
          <w:sz w:val="24"/>
          <w:highlight w:val="none"/>
        </w:rPr>
        <w:t>有权根据实际情况确定采购需求，若服务期内</w:t>
      </w:r>
      <w:r>
        <w:rPr>
          <w:rFonts w:hint="eastAsia" w:ascii="宋体" w:hAnsi="宋体" w:cs="宋体"/>
          <w:sz w:val="24"/>
          <w:highlight w:val="none"/>
        </w:rPr>
        <w:t>采购人</w:t>
      </w:r>
      <w:r>
        <w:rPr>
          <w:rFonts w:ascii="宋体" w:hAnsi="宋体" w:cs="宋体"/>
          <w:sz w:val="24"/>
          <w:highlight w:val="none"/>
        </w:rPr>
        <w:t>因需求等问题提前终止合同的，</w:t>
      </w:r>
      <w:r>
        <w:rPr>
          <w:rFonts w:hint="eastAsia" w:ascii="宋体" w:hAnsi="宋体" w:cs="宋体"/>
          <w:sz w:val="24"/>
          <w:highlight w:val="none"/>
        </w:rPr>
        <w:t>我方</w:t>
      </w:r>
      <w:r>
        <w:rPr>
          <w:rFonts w:ascii="宋体" w:hAnsi="宋体" w:cs="宋体"/>
          <w:sz w:val="24"/>
          <w:highlight w:val="none"/>
        </w:rPr>
        <w:t>对此表示认可，提前充分评估由此产生的影响，并承诺放弃由此产生的一切损失。</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 xml:space="preserve">   法定代表人（签字或盖章）：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 xml:space="preserve">  投标人（盖单位公章）：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日期</w:t>
      </w:r>
      <w:r>
        <w:rPr>
          <w:rFonts w:hint="eastAsia" w:ascii="宋体" w:hAnsi="宋体" w:cs="宋体"/>
          <w:position w:val="-3"/>
          <w:sz w:val="24"/>
          <w:highlight w:val="none"/>
          <w:lang w:eastAsia="zh-CN"/>
        </w:rPr>
        <w:t>：</w:t>
      </w:r>
      <w:r>
        <w:rPr>
          <w:rFonts w:hint="eastAsia" w:ascii="宋体" w:hAnsi="宋体" w:cs="宋体"/>
          <w:position w:val="-3"/>
          <w:sz w:val="24"/>
          <w:highlight w:val="none"/>
          <w:lang w:val="en-US" w:eastAsia="zh-CN"/>
        </w:rPr>
        <w:t xml:space="preserve">    </w:t>
      </w:r>
      <w:r>
        <w:rPr>
          <w:rFonts w:hint="eastAsia" w:ascii="宋体" w:hAnsi="宋体" w:cs="宋体"/>
          <w:position w:val="-3"/>
          <w:sz w:val="24"/>
          <w:highlight w:val="none"/>
        </w:rPr>
        <w:t xml:space="preserve">年    月  </w:t>
      </w:r>
      <w:r>
        <w:rPr>
          <w:rFonts w:hint="eastAsia" w:ascii="宋体" w:hAnsi="宋体" w:cs="宋体"/>
          <w:position w:val="-3"/>
          <w:sz w:val="24"/>
          <w:highlight w:val="none"/>
          <w:lang w:val="en-US" w:eastAsia="zh-CN"/>
        </w:rPr>
        <w:t xml:space="preserve"> </w:t>
      </w:r>
      <w:r>
        <w:rPr>
          <w:rFonts w:hint="eastAsia" w:ascii="宋体" w:hAnsi="宋体" w:cs="宋体"/>
          <w:position w:val="-3"/>
          <w:sz w:val="24"/>
          <w:highlight w:val="none"/>
        </w:rPr>
        <w:t xml:space="preserve"> 日</w:t>
      </w:r>
    </w:p>
    <w:p>
      <w:pPr>
        <w:spacing w:line="360" w:lineRule="auto"/>
        <w:jc w:val="left"/>
        <w:rPr>
          <w:rFonts w:hint="eastAsia"/>
          <w:b/>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5</w:t>
      </w:r>
    </w:p>
    <w:p>
      <w:pPr>
        <w:spacing w:line="360" w:lineRule="auto"/>
        <w:jc w:val="center"/>
        <w:rPr>
          <w:rFonts w:hint="eastAsia" w:ascii="宋体" w:hAnsi="宋体" w:cs="宋体"/>
          <w:position w:val="-3"/>
          <w:sz w:val="24"/>
          <w:highlight w:val="none"/>
        </w:rPr>
      </w:pPr>
      <w:r>
        <w:rPr>
          <w:rFonts w:hint="eastAsia" w:ascii="宋体" w:hAnsi="宋体" w:cs="黑体"/>
          <w:b/>
          <w:bCs/>
          <w:sz w:val="32"/>
          <w:szCs w:val="32"/>
          <w:highlight w:val="none"/>
        </w:rPr>
        <w:t>报价明细表</w:t>
      </w:r>
    </w:p>
    <w:tbl>
      <w:tblPr>
        <w:tblStyle w:val="26"/>
        <w:tblW w:w="0" w:type="auto"/>
        <w:jc w:val="center"/>
        <w:tblLayout w:type="fixed"/>
        <w:tblCellMar>
          <w:top w:w="0" w:type="dxa"/>
          <w:left w:w="108" w:type="dxa"/>
          <w:bottom w:w="0" w:type="dxa"/>
          <w:right w:w="108" w:type="dxa"/>
        </w:tblCellMar>
      </w:tblPr>
      <w:tblGrid>
        <w:gridCol w:w="1179"/>
        <w:gridCol w:w="2155"/>
        <w:gridCol w:w="3403"/>
        <w:gridCol w:w="2343"/>
      </w:tblGrid>
      <w:tr>
        <w:tblPrEx>
          <w:tblCellMar>
            <w:top w:w="0" w:type="dxa"/>
            <w:left w:w="108" w:type="dxa"/>
            <w:bottom w:w="0" w:type="dxa"/>
            <w:right w:w="108" w:type="dxa"/>
          </w:tblCellMar>
        </w:tblPrEx>
        <w:trPr>
          <w:trHeight w:val="844" w:hRule="exact"/>
          <w:jc w:val="center"/>
        </w:trPr>
        <w:tc>
          <w:tcPr>
            <w:tcW w:w="1179" w:type="dxa"/>
            <w:tcBorders>
              <w:top w:val="single" w:color="auto" w:sz="4" w:space="0"/>
              <w:left w:val="single" w:color="auto" w:sz="4" w:space="0"/>
              <w:bottom w:val="single" w:color="auto" w:sz="4" w:space="0"/>
              <w:right w:val="single" w:color="auto" w:sz="4" w:space="0"/>
            </w:tcBorders>
            <w:noWrap w:val="0"/>
            <w:vAlign w:val="center"/>
          </w:tcPr>
          <w:p>
            <w:pPr>
              <w:pStyle w:val="15"/>
              <w:spacing w:before="120" w:after="120" w:line="420" w:lineRule="exact"/>
              <w:jc w:val="center"/>
              <w:rPr>
                <w:rFonts w:hint="eastAsia" w:ascii="宋体" w:hAnsi="宋体" w:cs="Arial"/>
                <w:bCs/>
                <w:color w:val="000000"/>
                <w:sz w:val="21"/>
                <w:szCs w:val="21"/>
                <w:highlight w:val="none"/>
              </w:rPr>
            </w:pPr>
            <w:r>
              <w:rPr>
                <w:rFonts w:hint="eastAsia" w:hAnsi="宋体"/>
                <w:bCs/>
                <w:color w:val="000000"/>
                <w:highlight w:val="none"/>
              </w:rPr>
              <w:t>序号</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5"/>
              <w:spacing w:before="120" w:after="120" w:line="420" w:lineRule="exact"/>
              <w:jc w:val="center"/>
              <w:rPr>
                <w:rFonts w:hint="eastAsia" w:ascii="宋体" w:hAnsi="宋体" w:eastAsia="宋体" w:cs="Times New Roman"/>
                <w:bCs/>
                <w:color w:val="000000"/>
                <w:highlight w:val="none"/>
                <w:lang w:val="en-US" w:eastAsia="zh-CN"/>
              </w:rPr>
            </w:pPr>
            <w:r>
              <w:rPr>
                <w:rFonts w:hint="eastAsia" w:hAnsi="宋体" w:eastAsia="宋体" w:cs="Times New Roman"/>
                <w:bCs/>
                <w:color w:val="000000"/>
                <w:highlight w:val="none"/>
              </w:rPr>
              <w:t>采购内容</w:t>
            </w:r>
          </w:p>
        </w:tc>
        <w:tc>
          <w:tcPr>
            <w:tcW w:w="3403" w:type="dxa"/>
            <w:tcBorders>
              <w:top w:val="single" w:color="auto" w:sz="4" w:space="0"/>
              <w:left w:val="single" w:color="auto" w:sz="4" w:space="0"/>
              <w:bottom w:val="single" w:color="auto" w:sz="4" w:space="0"/>
              <w:right w:val="single" w:color="auto" w:sz="4" w:space="0"/>
            </w:tcBorders>
            <w:noWrap w:val="0"/>
            <w:vAlign w:val="center"/>
          </w:tcPr>
          <w:p>
            <w:pPr>
              <w:pStyle w:val="15"/>
              <w:spacing w:before="120" w:after="120" w:line="420" w:lineRule="exact"/>
              <w:jc w:val="center"/>
              <w:rPr>
                <w:rFonts w:hint="eastAsia" w:hAnsi="宋体"/>
                <w:color w:val="000000"/>
                <w:highlight w:val="none"/>
              </w:rPr>
            </w:pPr>
            <w:r>
              <w:rPr>
                <w:rFonts w:hint="eastAsia" w:hAnsi="宋体"/>
                <w:bCs/>
                <w:color w:val="000000"/>
                <w:highlight w:val="none"/>
              </w:rPr>
              <w:t>综合单价</w:t>
            </w:r>
            <w:r>
              <w:rPr>
                <w:rFonts w:hint="eastAsia" w:hAnsi="宋体"/>
                <w:bCs/>
                <w:color w:val="000000"/>
                <w:highlight w:val="none"/>
                <w:lang w:val="en-US" w:eastAsia="zh-CN"/>
              </w:rPr>
              <w:t>基价</w:t>
            </w:r>
            <w:r>
              <w:rPr>
                <w:rFonts w:hint="eastAsia" w:ascii="宋体" w:hAnsi="宋体" w:cs="宋体"/>
                <w:bCs/>
                <w:color w:val="000000"/>
                <w:sz w:val="21"/>
                <w:szCs w:val="21"/>
                <w:highlight w:val="none"/>
              </w:rPr>
              <w:t>（元/</w:t>
            </w:r>
            <w:r>
              <w:rPr>
                <w:rFonts w:hint="eastAsia" w:hAnsi="宋体" w:cs="宋体"/>
                <w:bCs/>
                <w:color w:val="000000"/>
                <w:sz w:val="21"/>
                <w:szCs w:val="21"/>
                <w:highlight w:val="none"/>
                <w:lang w:val="en-US" w:eastAsia="zh-CN"/>
              </w:rPr>
              <w:t>m³</w:t>
            </w:r>
            <w:r>
              <w:rPr>
                <w:rFonts w:hint="eastAsia" w:ascii="宋体" w:hAnsi="宋体" w:cs="宋体"/>
                <w:bCs/>
                <w:color w:val="000000"/>
                <w:sz w:val="21"/>
                <w:szCs w:val="21"/>
                <w:highlight w:val="none"/>
              </w:rPr>
              <w:t>）</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pStyle w:val="15"/>
              <w:spacing w:before="120" w:after="120" w:line="420" w:lineRule="exact"/>
              <w:jc w:val="center"/>
              <w:rPr>
                <w:rFonts w:hint="eastAsia" w:hAnsi="宋体" w:eastAsia="宋体"/>
                <w:color w:val="000000"/>
                <w:highlight w:val="none"/>
                <w:lang w:val="en-US" w:eastAsia="zh-CN"/>
              </w:rPr>
            </w:pPr>
            <w:r>
              <w:rPr>
                <w:rFonts w:hint="eastAsia" w:hAnsi="宋体"/>
                <w:color w:val="000000"/>
                <w:highlight w:val="none"/>
                <w:lang w:val="en-US" w:eastAsia="zh-CN"/>
              </w:rPr>
              <w:t>投标结算率</w:t>
            </w:r>
          </w:p>
        </w:tc>
      </w:tr>
      <w:tr>
        <w:tblPrEx>
          <w:tblCellMar>
            <w:top w:w="0" w:type="dxa"/>
            <w:left w:w="108" w:type="dxa"/>
            <w:bottom w:w="0" w:type="dxa"/>
            <w:right w:w="108" w:type="dxa"/>
          </w:tblCellMar>
        </w:tblPrEx>
        <w:trPr>
          <w:trHeight w:val="2681" w:hRule="exact"/>
          <w:jc w:val="center"/>
        </w:trPr>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000000"/>
                <w:sz w:val="21"/>
                <w:szCs w:val="21"/>
                <w:highlight w:val="none"/>
              </w:rPr>
            </w:pPr>
            <w:r>
              <w:rPr>
                <w:rFonts w:hint="eastAsia" w:ascii="宋体" w:hAnsi="宋体" w:eastAsia="宋体" w:cs="宋体"/>
                <w:i w:val="0"/>
                <w:color w:val="000000"/>
                <w:kern w:val="0"/>
                <w:sz w:val="22"/>
                <w:szCs w:val="22"/>
                <w:highlight w:val="none"/>
                <w:u w:val="none"/>
                <w:lang w:val="en-US" w:eastAsia="zh-CN" w:bidi="ar"/>
              </w:rPr>
              <w:t>1</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山表土（黄泥）</w:t>
            </w:r>
          </w:p>
        </w:tc>
        <w:tc>
          <w:tcPr>
            <w:tcW w:w="3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根据</w:t>
            </w:r>
            <w:r>
              <w:rPr>
                <w:rFonts w:hint="eastAsia" w:ascii="宋体" w:hAnsi="宋体" w:cs="宋体"/>
                <w:i w:val="0"/>
                <w:color w:val="000000"/>
                <w:kern w:val="0"/>
                <w:sz w:val="22"/>
                <w:szCs w:val="22"/>
                <w:highlight w:val="none"/>
                <w:u w:val="none"/>
                <w:lang w:val="en-US" w:eastAsia="zh-CN" w:bidi="ar"/>
              </w:rPr>
              <w:t>采购人</w:t>
            </w:r>
            <w:r>
              <w:rPr>
                <w:rFonts w:hint="eastAsia" w:ascii="宋体" w:hAnsi="宋体" w:eastAsia="宋体" w:cs="宋体"/>
                <w:i w:val="0"/>
                <w:color w:val="000000"/>
                <w:kern w:val="0"/>
                <w:sz w:val="22"/>
                <w:szCs w:val="22"/>
                <w:highlight w:val="none"/>
                <w:u w:val="none"/>
                <w:lang w:val="en-US" w:eastAsia="zh-CN" w:bidi="ar"/>
              </w:rPr>
              <w:t>采购材料时当月份的《台州造价》正刊内含税信息价作为该材料的综合单价基价</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single"/>
                <w:lang w:val="en-US" w:eastAsia="zh-CN" w:bidi="ar"/>
              </w:rPr>
              <w:t xml:space="preserve">       </w:t>
            </w:r>
            <w:r>
              <w:rPr>
                <w:rFonts w:hint="eastAsia" w:ascii="宋体" w:hAnsi="宋体" w:eastAsia="宋体" w:cs="宋体"/>
                <w:i w:val="0"/>
                <w:color w:val="000000"/>
                <w:kern w:val="0"/>
                <w:sz w:val="22"/>
                <w:szCs w:val="22"/>
                <w:highlight w:val="none"/>
                <w:u w:val="none"/>
                <w:lang w:val="en-US" w:eastAsia="zh-CN" w:bidi="ar"/>
              </w:rPr>
              <w:t>%</w:t>
            </w:r>
          </w:p>
        </w:tc>
      </w:tr>
    </w:tbl>
    <w:p>
      <w:pPr>
        <w:spacing w:line="360" w:lineRule="auto"/>
        <w:jc w:val="left"/>
        <w:rPr>
          <w:rFonts w:hint="eastAsia" w:ascii="宋体" w:hAnsi="宋体" w:eastAsia="宋体" w:cs="宋体"/>
          <w:color w:val="000000"/>
          <w:position w:val="-3"/>
          <w:sz w:val="24"/>
          <w:szCs w:val="24"/>
          <w:highlight w:val="none"/>
        </w:rPr>
      </w:pPr>
      <w:r>
        <w:rPr>
          <w:rFonts w:hint="eastAsia" w:ascii="宋体" w:hAnsi="宋体" w:eastAsia="宋体" w:cs="宋体"/>
          <w:color w:val="000000"/>
          <w:position w:val="-3"/>
          <w:sz w:val="24"/>
          <w:szCs w:val="24"/>
          <w:highlight w:val="none"/>
        </w:rPr>
        <w:t>备注：</w:t>
      </w:r>
    </w:p>
    <w:p>
      <w:pPr>
        <w:spacing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position w:val="-3"/>
          <w:sz w:val="24"/>
          <w:szCs w:val="24"/>
          <w:highlight w:val="none"/>
          <w:lang w:val="en-US" w:eastAsia="zh-CN"/>
        </w:rPr>
        <w:t>1、结转至附件</w:t>
      </w:r>
      <w:r>
        <w:rPr>
          <w:rFonts w:hint="eastAsia" w:ascii="宋体" w:hAnsi="宋体" w:cs="宋体"/>
          <w:color w:val="000000"/>
          <w:position w:val="-3"/>
          <w:sz w:val="24"/>
          <w:szCs w:val="24"/>
          <w:highlight w:val="none"/>
          <w:lang w:val="en-US" w:eastAsia="zh-CN"/>
        </w:rPr>
        <w:t>4</w:t>
      </w:r>
      <w:r>
        <w:rPr>
          <w:rFonts w:hint="eastAsia" w:ascii="宋体" w:hAnsi="宋体" w:eastAsia="宋体" w:cs="宋体"/>
          <w:color w:val="000000"/>
          <w:position w:val="-3"/>
          <w:sz w:val="24"/>
          <w:szCs w:val="24"/>
          <w:highlight w:val="none"/>
          <w:lang w:val="en-US" w:eastAsia="zh-CN"/>
        </w:rPr>
        <w:t>投标函</w:t>
      </w:r>
      <w:r>
        <w:rPr>
          <w:rFonts w:hint="eastAsia" w:ascii="宋体" w:hAnsi="宋体" w:eastAsia="宋体" w:cs="宋体"/>
          <w:color w:val="000000"/>
          <w:sz w:val="24"/>
          <w:szCs w:val="24"/>
          <w:highlight w:val="none"/>
          <w:lang w:val="en-US" w:eastAsia="zh-CN"/>
        </w:rPr>
        <w:t>；</w:t>
      </w:r>
    </w:p>
    <w:p>
      <w:pPr>
        <w:spacing w:line="360" w:lineRule="auto"/>
        <w:jc w:val="left"/>
        <w:rPr>
          <w:rFonts w:hint="eastAsia" w:ascii="宋体" w:hAnsi="宋体" w:eastAsia="宋体" w:cs="宋体"/>
          <w:color w:val="000000"/>
          <w:position w:val="-3"/>
          <w:sz w:val="24"/>
          <w:szCs w:val="24"/>
          <w:highlight w:val="none"/>
        </w:rPr>
      </w:pPr>
      <w:r>
        <w:rPr>
          <w:rFonts w:hint="eastAsia" w:ascii="宋体" w:hAnsi="宋体" w:eastAsia="宋体" w:cs="宋体"/>
          <w:color w:val="000000"/>
          <w:position w:val="-3"/>
          <w:sz w:val="24"/>
          <w:szCs w:val="24"/>
          <w:highlight w:val="none"/>
          <w:lang w:val="en-US" w:eastAsia="zh-CN"/>
        </w:rPr>
        <w:t>2、</w:t>
      </w:r>
      <w:r>
        <w:rPr>
          <w:rFonts w:hint="eastAsia" w:ascii="宋体" w:hAnsi="宋体" w:eastAsia="宋体" w:cs="宋体"/>
          <w:color w:val="000000"/>
          <w:position w:val="-3"/>
          <w:sz w:val="24"/>
          <w:szCs w:val="24"/>
          <w:highlight w:val="none"/>
        </w:rPr>
        <w:t>请各投标人自行填报投标结算率（</w:t>
      </w:r>
      <w:r>
        <w:rPr>
          <w:rFonts w:hint="eastAsia" w:ascii="宋体" w:hAnsi="宋体" w:cs="宋体"/>
          <w:color w:val="000000"/>
          <w:position w:val="-3"/>
          <w:sz w:val="24"/>
          <w:szCs w:val="24"/>
          <w:highlight w:val="none"/>
          <w:lang w:val="en-US" w:eastAsia="zh-CN"/>
        </w:rPr>
        <w:t>百分号前</w:t>
      </w:r>
      <w:r>
        <w:rPr>
          <w:rFonts w:hint="eastAsia" w:ascii="宋体" w:hAnsi="宋体" w:eastAsia="宋体" w:cs="宋体"/>
          <w:color w:val="000000"/>
          <w:position w:val="-3"/>
          <w:sz w:val="24"/>
          <w:szCs w:val="24"/>
          <w:highlight w:val="none"/>
        </w:rPr>
        <w:t>保留二位小数）（投标结算率</w:t>
      </w:r>
      <w:r>
        <w:rPr>
          <w:rFonts w:hint="eastAsia" w:ascii="宋体" w:hAnsi="宋体" w:eastAsia="宋体" w:cs="宋体"/>
          <w:color w:val="000000"/>
          <w:position w:val="-3"/>
          <w:sz w:val="24"/>
          <w:szCs w:val="24"/>
          <w:highlight w:val="none"/>
          <w:lang w:eastAsia="zh-CN"/>
        </w:rPr>
        <w:t>＜</w:t>
      </w:r>
      <w:r>
        <w:rPr>
          <w:rFonts w:hint="eastAsia" w:ascii="宋体" w:hAnsi="宋体" w:eastAsia="宋体" w:cs="宋体"/>
          <w:color w:val="000000"/>
          <w:position w:val="-3"/>
          <w:sz w:val="24"/>
          <w:szCs w:val="24"/>
          <w:highlight w:val="none"/>
          <w:lang w:val="en-US" w:eastAsia="zh-CN"/>
        </w:rPr>
        <w:t>88</w:t>
      </w:r>
      <w:r>
        <w:rPr>
          <w:rFonts w:hint="eastAsia" w:ascii="宋体" w:hAnsi="宋体" w:eastAsia="宋体" w:cs="宋体"/>
          <w:color w:val="000000"/>
          <w:position w:val="-3"/>
          <w:sz w:val="24"/>
          <w:szCs w:val="24"/>
          <w:highlight w:val="none"/>
          <w:lang w:eastAsia="zh-CN"/>
        </w:rPr>
        <w:t>%</w:t>
      </w:r>
      <w:r>
        <w:rPr>
          <w:rFonts w:hint="eastAsia" w:ascii="宋体" w:hAnsi="宋体" w:eastAsia="宋体" w:cs="宋体"/>
          <w:color w:val="000000"/>
          <w:position w:val="-3"/>
          <w:sz w:val="24"/>
          <w:szCs w:val="24"/>
          <w:highlight w:val="none"/>
        </w:rPr>
        <w:t>，否则作无效标处理）。</w:t>
      </w:r>
    </w:p>
    <w:p>
      <w:pPr>
        <w:spacing w:line="360" w:lineRule="auto"/>
        <w:jc w:val="left"/>
        <w:rPr>
          <w:rFonts w:hint="eastAsia" w:ascii="宋体" w:hAnsi="宋体" w:eastAsia="宋体" w:cs="宋体"/>
          <w:color w:val="000000"/>
          <w:position w:val="-3"/>
          <w:sz w:val="24"/>
          <w:szCs w:val="24"/>
          <w:highlight w:val="none"/>
          <w:lang w:val="en-US" w:eastAsia="zh-CN"/>
        </w:rPr>
      </w:pPr>
      <w:r>
        <w:rPr>
          <w:rFonts w:hint="eastAsia" w:ascii="宋体" w:hAnsi="宋体" w:eastAsia="宋体" w:cs="宋体"/>
          <w:color w:val="000000"/>
          <w:position w:val="-3"/>
          <w:sz w:val="24"/>
          <w:szCs w:val="24"/>
          <w:highlight w:val="none"/>
          <w:lang w:val="en-US" w:eastAsia="zh-CN"/>
        </w:rPr>
        <w:t>3、备注：</w:t>
      </w:r>
    </w:p>
    <w:p>
      <w:pPr>
        <w:spacing w:line="360" w:lineRule="auto"/>
        <w:jc w:val="left"/>
        <w:rPr>
          <w:rFonts w:hint="eastAsia" w:ascii="宋体" w:hAnsi="宋体" w:eastAsia="宋体" w:cs="宋体"/>
          <w:color w:val="000000"/>
          <w:position w:val="-3"/>
          <w:sz w:val="24"/>
          <w:szCs w:val="24"/>
          <w:highlight w:val="none"/>
          <w:lang w:val="en-US" w:eastAsia="zh-CN"/>
        </w:rPr>
      </w:pPr>
      <w:r>
        <w:rPr>
          <w:rFonts w:hint="eastAsia" w:ascii="宋体" w:hAnsi="宋体" w:eastAsia="宋体" w:cs="宋体"/>
          <w:color w:val="000000"/>
          <w:position w:val="-3"/>
          <w:sz w:val="24"/>
          <w:szCs w:val="24"/>
          <w:highlight w:val="none"/>
          <w:lang w:val="en-US" w:eastAsia="zh-CN"/>
        </w:rPr>
        <w:t>①质量要求：必须是风化完全的纯正山表土（黄泥），土壤结构松散，含砂石比例不得超过5‰，微酸性，土壤重量含水量不得大于土壤自然含水量（12%以内）。</w:t>
      </w:r>
    </w:p>
    <w:p>
      <w:pPr>
        <w:spacing w:line="360" w:lineRule="auto"/>
        <w:jc w:val="left"/>
        <w:rPr>
          <w:rFonts w:hint="eastAsia" w:ascii="宋体" w:hAnsi="宋体" w:eastAsia="宋体" w:cs="宋体"/>
          <w:color w:val="000000"/>
          <w:position w:val="-3"/>
          <w:sz w:val="24"/>
          <w:szCs w:val="24"/>
          <w:highlight w:val="none"/>
          <w:lang w:val="en-US" w:eastAsia="zh-CN"/>
        </w:rPr>
      </w:pPr>
      <w:r>
        <w:rPr>
          <w:rFonts w:hint="eastAsia" w:ascii="宋体" w:hAnsi="宋体" w:eastAsia="宋体" w:cs="宋体"/>
          <w:color w:val="000000"/>
          <w:position w:val="-3"/>
          <w:sz w:val="24"/>
          <w:szCs w:val="24"/>
          <w:highlight w:val="none"/>
          <w:lang w:val="en-US" w:eastAsia="zh-CN"/>
        </w:rPr>
        <w:t>②验收标准：货到采购人场地后，采购人严格按照质量要求进行验收，若不合格或不能满足采购人使用要求，投标人则无条件给予退还，发生一切损失由投标人承担，且承担因此延误工期等给采购人造成的经济损失，如发现投标人故意在黄泥中掺水、掺入石块杂物等行为的，每发现壹车按5000元扣除履约保证金。</w:t>
      </w:r>
    </w:p>
    <w:p>
      <w:pPr>
        <w:spacing w:line="360" w:lineRule="auto"/>
        <w:jc w:val="right"/>
        <w:rPr>
          <w:rFonts w:hint="eastAsia" w:ascii="宋体" w:hAnsi="宋体" w:cs="宋体"/>
          <w:position w:val="-3"/>
          <w:sz w:val="24"/>
          <w:highlight w:val="none"/>
        </w:rPr>
      </w:pP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法定代表人（签字或盖章）：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 xml:space="preserve">  投标人（盖单位公章）：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日期</w:t>
      </w:r>
      <w:r>
        <w:rPr>
          <w:rFonts w:hint="eastAsia" w:ascii="宋体" w:hAnsi="宋体" w:cs="宋体"/>
          <w:position w:val="-3"/>
          <w:sz w:val="24"/>
          <w:highlight w:val="none"/>
          <w:lang w:eastAsia="zh-CN"/>
        </w:rPr>
        <w:t>：</w:t>
      </w:r>
      <w:r>
        <w:rPr>
          <w:rFonts w:hint="eastAsia" w:ascii="宋体" w:hAnsi="宋体" w:cs="宋体"/>
          <w:position w:val="-3"/>
          <w:sz w:val="24"/>
          <w:highlight w:val="none"/>
          <w:lang w:val="en-US" w:eastAsia="zh-CN"/>
        </w:rPr>
        <w:t xml:space="preserve">    </w:t>
      </w:r>
      <w:r>
        <w:rPr>
          <w:rFonts w:hint="eastAsia" w:ascii="宋体" w:hAnsi="宋体" w:cs="宋体"/>
          <w:position w:val="-3"/>
          <w:sz w:val="24"/>
          <w:highlight w:val="none"/>
        </w:rPr>
        <w:t>年    月   日</w:t>
      </w:r>
    </w:p>
    <w:p>
      <w:pPr>
        <w:pStyle w:val="18"/>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0"/>
      </w:numPr>
      <w:tabs>
        <w:tab w:val="clear" w:pos="360"/>
      </w:tabs>
      <w:spacing w:after="120"/>
      <w:ind w:left="48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AVjQH1oQEAAC0DAAAOAAAAAAAAAAEA&#10;IAAAAB8BAABkcnMvZTJvRG9jLnhtbFBLBQYAAAAABgAGAFkBAAAy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tabs>
        <w:tab w:val="left" w:pos="454"/>
        <w:tab w:val="left" w:pos="720"/>
        <w:tab w:val="left" w:pos="1200"/>
      </w:tabs>
      <w:spacing w:after="120"/>
      <w:rPr>
        <w:rStyle w:val="29"/>
      </w:rPr>
    </w:pPr>
    <w:r>
      <w:fldChar w:fldCharType="begin"/>
    </w:r>
    <w:r>
      <w:rPr>
        <w:rStyle w:val="29"/>
      </w:rPr>
      <w:instrText xml:space="preserve">PAGE  </w:instrText>
    </w:r>
    <w:r>
      <w:fldChar w:fldCharType="separate"/>
    </w:r>
    <w:r>
      <w:rPr>
        <w:rStyle w:val="29"/>
      </w:rPr>
      <w:t>10</w:t>
    </w:r>
    <w:r>
      <w:fldChar w:fldCharType="end"/>
    </w:r>
  </w:p>
  <w:p>
    <w:pPr>
      <w:pStyle w:val="6"/>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DVY6+foQEAAC0DAAAOAAAAAAAAAAEA&#10;IAAAAB8BAABkcnMvZTJvRG9jLnhtbFBLBQYAAAAABgAGAFkBAAAy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l1uVLQAAAABQEAAA8A&#10;AAAAAAAAAQAgAAAAIgAAAGRycy9kb3ducmV2LnhtbFBLAQIUABQAAAAIAIdO4kAykp5RrQEAAEQD&#10;AAAOAAAAAAAAAAEAIAAAAB8BAABkcnMvZTJvRG9jLnhtbFBLBQYAAAAABgAGAFkBAAA+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925077"/>
    <w:multiLevelType w:val="singleLevel"/>
    <w:tmpl w:val="CD925077"/>
    <w:lvl w:ilvl="0" w:tentative="0">
      <w:start w:val="1"/>
      <w:numFmt w:val="decimal"/>
      <w:suff w:val="nothing"/>
      <w:lvlText w:val="（%1）"/>
      <w:lvlJc w:val="left"/>
    </w:lvl>
  </w:abstractNum>
  <w:abstractNum w:abstractNumId="1">
    <w:nsid w:val="DF94FD1E"/>
    <w:multiLevelType w:val="singleLevel"/>
    <w:tmpl w:val="DF94FD1E"/>
    <w:lvl w:ilvl="0" w:tentative="0">
      <w:start w:val="1"/>
      <w:numFmt w:val="decimal"/>
      <w:suff w:val="nothing"/>
      <w:lvlText w:val="（%1）"/>
      <w:lvlJc w:val="left"/>
    </w:lvl>
  </w:abstractNum>
  <w:abstractNum w:abstractNumId="2">
    <w:nsid w:val="00000000"/>
    <w:multiLevelType w:val="singleLevel"/>
    <w:tmpl w:val="00000000"/>
    <w:lvl w:ilvl="0" w:tentative="0">
      <w:start w:val="1"/>
      <w:numFmt w:val="bullet"/>
      <w:pStyle w:val="14"/>
      <w:lvlText w:val=""/>
      <w:lvlJc w:val="left"/>
      <w:pPr>
        <w:tabs>
          <w:tab w:val="left" w:pos="780"/>
        </w:tabs>
        <w:ind w:left="780" w:hanging="360"/>
      </w:pPr>
      <w:rPr>
        <w:rFonts w:hint="default" w:ascii="Wingdings" w:hAnsi="Wingdings"/>
      </w:rPr>
    </w:lvl>
  </w:abstractNum>
  <w:abstractNum w:abstractNumId="3">
    <w:nsid w:val="00000002"/>
    <w:multiLevelType w:val="singleLevel"/>
    <w:tmpl w:val="00000002"/>
    <w:lvl w:ilvl="0" w:tentative="0">
      <w:start w:val="1"/>
      <w:numFmt w:val="chineseCounting"/>
      <w:suff w:val="nothing"/>
      <w:lvlText w:val="（%1）"/>
      <w:lvlJc w:val="left"/>
      <w:rPr>
        <w:rFonts w:hint="eastAsia"/>
      </w:rPr>
    </w:lvl>
  </w:abstractNum>
  <w:abstractNum w:abstractNumId="4">
    <w:nsid w:val="00000003"/>
    <w:multiLevelType w:val="singleLevel"/>
    <w:tmpl w:val="00000003"/>
    <w:lvl w:ilvl="0" w:tentative="0">
      <w:start w:val="1"/>
      <w:numFmt w:val="bullet"/>
      <w:pStyle w:val="7"/>
      <w:lvlText w:val=""/>
      <w:lvlJc w:val="left"/>
      <w:pPr>
        <w:tabs>
          <w:tab w:val="left" w:pos="360"/>
        </w:tabs>
        <w:ind w:left="360" w:hanging="360"/>
      </w:pPr>
      <w:rPr>
        <w:rFonts w:hint="default" w:ascii="Wingdings" w:hAnsi="Wingdings"/>
      </w:rPr>
    </w:lvl>
  </w:abstractNum>
  <w:abstractNum w:abstractNumId="5">
    <w:nsid w:val="00000005"/>
    <w:multiLevelType w:val="multilevel"/>
    <w:tmpl w:val="00000005"/>
    <w:lvl w:ilvl="0" w:tentative="0">
      <w:start w:val="1"/>
      <w:numFmt w:val="decimal"/>
      <w:pStyle w:val="6"/>
      <w:lvlText w:val="%1."/>
      <w:lvlJc w:val="left"/>
      <w:pPr>
        <w:tabs>
          <w:tab w:val="left" w:pos="360"/>
        </w:tabs>
        <w:ind w:left="360" w:hanging="360"/>
      </w:pPr>
    </w:lvl>
    <w:lvl w:ilvl="1" w:tentative="0">
      <w:start w:val="1"/>
      <w:numFmt w:val="decimal"/>
      <w:lvlText w:val="%1.%2"/>
      <w:lvlJc w:val="left"/>
      <w:pPr>
        <w:tabs>
          <w:tab w:val="left" w:pos="882"/>
        </w:tabs>
        <w:ind w:left="882" w:hanging="567"/>
      </w:pPr>
      <w:rPr>
        <w:rFonts w:hint="default" w:ascii="Arial" w:hAnsi="Arial" w:cs="Arial"/>
        <w:b w:val="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0000006"/>
    <w:multiLevelType w:val="singleLevel"/>
    <w:tmpl w:val="00000006"/>
    <w:lvl w:ilvl="0" w:tentative="0">
      <w:start w:val="2"/>
      <w:numFmt w:val="chineseCounting"/>
      <w:suff w:val="space"/>
      <w:lvlText w:val="第%1章"/>
      <w:lvlJc w:val="left"/>
      <w:rPr>
        <w:rFonts w:hint="eastAsia"/>
      </w:rPr>
    </w:lvl>
  </w:abstractNum>
  <w:abstractNum w:abstractNumId="7">
    <w:nsid w:val="00000008"/>
    <w:multiLevelType w:val="multilevel"/>
    <w:tmpl w:val="00000008"/>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8">
    <w:nsid w:val="00000009"/>
    <w:multiLevelType w:val="singleLevel"/>
    <w:tmpl w:val="00000009"/>
    <w:lvl w:ilvl="0" w:tentative="0">
      <w:start w:val="1"/>
      <w:numFmt w:val="chineseCounting"/>
      <w:suff w:val="space"/>
      <w:lvlText w:val="第%1章"/>
      <w:lvlJc w:val="left"/>
      <w:rPr>
        <w:rFonts w:hint="eastAsia"/>
      </w:rPr>
    </w:lvl>
  </w:abstractNum>
  <w:abstractNum w:abstractNumId="9">
    <w:nsid w:val="0000000A"/>
    <w:multiLevelType w:val="singleLevel"/>
    <w:tmpl w:val="0000000A"/>
    <w:lvl w:ilvl="0" w:tentative="0">
      <w:start w:val="1"/>
      <w:numFmt w:val="chineseCounting"/>
      <w:suff w:val="nothing"/>
      <w:lvlText w:val="%1、"/>
      <w:lvlJc w:val="left"/>
      <w:rPr>
        <w:rFonts w:hint="eastAsia"/>
      </w:rPr>
    </w:lvl>
  </w:abstractNum>
  <w:num w:numId="1">
    <w:abstractNumId w:val="7"/>
  </w:num>
  <w:num w:numId="2">
    <w:abstractNumId w:val="5"/>
  </w:num>
  <w:num w:numId="3">
    <w:abstractNumId w:val="4"/>
  </w:num>
  <w:num w:numId="4">
    <w:abstractNumId w:val="2"/>
  </w:num>
  <w:num w:numId="5">
    <w:abstractNumId w:val="8"/>
  </w:num>
  <w:num w:numId="6">
    <w:abstractNumId w:val="6"/>
  </w:num>
  <w:num w:numId="7">
    <w:abstractNumId w:val="9"/>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3NmUwZGI5YTYxYWRmNDQ2NmFkYzdlMDQ2OGEwZTIifQ=="/>
  </w:docVars>
  <w:rsids>
    <w:rsidRoot w:val="00000000"/>
    <w:rsid w:val="019813A6"/>
    <w:rsid w:val="03C73027"/>
    <w:rsid w:val="09964816"/>
    <w:rsid w:val="0B545E6B"/>
    <w:rsid w:val="13C426F1"/>
    <w:rsid w:val="16385BCA"/>
    <w:rsid w:val="26F14645"/>
    <w:rsid w:val="27561EF5"/>
    <w:rsid w:val="2C5B58E2"/>
    <w:rsid w:val="32002C17"/>
    <w:rsid w:val="366C0322"/>
    <w:rsid w:val="37EA47B2"/>
    <w:rsid w:val="3A1B6C10"/>
    <w:rsid w:val="3B9703AF"/>
    <w:rsid w:val="403102E6"/>
    <w:rsid w:val="41F477D8"/>
    <w:rsid w:val="42694E81"/>
    <w:rsid w:val="479E5836"/>
    <w:rsid w:val="48267D90"/>
    <w:rsid w:val="48675E2C"/>
    <w:rsid w:val="49A65F5E"/>
    <w:rsid w:val="4E4C256F"/>
    <w:rsid w:val="51741973"/>
    <w:rsid w:val="520C7FB2"/>
    <w:rsid w:val="53C862CB"/>
    <w:rsid w:val="5D422059"/>
    <w:rsid w:val="66CB0FC3"/>
    <w:rsid w:val="67E26786"/>
    <w:rsid w:val="71766353"/>
    <w:rsid w:val="791F3E96"/>
    <w:rsid w:val="799F7821"/>
    <w:rsid w:val="7A730C2B"/>
    <w:rsid w:val="7CC74FD3"/>
    <w:rsid w:val="7E780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2">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5"/>
    <w:qFormat/>
    <w:uiPriority w:val="0"/>
    <w:pPr>
      <w:keepNext/>
      <w:keepLines/>
      <w:tabs>
        <w:tab w:val="left" w:pos="8280"/>
      </w:tabs>
      <w:spacing w:before="260" w:after="260" w:line="416" w:lineRule="auto"/>
      <w:outlineLvl w:val="2"/>
    </w:pPr>
    <w:rPr>
      <w:bCs/>
      <w:szCs w:val="32"/>
    </w:rPr>
  </w:style>
  <w:style w:type="character" w:default="1" w:styleId="28">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List Bullet"/>
    <w:basedOn w:val="1"/>
    <w:next w:val="1"/>
    <w:qFormat/>
    <w:uiPriority w:val="0"/>
    <w:pPr>
      <w:numPr>
        <w:ilvl w:val="0"/>
        <w:numId w:val="3"/>
      </w:numPr>
    </w:pPr>
  </w:style>
  <w:style w:type="paragraph" w:styleId="8">
    <w:name w:val="annotation text"/>
    <w:basedOn w:val="1"/>
    <w:link w:val="75"/>
    <w:qFormat/>
    <w:uiPriority w:val="0"/>
    <w:pPr>
      <w:jc w:val="left"/>
    </w:pPr>
  </w:style>
  <w:style w:type="paragraph" w:styleId="9">
    <w:name w:val="Body Text 3"/>
    <w:basedOn w:val="1"/>
    <w:qFormat/>
    <w:uiPriority w:val="0"/>
    <w:pPr>
      <w:snapToGrid w:val="0"/>
      <w:spacing w:before="50" w:after="50"/>
    </w:pPr>
    <w:rPr>
      <w:rFonts w:hAnsi="宋体" w:eastAsia="仿宋_GB2312"/>
      <w:b/>
      <w:bCs/>
      <w:sz w:val="24"/>
      <w:szCs w:val="20"/>
    </w:r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2"/>
    <w:link w:val="77"/>
    <w:qFormat/>
    <w:uiPriority w:val="0"/>
    <w:pPr>
      <w:ind w:firstLine="200" w:firstLineChars="200"/>
    </w:pPr>
  </w:style>
  <w:style w:type="paragraph" w:styleId="12">
    <w:name w:val="toc 6"/>
    <w:basedOn w:val="1"/>
    <w:next w:val="1"/>
    <w:qFormat/>
    <w:uiPriority w:val="39"/>
    <w:pPr>
      <w:ind w:left="2100" w:leftChars="1000"/>
    </w:pPr>
    <w:rPr>
      <w:rFonts w:ascii="Calibri" w:hAnsi="Calibri"/>
    </w:rPr>
  </w:style>
  <w:style w:type="paragraph" w:styleId="13">
    <w:name w:val="Body Text Indent"/>
    <w:basedOn w:val="1"/>
    <w:next w:val="1"/>
    <w:qFormat/>
    <w:uiPriority w:val="0"/>
    <w:pPr>
      <w:spacing w:after="120"/>
      <w:ind w:left="420" w:leftChars="200"/>
    </w:pPr>
  </w:style>
  <w:style w:type="paragraph" w:styleId="14">
    <w:name w:val="List Bullet 2"/>
    <w:basedOn w:val="1"/>
    <w:next w:val="7"/>
    <w:qFormat/>
    <w:uiPriority w:val="0"/>
    <w:pPr>
      <w:numPr>
        <w:ilvl w:val="0"/>
        <w:numId w:val="4"/>
      </w:numPr>
    </w:pPr>
  </w:style>
  <w:style w:type="paragraph" w:styleId="15">
    <w:name w:val="Plain Text"/>
    <w:basedOn w:val="1"/>
    <w:next w:val="1"/>
    <w:link w:val="67"/>
    <w:qFormat/>
    <w:uiPriority w:val="0"/>
    <w:rPr>
      <w:rFonts w:ascii="宋体" w:hAnsi="Courier New" w:cs="宋体"/>
    </w:rPr>
  </w:style>
  <w:style w:type="paragraph" w:styleId="16">
    <w:name w:val="Date"/>
    <w:basedOn w:val="1"/>
    <w:next w:val="1"/>
    <w:qFormat/>
    <w:uiPriority w:val="0"/>
    <w:pPr>
      <w:ind w:left="2500" w:leftChars="2500"/>
    </w:pPr>
    <w:rPr>
      <w:rFonts w:ascii="Calibri" w:hAnsi="Calibri" w:eastAsia="楷体_GB2312" w:cs="宋体"/>
      <w:sz w:val="32"/>
      <w:szCs w:val="22"/>
    </w:rPr>
  </w:style>
  <w:style w:type="paragraph" w:styleId="17">
    <w:name w:val="Balloon Text"/>
    <w:basedOn w:val="1"/>
    <w:link w:val="57"/>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line="360" w:lineRule="auto"/>
      <w:ind w:left="420" w:leftChars="200" w:right="420" w:rightChars="200"/>
    </w:pPr>
    <w:rPr>
      <w:rFonts w:ascii="宋体" w:hAnsi="宋体"/>
      <w:sz w:val="24"/>
    </w:rPr>
  </w:style>
  <w:style w:type="paragraph" w:styleId="21">
    <w:name w:val="toc 2"/>
    <w:basedOn w:val="1"/>
    <w:next w:val="1"/>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0"/>
    <w:pPr>
      <w:spacing w:before="240" w:after="60"/>
      <w:jc w:val="center"/>
      <w:outlineLvl w:val="0"/>
    </w:pPr>
    <w:rPr>
      <w:rFonts w:ascii="Cambria" w:hAnsi="Cambria"/>
      <w:b/>
      <w:bCs/>
      <w:kern w:val="0"/>
      <w:sz w:val="32"/>
      <w:szCs w:val="32"/>
    </w:rPr>
  </w:style>
  <w:style w:type="paragraph" w:styleId="24">
    <w:name w:val="annotation subject"/>
    <w:basedOn w:val="8"/>
    <w:next w:val="8"/>
    <w:link w:val="76"/>
    <w:qFormat/>
    <w:uiPriority w:val="0"/>
    <w:rPr>
      <w:b/>
      <w:bCs/>
    </w:rPr>
  </w:style>
  <w:style w:type="paragraph" w:styleId="25">
    <w:name w:val="Body Text First Indent 2"/>
    <w:basedOn w:val="13"/>
    <w:qFormat/>
    <w:uiPriority w:val="0"/>
    <w:pPr>
      <w:ind w:firstLine="420"/>
    </w:pPr>
  </w:style>
  <w:style w:type="table" w:styleId="27">
    <w:name w:val="Table Grid"/>
    <w:basedOn w:val="26"/>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9">
    <w:name w:val="Hyperlink"/>
    <w:qFormat/>
    <w:uiPriority w:val="0"/>
    <w:rPr>
      <w:color w:val="0000FF"/>
      <w:u w:val="single"/>
    </w:rPr>
  </w:style>
  <w:style w:type="character" w:styleId="30">
    <w:name w:val="annotation reference"/>
    <w:basedOn w:val="28"/>
    <w:qFormat/>
    <w:uiPriority w:val="0"/>
    <w:rPr>
      <w:sz w:val="21"/>
      <w:szCs w:val="21"/>
    </w:rPr>
  </w:style>
  <w:style w:type="paragraph" w:customStyle="1" w:styleId="31">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4、正文"/>
    <w:basedOn w:val="1"/>
    <w:qFormat/>
    <w:uiPriority w:val="0"/>
    <w:pPr>
      <w:ind w:firstLine="200" w:firstLineChars="200"/>
    </w:pPr>
    <w:rPr>
      <w:rFonts w:ascii="宋体"/>
      <w:sz w:val="24"/>
      <w:szCs w:val="28"/>
    </w:rPr>
  </w:style>
  <w:style w:type="paragraph" w:customStyle="1" w:styleId="33">
    <w:name w:val="表格文字"/>
    <w:basedOn w:val="1"/>
    <w:next w:val="10"/>
    <w:qFormat/>
    <w:uiPriority w:val="0"/>
    <w:pPr>
      <w:jc w:val="left"/>
      <w:textAlignment w:val="top"/>
    </w:pPr>
    <w:rPr>
      <w:sz w:val="18"/>
    </w:rPr>
  </w:style>
  <w:style w:type="paragraph" w:customStyle="1" w:styleId="34">
    <w:name w:val="无间隔1"/>
    <w:qFormat/>
    <w:uiPriority w:val="99"/>
    <w:pPr>
      <w:adjustRightInd w:val="0"/>
      <w:snapToGrid w:val="0"/>
    </w:pPr>
    <w:rPr>
      <w:rFonts w:ascii="Tahoma" w:hAnsi="Tahoma" w:eastAsia="微软雅黑" w:cs="宋体"/>
      <w:sz w:val="22"/>
      <w:szCs w:val="22"/>
      <w:lang w:val="en-US" w:eastAsia="zh-CN" w:bidi="ar-SA"/>
    </w:rPr>
  </w:style>
  <w:style w:type="paragraph" w:styleId="35">
    <w:name w:val="List Paragraph"/>
    <w:basedOn w:val="1"/>
    <w:qFormat/>
    <w:uiPriority w:val="0"/>
    <w:pPr>
      <w:ind w:firstLine="420" w:firstLineChars="200"/>
    </w:pPr>
    <w:rPr>
      <w:rFonts w:ascii="Calibri" w:hAnsi="Calibri"/>
      <w:szCs w:val="22"/>
    </w:rPr>
  </w:style>
  <w:style w:type="paragraph" w:customStyle="1" w:styleId="3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qFormat/>
    <w:uiPriority w:val="0"/>
    <w:pPr>
      <w:adjustRightInd w:val="0"/>
      <w:snapToGrid w:val="0"/>
    </w:pPr>
    <w:rPr>
      <w:rFonts w:ascii="Tahoma" w:hAnsi="Tahoma" w:eastAsia="微软雅黑" w:cs="宋体"/>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宋体" w:cs="宋体"/>
      <w:szCs w:val="21"/>
    </w:rPr>
  </w:style>
  <w:style w:type="paragraph" w:customStyle="1" w:styleId="45">
    <w:name w:val="纯文本_0_1"/>
    <w:basedOn w:val="1"/>
    <w:qFormat/>
    <w:uiPriority w:val="0"/>
    <w:pPr>
      <w:widowControl/>
      <w:jc w:val="left"/>
    </w:pPr>
    <w:rPr>
      <w:rFonts w:ascii="宋体" w:hAnsi="Courier New" w:eastAsia="宋体" w:cs="宋体"/>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8"/>
    <w:qFormat/>
    <w:uiPriority w:val="0"/>
    <w:rPr>
      <w:rFonts w:hint="default" w:ascii="Arial" w:hAnsi="Arial" w:cs="Arial"/>
      <w:color w:val="000000"/>
      <w:sz w:val="20"/>
      <w:szCs w:val="20"/>
      <w:u w:val="none"/>
    </w:rPr>
  </w:style>
  <w:style w:type="character" w:customStyle="1" w:styleId="51">
    <w:name w:val="font01"/>
    <w:basedOn w:val="28"/>
    <w:qFormat/>
    <w:uiPriority w:val="0"/>
    <w:rPr>
      <w:rFonts w:hint="eastAsia" w:ascii="宋体" w:hAnsi="宋体" w:eastAsia="宋体" w:cs="宋体"/>
      <w:color w:val="000000"/>
      <w:sz w:val="20"/>
      <w:szCs w:val="20"/>
      <w:u w:val="none"/>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qFormat/>
    <w:uiPriority w:val="1"/>
    <w:rPr>
      <w:rFonts w:ascii="宋体" w:hAnsi="宋体" w:cs="宋体"/>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批注框文本 字符"/>
    <w:basedOn w:val="28"/>
    <w:link w:val="17"/>
    <w:qFormat/>
    <w:uiPriority w:val="0"/>
    <w:rPr>
      <w:kern w:val="2"/>
      <w:sz w:val="18"/>
      <w:szCs w:val="18"/>
    </w:rPr>
  </w:style>
  <w:style w:type="paragraph" w:customStyle="1" w:styleId="58">
    <w:name w:val="英文"/>
    <w:basedOn w:val="1"/>
    <w:link w:val="60"/>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qFormat/>
    <w:uiPriority w:val="0"/>
    <w:rPr>
      <w:rFonts w:ascii="Arial" w:hAnsi="Arial" w:cs="Arial"/>
      <w:sz w:val="24"/>
    </w:rPr>
  </w:style>
  <w:style w:type="paragraph" w:customStyle="1" w:styleId="61">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正文段落"/>
    <w:basedOn w:val="1"/>
    <w:qFormat/>
    <w:uiPriority w:val="0"/>
    <w:pPr>
      <w:spacing w:line="360" w:lineRule="auto"/>
      <w:ind w:firstLine="200" w:firstLineChars="200"/>
    </w:pPr>
    <w:rPr>
      <w:rFonts w:eastAsia="仿宋"/>
      <w:sz w:val="28"/>
    </w:rPr>
  </w:style>
  <w:style w:type="paragraph" w:customStyle="1" w:styleId="63">
    <w:name w:val="Normal Indent1"/>
    <w:basedOn w:val="1"/>
    <w:qFormat/>
    <w:uiPriority w:val="0"/>
    <w:pPr>
      <w:ind w:firstLine="420" w:firstLineChars="200"/>
    </w:pPr>
  </w:style>
  <w:style w:type="paragraph" w:customStyle="1" w:styleId="64">
    <w:name w:val="修订1"/>
    <w:qFormat/>
    <w:uiPriority w:val="99"/>
    <w:rPr>
      <w:rFonts w:ascii="Times New Roman" w:hAnsi="Times New Roman" w:eastAsia="宋体" w:cs="Times New Roman"/>
      <w:kern w:val="2"/>
      <w:sz w:val="21"/>
      <w:szCs w:val="24"/>
      <w:lang w:val="en-US" w:eastAsia="zh-CN" w:bidi="ar-SA"/>
    </w:rPr>
  </w:style>
  <w:style w:type="paragraph" w:customStyle="1" w:styleId="65">
    <w:name w:val="修订2"/>
    <w:qFormat/>
    <w:uiPriority w:val="99"/>
    <w:rPr>
      <w:rFonts w:ascii="Times New Roman" w:hAnsi="Times New Roman" w:eastAsia="宋体" w:cs="Times New Roman"/>
      <w:kern w:val="2"/>
      <w:sz w:val="21"/>
      <w:szCs w:val="24"/>
      <w:lang w:val="en-US" w:eastAsia="zh-CN" w:bidi="ar-SA"/>
    </w:rPr>
  </w:style>
  <w:style w:type="paragraph" w:customStyle="1" w:styleId="66">
    <w:name w:val="列表段落1"/>
    <w:basedOn w:val="1"/>
    <w:qFormat/>
    <w:uiPriority w:val="0"/>
    <w:pPr>
      <w:ind w:firstLine="420" w:firstLineChars="200"/>
    </w:pPr>
  </w:style>
  <w:style w:type="character" w:customStyle="1" w:styleId="67">
    <w:name w:val="纯文本 字符"/>
    <w:link w:val="15"/>
    <w:qFormat/>
    <w:uiPriority w:val="0"/>
    <w:rPr>
      <w:rFonts w:ascii="宋体" w:hAnsi="Courier New" w:cs="宋体"/>
      <w:kern w:val="2"/>
      <w:sz w:val="21"/>
      <w:szCs w:val="24"/>
    </w:rPr>
  </w:style>
  <w:style w:type="character" w:customStyle="1" w:styleId="68">
    <w:name w:val="NormalCharacter"/>
    <w:qFormat/>
    <w:uiPriority w:val="0"/>
  </w:style>
  <w:style w:type="paragraph" w:customStyle="1" w:styleId="69">
    <w:name w:val="UserStyle_4"/>
    <w:basedOn w:val="1"/>
    <w:qFormat/>
    <w:uiPriority w:val="0"/>
    <w:pPr>
      <w:ind w:firstLine="420" w:firstLineChars="200"/>
    </w:pPr>
    <w:rPr>
      <w:sz w:val="24"/>
    </w:rPr>
  </w:style>
  <w:style w:type="paragraph" w:customStyle="1" w:styleId="70">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1">
    <w:name w:val="UserStyle_48"/>
    <w:basedOn w:val="1"/>
    <w:qFormat/>
    <w:uiPriority w:val="0"/>
    <w:pPr>
      <w:ind w:firstLine="420" w:firstLineChars="200"/>
    </w:pPr>
    <w:rPr>
      <w:szCs w:val="21"/>
    </w:rPr>
  </w:style>
  <w:style w:type="paragraph" w:customStyle="1" w:styleId="72">
    <w:name w:val="PlainText"/>
    <w:basedOn w:val="1"/>
    <w:qFormat/>
    <w:uiPriority w:val="0"/>
    <w:pPr>
      <w:spacing w:before="156" w:after="156" w:line="400" w:lineRule="atLeast"/>
    </w:pPr>
    <w:rPr>
      <w:rFonts w:ascii="宋体" w:hAnsi="Courier New"/>
      <w:sz w:val="24"/>
    </w:rPr>
  </w:style>
  <w:style w:type="paragraph" w:customStyle="1" w:styleId="73">
    <w:name w:val="UserStyle_29"/>
    <w:basedOn w:val="1"/>
    <w:qFormat/>
    <w:uiPriority w:val="0"/>
    <w:pPr>
      <w:ind w:firstLine="420" w:firstLineChars="200"/>
    </w:pPr>
    <w:rPr>
      <w:szCs w:val="22"/>
    </w:rPr>
  </w:style>
  <w:style w:type="table" w:customStyle="1" w:styleId="74">
    <w:name w:val="Table Normal"/>
    <w:qFormat/>
    <w:uiPriority w:val="0"/>
    <w:tblPr>
      <w:tblCellMar>
        <w:top w:w="0" w:type="dxa"/>
        <w:left w:w="0" w:type="dxa"/>
        <w:bottom w:w="0" w:type="dxa"/>
        <w:right w:w="0" w:type="dxa"/>
      </w:tblCellMar>
    </w:tblPr>
  </w:style>
  <w:style w:type="character" w:customStyle="1" w:styleId="75">
    <w:name w:val="批注文字 字符"/>
    <w:basedOn w:val="28"/>
    <w:link w:val="8"/>
    <w:qFormat/>
    <w:uiPriority w:val="0"/>
    <w:rPr>
      <w:kern w:val="2"/>
      <w:sz w:val="21"/>
      <w:szCs w:val="24"/>
    </w:rPr>
  </w:style>
  <w:style w:type="character" w:customStyle="1" w:styleId="76">
    <w:name w:val="批注主题 字符"/>
    <w:basedOn w:val="75"/>
    <w:link w:val="24"/>
    <w:qFormat/>
    <w:uiPriority w:val="0"/>
    <w:rPr>
      <w:b/>
      <w:bCs/>
      <w:kern w:val="2"/>
      <w:sz w:val="21"/>
      <w:szCs w:val="24"/>
    </w:rPr>
  </w:style>
  <w:style w:type="character" w:customStyle="1" w:styleId="77">
    <w:name w:val="正文文本首行缩进 字符"/>
    <w:basedOn w:val="28"/>
    <w:link w:val="11"/>
    <w:qFormat/>
    <w:uiPriority w:val="0"/>
    <w:rPr>
      <w:kern w:val="2"/>
      <w:sz w:val="24"/>
      <w:szCs w:val="24"/>
    </w:rPr>
  </w:style>
  <w:style w:type="paragraph" w:customStyle="1" w:styleId="78">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9">
    <w:name w:val="Unresolved Mention"/>
    <w:basedOn w:val="28"/>
    <w:qFormat/>
    <w:uiPriority w:val="99"/>
    <w:rPr>
      <w:color w:val="605E5C"/>
      <w:shd w:val="clear" w:color="auto" w:fill="E1DFDD"/>
    </w:rPr>
  </w:style>
  <w:style w:type="paragraph" w:customStyle="1" w:styleId="80">
    <w:name w:val="zw"/>
    <w:basedOn w:val="1"/>
    <w:qFormat/>
    <w:uiPriority w:val="0"/>
    <w:pPr>
      <w:widowControl/>
      <w:spacing w:before="30"/>
      <w:ind w:left="100" w:right="100"/>
    </w:pPr>
    <w:rPr>
      <w:rFonts w:ascii="方正书宋简体" w:hAnsi="宋体" w:eastAsia="方正书宋简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39</Pages>
  <Words>20489</Words>
  <Characters>21266</Characters>
  <Paragraphs>897</Paragraphs>
  <TotalTime>65</TotalTime>
  <ScaleCrop>false</ScaleCrop>
  <LinksUpToDate>false</LinksUpToDate>
  <CharactersWithSpaces>22521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admin</cp:lastModifiedBy>
  <cp:lastPrinted>2023-11-24T00:26:00Z</cp:lastPrinted>
  <dcterms:modified xsi:type="dcterms:W3CDTF">2023-12-12T02:18:57Z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