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：QBJ2024006</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台州市聚海大道以东、山海大道以南工业出让地块场地围挡工程（围挡采购）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13"/>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台州市聚海大道以东、山海大道以南工业出让地块场地围挡工程（围挡采购）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b/>
          <w:color w:val="0D0D0D"/>
          <w:sz w:val="24"/>
        </w:rPr>
      </w:pPr>
      <w:r>
        <w:rPr>
          <w:rFonts w:hint="eastAsia" w:ascii="宋体" w:hAnsi="宋体" w:cs="Arial"/>
          <w:b/>
          <w:color w:val="0D0D0D"/>
          <w:sz w:val="24"/>
        </w:rPr>
        <w:t>项目编号：QBJ2024006</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93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121"/>
        <w:gridCol w:w="3962"/>
        <w:gridCol w:w="1188"/>
        <w:gridCol w:w="1115"/>
        <w:gridCol w:w="1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lang w:val="en-US" w:eastAsia="zh-CN"/>
              </w:rPr>
              <w:t>单位</w:t>
            </w:r>
          </w:p>
        </w:tc>
        <w:tc>
          <w:tcPr>
            <w:tcW w:w="111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数量</w:t>
            </w:r>
          </w:p>
        </w:tc>
        <w:tc>
          <w:tcPr>
            <w:tcW w:w="184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围挡</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详见附件</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2257</w:t>
            </w:r>
          </w:p>
        </w:tc>
        <w:tc>
          <w:tcPr>
            <w:tcW w:w="184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485819元</w:t>
            </w:r>
          </w:p>
        </w:tc>
      </w:tr>
    </w:tbl>
    <w:p>
      <w:pPr>
        <w:snapToGrid w:val="0"/>
        <w:spacing w:line="360" w:lineRule="auto"/>
        <w:ind w:firstLine="482" w:firstLineChars="200"/>
        <w:rPr>
          <w:rFonts w:hint="eastAsia" w:ascii="宋体" w:hAnsi="宋体" w:eastAsia="宋体" w:cs="宋体"/>
          <w:color w:val="auto"/>
          <w:kern w:val="2"/>
          <w:sz w:val="24"/>
          <w:szCs w:val="24"/>
          <w:lang w:val="en-US" w:eastAsia="zh-CN" w:bidi="ar-SA"/>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r>
        <w:rPr>
          <w:rFonts w:hint="eastAsia" w:ascii="宋体" w:hAnsi="宋体" w:eastAsia="宋体" w:cs="宋体"/>
          <w:color w:val="auto"/>
          <w:kern w:val="2"/>
          <w:sz w:val="24"/>
          <w:szCs w:val="24"/>
          <w:lang w:val="en-US" w:eastAsia="zh-CN" w:bidi="ar-SA"/>
        </w:rPr>
        <w:t>   </w:t>
      </w:r>
    </w:p>
    <w:p>
      <w:pPr>
        <w:pStyle w:val="42"/>
        <w:shd w:val="clear" w:color="auto" w:fill="FFFFFF"/>
        <w:spacing w:before="0" w:beforeAutospacing="0" w:after="0" w:afterAutospacing="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）具有招标货物供货及售后服务能力的供应商；  </w:t>
      </w:r>
    </w:p>
    <w:p>
      <w:pPr>
        <w:pStyle w:val="42"/>
        <w:shd w:val="clear" w:color="auto" w:fill="FFFFFF"/>
        <w:spacing w:before="0" w:beforeAutospacing="0" w:after="0" w:afterAutospacing="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07"/>
      <w:bookmarkStart w:id="1" w:name="_Toc35393794"/>
      <w:bookmarkStart w:id="2" w:name="_Toc28359084"/>
      <w:bookmarkStart w:id="3" w:name="_Toc35393625"/>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lang w:eastAsia="zh-CN"/>
        </w:rPr>
        <w:t>2024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16</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0.8万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w:t>
      </w:r>
      <w:r>
        <w:rPr>
          <w:rFonts w:hint="eastAsia" w:ascii="宋体" w:hAnsi="宋体" w:cs="宋体"/>
          <w:bCs/>
          <w:kern w:val="0"/>
          <w:sz w:val="24"/>
          <w:lang w:val="en-US" w:eastAsia="zh-CN"/>
        </w:rPr>
        <w:t>附件1</w:t>
      </w:r>
      <w:r>
        <w:rPr>
          <w:rFonts w:hint="eastAsia" w:ascii="宋体" w:hAnsi="宋体" w:cs="宋体"/>
          <w:bCs/>
          <w:kern w:val="0"/>
          <w:sz w:val="24"/>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hint="eastAsia" w:ascii="宋体" w:hAnsi="宋体" w:cs="宋体"/>
          <w:bCs/>
          <w:kern w:val="0"/>
          <w:sz w:val="24"/>
          <w:u w:val="single"/>
          <w:lang w:eastAsia="zh-CN"/>
        </w:rPr>
        <w:t>2024</w:t>
      </w:r>
      <w:r>
        <w:rPr>
          <w:rFonts w:ascii="宋体" w:hAnsi="宋体" w:cs="宋体"/>
          <w:bCs/>
          <w:kern w:val="0"/>
          <w:sz w:val="24"/>
          <w:u w:val="single"/>
        </w:rPr>
        <w:t>年</w:t>
      </w:r>
      <w:r>
        <w:rPr>
          <w:rFonts w:hint="eastAsia" w:ascii="宋体" w:hAnsi="宋体" w:cs="宋体"/>
          <w:bCs/>
          <w:kern w:val="0"/>
          <w:sz w:val="24"/>
          <w:u w:val="single"/>
          <w:lang w:val="en-US" w:eastAsia="zh-CN"/>
        </w:rPr>
        <w:t>1</w:t>
      </w:r>
      <w:r>
        <w:rPr>
          <w:rFonts w:ascii="宋体" w:hAnsi="宋体" w:cs="宋体"/>
          <w:bCs/>
          <w:kern w:val="0"/>
          <w:sz w:val="24"/>
          <w:u w:val="single"/>
        </w:rPr>
        <w:t>月</w:t>
      </w:r>
      <w:r>
        <w:rPr>
          <w:rFonts w:hint="eastAsia" w:ascii="宋体" w:hAnsi="宋体" w:cs="宋体"/>
          <w:bCs/>
          <w:kern w:val="0"/>
          <w:sz w:val="24"/>
          <w:u w:val="single"/>
          <w:lang w:val="en-US" w:eastAsia="zh-CN"/>
        </w:rPr>
        <w:t>16</w:t>
      </w:r>
      <w:r>
        <w:rPr>
          <w:rFonts w:ascii="宋体" w:hAnsi="宋体" w:cs="宋体"/>
          <w:bCs/>
          <w:kern w:val="0"/>
          <w:sz w:val="24"/>
          <w:u w:val="single"/>
        </w:rPr>
        <w:t>日</w:t>
      </w:r>
      <w:r>
        <w:rPr>
          <w:rFonts w:hint="eastAsia" w:ascii="宋体" w:hAnsi="宋体" w:cs="宋体"/>
          <w:bCs/>
          <w:kern w:val="0"/>
          <w:sz w:val="24"/>
          <w:u w:val="single"/>
          <w:lang w:val="en-US" w:eastAsia="zh-CN"/>
        </w:rPr>
        <w:t>14</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14</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eastAsia="zh-CN"/>
        </w:rPr>
        <w:t>2024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15</w:t>
      </w:r>
      <w:bookmarkStart w:id="6" w:name="_GoBack"/>
      <w:bookmarkEnd w:id="6"/>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5"/>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hint="eastAsia" w:ascii="宋体" w:hAnsi="宋体" w:cs="Arial"/>
          <w:color w:val="0D0D0D"/>
          <w:sz w:val="24"/>
          <w:lang w:eastAsia="zh-CN"/>
        </w:rPr>
        <w:t>2024</w:t>
      </w:r>
      <w:r>
        <w:rPr>
          <w:rFonts w:ascii="宋体" w:hAnsi="宋体" w:cs="Arial"/>
          <w:color w:val="0D0D0D"/>
          <w:sz w:val="24"/>
        </w:rPr>
        <w:t>年</w:t>
      </w:r>
      <w:r>
        <w:rPr>
          <w:rFonts w:hint="eastAsia" w:ascii="宋体" w:hAnsi="宋体" w:cs="Arial"/>
          <w:color w:val="0D0D0D"/>
          <w:sz w:val="24"/>
          <w:lang w:val="en-US" w:eastAsia="zh-CN"/>
        </w:rPr>
        <w:t>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台州市聚海大道以东、山海大道以南工业出让地块场地围挡工程（围挡采购）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台州市聚海大道以东、山海大道以南工业出让地块场地围挡工程（围挡采购）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p>
      <w:pPr>
        <w:spacing w:line="360" w:lineRule="auto"/>
        <w:rPr>
          <w:rFonts w:hint="eastAsia" w:ascii="宋体" w:hAnsi="宋体" w:eastAsia="宋体" w:cs="宋体"/>
          <w:sz w:val="24"/>
        </w:rPr>
      </w:pPr>
      <w:r>
        <w:rPr>
          <w:rFonts w:hint="eastAsia" w:ascii="宋体" w:hAnsi="宋体" w:eastAsia="宋体" w:cs="宋体"/>
          <w:sz w:val="24"/>
        </w:rPr>
        <w:t>（一）产品要求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围挡</w:t>
      </w:r>
      <w:r>
        <w:rPr>
          <w:rFonts w:hint="eastAsia" w:ascii="宋体" w:hAnsi="宋体" w:eastAsia="宋体" w:cs="宋体"/>
          <w:sz w:val="24"/>
        </w:rPr>
        <w:t xml:space="preserve">主要由立柱、 </w:t>
      </w:r>
      <w:r>
        <w:rPr>
          <w:rFonts w:hint="eastAsia" w:ascii="宋体" w:hAnsi="宋体" w:eastAsia="宋体" w:cs="宋体"/>
          <w:sz w:val="24"/>
          <w:lang w:val="en-US" w:eastAsia="zh-CN"/>
        </w:rPr>
        <w:t>围挡</w:t>
      </w:r>
      <w:r>
        <w:rPr>
          <w:rFonts w:hint="eastAsia" w:ascii="宋体" w:hAnsi="宋体" w:eastAsia="宋体" w:cs="宋体"/>
          <w:sz w:val="24"/>
        </w:rPr>
        <w:t>板、</w:t>
      </w:r>
      <w:r>
        <w:rPr>
          <w:rFonts w:hint="eastAsia" w:ascii="宋体" w:hAnsi="宋体" w:eastAsia="宋体" w:cs="宋体"/>
          <w:sz w:val="24"/>
          <w:lang w:eastAsia="zh-CN"/>
        </w:rPr>
        <w:t>横档</w:t>
      </w:r>
      <w:r>
        <w:rPr>
          <w:rFonts w:hint="eastAsia" w:ascii="宋体" w:hAnsi="宋体" w:eastAsia="宋体" w:cs="宋体"/>
          <w:sz w:val="24"/>
        </w:rPr>
        <w:t>、</w:t>
      </w:r>
      <w:r>
        <w:rPr>
          <w:rFonts w:hint="eastAsia" w:ascii="宋体" w:hAnsi="宋体" w:eastAsia="宋体" w:cs="宋体"/>
          <w:sz w:val="24"/>
          <w:lang w:eastAsia="zh-CN"/>
        </w:rPr>
        <w:t>踢脚方管、</w:t>
      </w:r>
      <w:r>
        <w:rPr>
          <w:rFonts w:hint="eastAsia" w:ascii="宋体" w:hAnsi="宋体" w:eastAsia="宋体" w:cs="宋体"/>
          <w:sz w:val="24"/>
          <w:lang w:val="en-US" w:eastAsia="zh-CN"/>
        </w:rPr>
        <w:t>镀锌管支撑</w:t>
      </w:r>
      <w:r>
        <w:rPr>
          <w:rFonts w:hint="eastAsia" w:ascii="宋体" w:hAnsi="宋体" w:eastAsia="宋体" w:cs="宋体"/>
          <w:sz w:val="24"/>
        </w:rPr>
        <w:t>等预制结构部件按照一定的施工标准组装而成。</w:t>
      </w:r>
    </w:p>
    <w:p>
      <w:pPr>
        <w:spacing w:line="360" w:lineRule="auto"/>
        <w:rPr>
          <w:rFonts w:hint="eastAsia" w:ascii="宋体" w:hAnsi="宋体" w:cs="宋体"/>
          <w:sz w:val="24"/>
        </w:rPr>
      </w:pPr>
      <w:r>
        <w:rPr>
          <w:rFonts w:hint="eastAsia" w:ascii="宋体" w:hAnsi="宋体" w:eastAsia="宋体" w:cs="宋体"/>
          <w:sz w:val="24"/>
        </w:rPr>
        <w:t>（二）施工要求</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本项目</w:t>
      </w:r>
      <w:r>
        <w:rPr>
          <w:rFonts w:hint="eastAsia" w:ascii="宋体" w:hAnsi="宋体" w:cs="宋体"/>
          <w:sz w:val="24"/>
          <w:lang w:eastAsia="zh-CN"/>
        </w:rPr>
        <w:t>围挡</w:t>
      </w:r>
      <w:r>
        <w:rPr>
          <w:rFonts w:hint="eastAsia" w:ascii="宋体" w:hAnsi="宋体" w:cs="宋体"/>
          <w:sz w:val="24"/>
        </w:rPr>
        <w:t>的施工工作要求做到不影响建设单位日常工作开展, 确保项目进度, 充分保证项目质量</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(1)外观:表面平整、光清、色泽一样,无裂纹、无空间、无毛边,边角为圆角。如有外饰涂层,则要求涂层均匀、牢固、无明显色差。</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围挡</w:t>
      </w:r>
      <w:r>
        <w:rPr>
          <w:rFonts w:hint="eastAsia" w:ascii="宋体" w:hAnsi="宋体" w:cs="宋体"/>
          <w:sz w:val="24"/>
        </w:rPr>
        <w:t>平整度 按GB/T11948-1989规定执行</w:t>
      </w:r>
      <w:r>
        <w:rPr>
          <w:rFonts w:hint="eastAsia" w:ascii="宋体" w:hAnsi="宋体" w:cs="宋体"/>
          <w:sz w:val="24"/>
          <w:lang w:eastAsia="zh-CN"/>
        </w:rPr>
        <w:t>；</w:t>
      </w:r>
      <w:r>
        <w:rPr>
          <w:rFonts w:hint="eastAsia" w:ascii="宋体" w:hAnsi="宋体" w:cs="宋体"/>
          <w:sz w:val="24"/>
        </w:rPr>
        <w:t>墙面吸水率、表观密度、抗弯强度、 抗冲击强度、 抗折度等指标按GB/T7019执行。</w:t>
      </w:r>
    </w:p>
    <w:p>
      <w:pPr>
        <w:numPr>
          <w:ilvl w:val="0"/>
          <w:numId w:val="8"/>
        </w:numPr>
        <w:spacing w:line="360" w:lineRule="auto"/>
        <w:rPr>
          <w:rFonts w:hint="eastAsia" w:ascii="宋体" w:hAnsi="宋体" w:cs="宋体"/>
          <w:sz w:val="24"/>
        </w:rPr>
      </w:pPr>
      <w:r>
        <w:rPr>
          <w:rFonts w:hint="eastAsia" w:ascii="宋体" w:hAnsi="宋体" w:cs="宋体"/>
          <w:sz w:val="24"/>
          <w:lang w:eastAsia="zh-CN"/>
        </w:rPr>
        <w:t>围挡</w:t>
      </w:r>
      <w:r>
        <w:rPr>
          <w:rFonts w:hint="eastAsia" w:ascii="宋体" w:hAnsi="宋体" w:cs="宋体"/>
          <w:sz w:val="24"/>
          <w:lang w:val="en-US" w:eastAsia="zh-CN"/>
        </w:rPr>
        <w:t>材料</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062"/>
        <w:gridCol w:w="401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材料名称</w:t>
            </w:r>
          </w:p>
        </w:tc>
        <w:tc>
          <w:tcPr>
            <w:tcW w:w="401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规格（cm）</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围挡</w:t>
            </w:r>
            <w:r>
              <w:rPr>
                <w:rFonts w:hint="eastAsia" w:ascii="宋体" w:hAnsi="宋体" w:eastAsia="宋体" w:cs="宋体"/>
                <w:kern w:val="2"/>
                <w:sz w:val="24"/>
                <w:szCs w:val="24"/>
                <w:lang w:val="en-US" w:eastAsia="zh-CN" w:bidi="ar-SA"/>
              </w:rPr>
              <w:t>立柱</w:t>
            </w:r>
          </w:p>
        </w:tc>
        <w:tc>
          <w:tcPr>
            <w:tcW w:w="4010" w:type="dxa"/>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100*100*1.8mm方管(黑色）</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横档</w:t>
            </w:r>
          </w:p>
        </w:tc>
        <w:tc>
          <w:tcPr>
            <w:tcW w:w="401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50*30*1.0mm </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镀锌管</w:t>
            </w:r>
          </w:p>
        </w:tc>
        <w:tc>
          <w:tcPr>
            <w:tcW w:w="401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∅32镀锌管支撑</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踢脚方管</w:t>
            </w:r>
          </w:p>
        </w:tc>
        <w:tc>
          <w:tcPr>
            <w:tcW w:w="401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20*20*1.0mm </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2062"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墙板</w:t>
            </w:r>
          </w:p>
        </w:tc>
        <w:tc>
          <w:tcPr>
            <w:tcW w:w="4010" w:type="dxa"/>
            <w:noWrap w:val="0"/>
            <w:vAlign w:val="center"/>
          </w:tcPr>
          <w:p>
            <w:pPr>
              <w:keepNext w:val="0"/>
              <w:keepLines w:val="0"/>
              <w:widowControl/>
              <w:suppressLineNumbers w:val="0"/>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小草花纹单层彩钢瓦</w:t>
            </w:r>
          </w:p>
        </w:tc>
        <w:tc>
          <w:tcPr>
            <w:tcW w:w="1738"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pStyle w:val="28"/>
              <w:jc w:val="center"/>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6</w:t>
            </w:r>
          </w:p>
        </w:tc>
        <w:tc>
          <w:tcPr>
            <w:tcW w:w="2062" w:type="dxa"/>
            <w:noWrap w:val="0"/>
            <w:vAlign w:val="center"/>
          </w:tcPr>
          <w:p>
            <w:pPr>
              <w:keepNext w:val="0"/>
              <w:keepLines w:val="0"/>
              <w:widowControl/>
              <w:suppressLineNumbers w:val="0"/>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踢脚板警示条 </w:t>
            </w:r>
          </w:p>
        </w:tc>
        <w:tc>
          <w:tcPr>
            <w:tcW w:w="4010" w:type="dxa"/>
            <w:noWrap w:val="0"/>
            <w:vAlign w:val="center"/>
          </w:tcPr>
          <w:p>
            <w:pPr>
              <w:keepNext w:val="0"/>
              <w:keepLines w:val="0"/>
              <w:widowControl/>
              <w:suppressLineNumbers w:val="0"/>
              <w:ind w:firstLine="240" w:firstLineChars="1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黄黑色</w:t>
            </w:r>
          </w:p>
        </w:tc>
        <w:tc>
          <w:tcPr>
            <w:tcW w:w="1738" w:type="dxa"/>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条</w:t>
            </w:r>
          </w:p>
        </w:tc>
      </w:tr>
    </w:tbl>
    <w:p>
      <w:pPr>
        <w:spacing w:line="360" w:lineRule="auto"/>
        <w:rPr>
          <w:rFonts w:hint="eastAsia" w:ascii="宋体" w:hAnsi="宋体" w:cs="宋体"/>
          <w:sz w:val="24"/>
        </w:rPr>
      </w:pPr>
    </w:p>
    <w:p>
      <w:pPr>
        <w:numPr>
          <w:ilvl w:val="0"/>
          <w:numId w:val="8"/>
        </w:numPr>
        <w:spacing w:line="360" w:lineRule="auto"/>
        <w:ind w:left="0" w:leftChars="0" w:firstLine="0" w:firstLineChars="0"/>
        <w:rPr>
          <w:rFonts w:hint="eastAsia" w:ascii="宋体" w:hAnsi="宋体" w:cs="宋体"/>
          <w:sz w:val="24"/>
          <w:lang w:eastAsia="zh-CN"/>
        </w:rPr>
      </w:pPr>
      <w:r>
        <w:rPr>
          <w:rFonts w:hint="eastAsia" w:ascii="宋体" w:hAnsi="宋体" w:cs="宋体"/>
          <w:sz w:val="24"/>
          <w:lang w:eastAsia="zh-CN"/>
        </w:rPr>
        <w:t>围挡图纸</w:t>
      </w:r>
    </w:p>
    <w:p>
      <w:pPr>
        <w:numPr>
          <w:ilvl w:val="0"/>
          <w:numId w:val="0"/>
        </w:numPr>
        <w:spacing w:line="360" w:lineRule="auto"/>
        <w:ind w:leftChars="0"/>
        <w:rPr>
          <w:rFonts w:hint="eastAsia" w:ascii="宋体" w:hAnsi="宋体" w:eastAsia="宋体" w:cs="宋体"/>
          <w:sz w:val="24"/>
          <w:lang w:eastAsia="zh-CN"/>
        </w:rPr>
      </w:pPr>
      <w:r>
        <w:rPr>
          <w:rFonts w:hint="eastAsia" w:ascii="宋体" w:hAnsi="宋体" w:eastAsia="宋体" w:cs="宋体"/>
          <w:sz w:val="24"/>
          <w:lang w:eastAsia="zh-CN"/>
        </w:rPr>
        <w:t>附件</w:t>
      </w:r>
      <w:r>
        <w:rPr>
          <w:rFonts w:hint="eastAsia" w:ascii="宋体" w:hAnsi="宋体" w:eastAsia="宋体" w:cs="宋体"/>
          <w:sz w:val="24"/>
          <w:lang w:val="en-US" w:eastAsia="zh-CN"/>
        </w:rPr>
        <w:t>1：</w:t>
      </w:r>
    </w:p>
    <w:p>
      <w:pPr>
        <w:pStyle w:val="28"/>
        <w:snapToGrid w:val="0"/>
        <w:spacing w:before="120" w:beforeLines="0" w:after="120" w:afterLines="0" w:line="240" w:lineRule="auto"/>
        <w:ind w:firstLine="240" w:firstLineChars="100"/>
        <w:outlineLvl w:val="0"/>
        <w:rPr>
          <w:rFonts w:hAnsi="宋体"/>
          <w:color w:val="0D0D0D"/>
          <w:szCs w:val="21"/>
        </w:rPr>
      </w:pPr>
      <w:r>
        <w:drawing>
          <wp:inline distT="0" distB="0" distL="114300" distR="114300">
            <wp:extent cx="5832475" cy="4015740"/>
            <wp:effectExtent l="0" t="0" r="15875"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5832475" cy="4015740"/>
                    </a:xfrm>
                    <a:prstGeom prst="rect">
                      <a:avLst/>
                    </a:prstGeom>
                    <a:noFill/>
                    <a:ln>
                      <a:noFill/>
                    </a:ln>
                  </pic:spPr>
                </pic:pic>
              </a:graphicData>
            </a:graphic>
          </wp:inline>
        </w:drawing>
      </w:r>
    </w:p>
    <w:tbl>
      <w:tblPr>
        <w:tblStyle w:val="46"/>
        <w:tblpPr w:leftFromText="180" w:rightFromText="180" w:vertAnchor="text" w:horzAnchor="page" w:tblpX="1614" w:tblpY="53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77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r>
              <w:rPr>
                <w:rFonts w:hint="eastAsia" w:ascii="宋体" w:hAnsi="宋体"/>
                <w:sz w:val="24"/>
              </w:rPr>
              <w:t>售后服务保障要求</w:t>
            </w:r>
          </w:p>
        </w:tc>
        <w:tc>
          <w:tcPr>
            <w:tcW w:w="7774" w:type="dxa"/>
            <w:tcBorders>
              <w:top w:val="single" w:color="auto" w:sz="4" w:space="0"/>
              <w:left w:val="single" w:color="auto" w:sz="4" w:space="0"/>
              <w:bottom w:val="single" w:color="auto" w:sz="4" w:space="0"/>
              <w:right w:val="single" w:color="auto" w:sz="4" w:space="0"/>
            </w:tcBorders>
            <w:noWrap w:val="0"/>
            <w:vAlign w:val="top"/>
          </w:tcPr>
          <w:p>
            <w:pPr>
              <w:numPr>
                <w:ilvl w:val="0"/>
                <w:numId w:val="9"/>
              </w:numPr>
              <w:jc w:val="left"/>
              <w:rPr>
                <w:rFonts w:hint="eastAsia" w:ascii="宋体" w:hAnsi="宋体" w:cs="宋体"/>
                <w:sz w:val="24"/>
                <w:shd w:val="clear" w:color="auto" w:fill="FFFFFF"/>
              </w:rPr>
            </w:pPr>
            <w:r>
              <w:rPr>
                <w:rFonts w:hint="eastAsia" w:ascii="宋体" w:hAnsi="宋体" w:cs="宋体"/>
                <w:sz w:val="24"/>
                <w:shd w:val="clear" w:color="auto" w:fill="FFFFFF"/>
              </w:rPr>
              <w:t>提供24小时服务电话，接到报修后，及时响应，提出解决方案，排除故障。</w:t>
            </w:r>
            <w:r>
              <w:rPr>
                <w:rFonts w:hint="eastAsia" w:hAnsi="宋体"/>
                <w:sz w:val="24"/>
              </w:rPr>
              <w:t>在规定时间4小时内不能解决问题的配件，应提供相同档次的产品给招标人代用。</w:t>
            </w:r>
          </w:p>
          <w:p>
            <w:pPr>
              <w:numPr>
                <w:ilvl w:val="0"/>
                <w:numId w:val="9"/>
              </w:numPr>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产品质保期内免费保修包换，产品</w:t>
            </w:r>
            <w:r>
              <w:rPr>
                <w:rFonts w:hint="eastAsia" w:ascii="宋体" w:hAnsi="宋体" w:cs="宋体"/>
                <w:sz w:val="24"/>
                <w:highlight w:val="none"/>
                <w:shd w:val="clear" w:color="auto" w:fill="FFFFFF"/>
                <w:lang w:eastAsia="zh-CN"/>
              </w:rPr>
              <w:t>拼装焊接</w:t>
            </w:r>
            <w:r>
              <w:rPr>
                <w:rFonts w:hint="eastAsia" w:ascii="宋体" w:hAnsi="宋体" w:cs="宋体"/>
                <w:sz w:val="24"/>
                <w:highlight w:val="none"/>
                <w:shd w:val="clear" w:color="auto" w:fill="FFFFFF"/>
              </w:rPr>
              <w:t>使用</w:t>
            </w:r>
            <w:r>
              <w:rPr>
                <w:rFonts w:hint="eastAsia" w:ascii="宋体" w:hAnsi="宋体" w:cs="宋体"/>
                <w:sz w:val="24"/>
                <w:highlight w:val="none"/>
                <w:shd w:val="clear" w:color="auto" w:fill="FFFFFF"/>
                <w:lang w:val="en-US" w:eastAsia="zh-CN"/>
              </w:rPr>
              <w:t>三</w:t>
            </w:r>
            <w:r>
              <w:rPr>
                <w:rFonts w:hint="eastAsia" w:ascii="宋体" w:hAnsi="宋体" w:cs="宋体"/>
                <w:sz w:val="24"/>
                <w:highlight w:val="none"/>
                <w:shd w:val="clear" w:color="auto" w:fill="FFFFFF"/>
              </w:rPr>
              <w:t>个月内，如出现故障在24时内不能排除的，则包换全新产品。</w:t>
            </w:r>
          </w:p>
          <w:p>
            <w:pPr>
              <w:jc w:val="left"/>
              <w:rPr>
                <w:rFonts w:hint="eastAsia" w:ascii="Arial" w:hAnsi="Arial" w:cs="Arial"/>
                <w:sz w:val="24"/>
                <w:shd w:val="clear" w:color="auto" w:fill="FFFFFF"/>
              </w:rPr>
            </w:pPr>
            <w:r>
              <w:rPr>
                <w:rFonts w:hint="eastAsia" w:ascii="宋体" w:hAnsi="宋体" w:cs="宋体"/>
                <w:sz w:val="24"/>
                <w:shd w:val="clear" w:color="auto" w:fill="FFFFFF"/>
              </w:rPr>
              <w:t>3.</w:t>
            </w:r>
            <w:r>
              <w:rPr>
                <w:rFonts w:hint="eastAsia" w:ascii="Arial" w:hAnsi="Arial" w:cs="Arial"/>
                <w:sz w:val="24"/>
                <w:shd w:val="clear" w:color="auto" w:fill="FFFFFF"/>
              </w:rPr>
              <w:t>提供一定数量的零配件，便于解决应急所用。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r>
              <w:rPr>
                <w:rFonts w:hint="eastAsia" w:ascii="Arial" w:hAnsi="Arial" w:cs="Arial"/>
                <w:sz w:val="24"/>
                <w:shd w:val="clear" w:color="auto" w:fill="FFFFFF"/>
              </w:rPr>
              <w:t>质保期</w:t>
            </w:r>
          </w:p>
        </w:tc>
        <w:tc>
          <w:tcPr>
            <w:tcW w:w="777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cs="宋体"/>
                <w:sz w:val="24"/>
                <w:shd w:val="clear" w:color="auto" w:fill="FFFFFF"/>
              </w:rPr>
            </w:pPr>
            <w:r>
              <w:rPr>
                <w:rFonts w:hint="eastAsia" w:ascii="宋体" w:hAnsi="宋体" w:cs="宋体"/>
                <w:sz w:val="24"/>
                <w:shd w:val="clear" w:color="auto" w:fill="FFFFFF"/>
              </w:rPr>
              <w:t>质保期：自货物通过调试、试运行、</w:t>
            </w:r>
            <w:r>
              <w:rPr>
                <w:rFonts w:hint="eastAsia" w:ascii="宋体" w:hAnsi="宋体" w:cs="宋体"/>
                <w:sz w:val="24"/>
                <w:shd w:val="clear" w:color="auto" w:fill="FFFFFF"/>
                <w:lang w:eastAsia="zh-CN"/>
              </w:rPr>
              <w:t>拼装焊接完成且验收合格</w:t>
            </w:r>
            <w:r>
              <w:rPr>
                <w:rFonts w:hint="eastAsia" w:ascii="宋体" w:hAnsi="宋体" w:cs="宋体"/>
                <w:sz w:val="24"/>
                <w:shd w:val="clear" w:color="auto" w:fill="FFFFFF"/>
              </w:rPr>
              <w:t>并正式使用之日起算。</w:t>
            </w:r>
          </w:p>
          <w:p>
            <w:pPr>
              <w:spacing w:line="400" w:lineRule="exact"/>
              <w:jc w:val="left"/>
              <w:rPr>
                <w:rFonts w:hint="eastAsia" w:ascii="宋体" w:hAnsi="宋体" w:cs="宋体"/>
                <w:sz w:val="24"/>
                <w:shd w:val="clear" w:color="auto" w:fill="FFFFFF"/>
              </w:rPr>
            </w:pPr>
            <w:r>
              <w:rPr>
                <w:rFonts w:ascii="宋体" w:hAnsi="宋体"/>
                <w:sz w:val="24"/>
                <w:highlight w:val="none"/>
              </w:rPr>
              <w:t>▲</w:t>
            </w:r>
            <w:r>
              <w:rPr>
                <w:rFonts w:hint="eastAsia" w:ascii="宋体" w:hAnsi="宋体" w:cs="宋体"/>
                <w:sz w:val="24"/>
                <w:highlight w:val="none"/>
                <w:shd w:val="clear" w:color="auto" w:fill="auto"/>
              </w:rPr>
              <w:t>质保期时间：12个月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履约保证金</w:t>
            </w:r>
          </w:p>
        </w:tc>
        <w:tc>
          <w:tcPr>
            <w:tcW w:w="777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成交供应商在合同签订前向采购人交纳中标价</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%的履约保证金，在合同履行完毕（</w:t>
            </w:r>
            <w:r>
              <w:rPr>
                <w:rFonts w:hint="eastAsia" w:ascii="宋体" w:hAnsi="宋体" w:eastAsia="宋体" w:cs="Times New Roman"/>
                <w:color w:val="auto"/>
                <w:sz w:val="24"/>
                <w:highlight w:val="none"/>
                <w:lang w:eastAsia="zh-CN"/>
              </w:rPr>
              <w:t>拼装焊接完成且验收合格</w:t>
            </w:r>
            <w:r>
              <w:rPr>
                <w:rFonts w:hint="eastAsia" w:ascii="宋体" w:hAnsi="宋体" w:eastAsia="宋体" w:cs="Times New Roman"/>
                <w:color w:val="auto"/>
                <w:sz w:val="24"/>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highlight w:val="none"/>
              </w:rPr>
            </w:pPr>
            <w:r>
              <w:rPr>
                <w:rFonts w:hint="eastAsia" w:ascii="宋体" w:hAnsi="宋体"/>
                <w:sz w:val="24"/>
                <w:highlight w:val="none"/>
              </w:rPr>
              <w:t>工期及地点</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kern w:val="0"/>
                <w:sz w:val="24"/>
                <w:highlight w:val="none"/>
              </w:rPr>
            </w:pPr>
            <w:r>
              <w:rPr>
                <w:rFonts w:hint="eastAsia" w:ascii="宋体"/>
                <w:kern w:val="0"/>
                <w:sz w:val="24"/>
                <w:highlight w:val="none"/>
              </w:rPr>
              <w:t>工期：合同签订后</w:t>
            </w:r>
            <w:r>
              <w:rPr>
                <w:rFonts w:hint="eastAsia" w:ascii="宋体"/>
                <w:kern w:val="0"/>
                <w:sz w:val="24"/>
                <w:highlight w:val="none"/>
                <w:u w:val="single"/>
              </w:rPr>
              <w:t xml:space="preserve"> </w:t>
            </w:r>
            <w:r>
              <w:rPr>
                <w:rFonts w:hint="eastAsia" w:ascii="宋体"/>
                <w:kern w:val="0"/>
                <w:sz w:val="24"/>
                <w:highlight w:val="none"/>
                <w:u w:val="single"/>
                <w:lang w:val="en-US" w:eastAsia="zh-CN"/>
              </w:rPr>
              <w:t>15</w:t>
            </w:r>
            <w:r>
              <w:rPr>
                <w:rFonts w:hint="eastAsia" w:ascii="宋体"/>
                <w:kern w:val="0"/>
                <w:sz w:val="24"/>
                <w:highlight w:val="none"/>
                <w:u w:val="single"/>
              </w:rPr>
              <w:t xml:space="preserve"> </w:t>
            </w:r>
            <w:r>
              <w:rPr>
                <w:rFonts w:hint="eastAsia" w:ascii="宋体"/>
                <w:kern w:val="0"/>
                <w:sz w:val="24"/>
                <w:highlight w:val="none"/>
              </w:rPr>
              <w:t>天内完成项目供货、</w:t>
            </w:r>
            <w:r>
              <w:rPr>
                <w:rFonts w:hint="eastAsia" w:ascii="宋体"/>
                <w:kern w:val="0"/>
                <w:sz w:val="24"/>
                <w:highlight w:val="none"/>
                <w:lang w:eastAsia="zh-CN"/>
              </w:rPr>
              <w:t>拼装焊接</w:t>
            </w:r>
            <w:r>
              <w:rPr>
                <w:rFonts w:hint="eastAsia" w:ascii="宋体"/>
                <w:kern w:val="0"/>
                <w:sz w:val="24"/>
                <w:highlight w:val="none"/>
              </w:rPr>
              <w:t>、验收及交付使用。</w:t>
            </w:r>
          </w:p>
          <w:p>
            <w:pPr>
              <w:widowControl/>
              <w:jc w:val="left"/>
              <w:rPr>
                <w:rFonts w:hint="eastAsia" w:ascii="宋体"/>
                <w:kern w:val="0"/>
                <w:sz w:val="24"/>
                <w:highlight w:val="none"/>
              </w:rPr>
            </w:pPr>
            <w:r>
              <w:rPr>
                <w:rFonts w:hint="eastAsia" w:ascii="宋体"/>
                <w:kern w:val="0"/>
                <w:sz w:val="24"/>
                <w:highlight w:val="none"/>
              </w:rPr>
              <w:t>地点：招标人指定地点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 w:val="24"/>
                <w:highlight w:val="none"/>
              </w:rPr>
            </w:pPr>
            <w:r>
              <w:rPr>
                <w:rFonts w:hint="eastAsia" w:ascii="宋体" w:hAnsi="宋体"/>
                <w:color w:val="000000"/>
                <w:sz w:val="24"/>
                <w:highlight w:val="none"/>
              </w:rPr>
              <w:t>付款条件</w:t>
            </w:r>
          </w:p>
        </w:tc>
        <w:tc>
          <w:tcPr>
            <w:tcW w:w="777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kern w:val="0"/>
                <w:sz w:val="24"/>
                <w:highlight w:val="none"/>
              </w:rPr>
            </w:pPr>
            <w:r>
              <w:rPr>
                <w:rFonts w:hint="eastAsia" w:ascii="宋体" w:hAnsi="宋体"/>
                <w:color w:val="000000"/>
                <w:sz w:val="24"/>
                <w:highlight w:val="none"/>
                <w:shd w:val="clear" w:color="auto" w:fill="auto"/>
              </w:rPr>
              <w:t>全部材料设备</w:t>
            </w:r>
            <w:r>
              <w:rPr>
                <w:rFonts w:hint="eastAsia" w:ascii="宋体" w:hAnsi="宋体"/>
                <w:color w:val="000000"/>
                <w:sz w:val="24"/>
                <w:highlight w:val="none"/>
                <w:shd w:val="clear" w:color="auto" w:fill="auto"/>
                <w:lang w:eastAsia="zh-CN"/>
              </w:rPr>
              <w:t>拼装焊接</w:t>
            </w:r>
            <w:r>
              <w:rPr>
                <w:rFonts w:hint="eastAsia" w:ascii="宋体" w:hAnsi="宋体"/>
                <w:color w:val="000000"/>
                <w:sz w:val="24"/>
                <w:highlight w:val="none"/>
                <w:shd w:val="clear" w:color="auto" w:fill="auto"/>
              </w:rPr>
              <w:t>完成</w:t>
            </w:r>
            <w:r>
              <w:rPr>
                <w:rFonts w:hint="eastAsia" w:ascii="宋体" w:hAnsi="宋体"/>
                <w:color w:val="000000"/>
                <w:sz w:val="24"/>
                <w:highlight w:val="none"/>
                <w:shd w:val="clear" w:color="auto" w:fill="auto"/>
                <w:lang w:eastAsia="zh-CN"/>
              </w:rPr>
              <w:t>且验收合格</w:t>
            </w:r>
            <w:r>
              <w:rPr>
                <w:rFonts w:hint="eastAsia" w:ascii="宋体" w:hAnsi="宋体"/>
                <w:color w:val="000000"/>
                <w:sz w:val="24"/>
                <w:highlight w:val="none"/>
                <w:shd w:val="clear" w:color="auto" w:fill="auto"/>
              </w:rPr>
              <w:t>后付至实际材料设备款的95%，余款待质保期满后结清。乙方必须按照甲方要求提供</w:t>
            </w:r>
            <w:r>
              <w:rPr>
                <w:rFonts w:hint="eastAsia" w:ascii="宋体" w:hAnsi="宋体" w:eastAsia="宋体" w:cs="Times New Roman"/>
                <w:color w:val="0C0C0C"/>
                <w:kern w:val="2"/>
                <w:sz w:val="24"/>
                <w:szCs w:val="24"/>
                <w:highlight w:val="none"/>
                <w:shd w:val="clear" w:color="auto" w:fill="auto"/>
                <w:lang w:val="en-US" w:eastAsia="zh-CN" w:bidi="ar-SA"/>
              </w:rPr>
              <w:t>正规税务</w:t>
            </w:r>
            <w:r>
              <w:rPr>
                <w:rFonts w:hint="eastAsia" w:ascii="宋体" w:hAnsi="宋体"/>
                <w:color w:val="000000"/>
                <w:sz w:val="24"/>
                <w:highlight w:val="none"/>
                <w:shd w:val="clear" w:color="auto" w:fill="auto"/>
              </w:rPr>
              <w:t>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质量管理、企业信用要求</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olor w:val="000000"/>
                <w:kern w:val="0"/>
                <w:sz w:val="24"/>
              </w:rPr>
            </w:pPr>
            <w:r>
              <w:rPr>
                <w:rFonts w:hint="eastAsia" w:ascii="宋体"/>
                <w:color w:val="000000"/>
                <w:kern w:val="0"/>
                <w:sz w:val="24"/>
              </w:rPr>
              <w:t>质量管理符合相应标准，企业无不良诚信记录。</w:t>
            </w:r>
          </w:p>
        </w:tc>
      </w:tr>
    </w:tbl>
    <w:p>
      <w:pPr>
        <w:pStyle w:val="28"/>
        <w:snapToGrid w:val="0"/>
        <w:spacing w:before="120" w:beforeLines="0" w:after="120" w:afterLines="0" w:line="240" w:lineRule="auto"/>
        <w:outlineLvl w:val="0"/>
        <w:rPr>
          <w:rFonts w:hAnsi="宋体"/>
          <w:color w:val="0D0D0D"/>
          <w:szCs w:val="21"/>
        </w:rPr>
      </w:pPr>
      <w:r>
        <w:rPr>
          <w:rFonts w:hAnsi="宋体"/>
          <w:color w:val="0D0D0D"/>
          <w:szCs w:val="21"/>
        </w:rPr>
        <w:t>三、商务需求表</w:t>
      </w:r>
    </w:p>
    <w:p>
      <w:pPr>
        <w:snapToGrid w:val="0"/>
        <w:spacing w:before="120" w:beforeLines="50" w:after="120" w:afterLines="50"/>
        <w:jc w:val="both"/>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台州市聚海大道以东、山海大道以南工业出让地块场地围挡工程（围挡采购）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投标保证金：人民币</w:t>
            </w:r>
            <w:r>
              <w:rPr>
                <w:rFonts w:hint="eastAsia" w:ascii="宋体" w:hAnsi="宋体" w:eastAsia="宋体" w:cs="Times New Roman"/>
                <w:color w:val="0D0D0D"/>
                <w:sz w:val="21"/>
                <w:szCs w:val="21"/>
                <w:lang w:val="en-US" w:eastAsia="zh-CN"/>
              </w:rPr>
              <w:t>0.8万</w:t>
            </w:r>
            <w:r>
              <w:rPr>
                <w:rFonts w:hint="eastAsia" w:ascii="宋体" w:hAnsi="宋体" w:eastAsia="宋体" w:cs="Times New Roman"/>
                <w:color w:val="0D0D0D"/>
                <w:sz w:val="21"/>
                <w:szCs w:val="21"/>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%的履约保证金，在合同履行完毕（</w:t>
            </w:r>
            <w:r>
              <w:rPr>
                <w:rFonts w:hint="eastAsia" w:ascii="宋体" w:hAnsi="宋体"/>
                <w:color w:val="0C0C0C"/>
                <w:sz w:val="21"/>
                <w:szCs w:val="21"/>
                <w:highlight w:val="none"/>
                <w:lang w:eastAsia="zh-CN"/>
              </w:rPr>
              <w:t>拼装焊接完成且验收合格</w:t>
            </w:r>
            <w:r>
              <w:rPr>
                <w:rFonts w:hint="eastAsia" w:ascii="宋体" w:hAnsi="宋体"/>
                <w:color w:val="0C0C0C"/>
                <w:sz w:val="21"/>
                <w:szCs w:val="21"/>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w:t>
      </w:r>
      <w:r>
        <w:rPr>
          <w:rFonts w:hint="eastAsia" w:ascii="宋体" w:hAnsi="宋体"/>
          <w:color w:val="0D0D0D"/>
          <w:sz w:val="24"/>
          <w:lang w:eastAsia="zh-CN"/>
        </w:rPr>
        <w:t>拼装焊接</w:t>
      </w:r>
      <w:r>
        <w:rPr>
          <w:rFonts w:ascii="宋体" w:hAnsi="宋体"/>
          <w:color w:val="0D0D0D"/>
          <w:sz w:val="24"/>
        </w:rPr>
        <w:t>、调试、技术协助、校准、培训、技术指导以及其他类似的义务。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法定代表人身份证明或授权</w:t>
      </w:r>
      <w:r>
        <w:rPr>
          <w:rFonts w:hint="eastAsia" w:ascii="宋体" w:hAnsi="宋体" w:eastAsia="宋体" w:cs="Times New Roman"/>
          <w:b/>
          <w:color w:val="0C0C0C"/>
          <w:sz w:val="24"/>
          <w:szCs w:val="24"/>
          <w:highlight w:val="none"/>
          <w:lang w:val="en-US" w:eastAsia="zh-CN"/>
        </w:rPr>
        <w:t>委托书</w:t>
      </w:r>
      <w:r>
        <w:rPr>
          <w:rFonts w:hint="eastAsia" w:ascii="宋体" w:hAnsi="宋体" w:eastAsia="宋体" w:cs="Times New Roman"/>
          <w:b/>
          <w:color w:val="0C0C0C"/>
          <w:sz w:val="24"/>
          <w:szCs w:val="24"/>
          <w:highlight w:val="none"/>
        </w:rPr>
        <w:t>（见附件）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28"/>
        <w:snapToGrid w:val="0"/>
        <w:ind w:firstLine="241" w:firstLineChars="100"/>
        <w:jc w:val="left"/>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w:t>
      </w:r>
      <w:r>
        <w:rPr>
          <w:rFonts w:hAnsi="宋体"/>
          <w:b/>
          <w:bCs/>
          <w:color w:val="000000"/>
          <w:sz w:val="24"/>
        </w:rPr>
        <w:t>应包括货款、标准附件、备品备件、专用工具、包装、运输、装卸、保险、税金、货到就位以及</w:t>
      </w:r>
      <w:r>
        <w:rPr>
          <w:rFonts w:hint="eastAsia" w:hAnsi="宋体"/>
          <w:b/>
          <w:bCs/>
          <w:color w:val="000000"/>
          <w:sz w:val="24"/>
          <w:lang w:eastAsia="zh-CN"/>
        </w:rPr>
        <w:t>拼装焊接</w:t>
      </w:r>
      <w:r>
        <w:rPr>
          <w:rFonts w:hAnsi="宋体"/>
          <w:b/>
          <w:bCs/>
          <w:color w:val="000000"/>
          <w:sz w:val="24"/>
        </w:rPr>
        <w:t>、调试、培训、保修等一切税金和费用</w:t>
      </w:r>
      <w:r>
        <w:rPr>
          <w:rFonts w:hint="eastAsia" w:ascii="宋体" w:hAnsi="宋体"/>
          <w:b/>
          <w:bCs/>
          <w:color w:val="0D0D0D"/>
          <w:szCs w:val="24"/>
        </w:rPr>
        <w:t>，</w:t>
      </w:r>
      <w:r>
        <w:rPr>
          <w:rFonts w:hint="eastAsia" w:ascii="宋体" w:hAnsi="宋体"/>
          <w:color w:val="0D0D0D"/>
          <w:szCs w:val="24"/>
        </w:rPr>
        <w:t>如有漏项，视同已包含在其总项目中。实行固定综合单价总包干，投标人应根据上述因素自行考虑含入投标价格。采购人可根据实际情况调整采购数量，中标人不得以此为要求调整综合单价。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hAnsi="宋体" w:eastAsia="宋体" w:cs="Times New Roman"/>
          <w:b/>
          <w:bCs/>
          <w:color w:val="0D0D0D"/>
          <w:sz w:val="24"/>
          <w:lang w:val="en-US" w:eastAsia="zh-CN"/>
        </w:rPr>
        <w:t>4</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（一）评标标底价的确定。（计算时四舍五入取整数）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462685</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台州市聚海大道以东、山海大道以南工业出让地块场地围挡工程（围挡采购）</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台州市聚海大道以东、山海大道以南工业出让地块场地围挡工程（围挡采购）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台州市聚海大道以东、山海大道以南工业出让地块场地围挡工程（围挡采购）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lang w:eastAsia="zh-CN"/>
              </w:rPr>
              <w:t>台州市聚海大道以东、山海大道以南工业出让地块场地围挡工程（围挡采购）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围挡</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详见附件</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2257</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w:t>
      </w:r>
      <w:r>
        <w:rPr>
          <w:rFonts w:hint="eastAsia" w:hAnsi="宋体"/>
          <w:b w:val="0"/>
          <w:bCs/>
          <w:color w:val="0C0C0C"/>
          <w:highlight w:val="none"/>
          <w:lang w:val="en-US" w:eastAsia="zh-CN"/>
        </w:rPr>
        <w:t>4</w:t>
      </w:r>
      <w:r>
        <w:rPr>
          <w:rFonts w:hint="eastAsia" w:hAnsi="宋体"/>
          <w:b w:val="0"/>
          <w:bCs/>
          <w:color w:val="0C0C0C"/>
          <w:highlight w:val="none"/>
        </w:rPr>
        <w:t>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968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1228"/>
        <w:gridCol w:w="3167"/>
        <w:gridCol w:w="1083"/>
        <w:gridCol w:w="934"/>
        <w:gridCol w:w="1250"/>
        <w:gridCol w:w="1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lang w:val="en-US" w:eastAsia="zh-CN"/>
              </w:rPr>
              <w:t>单位</w:t>
            </w:r>
          </w:p>
        </w:tc>
        <w:tc>
          <w:tcPr>
            <w:tcW w:w="93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数量</w:t>
            </w:r>
          </w:p>
        </w:tc>
        <w:tc>
          <w:tcPr>
            <w:tcW w:w="1250" w:type="dxa"/>
            <w:tcBorders>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单价（元）</w:t>
            </w:r>
          </w:p>
        </w:tc>
        <w:tc>
          <w:tcPr>
            <w:tcW w:w="1250" w:type="dxa"/>
            <w:tcBorders>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围挡</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2257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6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420" w:lineRule="exact"/>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240" w:lineRule="auto"/>
        <w:ind w:firstLine="240" w:firstLineChars="100"/>
        <w:outlineLvl w:val="0"/>
        <w:rPr>
          <w:rFonts w:hint="eastAsia" w:hAnsi="Courier New" w:eastAsia="宋体" w:cs="Times New Roman"/>
          <w:lang w:val="en-US" w:eastAsia="zh-CN"/>
        </w:rPr>
      </w:pPr>
      <w:r>
        <w:rPr>
          <w:rFonts w:hint="eastAsia" w:hAnsi="Courier New" w:eastAsia="宋体" w:cs="Times New Roman"/>
          <w:lang w:eastAsia="zh-CN"/>
        </w:rPr>
        <w:t>附件</w:t>
      </w:r>
      <w:r>
        <w:rPr>
          <w:rFonts w:hint="eastAsia" w:hAnsi="Courier New" w:eastAsia="宋体" w:cs="Times New Roman"/>
          <w:lang w:val="en-US" w:eastAsia="zh-CN"/>
        </w:rPr>
        <w:t>1：</w:t>
      </w:r>
    </w:p>
    <w:p>
      <w:pPr>
        <w:pStyle w:val="28"/>
        <w:snapToGrid w:val="0"/>
        <w:spacing w:before="120" w:beforeLines="0" w:after="120" w:afterLines="0" w:line="240" w:lineRule="auto"/>
        <w:ind w:firstLine="240" w:firstLineChars="100"/>
        <w:outlineLvl w:val="0"/>
        <w:rPr>
          <w:rFonts w:hint="eastAsia"/>
          <w:lang w:val="en-US" w:eastAsia="zh-CN"/>
        </w:rPr>
      </w:pPr>
      <w:r>
        <w:drawing>
          <wp:inline distT="0" distB="0" distL="114300" distR="114300">
            <wp:extent cx="5826760" cy="3955415"/>
            <wp:effectExtent l="0" t="0" r="254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5826760" cy="3955415"/>
                    </a:xfrm>
                    <a:prstGeom prst="rect">
                      <a:avLst/>
                    </a:prstGeom>
                    <a:noFill/>
                    <a:ln>
                      <a:noFill/>
                    </a:ln>
                  </pic:spPr>
                </pic:pic>
              </a:graphicData>
            </a:graphic>
          </wp:inline>
        </w:drawing>
      </w:r>
    </w:p>
    <w:p>
      <w:pPr>
        <w:rPr>
          <w:rFonts w:hint="eastAsia"/>
        </w:rPr>
      </w:pP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w:t>
      </w:r>
      <w:r>
        <w:rPr>
          <w:rFonts w:hint="eastAsia" w:hAnsi="宋体"/>
          <w:color w:val="0D0D0D"/>
          <w:lang w:eastAsia="zh-CN"/>
        </w:rPr>
        <w:t>围挡图纸</w:t>
      </w:r>
      <w:r>
        <w:rPr>
          <w:rFonts w:hAnsi="宋体"/>
          <w:color w:val="0D0D0D"/>
        </w:rPr>
        <w:t>、样品或资料提供给与履行本合同无关的任何其他人。即使向履行本合同有关的人员提供，也应注意保密并限于履行合同的必需范围。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w:t>
      </w:r>
      <w:r>
        <w:rPr>
          <w:rFonts w:hint="eastAsia" w:hAnsi="宋体"/>
          <w:color w:val="0D0D0D"/>
          <w:highlight w:val="none"/>
        </w:rPr>
        <w:t>（</w:t>
      </w:r>
      <w:r>
        <w:rPr>
          <w:rFonts w:hint="eastAsia" w:hAnsi="宋体"/>
          <w:color w:val="0D0D0D"/>
          <w:highlight w:val="none"/>
          <w:lang w:eastAsia="zh-CN"/>
        </w:rPr>
        <w:t>拼装焊接完成且验收合格</w:t>
      </w:r>
      <w:r>
        <w:rPr>
          <w:rFonts w:hint="eastAsia" w:hAnsi="宋体"/>
          <w:color w:val="0D0D0D"/>
          <w:highlight w:val="none"/>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w:t>
      </w:r>
      <w:r>
        <w:rPr>
          <w:rFonts w:hint="eastAsia" w:hAnsi="宋体"/>
          <w:color w:val="0D0D0D"/>
          <w:lang w:eastAsia="zh-CN"/>
        </w:rPr>
        <w:t>、</w:t>
      </w:r>
      <w:r>
        <w:rPr>
          <w:rFonts w:hint="eastAsia" w:hAnsi="宋体"/>
          <w:color w:val="0D0D0D"/>
          <w:highlight w:val="none"/>
          <w:lang w:eastAsia="zh-CN"/>
        </w:rPr>
        <w:t>图纸</w:t>
      </w:r>
      <w:r>
        <w:rPr>
          <w:rFonts w:hint="eastAsia" w:hAnsi="宋体"/>
          <w:color w:val="0D0D0D"/>
        </w:rPr>
        <w:t>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货物到场时间要求：合同签订</w:t>
      </w:r>
      <w:r>
        <w:rPr>
          <w:rFonts w:hint="eastAsia" w:ascii="宋体" w:hAnsi="宋体" w:eastAsia="宋体" w:cs="Times New Roman"/>
          <w:color w:val="0D0D0D"/>
          <w:highlight w:val="none"/>
          <w:lang w:val="en-US" w:eastAsia="zh-CN"/>
        </w:rPr>
        <w:t>后</w:t>
      </w:r>
      <w:r>
        <w:rPr>
          <w:rFonts w:hint="eastAsia" w:hAnsi="宋体" w:eastAsia="宋体" w:cs="Times New Roman"/>
          <w:color w:val="0D0D0D"/>
          <w:highlight w:val="none"/>
          <w:u w:val="none"/>
          <w:lang w:val="en-US" w:eastAsia="zh-CN"/>
        </w:rPr>
        <w:t>15</w:t>
      </w:r>
      <w:r>
        <w:rPr>
          <w:rFonts w:hint="eastAsia" w:ascii="宋体" w:hAnsi="宋体" w:eastAsia="宋体" w:cs="Times New Roman"/>
          <w:color w:val="0D0D0D"/>
          <w:highlight w:val="none"/>
          <w:u w:val="none"/>
          <w:lang w:val="en-US" w:eastAsia="zh-CN"/>
        </w:rPr>
        <w:t>天内</w:t>
      </w:r>
      <w:r>
        <w:rPr>
          <w:rFonts w:hint="eastAsia" w:ascii="宋体" w:hAnsi="宋体" w:eastAsia="宋体" w:cs="Times New Roman"/>
          <w:color w:val="0D0D0D"/>
          <w:lang w:val="en-US" w:eastAsia="zh-CN"/>
        </w:rPr>
        <w:t>完成项目供货、</w:t>
      </w:r>
      <w:r>
        <w:rPr>
          <w:rFonts w:hint="eastAsia" w:hAnsi="宋体" w:eastAsia="宋体" w:cs="Times New Roman"/>
          <w:color w:val="0D0D0D"/>
          <w:highlight w:val="none"/>
          <w:lang w:val="en-US" w:eastAsia="zh-CN"/>
        </w:rPr>
        <w:t>拼装焊接</w:t>
      </w:r>
      <w:r>
        <w:rPr>
          <w:rFonts w:hint="eastAsia" w:ascii="宋体" w:hAnsi="宋体" w:eastAsia="宋体" w:cs="Times New Roman"/>
          <w:color w:val="0D0D0D"/>
          <w:highlight w:val="none"/>
          <w:lang w:val="en-US" w:eastAsia="zh-CN"/>
        </w:rPr>
        <w:t>、</w:t>
      </w:r>
      <w:r>
        <w:rPr>
          <w:rFonts w:hint="eastAsia" w:ascii="宋体" w:hAnsi="宋体" w:eastAsia="宋体" w:cs="Times New Roman"/>
          <w:color w:val="0D0D0D"/>
          <w:lang w:val="en-US" w:eastAsia="zh-CN"/>
        </w:rPr>
        <w:t>验收及交付使用。</w:t>
      </w:r>
    </w:p>
    <w:p>
      <w:pPr>
        <w:pStyle w:val="28"/>
        <w:snapToGrid w:val="0"/>
        <w:spacing w:before="120" w:beforeLines="0" w:after="120" w:afterLines="0" w:line="420" w:lineRule="exact"/>
        <w:rPr>
          <w:rFonts w:hint="eastAsia" w:ascii="宋体" w:hAnsi="宋体" w:eastAsia="宋体" w:cs="Times New Roman"/>
          <w:color w:val="auto"/>
        </w:rPr>
      </w:pPr>
      <w:r>
        <w:rPr>
          <w:rFonts w:hint="eastAsia" w:ascii="宋体" w:hAnsi="宋体" w:eastAsia="宋体" w:cs="Times New Roman"/>
          <w:color w:val="auto"/>
        </w:rPr>
        <w:t>9.</w:t>
      </w:r>
      <w:r>
        <w:rPr>
          <w:rFonts w:hint="eastAsia" w:hAnsi="宋体" w:eastAsia="宋体" w:cs="Times New Roman"/>
          <w:color w:val="auto"/>
          <w:lang w:val="en-US" w:eastAsia="zh-CN"/>
        </w:rPr>
        <w:t>2</w:t>
      </w:r>
      <w:r>
        <w:rPr>
          <w:rFonts w:hint="eastAsia" w:ascii="宋体" w:hAnsi="宋体" w:eastAsia="宋体" w:cs="Times New Roman"/>
          <w:color w:val="auto"/>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 xml:space="preserve"> 交货地点：甲方指定地点。</w:t>
      </w:r>
    </w:p>
    <w:p>
      <w:pPr>
        <w:pStyle w:val="28"/>
        <w:snapToGrid w:val="0"/>
        <w:spacing w:before="120" w:beforeLines="0" w:after="120" w:afterLines="0" w:line="420" w:lineRule="exact"/>
        <w:rPr>
          <w:rFonts w:hint="eastAsia" w:ascii="宋体" w:hAnsi="宋体" w:eastAsia="宋体" w:cs="Times New Roman"/>
          <w:color w:val="auto"/>
        </w:rPr>
      </w:pPr>
      <w:r>
        <w:rPr>
          <w:rFonts w:hint="eastAsia" w:ascii="宋体" w:hAnsi="宋体" w:eastAsia="宋体" w:cs="Times New Roman"/>
          <w:color w:val="auto"/>
          <w:lang w:val="en-US" w:eastAsia="zh-CN"/>
        </w:rPr>
        <w:t>9.4</w:t>
      </w:r>
      <w:r>
        <w:rPr>
          <w:rFonts w:hint="eastAsia" w:hAnsi="宋体" w:eastAsia="宋体" w:cs="Times New Roman"/>
          <w:color w:val="auto"/>
          <w:lang w:val="en-US" w:eastAsia="zh-CN"/>
        </w:rPr>
        <w:t xml:space="preserve"> </w:t>
      </w:r>
      <w:r>
        <w:rPr>
          <w:rFonts w:hint="eastAsia" w:ascii="宋体" w:hAnsi="宋体" w:eastAsia="宋体" w:cs="Times New Roman"/>
          <w:color w:val="auto"/>
        </w:rPr>
        <w:t>质保期：</w:t>
      </w:r>
      <w:r>
        <w:rPr>
          <w:rFonts w:hint="eastAsia" w:ascii="宋体" w:hAnsi="宋体" w:eastAsia="宋体" w:cs="Times New Roman"/>
          <w:color w:val="auto"/>
          <w:highlight w:val="none"/>
        </w:rPr>
        <w:t>12个月</w:t>
      </w:r>
      <w:r>
        <w:rPr>
          <w:rFonts w:hint="eastAsia" w:hAnsi="宋体" w:eastAsia="宋体" w:cs="Times New Roman"/>
          <w:color w:val="auto"/>
          <w:highlight w:val="none"/>
          <w:lang w:eastAsia="zh-CN"/>
        </w:rPr>
        <w:t>，</w:t>
      </w:r>
      <w:r>
        <w:rPr>
          <w:rFonts w:hint="eastAsia" w:ascii="宋体" w:hAnsi="宋体" w:eastAsia="宋体" w:cs="Times New Roman"/>
          <w:color w:val="auto"/>
          <w:highlight w:val="none"/>
        </w:rPr>
        <w:t>自货物通过</w:t>
      </w:r>
      <w:r>
        <w:rPr>
          <w:rFonts w:hint="eastAsia" w:hAnsi="宋体" w:eastAsia="宋体" w:cs="Times New Roman"/>
          <w:color w:val="auto"/>
          <w:highlight w:val="none"/>
          <w:lang w:eastAsia="zh-CN"/>
        </w:rPr>
        <w:t>拼装焊接完成且验收合格</w:t>
      </w:r>
      <w:r>
        <w:rPr>
          <w:rFonts w:hint="eastAsia" w:ascii="宋体" w:hAnsi="宋体" w:eastAsia="宋体" w:cs="Times New Roman"/>
          <w:color w:val="auto"/>
          <w:highlight w:val="none"/>
        </w:rPr>
        <w:t>并正式使用之日起算。</w:t>
      </w:r>
    </w:p>
    <w:p>
      <w:pPr>
        <w:pStyle w:val="28"/>
        <w:snapToGrid w:val="0"/>
        <w:spacing w:before="120" w:beforeLines="0" w:after="120" w:afterLines="0" w:line="420" w:lineRule="exact"/>
        <w:rPr>
          <w:rFonts w:hAnsi="宋体"/>
          <w:b/>
          <w:color w:val="0D0D0D"/>
        </w:rPr>
      </w:pPr>
      <w:r>
        <w:rPr>
          <w:rFonts w:hAnsi="宋体"/>
          <w:b/>
          <w:color w:val="0D0D0D"/>
        </w:rPr>
        <w:t>十、货款支付</w:t>
      </w:r>
    </w:p>
    <w:p>
      <w:pPr>
        <w:snapToGrid w:val="0"/>
        <w:spacing w:before="120" w:beforeLines="50" w:after="120" w:afterLines="5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10.1 付款方式：全部材料设备拼装焊接完成且验收合格后付至实际材料设备款的95%，余款待质保期满后结清。</w:t>
      </w:r>
    </w:p>
    <w:p>
      <w:pPr>
        <w:snapToGrid w:val="0"/>
        <w:spacing w:before="120" w:beforeLines="50" w:after="120" w:afterLines="50" w:line="360" w:lineRule="auto"/>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10.2乙方结算货款时，须开具正规税务增值税专用发票。</w:t>
      </w:r>
    </w:p>
    <w:p>
      <w:pPr>
        <w:snapToGrid w:val="0"/>
        <w:spacing w:before="120" w:beforeLines="50" w:after="120" w:afterLines="50" w:line="360" w:lineRule="auto"/>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、图纸及相关规范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numPr>
          <w:ilvl w:val="0"/>
          <w:numId w:val="10"/>
        </w:numPr>
        <w:snapToGrid w:val="0"/>
        <w:spacing w:before="120" w:beforeLines="0" w:after="120" w:afterLines="0" w:line="420" w:lineRule="exact"/>
        <w:rPr>
          <w:rFonts w:hAnsi="宋体"/>
          <w:bCs/>
          <w:color w:val="0D0D0D"/>
        </w:rPr>
      </w:pPr>
      <w:r>
        <w:rPr>
          <w:rFonts w:hint="eastAsia" w:hAnsi="宋体"/>
          <w:bCs/>
          <w:color w:val="0D0D0D"/>
        </w:rPr>
        <w:t>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w:t>
      </w:r>
      <w:r>
        <w:rPr>
          <w:rFonts w:hint="eastAsia" w:hAnsi="宋体"/>
          <w:bCs/>
          <w:color w:val="0D0D0D"/>
          <w:lang w:eastAsia="zh-CN"/>
        </w:rPr>
        <w:t>的</w:t>
      </w:r>
      <w:r>
        <w:rPr>
          <w:rFonts w:hint="eastAsia" w:hAnsi="宋体"/>
          <w:bCs/>
          <w:color w:val="0D0D0D"/>
        </w:rPr>
        <w:t>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台州市聚海大道以东、山海大道以南工业出让地块场地围挡工程（围挡采购）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w:t>
      </w:r>
      <w:r>
        <w:rPr>
          <w:rFonts w:hint="eastAsia"/>
          <w:sz w:val="24"/>
          <w:lang w:eastAsia="zh-CN"/>
        </w:rPr>
        <w:t>拼装焊接</w:t>
      </w:r>
      <w:r>
        <w:rPr>
          <w:rFonts w:hint="eastAsia"/>
          <w:sz w:val="24"/>
        </w:rPr>
        <w:t>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w:t>
      </w:r>
      <w:r>
        <w:rPr>
          <w:rFonts w:hint="eastAsia"/>
          <w:sz w:val="24"/>
          <w:lang w:eastAsia="zh-CN"/>
        </w:rPr>
        <w:t>拼装焊接完成且验收合格</w:t>
      </w:r>
      <w:r>
        <w:rPr>
          <w:rFonts w:hint="eastAsia"/>
          <w:sz w:val="24"/>
        </w:rPr>
        <w:t>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eastAsia="宋体" w:cs="Arial"/>
          <w:color w:val="0C0C0C"/>
          <w:sz w:val="24"/>
          <w:szCs w:val="28"/>
          <w:highlight w:val="none"/>
          <w:u w:val="single"/>
          <w:lang w:eastAsia="zh-CN"/>
        </w:rPr>
        <w:t>台州市聚海大道以东、山海大道以南工业出让地块场地围挡工程（围挡采购）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合同签订后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天内完成项目供货、</w:t>
            </w:r>
            <w:r>
              <w:rPr>
                <w:rFonts w:hint="eastAsia" w:ascii="宋体" w:hAnsi="宋体"/>
                <w:color w:val="0C0C0C"/>
                <w:sz w:val="24"/>
                <w:szCs w:val="21"/>
                <w:highlight w:val="none"/>
                <w:lang w:eastAsia="zh-CN"/>
              </w:rPr>
              <w:t>拼装焊接</w:t>
            </w:r>
            <w:r>
              <w:rPr>
                <w:rFonts w:hint="eastAsia" w:ascii="宋体" w:hAnsi="宋体"/>
                <w:color w:val="0C0C0C"/>
                <w:sz w:val="24"/>
                <w:szCs w:val="21"/>
                <w:highlight w:val="none"/>
              </w:rPr>
              <w:t>、验收及交付使用。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32"/>
          <w:szCs w:val="32"/>
          <w:lang w:eastAsia="zh-CN"/>
        </w:rPr>
      </w:pPr>
      <w:r>
        <w:rPr>
          <w:rFonts w:hint="eastAsia" w:ascii="宋体" w:hAnsi="宋体" w:cs="宋体"/>
          <w:b/>
          <w:color w:val="0D0D0D"/>
          <w:sz w:val="32"/>
          <w:szCs w:val="32"/>
          <w:lang w:eastAsia="zh-CN"/>
        </w:rPr>
        <w:t>台州市聚海大道以东、山海大道以南工业出让地块场地围挡工程（围挡采购）</w:t>
      </w:r>
    </w:p>
    <w:p>
      <w:pPr>
        <w:pStyle w:val="39"/>
        <w:ind w:left="0" w:leftChars="0"/>
        <w:jc w:val="center"/>
        <w:rPr>
          <w:rFonts w:hint="eastAsia" w:ascii="宋体" w:hAnsi="宋体" w:eastAsia="宋体" w:cs="宋体"/>
          <w:b/>
          <w:color w:val="0D0D0D"/>
          <w:kern w:val="2"/>
          <w:sz w:val="32"/>
          <w:szCs w:val="32"/>
          <w:lang w:val="en-US" w:eastAsia="zh-CN" w:bidi="ar-SA"/>
        </w:rPr>
      </w:pPr>
      <w:r>
        <w:rPr>
          <w:rFonts w:hint="eastAsia" w:ascii="宋体" w:hAnsi="宋体" w:eastAsia="宋体" w:cs="宋体"/>
          <w:b/>
          <w:color w:val="0D0D0D"/>
          <w:kern w:val="2"/>
          <w:sz w:val="32"/>
          <w:szCs w:val="32"/>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10480" w:type="dxa"/>
        <w:tblInd w:w="-10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7"/>
        <w:gridCol w:w="975"/>
        <w:gridCol w:w="1267"/>
        <w:gridCol w:w="920"/>
        <w:gridCol w:w="1120"/>
        <w:gridCol w:w="2160"/>
        <w:gridCol w:w="1973"/>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048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台州市聚海大道以东、山海大道以南工业出让地块场地围挡工程（围挡采购）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216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单价上限价（元/米）</w:t>
            </w:r>
          </w:p>
        </w:tc>
        <w:tc>
          <w:tcPr>
            <w:tcW w:w="197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单价（元/米）</w:t>
            </w:r>
          </w:p>
        </w:tc>
        <w:tc>
          <w:tcPr>
            <w:tcW w:w="141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围挡</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2257</w:t>
            </w:r>
          </w:p>
        </w:tc>
        <w:tc>
          <w:tcPr>
            <w:tcW w:w="216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973"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hAnsi="宋体" w:eastAsia="宋体" w:cs="Times New Roman"/>
                <w:color w:val="0D0D0D"/>
                <w:sz w:val="21"/>
                <w:szCs w:val="21"/>
                <w:lang w:val="en-US" w:eastAsia="zh-CN"/>
              </w:rPr>
            </w:pPr>
          </w:p>
        </w:tc>
        <w:tc>
          <w:tcPr>
            <w:tcW w:w="1418"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1048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hAnsi="宋体" w:eastAsia="宋体" w:cs="Times New Roman"/>
                <w:color w:val="0D0D0D"/>
                <w:sz w:val="21"/>
                <w:szCs w:val="21"/>
                <w:lang w:val="en-US" w:eastAsia="zh-CN"/>
              </w:rPr>
            </w:pPr>
            <w:r>
              <w:rPr>
                <w:rFonts w:hint="eastAsia" w:ascii="宋体" w:hAnsi="宋体" w:eastAsia="宋体" w:cs="宋体"/>
                <w:i w:val="0"/>
                <w:color w:val="000000"/>
                <w:kern w:val="0"/>
                <w:sz w:val="22"/>
                <w:szCs w:val="22"/>
                <w:u w:val="single"/>
                <w:lang w:val="en-US" w:eastAsia="zh-CN" w:bidi="ar"/>
              </w:rPr>
              <w:t>总价</w:t>
            </w:r>
            <w:r>
              <w:rPr>
                <w:rFonts w:hint="eastAsia" w:hAnsi="宋体" w:eastAsia="宋体" w:cs="宋体"/>
                <w:i w:val="0"/>
                <w:color w:val="000000"/>
                <w:kern w:val="0"/>
                <w:sz w:val="22"/>
                <w:szCs w:val="22"/>
                <w:u w:val="single"/>
                <w:lang w:val="en-US" w:eastAsia="zh-CN" w:bidi="ar"/>
              </w:rPr>
              <w:t>=</w:t>
            </w:r>
            <w:r>
              <w:rPr>
                <w:rFonts w:hint="eastAsia" w:ascii="宋体" w:hAnsi="宋体" w:eastAsia="宋体" w:cs="宋体"/>
                <w:i w:val="0"/>
                <w:color w:val="000000"/>
                <w:kern w:val="0"/>
                <w:sz w:val="22"/>
                <w:szCs w:val="22"/>
                <w:u w:val="single"/>
                <w:lang w:val="en-US" w:eastAsia="zh-CN" w:bidi="ar"/>
              </w:rPr>
              <w:t xml:space="preserve">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numPr>
          <w:ilvl w:val="0"/>
          <w:numId w:val="0"/>
        </w:numPr>
        <w:spacing w:line="240" w:lineRule="auto"/>
        <w:ind w:firstLine="361" w:firstLineChars="200"/>
        <w:jc w:val="left"/>
        <w:rPr>
          <w:rFonts w:hint="eastAsia" w:ascii="宋体" w:hAnsi="宋体" w:cs="宋体"/>
          <w:bCs/>
          <w:color w:val="0C0C0C"/>
          <w:sz w:val="20"/>
          <w:szCs w:val="20"/>
          <w:highlight w:val="none"/>
          <w:lang w:eastAsia="zh-CN"/>
        </w:rPr>
      </w:pPr>
      <w:r>
        <w:rPr>
          <w:rFonts w:hint="eastAsia" w:ascii="宋体" w:hAnsi="宋体" w:eastAsia="宋体" w:cs="Times New Roman"/>
          <w:b/>
          <w:bCs/>
          <w:color w:val="0C0C0C"/>
          <w:sz w:val="18"/>
          <w:szCs w:val="18"/>
          <w:highlight w:val="none"/>
        </w:rPr>
        <w:t>注：</w:t>
      </w:r>
      <w:r>
        <w:rPr>
          <w:rFonts w:hint="eastAsia" w:ascii="宋体" w:hAnsi="宋体" w:cs="宋体"/>
          <w:b/>
          <w:color w:val="0C0C0C"/>
          <w:sz w:val="20"/>
          <w:szCs w:val="11"/>
          <w:highlight w:val="none"/>
          <w:lang w:val="en-US" w:eastAsia="zh-CN"/>
        </w:rPr>
        <w:t>1、</w:t>
      </w:r>
      <w:r>
        <w:rPr>
          <w:rFonts w:hint="eastAsia" w:ascii="宋体" w:hAnsi="宋体" w:cs="宋体"/>
          <w:b/>
          <w:color w:val="0C0C0C"/>
          <w:sz w:val="20"/>
          <w:szCs w:val="11"/>
          <w:highlight w:val="none"/>
        </w:rPr>
        <w:t>投标人须按上表格式统一填报的投标报价（</w:t>
      </w:r>
      <w:r>
        <w:rPr>
          <w:rFonts w:hint="eastAsia" w:ascii="宋体" w:hAnsi="宋体" w:cs="宋体"/>
          <w:b/>
          <w:color w:val="0C0C0C"/>
          <w:sz w:val="20"/>
          <w:szCs w:val="11"/>
          <w:highlight w:val="none"/>
          <w:lang w:val="en-US" w:eastAsia="zh-CN"/>
        </w:rPr>
        <w:t>建议</w:t>
      </w:r>
      <w:r>
        <w:rPr>
          <w:rFonts w:hint="eastAsia" w:ascii="宋体" w:hAnsi="宋体" w:cs="宋体"/>
          <w:b/>
          <w:color w:val="0C0C0C"/>
          <w:sz w:val="20"/>
          <w:szCs w:val="11"/>
          <w:highlight w:val="none"/>
        </w:rPr>
        <w:t>投标总报价保留整数）</w:t>
      </w:r>
      <w:r>
        <w:rPr>
          <w:rFonts w:hint="eastAsia" w:ascii="宋体" w:hAnsi="宋体" w:cs="宋体"/>
          <w:b/>
          <w:color w:val="0C0C0C"/>
          <w:sz w:val="20"/>
          <w:szCs w:val="11"/>
          <w:highlight w:val="none"/>
          <w:lang w:eastAsia="zh-CN"/>
        </w:rPr>
        <w:t>。</w:t>
      </w:r>
      <w:r>
        <w:rPr>
          <w:rFonts w:hint="eastAsia" w:ascii="宋体" w:hAnsi="宋体" w:cs="宋体"/>
          <w:b/>
          <w:bCs/>
          <w:color w:val="0C0C0C"/>
          <w:sz w:val="20"/>
          <w:szCs w:val="20"/>
          <w:highlight w:val="none"/>
        </w:rPr>
        <w:t>投标人应充分考虑项目实际材料运输工作量的不确定因素，投标报价时结合实际情况及自身的综合实力填报投标报价。应包括货款、标准附件、备品备件、专用工具、包装、运输、装卸、保险、税金、货到就位以及</w:t>
      </w:r>
      <w:r>
        <w:rPr>
          <w:rFonts w:hint="eastAsia" w:ascii="宋体" w:hAnsi="宋体" w:cs="宋体"/>
          <w:b/>
          <w:bCs/>
          <w:color w:val="0C0C0C"/>
          <w:sz w:val="20"/>
          <w:szCs w:val="20"/>
          <w:highlight w:val="none"/>
          <w:lang w:eastAsia="zh-CN"/>
        </w:rPr>
        <w:t>拼装焊接</w:t>
      </w:r>
      <w:r>
        <w:rPr>
          <w:rFonts w:hint="eastAsia" w:ascii="宋体" w:hAnsi="宋体" w:cs="宋体"/>
          <w:b/>
          <w:bCs/>
          <w:color w:val="0C0C0C"/>
          <w:sz w:val="20"/>
          <w:szCs w:val="20"/>
          <w:highlight w:val="none"/>
        </w:rPr>
        <w:t>、调试、培训、保修等一切税金和费用，</w:t>
      </w:r>
      <w:r>
        <w:rPr>
          <w:rFonts w:hint="eastAsia" w:ascii="宋体" w:hAnsi="宋体" w:cs="宋体"/>
          <w:bCs/>
          <w:color w:val="0C0C0C"/>
          <w:sz w:val="20"/>
          <w:szCs w:val="20"/>
          <w:highlight w:val="none"/>
        </w:rPr>
        <w:t>如有漏项，视同已包含在其总项目中。</w:t>
      </w:r>
      <w:r>
        <w:rPr>
          <w:rFonts w:hint="eastAsia" w:ascii="宋体" w:hAnsi="宋体" w:cs="宋体"/>
          <w:bCs/>
          <w:color w:val="0C0C0C"/>
          <w:sz w:val="20"/>
          <w:szCs w:val="20"/>
          <w:highlight w:val="none"/>
          <w:lang w:eastAsia="zh-CN"/>
        </w:rPr>
        <w:t>采购人可根据实际情况调整采购数量，各投标人应根据本项目实际情况和自身的综合实力，竞报投标报价。</w:t>
      </w:r>
    </w:p>
    <w:p>
      <w:pPr>
        <w:pStyle w:val="39"/>
        <w:numPr>
          <w:ilvl w:val="0"/>
          <w:numId w:val="0"/>
        </w:numPr>
        <w:spacing w:line="240" w:lineRule="auto"/>
        <w:ind w:firstLine="400" w:firstLineChars="200"/>
        <w:jc w:val="left"/>
        <w:rPr>
          <w:rFonts w:hint="eastAsia" w:ascii="宋体" w:hAnsi="宋体" w:cs="宋体"/>
          <w:color w:val="000000"/>
          <w:sz w:val="20"/>
          <w:szCs w:val="11"/>
          <w:highlight w:val="none"/>
        </w:rPr>
      </w:pPr>
      <w:r>
        <w:rPr>
          <w:rFonts w:hint="eastAsia" w:ascii="宋体" w:hAnsi="宋体" w:cs="宋体"/>
          <w:color w:val="000000"/>
          <w:sz w:val="20"/>
          <w:szCs w:val="11"/>
          <w:highlight w:val="none"/>
          <w:lang w:val="en-US" w:eastAsia="zh-CN"/>
        </w:rPr>
        <w:t>2、</w:t>
      </w:r>
      <w:r>
        <w:rPr>
          <w:rFonts w:hint="eastAsia" w:ascii="宋体" w:hAnsi="宋体" w:cs="宋体"/>
          <w:color w:val="000000"/>
          <w:sz w:val="20"/>
          <w:szCs w:val="11"/>
          <w:highlight w:val="none"/>
        </w:rPr>
        <w:t>交货工期：合同签订后</w:t>
      </w:r>
      <w:r>
        <w:rPr>
          <w:rFonts w:hint="eastAsia" w:ascii="宋体" w:hAnsi="宋体" w:cs="宋体"/>
          <w:color w:val="000000"/>
          <w:sz w:val="20"/>
          <w:szCs w:val="11"/>
          <w:highlight w:val="none"/>
          <w:lang w:val="en-US" w:eastAsia="zh-CN"/>
        </w:rPr>
        <w:t>15</w:t>
      </w:r>
      <w:r>
        <w:rPr>
          <w:rFonts w:hint="eastAsia" w:ascii="宋体" w:hAnsi="宋体" w:cs="宋体"/>
          <w:color w:val="000000"/>
          <w:sz w:val="20"/>
          <w:szCs w:val="11"/>
          <w:highlight w:val="none"/>
        </w:rPr>
        <w:t xml:space="preserve"> 天内完成项目供货、</w:t>
      </w:r>
      <w:r>
        <w:rPr>
          <w:rFonts w:hint="eastAsia" w:ascii="宋体" w:hAnsi="宋体" w:cs="宋体"/>
          <w:color w:val="000000"/>
          <w:sz w:val="20"/>
          <w:szCs w:val="11"/>
          <w:highlight w:val="none"/>
          <w:lang w:eastAsia="zh-CN"/>
        </w:rPr>
        <w:t>拼装焊接</w:t>
      </w:r>
      <w:r>
        <w:rPr>
          <w:rFonts w:hint="eastAsia" w:ascii="宋体" w:hAnsi="宋体" w:cs="宋体"/>
          <w:color w:val="000000"/>
          <w:sz w:val="20"/>
          <w:szCs w:val="11"/>
          <w:highlight w:val="none"/>
        </w:rPr>
        <w:t>、验收及交付使用。</w:t>
      </w:r>
    </w:p>
    <w:p>
      <w:pPr>
        <w:pStyle w:val="39"/>
        <w:numPr>
          <w:ilvl w:val="0"/>
          <w:numId w:val="0"/>
        </w:numPr>
        <w:spacing w:line="240" w:lineRule="auto"/>
        <w:ind w:firstLine="400" w:firstLineChars="200"/>
        <w:jc w:val="left"/>
        <w:rPr>
          <w:rFonts w:hint="eastAsia" w:ascii="宋体" w:hAnsi="宋体" w:cs="宋体"/>
          <w:color w:val="000000"/>
          <w:sz w:val="20"/>
          <w:szCs w:val="11"/>
          <w:highlight w:val="none"/>
        </w:rPr>
      </w:pPr>
      <w:r>
        <w:rPr>
          <w:rFonts w:hint="eastAsia" w:ascii="宋体" w:hAnsi="宋体" w:cs="宋体"/>
          <w:color w:val="000000"/>
          <w:sz w:val="20"/>
          <w:szCs w:val="11"/>
          <w:highlight w:val="none"/>
        </w:rPr>
        <w:t>3、同意第二章《招标需求》所有条款内容，本项目工程量暂估，结算时按实际结算。</w:t>
      </w:r>
    </w:p>
    <w:p>
      <w:pPr>
        <w:pStyle w:val="39"/>
        <w:numPr>
          <w:ilvl w:val="0"/>
          <w:numId w:val="0"/>
        </w:numPr>
        <w:spacing w:line="240" w:lineRule="auto"/>
        <w:ind w:firstLine="400" w:firstLineChars="200"/>
        <w:jc w:val="left"/>
        <w:rPr>
          <w:rFonts w:hint="eastAsia" w:ascii="宋体" w:hAnsi="宋体" w:cs="宋体"/>
          <w:color w:val="000000"/>
          <w:sz w:val="20"/>
          <w:szCs w:val="11"/>
          <w:highlight w:val="none"/>
        </w:rPr>
      </w:pPr>
      <w:r>
        <w:rPr>
          <w:rFonts w:hint="eastAsia" w:ascii="宋体" w:hAnsi="宋体" w:cs="宋体"/>
          <w:color w:val="000000"/>
          <w:sz w:val="20"/>
          <w:szCs w:val="11"/>
          <w:highlight w:val="none"/>
        </w:rPr>
        <w:t>4、如果我方中标，我方将按照招标文件规定提交履约担保，共同地和分别地承担责任。</w:t>
      </w:r>
    </w:p>
    <w:p>
      <w:pPr>
        <w:pStyle w:val="39"/>
        <w:numPr>
          <w:ilvl w:val="0"/>
          <w:numId w:val="0"/>
        </w:numPr>
        <w:spacing w:line="240" w:lineRule="auto"/>
        <w:ind w:firstLine="400" w:firstLineChars="200"/>
        <w:jc w:val="left"/>
        <w:rPr>
          <w:rFonts w:hint="eastAsia" w:ascii="宋体" w:hAnsi="宋体" w:cs="宋体"/>
          <w:color w:val="000000"/>
          <w:sz w:val="20"/>
          <w:szCs w:val="11"/>
          <w:highlight w:val="none"/>
        </w:rPr>
      </w:pPr>
      <w:r>
        <w:rPr>
          <w:rFonts w:hint="eastAsia" w:ascii="宋体" w:hAnsi="宋体" w:cs="宋体"/>
          <w:color w:val="000000"/>
          <w:sz w:val="20"/>
          <w:szCs w:val="11"/>
          <w:highlight w:val="none"/>
        </w:rPr>
        <w:t>5、除非另外达成协议并生效，你方的中标通知书和本投标文件将构成约束我们双方的合同。</w:t>
      </w:r>
    </w:p>
    <w:p>
      <w:pPr>
        <w:pStyle w:val="39"/>
        <w:numPr>
          <w:ilvl w:val="0"/>
          <w:numId w:val="0"/>
        </w:numPr>
        <w:spacing w:line="240" w:lineRule="auto"/>
        <w:ind w:firstLine="400" w:firstLineChars="200"/>
        <w:jc w:val="left"/>
        <w:rPr>
          <w:rFonts w:hint="eastAsia" w:ascii="宋体" w:hAnsi="宋体"/>
          <w:color w:val="auto"/>
          <w:sz w:val="21"/>
          <w:szCs w:val="21"/>
          <w:highlight w:val="none"/>
        </w:rPr>
      </w:pPr>
      <w:r>
        <w:rPr>
          <w:rFonts w:hint="eastAsia" w:ascii="宋体" w:hAnsi="宋体" w:cs="宋体"/>
          <w:color w:val="000000"/>
          <w:sz w:val="20"/>
          <w:szCs w:val="11"/>
          <w:highlight w:val="none"/>
        </w:rPr>
        <w:t>6、我方的投标担保已按招标文件的要求递交。</w:t>
      </w: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pStyle w:val="28"/>
        <w:snapToGrid w:val="0"/>
        <w:spacing w:before="120" w:beforeLines="0" w:after="120" w:afterLines="0" w:line="240" w:lineRule="auto"/>
        <w:outlineLvl w:val="0"/>
        <w:rPr>
          <w:rFonts w:hint="eastAsia" w:hAnsi="Courier New" w:eastAsia="宋体" w:cs="Times New Roman"/>
          <w:lang w:eastAsia="zh-CN"/>
        </w:rPr>
      </w:pPr>
    </w:p>
    <w:p>
      <w:pPr>
        <w:pStyle w:val="28"/>
        <w:snapToGrid w:val="0"/>
        <w:spacing w:before="120" w:beforeLines="0" w:after="120" w:afterLines="0" w:line="240" w:lineRule="auto"/>
        <w:outlineLvl w:val="0"/>
        <w:rPr>
          <w:rFonts w:hint="eastAsia" w:hAnsi="Courier New" w:eastAsia="宋体" w:cs="Times New Roman"/>
          <w:lang w:eastAsia="zh-CN"/>
        </w:rPr>
      </w:pPr>
    </w:p>
    <w:p>
      <w:pPr>
        <w:pStyle w:val="28"/>
        <w:snapToGrid w:val="0"/>
        <w:spacing w:before="120" w:beforeLines="0" w:after="120" w:afterLines="0" w:line="240" w:lineRule="auto"/>
        <w:outlineLvl w:val="0"/>
        <w:rPr>
          <w:rFonts w:hint="eastAsia" w:hAnsi="Courier New" w:eastAsia="宋体" w:cs="Times New Roman"/>
          <w:lang w:val="en-US" w:eastAsia="zh-CN"/>
        </w:rPr>
      </w:pPr>
      <w:r>
        <w:rPr>
          <w:rFonts w:hint="eastAsia" w:hAnsi="Courier New" w:eastAsia="宋体" w:cs="Times New Roman"/>
          <w:lang w:eastAsia="zh-CN"/>
        </w:rPr>
        <w:t>附件</w:t>
      </w:r>
      <w:r>
        <w:rPr>
          <w:rFonts w:hint="eastAsia" w:hAnsi="Courier New" w:eastAsia="宋体" w:cs="Times New Roman"/>
          <w:lang w:val="en-US" w:eastAsia="zh-CN"/>
        </w:rPr>
        <w:t>1：</w:t>
      </w:r>
    </w:p>
    <w:p>
      <w:pPr>
        <w:rPr>
          <w:rFonts w:hint="eastAsia"/>
          <w:lang w:val="en-US" w:eastAsia="zh-CN"/>
        </w:rPr>
      </w:pPr>
      <w:r>
        <w:drawing>
          <wp:inline distT="0" distB="0" distL="114300" distR="114300">
            <wp:extent cx="5664200" cy="3919855"/>
            <wp:effectExtent l="0" t="0" r="12700"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7"/>
                    <a:stretch>
                      <a:fillRect/>
                    </a:stretch>
                  </pic:blipFill>
                  <pic:spPr>
                    <a:xfrm>
                      <a:off x="0" y="0"/>
                      <a:ext cx="5664200" cy="3919855"/>
                    </a:xfrm>
                    <a:prstGeom prst="rect">
                      <a:avLst/>
                    </a:prstGeom>
                    <a:noFill/>
                    <a:ln>
                      <a:noFill/>
                    </a:ln>
                  </pic:spPr>
                </pic:pic>
              </a:graphicData>
            </a:graphic>
          </wp:inline>
        </w:drawing>
      </w:r>
    </w:p>
    <w:p/>
    <w:p>
      <w:pPr>
        <w:pStyle w:val="28"/>
        <w:snapToGrid w:val="0"/>
        <w:spacing w:before="120" w:beforeLines="0" w:after="120" w:afterLines="0" w:line="240" w:lineRule="auto"/>
        <w:ind w:firstLine="240" w:firstLineChars="100"/>
        <w:outlineLvl w:val="0"/>
        <w:rPr>
          <w:rFonts w:hint="eastAsia"/>
          <w:lang w:eastAsia="zh-CN"/>
        </w:rPr>
      </w:pPr>
    </w:p>
    <w:p>
      <w:pPr>
        <w:rPr>
          <w:rFonts w:hint="eastAsia"/>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pStyle w:val="2"/>
        <w:rPr>
          <w:rFonts w:hint="eastAsia"/>
          <w:b/>
          <w:color w:val="0C0C0C"/>
          <w:highlight w:val="none"/>
          <w:lang w:val="en-US" w:eastAsia="zh-CN"/>
        </w:rPr>
      </w:pPr>
    </w:p>
    <w:p>
      <w:pPr>
        <w:rPr>
          <w:rFonts w:hint="eastAsia"/>
          <w:b/>
          <w:color w:val="0C0C0C"/>
          <w:highlight w:val="none"/>
          <w:lang w:val="en-US" w:eastAsia="zh-CN"/>
        </w:rPr>
      </w:pPr>
    </w:p>
    <w:p>
      <w:pPr>
        <w:pStyle w:val="2"/>
        <w:rPr>
          <w:rFonts w:hint="eastAsia"/>
          <w:b/>
          <w:color w:val="0C0C0C"/>
          <w:highlight w:val="none"/>
          <w:lang w:val="en-US" w:eastAsia="zh-CN"/>
        </w:rPr>
      </w:pPr>
    </w:p>
    <w:p>
      <w:pPr>
        <w:pStyle w:val="2"/>
        <w:rPr>
          <w:rFonts w:hint="eastAsia"/>
          <w:lang w:val="en-US" w:eastAsia="zh-CN"/>
        </w:rPr>
      </w:pPr>
    </w:p>
    <w:p>
      <w:pPr>
        <w:rPr>
          <w:rFonts w:hint="eastAsia"/>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cs="宋体"/>
          <w:b/>
          <w:color w:val="0D0D0D"/>
          <w:sz w:val="32"/>
          <w:szCs w:val="32"/>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台州市聚海大道以东、山海大道以南工业出让地块场地围挡工程（围挡采购）</w:t>
      </w:r>
    </w:p>
    <w:p>
      <w:pPr>
        <w:jc w:val="center"/>
        <w:outlineLvl w:val="0"/>
        <w:rPr>
          <w:rFonts w:hint="eastAsia" w:ascii="宋体" w:hAnsi="宋体" w:cs="宋体"/>
          <w:b/>
          <w:color w:val="0C0C0C"/>
        </w:rPr>
      </w:pPr>
      <w:r>
        <w:rPr>
          <w:rFonts w:hint="eastAsia" w:ascii="宋体" w:hAnsi="宋体" w:cs="宋体"/>
          <w:b/>
          <w:color w:val="0C0C0C"/>
        </w:rPr>
        <w:t>诚信投标承诺书</w:t>
      </w:r>
    </w:p>
    <w:p>
      <w:pPr>
        <w:tabs>
          <w:tab w:val="left" w:pos="570"/>
        </w:tabs>
        <w:spacing w:line="360" w:lineRule="auto"/>
        <w:ind w:firstLine="560" w:firstLineChars="200"/>
        <w:jc w:val="both"/>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lang w:eastAsia="zh-CN"/>
        </w:rPr>
        <w:t>台州市聚海大道以东、山海大道以南工业出让地块场地围挡工程（围挡采购）</w:t>
      </w:r>
      <w:r>
        <w:rPr>
          <w:rFonts w:hint="eastAsia" w:ascii="宋体" w:hAnsi="宋体" w:cs="宋体"/>
          <w:color w:val="0C0C0C"/>
        </w:rPr>
        <w:t>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tabs>
          <w:tab w:val="left" w:pos="570"/>
        </w:tabs>
        <w:spacing w:line="360" w:lineRule="auto"/>
        <w:ind w:firstLine="560" w:firstLineChars="200"/>
        <w:jc w:val="left"/>
        <w:rPr>
          <w:rFonts w:hint="eastAsia" w:ascii="宋体" w:hAnsi="宋体" w:eastAsia="宋体" w:cs="宋体"/>
          <w:color w:val="auto"/>
        </w:rPr>
      </w:pPr>
      <w:r>
        <w:rPr>
          <w:rFonts w:hint="eastAsia" w:ascii="宋体" w:hAnsi="宋体" w:eastAsia="宋体" w:cs="宋体"/>
          <w:color w:val="auto"/>
        </w:rPr>
        <w:t xml:space="preserve">投标人（盖章）：     </w:t>
      </w:r>
    </w:p>
    <w:p>
      <w:pPr>
        <w:tabs>
          <w:tab w:val="left" w:pos="570"/>
        </w:tabs>
        <w:spacing w:line="360" w:lineRule="auto"/>
        <w:ind w:firstLine="560" w:firstLineChars="200"/>
        <w:jc w:val="left"/>
        <w:rPr>
          <w:rFonts w:hint="eastAsia" w:ascii="宋体" w:hAnsi="宋体" w:eastAsia="宋体" w:cs="宋体"/>
          <w:color w:val="auto"/>
        </w:rPr>
      </w:pPr>
    </w:p>
    <w:p>
      <w:pPr>
        <w:tabs>
          <w:tab w:val="left" w:pos="570"/>
        </w:tabs>
        <w:spacing w:line="360" w:lineRule="auto"/>
        <w:ind w:firstLine="560" w:firstLineChars="200"/>
        <w:jc w:val="left"/>
        <w:rPr>
          <w:rFonts w:hint="eastAsia" w:eastAsia="黑体"/>
          <w:lang w:eastAsia="zh-CN"/>
        </w:rPr>
      </w:pPr>
      <w:r>
        <w:rPr>
          <w:rFonts w:hint="eastAsia" w:ascii="宋体" w:hAnsi="宋体" w:eastAsia="宋体" w:cs="宋体"/>
          <w:color w:val="auto"/>
        </w:rPr>
        <w:t xml:space="preserve">法定代表人（签字或盖章）： </w:t>
      </w:r>
      <w:r>
        <w:rPr>
          <w:rFonts w:hint="eastAsia" w:ascii="宋体" w:hAnsi="宋体"/>
          <w:color w:val="auto"/>
          <w:sz w:val="24"/>
        </w:rPr>
        <w:t xml:space="preserve">                 日期：</w:t>
      </w:r>
    </w:p>
    <w:sectPr>
      <w:footerReference r:id="rId13" w:type="default"/>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文本框 1"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4vQEbTAAAABQEAAA8AAAAAAAAAAQAgAAAAIgAAAGRycy9kb3du&#10;cmV2LnhtbFBLAQIUABQAAAAIAIdO4kAFzDdnywEAAIcDAAAOAAAAAAAAAAEAIAAAACIBAABkcnMv&#10;ZTJvRG9jLnhtbFBLBQYAAAAABgAGAFkBAABfBQ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716A9"/>
    <w:multiLevelType w:val="singleLevel"/>
    <w:tmpl w:val="9EE716A9"/>
    <w:lvl w:ilvl="0" w:tentative="0">
      <w:start w:val="3"/>
      <w:numFmt w:val="chineseCounting"/>
      <w:suff w:val="nothing"/>
      <w:lvlText w:val="（%1）"/>
      <w:lvlJc w:val="left"/>
      <w:rPr>
        <w:rFonts w:hint="eastAsia"/>
      </w:rPr>
    </w:lvl>
  </w:abstractNum>
  <w:abstractNum w:abstractNumId="1">
    <w:nsid w:val="B93AB5F1"/>
    <w:multiLevelType w:val="singleLevel"/>
    <w:tmpl w:val="B93AB5F1"/>
    <w:lvl w:ilvl="0" w:tentative="0">
      <w:start w:val="2"/>
      <w:numFmt w:val="chineseCounting"/>
      <w:suff w:val="nothing"/>
      <w:lvlText w:val="%1、"/>
      <w:lvlJc w:val="left"/>
      <w:rPr>
        <w:rFonts w:hint="eastAsia"/>
      </w:rPr>
    </w:lvl>
  </w:abstractNum>
  <w:abstractNum w:abstractNumId="2">
    <w:nsid w:val="D0525ABD"/>
    <w:multiLevelType w:val="singleLevel"/>
    <w:tmpl w:val="D0525ABD"/>
    <w:lvl w:ilvl="0" w:tentative="0">
      <w:start w:val="1"/>
      <w:numFmt w:val="chineseCounting"/>
      <w:suff w:val="nothing"/>
      <w:lvlText w:val="%1、"/>
      <w:lvlJc w:val="left"/>
      <w:rPr>
        <w:rFonts w:hint="eastAsia"/>
      </w:rPr>
    </w:lvl>
  </w:abstractNum>
  <w:abstractNum w:abstractNumId="3">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4">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6">
    <w:nsid w:val="0000000E"/>
    <w:multiLevelType w:val="multilevel"/>
    <w:tmpl w:val="0000000E"/>
    <w:lvl w:ilvl="0" w:tentative="0">
      <w:start w:val="1"/>
      <w:numFmt w:val="bullet"/>
      <w:pStyle w:val="136"/>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8"/>
      <w:lvlText w:val="o"/>
      <w:lvlJc w:val="left"/>
      <w:pPr>
        <w:tabs>
          <w:tab w:val="left" w:pos="1440"/>
        </w:tabs>
        <w:ind w:left="1800" w:hanging="360"/>
      </w:pPr>
      <w:rPr>
        <w:rFonts w:hint="default" w:ascii="Courier New" w:hAnsi="Courier New"/>
      </w:rPr>
    </w:lvl>
    <w:lvl w:ilvl="3" w:tentative="0">
      <w:start w:val="1"/>
      <w:numFmt w:val="bullet"/>
      <w:pStyle w:val="135"/>
      <w:lvlText w:val=""/>
      <w:lvlJc w:val="left"/>
      <w:pPr>
        <w:tabs>
          <w:tab w:val="left" w:pos="2160"/>
        </w:tabs>
        <w:ind w:left="2520" w:hanging="360"/>
      </w:pPr>
      <w:rPr>
        <w:rFonts w:hint="default" w:ascii="Wingdings" w:hAnsi="Wingdings"/>
      </w:rPr>
    </w:lvl>
    <w:lvl w:ilvl="4" w:tentative="0">
      <w:start w:val="1"/>
      <w:numFmt w:val="bullet"/>
      <w:pStyle w:val="108"/>
      <w:lvlText w:val=""/>
      <w:lvlJc w:val="left"/>
      <w:pPr>
        <w:tabs>
          <w:tab w:val="left" w:pos="2880"/>
        </w:tabs>
        <w:ind w:left="3240" w:hanging="360"/>
      </w:pPr>
      <w:rPr>
        <w:rFonts w:hint="default" w:ascii="Wingdings" w:hAnsi="Wingdings"/>
      </w:rPr>
    </w:lvl>
    <w:lvl w:ilvl="5" w:tentative="0">
      <w:start w:val="1"/>
      <w:numFmt w:val="bullet"/>
      <w:pStyle w:val="128"/>
      <w:lvlText w:val=""/>
      <w:lvlJc w:val="left"/>
      <w:pPr>
        <w:tabs>
          <w:tab w:val="left" w:pos="3600"/>
        </w:tabs>
        <w:ind w:left="3960" w:hanging="360"/>
      </w:pPr>
      <w:rPr>
        <w:rFonts w:hint="default" w:ascii="Symbol" w:hAnsi="Symbol"/>
      </w:rPr>
    </w:lvl>
    <w:lvl w:ilvl="6" w:tentative="0">
      <w:start w:val="1"/>
      <w:numFmt w:val="bullet"/>
      <w:pStyle w:val="119"/>
      <w:lvlText w:val="o"/>
      <w:lvlJc w:val="left"/>
      <w:pPr>
        <w:tabs>
          <w:tab w:val="left" w:pos="4320"/>
        </w:tabs>
        <w:ind w:left="4680" w:hanging="360"/>
      </w:pPr>
      <w:rPr>
        <w:rFonts w:hint="default" w:ascii="Courier New" w:hAnsi="Courier New"/>
      </w:rPr>
    </w:lvl>
    <w:lvl w:ilvl="7" w:tentative="0">
      <w:start w:val="1"/>
      <w:numFmt w:val="bullet"/>
      <w:pStyle w:val="106"/>
      <w:lvlText w:val=""/>
      <w:lvlJc w:val="left"/>
      <w:pPr>
        <w:tabs>
          <w:tab w:val="left" w:pos="5040"/>
        </w:tabs>
        <w:ind w:left="5400" w:hanging="360"/>
      </w:pPr>
      <w:rPr>
        <w:rFonts w:hint="default" w:ascii="Wingdings" w:hAnsi="Wingdings"/>
      </w:rPr>
    </w:lvl>
    <w:lvl w:ilvl="8" w:tentative="0">
      <w:start w:val="1"/>
      <w:numFmt w:val="bullet"/>
      <w:pStyle w:val="117"/>
      <w:lvlText w:val=""/>
      <w:lvlJc w:val="left"/>
      <w:pPr>
        <w:tabs>
          <w:tab w:val="left" w:pos="5760"/>
        </w:tabs>
        <w:ind w:left="6120" w:hanging="360"/>
      </w:pPr>
      <w:rPr>
        <w:rFonts w:hint="default" w:ascii="Wingdings" w:hAnsi="Wingdings"/>
      </w:rPr>
    </w:lvl>
  </w:abstractNum>
  <w:abstractNum w:abstractNumId="7">
    <w:nsid w:val="060B73D9"/>
    <w:multiLevelType w:val="singleLevel"/>
    <w:tmpl w:val="060B73D9"/>
    <w:lvl w:ilvl="0" w:tentative="0">
      <w:start w:val="1"/>
      <w:numFmt w:val="decimal"/>
      <w:suff w:val="space"/>
      <w:lvlText w:val="(%1)"/>
      <w:lvlJc w:val="left"/>
    </w:lvl>
  </w:abstractNum>
  <w:abstractNum w:abstractNumId="8">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9">
    <w:nsid w:val="56AAE425"/>
    <w:multiLevelType w:val="singleLevel"/>
    <w:tmpl w:val="56AAE425"/>
    <w:lvl w:ilvl="0" w:tentative="0">
      <w:start w:val="1"/>
      <w:numFmt w:val="decimal"/>
      <w:suff w:val="nothing"/>
      <w:lvlText w:val="%1."/>
      <w:lvlJc w:val="left"/>
    </w:lvl>
  </w:abstractNum>
  <w:num w:numId="1">
    <w:abstractNumId w:val="3"/>
  </w:num>
  <w:num w:numId="2">
    <w:abstractNumId w:val="5"/>
  </w:num>
  <w:num w:numId="3">
    <w:abstractNumId w:val="8"/>
  </w:num>
  <w:num w:numId="4">
    <w:abstractNumId w:val="6"/>
  </w:num>
  <w:num w:numId="5">
    <w:abstractNumId w:val="4"/>
    <w:lvlOverride w:ilvl="0">
      <w:startOverride w:val="1"/>
    </w:lvlOverride>
  </w:num>
  <w:num w:numId="6">
    <w:abstractNumId w:val="2"/>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615B4"/>
    <w:rsid w:val="067B48EA"/>
    <w:rsid w:val="069738E4"/>
    <w:rsid w:val="06B07C4D"/>
    <w:rsid w:val="06B465B7"/>
    <w:rsid w:val="06B569B6"/>
    <w:rsid w:val="06ED3B1C"/>
    <w:rsid w:val="075A6474"/>
    <w:rsid w:val="07927A80"/>
    <w:rsid w:val="07AF43E8"/>
    <w:rsid w:val="07C85B93"/>
    <w:rsid w:val="07D151AA"/>
    <w:rsid w:val="07ED3417"/>
    <w:rsid w:val="08027BA7"/>
    <w:rsid w:val="08474605"/>
    <w:rsid w:val="085379A4"/>
    <w:rsid w:val="08C605E0"/>
    <w:rsid w:val="08CC3F42"/>
    <w:rsid w:val="08E924A0"/>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845591"/>
    <w:rsid w:val="12B72BFB"/>
    <w:rsid w:val="12D45631"/>
    <w:rsid w:val="12D803B6"/>
    <w:rsid w:val="12E623B1"/>
    <w:rsid w:val="12F33049"/>
    <w:rsid w:val="13212EF5"/>
    <w:rsid w:val="141A7E92"/>
    <w:rsid w:val="14AF764B"/>
    <w:rsid w:val="14BD2D29"/>
    <w:rsid w:val="157C0486"/>
    <w:rsid w:val="15A33CB4"/>
    <w:rsid w:val="15FC5139"/>
    <w:rsid w:val="161103F3"/>
    <w:rsid w:val="16674F83"/>
    <w:rsid w:val="1675368F"/>
    <w:rsid w:val="16855EF5"/>
    <w:rsid w:val="16954F68"/>
    <w:rsid w:val="182F15F3"/>
    <w:rsid w:val="18BD0D8B"/>
    <w:rsid w:val="18F60BE4"/>
    <w:rsid w:val="190D6541"/>
    <w:rsid w:val="191401B2"/>
    <w:rsid w:val="191B2775"/>
    <w:rsid w:val="19246166"/>
    <w:rsid w:val="197267FA"/>
    <w:rsid w:val="19AD4290"/>
    <w:rsid w:val="19B802FE"/>
    <w:rsid w:val="19BC4972"/>
    <w:rsid w:val="19FB4549"/>
    <w:rsid w:val="1A5711F3"/>
    <w:rsid w:val="1A77355B"/>
    <w:rsid w:val="1AAE00D3"/>
    <w:rsid w:val="1BA56F67"/>
    <w:rsid w:val="1C614829"/>
    <w:rsid w:val="1CA76040"/>
    <w:rsid w:val="1CE07536"/>
    <w:rsid w:val="1D372595"/>
    <w:rsid w:val="1D6C62F0"/>
    <w:rsid w:val="1DAD27D8"/>
    <w:rsid w:val="1DDB572A"/>
    <w:rsid w:val="1E064063"/>
    <w:rsid w:val="1E2C13C1"/>
    <w:rsid w:val="1E3E6FBF"/>
    <w:rsid w:val="1EA21FA7"/>
    <w:rsid w:val="1EBF6BBB"/>
    <w:rsid w:val="1ED35B41"/>
    <w:rsid w:val="1EE82589"/>
    <w:rsid w:val="1EE85FCC"/>
    <w:rsid w:val="1FA2250E"/>
    <w:rsid w:val="1FC50A0D"/>
    <w:rsid w:val="1FD368D8"/>
    <w:rsid w:val="1FF07FDC"/>
    <w:rsid w:val="2049507A"/>
    <w:rsid w:val="205D3825"/>
    <w:rsid w:val="209D2C18"/>
    <w:rsid w:val="20A502E1"/>
    <w:rsid w:val="20CE4219"/>
    <w:rsid w:val="212D579A"/>
    <w:rsid w:val="214976C0"/>
    <w:rsid w:val="215C491E"/>
    <w:rsid w:val="21AE07DF"/>
    <w:rsid w:val="21D95588"/>
    <w:rsid w:val="221D7711"/>
    <w:rsid w:val="225A33A0"/>
    <w:rsid w:val="22614E71"/>
    <w:rsid w:val="227D52A3"/>
    <w:rsid w:val="229658A9"/>
    <w:rsid w:val="22AB3BEB"/>
    <w:rsid w:val="22C94C2C"/>
    <w:rsid w:val="230D433C"/>
    <w:rsid w:val="232E5022"/>
    <w:rsid w:val="236164A0"/>
    <w:rsid w:val="239D4C64"/>
    <w:rsid w:val="23BC5492"/>
    <w:rsid w:val="23FE3057"/>
    <w:rsid w:val="241B022B"/>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5F60A7"/>
    <w:rsid w:val="27BD18F4"/>
    <w:rsid w:val="28652BCB"/>
    <w:rsid w:val="28B40E89"/>
    <w:rsid w:val="29055BE8"/>
    <w:rsid w:val="2930015C"/>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8969CB"/>
    <w:rsid w:val="2E936D1A"/>
    <w:rsid w:val="2E9C72D5"/>
    <w:rsid w:val="2EB90887"/>
    <w:rsid w:val="2EC13FA8"/>
    <w:rsid w:val="2F0C6C63"/>
    <w:rsid w:val="2F6A3C0F"/>
    <w:rsid w:val="2F833390"/>
    <w:rsid w:val="2FD75727"/>
    <w:rsid w:val="2FF335CC"/>
    <w:rsid w:val="306F722C"/>
    <w:rsid w:val="30710B10"/>
    <w:rsid w:val="30883624"/>
    <w:rsid w:val="312373BE"/>
    <w:rsid w:val="318A630B"/>
    <w:rsid w:val="31943EFE"/>
    <w:rsid w:val="31C3086C"/>
    <w:rsid w:val="31FB0EA1"/>
    <w:rsid w:val="322D3BD0"/>
    <w:rsid w:val="32552CA4"/>
    <w:rsid w:val="325B3B5B"/>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765975"/>
    <w:rsid w:val="41BC1C9B"/>
    <w:rsid w:val="425C4FB1"/>
    <w:rsid w:val="42C245E4"/>
    <w:rsid w:val="42C95E08"/>
    <w:rsid w:val="433F6DD1"/>
    <w:rsid w:val="43400D1A"/>
    <w:rsid w:val="43A0304D"/>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322617"/>
    <w:rsid w:val="557334DB"/>
    <w:rsid w:val="558926D2"/>
    <w:rsid w:val="559406E3"/>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0D3"/>
    <w:rsid w:val="63393468"/>
    <w:rsid w:val="635D67B3"/>
    <w:rsid w:val="63746DB1"/>
    <w:rsid w:val="63B06609"/>
    <w:rsid w:val="63E13364"/>
    <w:rsid w:val="64370C94"/>
    <w:rsid w:val="646805F0"/>
    <w:rsid w:val="646C02EC"/>
    <w:rsid w:val="648E23CC"/>
    <w:rsid w:val="64AC1ED4"/>
    <w:rsid w:val="6593435C"/>
    <w:rsid w:val="6630389E"/>
    <w:rsid w:val="66371C77"/>
    <w:rsid w:val="6638385D"/>
    <w:rsid w:val="668F506D"/>
    <w:rsid w:val="66B13A74"/>
    <w:rsid w:val="67487979"/>
    <w:rsid w:val="678A38D8"/>
    <w:rsid w:val="67C25D3D"/>
    <w:rsid w:val="682239F3"/>
    <w:rsid w:val="68301C3C"/>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CF4937"/>
    <w:rsid w:val="70FC052C"/>
    <w:rsid w:val="71395A23"/>
    <w:rsid w:val="7187667D"/>
    <w:rsid w:val="71AA673A"/>
    <w:rsid w:val="71BA3FF3"/>
    <w:rsid w:val="71BE2151"/>
    <w:rsid w:val="71E41F32"/>
    <w:rsid w:val="722B5E25"/>
    <w:rsid w:val="723A01C1"/>
    <w:rsid w:val="724071D4"/>
    <w:rsid w:val="72414CAC"/>
    <w:rsid w:val="731B002C"/>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B40CD"/>
    <w:rsid w:val="7AA6211F"/>
    <w:rsid w:val="7AB102AF"/>
    <w:rsid w:val="7AC909B7"/>
    <w:rsid w:val="7AF25F19"/>
    <w:rsid w:val="7AF54336"/>
    <w:rsid w:val="7B0021CC"/>
    <w:rsid w:val="7B3C549C"/>
    <w:rsid w:val="7B7C48AD"/>
    <w:rsid w:val="7B9F45BD"/>
    <w:rsid w:val="7C0504C4"/>
    <w:rsid w:val="7D077C20"/>
    <w:rsid w:val="7D104FC8"/>
    <w:rsid w:val="7D394BB3"/>
    <w:rsid w:val="7D443A69"/>
    <w:rsid w:val="7D463597"/>
    <w:rsid w:val="7D713990"/>
    <w:rsid w:val="7D7B6100"/>
    <w:rsid w:val="7DC264AD"/>
    <w:rsid w:val="7DE50C72"/>
    <w:rsid w:val="7DED5A62"/>
    <w:rsid w:val="7DF96000"/>
    <w:rsid w:val="7DFB6B6E"/>
    <w:rsid w:val="7E201623"/>
    <w:rsid w:val="7E5232ED"/>
    <w:rsid w:val="7E642C27"/>
    <w:rsid w:val="7EB22406"/>
    <w:rsid w:val="7ECA2B50"/>
    <w:rsid w:val="7ED02E62"/>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autoRedefine/>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autoRedefine/>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autoRedefine/>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autoRedefine/>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autoRedefine/>
    <w:qFormat/>
    <w:uiPriority w:val="0"/>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autoRedefine/>
    <w:qFormat/>
    <w:uiPriority w:val="0"/>
    <w:pPr>
      <w:ind w:firstLine="420"/>
    </w:pPr>
    <w:rPr>
      <w:sz w:val="21"/>
      <w:szCs w:val="20"/>
    </w:rPr>
  </w:style>
  <w:style w:type="paragraph" w:styleId="13">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4">
    <w:name w:val="List Bullet"/>
    <w:basedOn w:val="1"/>
    <w:next w:val="1"/>
    <w:autoRedefine/>
    <w:unhideWhenUsed/>
    <w:qFormat/>
    <w:uiPriority w:val="99"/>
    <w:pPr>
      <w:numPr>
        <w:ilvl w:val="0"/>
        <w:numId w:val="1"/>
      </w:numPr>
    </w:pPr>
  </w:style>
  <w:style w:type="paragraph" w:styleId="15">
    <w:name w:val="Document Map"/>
    <w:basedOn w:val="1"/>
    <w:link w:val="64"/>
    <w:autoRedefine/>
    <w:qFormat/>
    <w:uiPriority w:val="0"/>
    <w:pPr>
      <w:shd w:val="clear" w:color="auto" w:fill="000080"/>
    </w:pPr>
    <w:rPr>
      <w:kern w:val="0"/>
      <w:sz w:val="20"/>
      <w:shd w:val="clear" w:color="auto" w:fill="000080"/>
    </w:rPr>
  </w:style>
  <w:style w:type="paragraph" w:styleId="16">
    <w:name w:val="toa heading"/>
    <w:basedOn w:val="1"/>
    <w:next w:val="1"/>
    <w:autoRedefine/>
    <w:qFormat/>
    <w:uiPriority w:val="0"/>
    <w:pPr>
      <w:spacing w:before="120" w:beforeLines="0"/>
    </w:pPr>
    <w:rPr>
      <w:rFonts w:ascii="Arial" w:hAnsi="Arial" w:cs="Arial"/>
      <w:sz w:val="24"/>
    </w:rPr>
  </w:style>
  <w:style w:type="paragraph" w:styleId="17">
    <w:name w:val="annotation text"/>
    <w:basedOn w:val="1"/>
    <w:link w:val="65"/>
    <w:autoRedefine/>
    <w:qFormat/>
    <w:uiPriority w:val="0"/>
    <w:pPr>
      <w:jc w:val="left"/>
    </w:pPr>
    <w:rPr>
      <w:sz w:val="21"/>
    </w:rPr>
  </w:style>
  <w:style w:type="paragraph" w:styleId="18">
    <w:name w:val="Body Text 3"/>
    <w:basedOn w:val="1"/>
    <w:autoRedefine/>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autoRedefine/>
    <w:qFormat/>
    <w:uiPriority w:val="0"/>
    <w:pPr>
      <w:spacing w:after="120" w:afterLines="0"/>
    </w:pPr>
  </w:style>
  <w:style w:type="paragraph" w:styleId="20">
    <w:name w:val="Body Text First Indent"/>
    <w:basedOn w:val="19"/>
    <w:next w:val="1"/>
    <w:autoRedefine/>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autoRedefine/>
    <w:qFormat/>
    <w:uiPriority w:val="0"/>
    <w:pPr>
      <w:spacing w:line="200" w:lineRule="atLeast"/>
      <w:ind w:firstLine="301"/>
    </w:pPr>
    <w:rPr>
      <w:rFonts w:ascii="宋体" w:hAnsi="Courier New"/>
      <w:spacing w:val="-4"/>
      <w:sz w:val="18"/>
      <w:szCs w:val="20"/>
    </w:rPr>
  </w:style>
  <w:style w:type="paragraph" w:styleId="22">
    <w:name w:val="List Number 3"/>
    <w:basedOn w:val="1"/>
    <w:autoRedefine/>
    <w:qFormat/>
    <w:uiPriority w:val="0"/>
    <w:pPr>
      <w:numPr>
        <w:ilvl w:val="0"/>
        <w:numId w:val="2"/>
      </w:numPr>
      <w:ind w:left="720"/>
    </w:pPr>
    <w:rPr>
      <w:sz w:val="21"/>
    </w:rPr>
  </w:style>
  <w:style w:type="paragraph" w:styleId="23">
    <w:name w:val="List 2"/>
    <w:basedOn w:val="1"/>
    <w:autoRedefine/>
    <w:qFormat/>
    <w:uiPriority w:val="0"/>
    <w:pPr>
      <w:ind w:leftChars="200" w:hanging="200" w:hangingChars="200"/>
    </w:pPr>
  </w:style>
  <w:style w:type="paragraph" w:styleId="24">
    <w:name w:val="Block Text"/>
    <w:basedOn w:val="1"/>
    <w:autoRedefine/>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autoRedefine/>
    <w:unhideWhenUsed/>
    <w:qFormat/>
    <w:uiPriority w:val="99"/>
    <w:pPr>
      <w:numPr>
        <w:ilvl w:val="0"/>
        <w:numId w:val="3"/>
      </w:numPr>
    </w:p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0"/>
    <w:pPr>
      <w:ind w:left="840" w:leftChars="400"/>
    </w:pPr>
    <w:rPr>
      <w:sz w:val="21"/>
    </w:rPr>
  </w:style>
  <w:style w:type="paragraph" w:styleId="28">
    <w:name w:val="Plain Text"/>
    <w:basedOn w:val="1"/>
    <w:next w:val="1"/>
    <w:link w:val="68"/>
    <w:autoRedefine/>
    <w:qFormat/>
    <w:uiPriority w:val="0"/>
    <w:pPr>
      <w:spacing w:before="156" w:beforeLines="50" w:after="156" w:afterLines="50" w:line="400" w:lineRule="atLeast"/>
    </w:pPr>
    <w:rPr>
      <w:rFonts w:ascii="宋体" w:hAnsi="Courier New"/>
      <w:sz w:val="24"/>
    </w:rPr>
  </w:style>
  <w:style w:type="paragraph" w:styleId="29">
    <w:name w:val="Date"/>
    <w:basedOn w:val="1"/>
    <w:next w:val="1"/>
    <w:autoRedefine/>
    <w:qFormat/>
    <w:uiPriority w:val="0"/>
    <w:pPr>
      <w:ind w:leftChars="2500"/>
    </w:pPr>
    <w:rPr>
      <w:rFonts w:eastAsia="楷体_GB2312"/>
      <w:sz w:val="32"/>
      <w:szCs w:val="20"/>
    </w:rPr>
  </w:style>
  <w:style w:type="paragraph" w:styleId="30">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31">
    <w:name w:val="Balloon Text"/>
    <w:basedOn w:val="1"/>
    <w:autoRedefine/>
    <w:qFormat/>
    <w:uiPriority w:val="0"/>
    <w:rPr>
      <w:sz w:val="18"/>
      <w:szCs w:val="20"/>
    </w:rPr>
  </w:style>
  <w:style w:type="paragraph" w:styleId="32">
    <w:name w:val="footer"/>
    <w:basedOn w:val="1"/>
    <w:link w:val="69"/>
    <w:autoRedefine/>
    <w:qFormat/>
    <w:uiPriority w:val="0"/>
    <w:pPr>
      <w:tabs>
        <w:tab w:val="center" w:pos="4153"/>
        <w:tab w:val="right" w:pos="8306"/>
      </w:tabs>
      <w:snapToGrid w:val="0"/>
      <w:jc w:val="left"/>
    </w:pPr>
    <w:rPr>
      <w:sz w:val="18"/>
      <w:szCs w:val="18"/>
    </w:rPr>
  </w:style>
  <w:style w:type="paragraph" w:styleId="33">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rPr>
      <w:sz w:val="21"/>
    </w:rPr>
  </w:style>
  <w:style w:type="paragraph" w:styleId="35">
    <w:name w:val="Subtitle"/>
    <w:basedOn w:val="1"/>
    <w:next w:val="1"/>
    <w:link w:val="7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style>
  <w:style w:type="paragraph" w:styleId="37">
    <w:name w:val="footnote text"/>
    <w:basedOn w:val="1"/>
    <w:autoRedefine/>
    <w:qFormat/>
    <w:uiPriority w:val="0"/>
    <w:pPr>
      <w:snapToGrid w:val="0"/>
      <w:jc w:val="left"/>
    </w:pPr>
    <w:rPr>
      <w:rFonts w:eastAsia="仿宋_GB2312"/>
      <w:sz w:val="18"/>
      <w:szCs w:val="20"/>
    </w:rPr>
  </w:style>
  <w:style w:type="paragraph" w:styleId="38">
    <w:name w:val="toc 6"/>
    <w:basedOn w:val="1"/>
    <w:next w:val="1"/>
    <w:autoRedefine/>
    <w:unhideWhenUsed/>
    <w:qFormat/>
    <w:uiPriority w:val="39"/>
    <w:pPr>
      <w:ind w:left="2100" w:leftChars="1000"/>
    </w:pPr>
    <w:rPr>
      <w:rFonts w:ascii="Calibri" w:hAnsi="Calibri"/>
    </w:rPr>
  </w:style>
  <w:style w:type="paragraph" w:styleId="39">
    <w:name w:val="Body Text Indent 3"/>
    <w:basedOn w:val="1"/>
    <w:autoRedefine/>
    <w:qFormat/>
    <w:uiPriority w:val="0"/>
    <w:pPr>
      <w:spacing w:after="120" w:afterLines="0"/>
      <w:ind w:left="420" w:leftChars="200"/>
    </w:pPr>
    <w:rPr>
      <w:sz w:val="16"/>
      <w:szCs w:val="16"/>
    </w:rPr>
  </w:style>
  <w:style w:type="paragraph" w:styleId="40">
    <w:name w:val="toc 2"/>
    <w:basedOn w:val="1"/>
    <w:next w:val="1"/>
    <w:autoRedefine/>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autoRedefine/>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autoRedefine/>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autoRedefine/>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autoRedefine/>
    <w:uiPriority w:val="0"/>
    <w:rPr>
      <w:sz w:val="21"/>
      <w:szCs w:val="21"/>
    </w:rPr>
  </w:style>
  <w:style w:type="character" w:styleId="53">
    <w:name w:val="footnote reference"/>
    <w:autoRedefine/>
    <w:qFormat/>
    <w:uiPriority w:val="0"/>
    <w:rPr>
      <w:vertAlign w:val="superscript"/>
    </w:rPr>
  </w:style>
  <w:style w:type="character" w:customStyle="1" w:styleId="54">
    <w:name w:val="标题 2 Char"/>
    <w:link w:val="2"/>
    <w:autoRedefine/>
    <w:qFormat/>
    <w:uiPriority w:val="0"/>
    <w:rPr>
      <w:rFonts w:ascii="Arial" w:hAnsi="Arial" w:eastAsia="黑体"/>
      <w:b/>
      <w:bCs/>
      <w:kern w:val="2"/>
      <w:sz w:val="32"/>
      <w:szCs w:val="32"/>
    </w:rPr>
  </w:style>
  <w:style w:type="character" w:customStyle="1" w:styleId="55">
    <w:name w:val="标题 1 Char"/>
    <w:link w:val="3"/>
    <w:autoRedefine/>
    <w:qFormat/>
    <w:uiPriority w:val="0"/>
    <w:rPr>
      <w:b/>
      <w:bCs/>
      <w:kern w:val="44"/>
      <w:sz w:val="44"/>
      <w:szCs w:val="44"/>
    </w:rPr>
  </w:style>
  <w:style w:type="character" w:customStyle="1" w:styleId="56">
    <w:name w:val="标题 3 Char"/>
    <w:link w:val="4"/>
    <w:autoRedefine/>
    <w:qFormat/>
    <w:uiPriority w:val="0"/>
    <w:rPr>
      <w:b/>
      <w:bCs/>
      <w:kern w:val="2"/>
      <w:sz w:val="32"/>
      <w:szCs w:val="32"/>
    </w:rPr>
  </w:style>
  <w:style w:type="character" w:customStyle="1" w:styleId="57">
    <w:name w:val="标题 4 Char"/>
    <w:link w:val="5"/>
    <w:autoRedefine/>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autoRedefine/>
    <w:qFormat/>
    <w:uiPriority w:val="0"/>
    <w:rPr>
      <w:rFonts w:ascii="Arial" w:hAnsi="Arial" w:eastAsia="黑体"/>
      <w:b/>
      <w:bCs/>
      <w:sz w:val="24"/>
      <w:szCs w:val="24"/>
    </w:rPr>
  </w:style>
  <w:style w:type="character" w:customStyle="1" w:styleId="60">
    <w:name w:val="标题 7 Char"/>
    <w:link w:val="8"/>
    <w:autoRedefine/>
    <w:qFormat/>
    <w:uiPriority w:val="0"/>
    <w:rPr>
      <w:b/>
      <w:bCs/>
      <w:sz w:val="24"/>
      <w:szCs w:val="24"/>
    </w:rPr>
  </w:style>
  <w:style w:type="character" w:customStyle="1" w:styleId="61">
    <w:name w:val="标题 8 Char"/>
    <w:link w:val="9"/>
    <w:autoRedefine/>
    <w:qFormat/>
    <w:uiPriority w:val="0"/>
    <w:rPr>
      <w:rFonts w:ascii="Arial" w:hAnsi="Arial" w:eastAsia="黑体"/>
      <w:sz w:val="24"/>
      <w:szCs w:val="24"/>
    </w:rPr>
  </w:style>
  <w:style w:type="character" w:customStyle="1" w:styleId="62">
    <w:name w:val="标题 9 Char"/>
    <w:link w:val="10"/>
    <w:autoRedefine/>
    <w:qFormat/>
    <w:uiPriority w:val="0"/>
    <w:rPr>
      <w:rFonts w:ascii="Arial" w:hAnsi="Arial" w:eastAsia="黑体"/>
      <w:sz w:val="21"/>
      <w:szCs w:val="21"/>
    </w:rPr>
  </w:style>
  <w:style w:type="character" w:customStyle="1" w:styleId="63">
    <w:name w:val="正文缩进 Char"/>
    <w:link w:val="12"/>
    <w:autoRedefine/>
    <w:qFormat/>
    <w:uiPriority w:val="0"/>
    <w:rPr>
      <w:rFonts w:eastAsia="宋体"/>
      <w:kern w:val="2"/>
      <w:sz w:val="21"/>
      <w:lang w:val="en-US" w:eastAsia="zh-CN" w:bidi="ar-SA"/>
    </w:rPr>
  </w:style>
  <w:style w:type="character" w:customStyle="1" w:styleId="64">
    <w:name w:val="文档结构图 Char"/>
    <w:link w:val="15"/>
    <w:autoRedefine/>
    <w:qFormat/>
    <w:uiPriority w:val="0"/>
    <w:rPr>
      <w:szCs w:val="24"/>
      <w:shd w:val="clear" w:color="auto" w:fill="000080"/>
    </w:rPr>
  </w:style>
  <w:style w:type="character" w:customStyle="1" w:styleId="65">
    <w:name w:val="批注文字 Char"/>
    <w:link w:val="17"/>
    <w:autoRedefine/>
    <w:qFormat/>
    <w:uiPriority w:val="0"/>
    <w:rPr>
      <w:kern w:val="2"/>
      <w:sz w:val="21"/>
      <w:szCs w:val="24"/>
    </w:rPr>
  </w:style>
  <w:style w:type="character" w:customStyle="1" w:styleId="66">
    <w:name w:val="正文文本 Char"/>
    <w:link w:val="19"/>
    <w:autoRedefine/>
    <w:qFormat/>
    <w:uiPriority w:val="0"/>
    <w:rPr>
      <w:kern w:val="2"/>
      <w:sz w:val="28"/>
      <w:szCs w:val="24"/>
    </w:rPr>
  </w:style>
  <w:style w:type="character" w:customStyle="1" w:styleId="67">
    <w:name w:val="正文文本缩进 Char"/>
    <w:link w:val="21"/>
    <w:autoRedefine/>
    <w:qFormat/>
    <w:uiPriority w:val="0"/>
    <w:rPr>
      <w:rFonts w:ascii="宋体" w:hAnsi="Courier New"/>
      <w:spacing w:val="-4"/>
      <w:kern w:val="2"/>
      <w:sz w:val="18"/>
    </w:rPr>
  </w:style>
  <w:style w:type="character" w:customStyle="1" w:styleId="68">
    <w:name w:val="纯文本 Char"/>
    <w:link w:val="28"/>
    <w:autoRedefine/>
    <w:qFormat/>
    <w:uiPriority w:val="0"/>
    <w:rPr>
      <w:rFonts w:ascii="宋体" w:hAnsi="Courier New" w:eastAsia="宋体"/>
      <w:kern w:val="2"/>
      <w:sz w:val="24"/>
      <w:szCs w:val="24"/>
      <w:lang w:val="en-US" w:eastAsia="zh-CN" w:bidi="ar-SA"/>
    </w:rPr>
  </w:style>
  <w:style w:type="character" w:customStyle="1" w:styleId="69">
    <w:name w:val="页脚 Char"/>
    <w:link w:val="32"/>
    <w:autoRedefine/>
    <w:qFormat/>
    <w:uiPriority w:val="0"/>
    <w:rPr>
      <w:kern w:val="2"/>
      <w:sz w:val="18"/>
      <w:szCs w:val="18"/>
    </w:rPr>
  </w:style>
  <w:style w:type="character" w:customStyle="1" w:styleId="70">
    <w:name w:val="页眉 Char"/>
    <w:link w:val="33"/>
    <w:autoRedefine/>
    <w:qFormat/>
    <w:uiPriority w:val="0"/>
    <w:rPr>
      <w:kern w:val="2"/>
      <w:sz w:val="18"/>
      <w:szCs w:val="18"/>
    </w:rPr>
  </w:style>
  <w:style w:type="character" w:customStyle="1" w:styleId="71">
    <w:name w:val="副标题 Char"/>
    <w:link w:val="35"/>
    <w:autoRedefine/>
    <w:qFormat/>
    <w:uiPriority w:val="0"/>
    <w:rPr>
      <w:rFonts w:ascii="Cambria" w:hAnsi="Cambria"/>
      <w:b/>
      <w:bCs/>
      <w:kern w:val="28"/>
      <w:sz w:val="32"/>
      <w:szCs w:val="32"/>
    </w:rPr>
  </w:style>
  <w:style w:type="character" w:customStyle="1" w:styleId="72">
    <w:name w:val="标题 Char"/>
    <w:link w:val="43"/>
    <w:autoRedefine/>
    <w:qFormat/>
    <w:uiPriority w:val="0"/>
    <w:rPr>
      <w:rFonts w:ascii="Arial" w:hAnsi="Arial" w:eastAsia="宋体" w:cs="Arial"/>
      <w:b/>
      <w:bCs/>
      <w:kern w:val="2"/>
      <w:sz w:val="32"/>
      <w:szCs w:val="32"/>
      <w:lang w:val="en-US" w:eastAsia="zh-CN" w:bidi="ar-SA"/>
    </w:rPr>
  </w:style>
  <w:style w:type="character" w:customStyle="1" w:styleId="73">
    <w:name w:val="批注主题 Char"/>
    <w:link w:val="44"/>
    <w:autoRedefine/>
    <w:qFormat/>
    <w:uiPriority w:val="0"/>
    <w:rPr>
      <w:rFonts w:ascii="宋体"/>
      <w:b/>
      <w:bCs/>
      <w:sz w:val="28"/>
    </w:rPr>
  </w:style>
  <w:style w:type="character" w:customStyle="1" w:styleId="74">
    <w:name w:val=" Char Char19"/>
    <w:autoRedefine/>
    <w:qFormat/>
    <w:uiPriority w:val="0"/>
    <w:rPr>
      <w:rFonts w:ascii="Arial" w:hAnsi="Arial" w:eastAsia="黑体"/>
      <w:b/>
      <w:bCs/>
      <w:kern w:val="2"/>
      <w:sz w:val="32"/>
      <w:szCs w:val="32"/>
      <w:lang w:val="en-US" w:eastAsia="zh-CN" w:bidi="ar-SA"/>
    </w:rPr>
  </w:style>
  <w:style w:type="character" w:customStyle="1" w:styleId="75">
    <w:name w:val="标题4 Char Char"/>
    <w:autoRedefine/>
    <w:qFormat/>
    <w:uiPriority w:val="0"/>
    <w:rPr>
      <w:rFonts w:eastAsia="仿宋_GB2312"/>
      <w:kern w:val="2"/>
      <w:sz w:val="32"/>
      <w:lang w:val="en-US" w:eastAsia="zh-CN" w:bidi="ar-SA"/>
    </w:rPr>
  </w:style>
  <w:style w:type="character" w:customStyle="1" w:styleId="76">
    <w:name w:val="font11"/>
    <w:autoRedefine/>
    <w:qFormat/>
    <w:uiPriority w:val="0"/>
    <w:rPr>
      <w:rFonts w:hint="eastAsia" w:ascii="宋体" w:hAnsi="宋体" w:eastAsia="宋体" w:cs="宋体"/>
      <w:color w:val="FF0000"/>
      <w:sz w:val="20"/>
      <w:szCs w:val="20"/>
      <w:u w:val="none"/>
    </w:rPr>
  </w:style>
  <w:style w:type="character" w:customStyle="1" w:styleId="77">
    <w:name w:val="纯文本 Char2"/>
    <w:autoRedefine/>
    <w:qFormat/>
    <w:uiPriority w:val="0"/>
    <w:rPr>
      <w:rFonts w:ascii="宋体" w:hAnsi="Courier New" w:eastAsia="宋体"/>
      <w:kern w:val="2"/>
      <w:sz w:val="24"/>
      <w:szCs w:val="24"/>
      <w:lang w:val="en-US" w:eastAsia="zh-CN" w:bidi="ar-SA"/>
    </w:rPr>
  </w:style>
  <w:style w:type="character" w:customStyle="1" w:styleId="78">
    <w:name w:val="标题5 Char Char"/>
    <w:link w:val="79"/>
    <w:autoRedefine/>
    <w:qFormat/>
    <w:uiPriority w:val="0"/>
    <w:rPr>
      <w:rFonts w:ascii="Arial" w:hAnsi="Arial"/>
      <w:b/>
      <w:bCs/>
      <w:sz w:val="24"/>
      <w:szCs w:val="32"/>
    </w:rPr>
  </w:style>
  <w:style w:type="paragraph" w:customStyle="1" w:styleId="79">
    <w:name w:val="标题5"/>
    <w:basedOn w:val="4"/>
    <w:link w:val="78"/>
    <w:autoRedefine/>
    <w:qFormat/>
    <w:uiPriority w:val="0"/>
    <w:pPr>
      <w:spacing w:line="413" w:lineRule="auto"/>
    </w:pPr>
    <w:rPr>
      <w:rFonts w:ascii="Arial" w:hAnsi="Arial"/>
      <w:kern w:val="0"/>
      <w:sz w:val="24"/>
    </w:rPr>
  </w:style>
  <w:style w:type="character" w:customStyle="1" w:styleId="80">
    <w:name w:val="引用 Char"/>
    <w:link w:val="81"/>
    <w:autoRedefine/>
    <w:qFormat/>
    <w:uiPriority w:val="0"/>
    <w:rPr>
      <w:i/>
      <w:iCs/>
      <w:color w:val="000000"/>
      <w:kern w:val="2"/>
      <w:sz w:val="21"/>
      <w:szCs w:val="22"/>
    </w:rPr>
  </w:style>
  <w:style w:type="paragraph" w:styleId="81">
    <w:name w:val="Quote"/>
    <w:basedOn w:val="1"/>
    <w:next w:val="1"/>
    <w:link w:val="80"/>
    <w:autoRedefine/>
    <w:qFormat/>
    <w:uiPriority w:val="0"/>
    <w:rPr>
      <w:i/>
      <w:iCs/>
      <w:color w:val="000000"/>
      <w:sz w:val="21"/>
      <w:szCs w:val="22"/>
    </w:rPr>
  </w:style>
  <w:style w:type="character" w:customStyle="1" w:styleId="82">
    <w:name w:val=" Char Char6"/>
    <w:autoRedefine/>
    <w:qFormat/>
    <w:uiPriority w:val="0"/>
    <w:rPr>
      <w:rFonts w:eastAsia="宋体"/>
      <w:kern w:val="2"/>
      <w:sz w:val="21"/>
      <w:szCs w:val="24"/>
      <w:lang w:val="en-US" w:eastAsia="zh-CN" w:bidi="ar-SA"/>
    </w:rPr>
  </w:style>
  <w:style w:type="character" w:customStyle="1" w:styleId="83">
    <w:name w:val="明显引用 Char1"/>
    <w:autoRedefine/>
    <w:qFormat/>
    <w:uiPriority w:val="0"/>
    <w:rPr>
      <w:b/>
      <w:bCs/>
      <w:i/>
      <w:iCs/>
      <w:color w:val="4F81BD"/>
      <w:kern w:val="2"/>
      <w:sz w:val="28"/>
      <w:szCs w:val="24"/>
    </w:rPr>
  </w:style>
  <w:style w:type="character" w:customStyle="1" w:styleId="84">
    <w:name w:val="列出段落 Char"/>
    <w:link w:val="85"/>
    <w:autoRedefine/>
    <w:qFormat/>
    <w:uiPriority w:val="0"/>
    <w:rPr>
      <w:kern w:val="2"/>
      <w:sz w:val="21"/>
      <w:szCs w:val="22"/>
    </w:rPr>
  </w:style>
  <w:style w:type="paragraph" w:customStyle="1" w:styleId="85">
    <w:name w:val="List Paragraph1"/>
    <w:basedOn w:val="1"/>
    <w:link w:val="84"/>
    <w:autoRedefine/>
    <w:qFormat/>
    <w:uiPriority w:val="0"/>
    <w:pPr>
      <w:ind w:firstLine="420" w:firstLineChars="200"/>
    </w:pPr>
    <w:rPr>
      <w:sz w:val="21"/>
      <w:szCs w:val="22"/>
    </w:rPr>
  </w:style>
  <w:style w:type="character" w:customStyle="1" w:styleId="86">
    <w:name w:val="htd01"/>
    <w:basedOn w:val="47"/>
    <w:autoRedefine/>
    <w:qFormat/>
    <w:uiPriority w:val="0"/>
  </w:style>
  <w:style w:type="character" w:customStyle="1" w:styleId="87">
    <w:name w:val="文档结构图 Char1"/>
    <w:autoRedefine/>
    <w:qFormat/>
    <w:uiPriority w:val="0"/>
    <w:rPr>
      <w:rFonts w:ascii="宋体"/>
      <w:kern w:val="2"/>
      <w:sz w:val="18"/>
      <w:szCs w:val="18"/>
    </w:rPr>
  </w:style>
  <w:style w:type="character" w:customStyle="1" w:styleId="88">
    <w:name w:val=" Char Char7"/>
    <w:autoRedefine/>
    <w:qFormat/>
    <w:uiPriority w:val="0"/>
    <w:rPr>
      <w:rFonts w:ascii="宋体" w:hAnsi="Courier New" w:eastAsia="宋体"/>
      <w:kern w:val="2"/>
      <w:sz w:val="21"/>
      <w:lang w:val="en-US" w:eastAsia="zh-CN" w:bidi="ar-SA"/>
    </w:rPr>
  </w:style>
  <w:style w:type="character" w:customStyle="1" w:styleId="89">
    <w:name w:val="font31"/>
    <w:autoRedefine/>
    <w:qFormat/>
    <w:uiPriority w:val="0"/>
    <w:rPr>
      <w:rFonts w:hint="eastAsia" w:ascii="宋体" w:hAnsi="宋体" w:eastAsia="宋体" w:cs="宋体"/>
      <w:color w:val="000000"/>
      <w:sz w:val="20"/>
      <w:szCs w:val="20"/>
      <w:u w:val="none"/>
    </w:rPr>
  </w:style>
  <w:style w:type="character" w:customStyle="1" w:styleId="90">
    <w:name w:val="ZJ正文 Char"/>
    <w:link w:val="91"/>
    <w:autoRedefine/>
    <w:qFormat/>
    <w:uiPriority w:val="0"/>
    <w:rPr>
      <w:kern w:val="2"/>
      <w:sz w:val="24"/>
      <w:szCs w:val="24"/>
    </w:rPr>
  </w:style>
  <w:style w:type="paragraph" w:customStyle="1" w:styleId="91">
    <w:name w:val="ZJ正文"/>
    <w:basedOn w:val="1"/>
    <w:link w:val="90"/>
    <w:autoRedefine/>
    <w:qFormat/>
    <w:uiPriority w:val="0"/>
    <w:pPr>
      <w:ind w:firstLine="480" w:firstLineChars="200"/>
    </w:pPr>
    <w:rPr>
      <w:sz w:val="24"/>
    </w:rPr>
  </w:style>
  <w:style w:type="character" w:customStyle="1" w:styleId="92">
    <w:name w:val="fx_label"/>
    <w:basedOn w:val="47"/>
    <w:autoRedefine/>
    <w:qFormat/>
    <w:uiPriority w:val="0"/>
  </w:style>
  <w:style w:type="character" w:customStyle="1" w:styleId="93">
    <w:name w:val=" Char Char8"/>
    <w:autoRedefine/>
    <w:qFormat/>
    <w:uiPriority w:val="0"/>
    <w:rPr>
      <w:rFonts w:eastAsia="宋体"/>
      <w:kern w:val="2"/>
      <w:sz w:val="21"/>
      <w:szCs w:val="24"/>
      <w:lang w:val="en-US" w:eastAsia="zh-CN" w:bidi="ar-SA"/>
    </w:rPr>
  </w:style>
  <w:style w:type="character" w:customStyle="1" w:styleId="94">
    <w:name w:val="普通文字 Char Char Char1"/>
    <w:autoRedefine/>
    <w:qFormat/>
    <w:uiPriority w:val="0"/>
    <w:rPr>
      <w:rFonts w:ascii="宋体" w:hAnsi="Courier New" w:eastAsia="宋体"/>
      <w:kern w:val="2"/>
      <w:sz w:val="24"/>
      <w:szCs w:val="24"/>
      <w:lang w:val="en-US" w:eastAsia="zh-CN" w:bidi="ar-SA"/>
    </w:rPr>
  </w:style>
  <w:style w:type="character" w:customStyle="1" w:styleId="95">
    <w:name w:val="副标题 Char1"/>
    <w:autoRedefine/>
    <w:qFormat/>
    <w:uiPriority w:val="0"/>
    <w:rPr>
      <w:rFonts w:ascii="Cambria" w:hAnsi="Cambria" w:cs="Times New Roman"/>
      <w:b/>
      <w:bCs/>
      <w:kern w:val="28"/>
      <w:sz w:val="32"/>
      <w:szCs w:val="32"/>
    </w:rPr>
  </w:style>
  <w:style w:type="character" w:customStyle="1" w:styleId="96">
    <w:name w:val="font161"/>
    <w:autoRedefine/>
    <w:qFormat/>
    <w:uiPriority w:val="0"/>
    <w:rPr>
      <w:b/>
      <w:bCs/>
      <w:sz w:val="32"/>
      <w:szCs w:val="32"/>
    </w:rPr>
  </w:style>
  <w:style w:type="character" w:customStyle="1" w:styleId="97">
    <w:name w:val="正文文字4 Char Char"/>
    <w:autoRedefine/>
    <w:qFormat/>
    <w:uiPriority w:val="0"/>
    <w:rPr>
      <w:rFonts w:eastAsia="宋体"/>
      <w:kern w:val="2"/>
      <w:sz w:val="21"/>
      <w:szCs w:val="24"/>
      <w:lang w:val="en-US" w:eastAsia="zh-CN" w:bidi="ar-SA"/>
    </w:rPr>
  </w:style>
  <w:style w:type="character" w:customStyle="1" w:styleId="98">
    <w:name w:val="批注文字 Char1"/>
    <w:qFormat/>
    <w:uiPriority w:val="0"/>
    <w:rPr>
      <w:kern w:val="2"/>
      <w:sz w:val="28"/>
      <w:szCs w:val="24"/>
    </w:rPr>
  </w:style>
  <w:style w:type="character" w:customStyle="1" w:styleId="99">
    <w:name w:val="明显引用 Char"/>
    <w:link w:val="100"/>
    <w:autoRedefine/>
    <w:qFormat/>
    <w:uiPriority w:val="0"/>
    <w:rPr>
      <w:b/>
      <w:bCs/>
      <w:i/>
      <w:iCs/>
      <w:color w:val="4F81BD"/>
      <w:kern w:val="2"/>
      <w:sz w:val="21"/>
      <w:szCs w:val="22"/>
    </w:rPr>
  </w:style>
  <w:style w:type="paragraph" w:styleId="100">
    <w:name w:val="Intense Quote"/>
    <w:basedOn w:val="1"/>
    <w:next w:val="1"/>
    <w:link w:val="99"/>
    <w:autoRedefine/>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101">
    <w:name w:val=" Char Char1"/>
    <w:autoRedefine/>
    <w:qFormat/>
    <w:uiPriority w:val="0"/>
    <w:rPr>
      <w:rFonts w:ascii="Arial" w:hAnsi="Arial" w:eastAsia="黑体"/>
      <w:b/>
      <w:bCs/>
      <w:kern w:val="2"/>
      <w:sz w:val="32"/>
      <w:szCs w:val="32"/>
      <w:lang w:val="en-US" w:eastAsia="zh-CN" w:bidi="ar-SA"/>
    </w:rPr>
  </w:style>
  <w:style w:type="character" w:customStyle="1" w:styleId="102">
    <w:name w:val="引用 Char1"/>
    <w:autoRedefine/>
    <w:qFormat/>
    <w:uiPriority w:val="0"/>
    <w:rPr>
      <w:i/>
      <w:iCs/>
      <w:color w:val="000000"/>
      <w:kern w:val="2"/>
      <w:sz w:val="28"/>
      <w:szCs w:val="24"/>
    </w:rPr>
  </w:style>
  <w:style w:type="character" w:customStyle="1" w:styleId="103">
    <w:name w:val="批注主题 Char1"/>
    <w:autoRedefine/>
    <w:qFormat/>
    <w:uiPriority w:val="0"/>
    <w:rPr>
      <w:b/>
      <w:bCs/>
      <w:kern w:val="2"/>
      <w:sz w:val="28"/>
      <w:szCs w:val="24"/>
    </w:rPr>
  </w:style>
  <w:style w:type="paragraph" w:customStyle="1" w:styleId="104">
    <w:name w:val="样式 样式1 + 首行缩进:  2 字符"/>
    <w:basedOn w:val="1"/>
    <w:autoRedefine/>
    <w:qFormat/>
    <w:uiPriority w:val="0"/>
    <w:pPr>
      <w:spacing w:line="360" w:lineRule="exact"/>
      <w:ind w:firstLine="420" w:firstLineChars="200"/>
    </w:pPr>
    <w:rPr>
      <w:rFonts w:ascii="Arial" w:hAnsi="Arial" w:cs="宋体"/>
      <w:sz w:val="21"/>
      <w:szCs w:val="20"/>
    </w:rPr>
  </w:style>
  <w:style w:type="paragraph" w:customStyle="1" w:styleId="105">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
    <w:name w:val="注释级别 8"/>
    <w:basedOn w:val="1"/>
    <w:autoRedefine/>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07">
    <w:name w:val="4、正文"/>
    <w:basedOn w:val="1"/>
    <w:autoRedefine/>
    <w:qFormat/>
    <w:uiPriority w:val="0"/>
    <w:pPr>
      <w:ind w:firstLine="200" w:firstLineChars="200"/>
    </w:pPr>
    <w:rPr>
      <w:rFonts w:ascii="宋体"/>
      <w:sz w:val="24"/>
      <w:szCs w:val="28"/>
    </w:rPr>
  </w:style>
  <w:style w:type="paragraph" w:customStyle="1" w:styleId="108">
    <w:name w:val="注释级别 5"/>
    <w:basedOn w:val="1"/>
    <w:autoRedefine/>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09">
    <w:name w:val="表格"/>
    <w:basedOn w:val="1"/>
    <w:autoRedefine/>
    <w:qFormat/>
    <w:uiPriority w:val="0"/>
    <w:pPr>
      <w:jc w:val="center"/>
      <w:textAlignment w:val="center"/>
    </w:pPr>
    <w:rPr>
      <w:rFonts w:ascii="华文细黑" w:hAnsi="华文细黑"/>
      <w:kern w:val="0"/>
      <w:sz w:val="21"/>
      <w:szCs w:val="20"/>
    </w:rPr>
  </w:style>
  <w:style w:type="paragraph" w:customStyle="1" w:styleId="110">
    <w:name w:val="样式 样式 样式1 + 首行缩进:  2 字符 + 左侧:  0.74 厘米"/>
    <w:basedOn w:val="104"/>
    <w:autoRedefine/>
    <w:qFormat/>
    <w:uiPriority w:val="0"/>
    <w:pPr>
      <w:ind w:firstLine="200"/>
    </w:pPr>
  </w:style>
  <w:style w:type="paragraph" w:customStyle="1" w:styleId="111">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12">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1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14">
    <w:name w:val="1"/>
    <w:basedOn w:val="1"/>
    <w:next w:val="1"/>
    <w:autoRedefine/>
    <w:qFormat/>
    <w:uiPriority w:val="0"/>
    <w:rPr>
      <w:sz w:val="21"/>
    </w:rPr>
  </w:style>
  <w:style w:type="paragraph" w:customStyle="1" w:styleId="115">
    <w:name w:val="p0"/>
    <w:basedOn w:val="1"/>
    <w:autoRedefine/>
    <w:qFormat/>
    <w:uiPriority w:val="0"/>
    <w:pPr>
      <w:widowControl/>
    </w:pPr>
    <w:rPr>
      <w:kern w:val="0"/>
      <w:szCs w:val="28"/>
    </w:rPr>
  </w:style>
  <w:style w:type="paragraph" w:customStyle="1" w:styleId="116">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7">
    <w:name w:val="注释级别 9"/>
    <w:basedOn w:val="1"/>
    <w:autoRedefine/>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18">
    <w:name w:val="注释级别 3"/>
    <w:basedOn w:val="1"/>
    <w:autoRedefine/>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9">
    <w:name w:val="注释级别 7"/>
    <w:basedOn w:val="1"/>
    <w:autoRedefine/>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0">
    <w:name w:val="样式 标题 3 + Arial"/>
    <w:basedOn w:val="4"/>
    <w:autoRedefine/>
    <w:qFormat/>
    <w:uiPriority w:val="0"/>
    <w:pPr>
      <w:spacing w:before="312" w:beforeLines="100" w:after="0" w:afterLines="0" w:line="360" w:lineRule="auto"/>
    </w:pPr>
    <w:rPr>
      <w:rFonts w:ascii="Arial" w:hAnsi="Arial"/>
      <w:sz w:val="24"/>
    </w:rPr>
  </w:style>
  <w:style w:type="paragraph" w:customStyle="1" w:styleId="121">
    <w:name w:val="_Style 120"/>
    <w:autoRedefine/>
    <w:unhideWhenUsed/>
    <w:uiPriority w:val="99"/>
    <w:rPr>
      <w:rFonts w:ascii="Times New Roman" w:hAnsi="Times New Roman" w:eastAsia="宋体" w:cs="Times New Roman"/>
      <w:kern w:val="2"/>
      <w:sz w:val="28"/>
      <w:szCs w:val="24"/>
      <w:lang w:val="en-US" w:eastAsia="zh-CN" w:bidi="ar-SA"/>
    </w:rPr>
  </w:style>
  <w:style w:type="paragraph" w:customStyle="1" w:styleId="122">
    <w:name w:val="样式 正文文本"/>
    <w:basedOn w:val="1"/>
    <w:autoRedefine/>
    <w:qFormat/>
    <w:uiPriority w:val="0"/>
    <w:pPr>
      <w:adjustRightInd w:val="0"/>
      <w:snapToGrid w:val="0"/>
      <w:spacing w:line="400" w:lineRule="exact"/>
      <w:ind w:firstLine="200" w:firstLineChars="200"/>
    </w:pPr>
    <w:rPr>
      <w:rFonts w:ascii="Arial" w:hAnsi="Arial" w:cs="宋体"/>
      <w:color w:val="000000"/>
      <w:sz w:val="21"/>
      <w:szCs w:val="20"/>
    </w:rPr>
  </w:style>
  <w:style w:type="paragraph" w:styleId="123">
    <w:name w:val="List Paragraph"/>
    <w:basedOn w:val="1"/>
    <w:autoRedefine/>
    <w:qFormat/>
    <w:uiPriority w:val="0"/>
    <w:pPr>
      <w:ind w:firstLine="420" w:firstLineChars="200"/>
    </w:pPr>
    <w:rPr>
      <w:rFonts w:ascii="Calibri" w:hAnsi="Calibri"/>
      <w:sz w:val="21"/>
      <w:szCs w:val="22"/>
    </w:rPr>
  </w:style>
  <w:style w:type="paragraph" w:customStyle="1" w:styleId="124">
    <w:name w:val="样式 标题 1 + 黑体 三号 非加粗 居中 段前: 6 磅 段后: 6 磅 行距: 固定值 20 磅"/>
    <w:basedOn w:val="3"/>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5">
    <w:name w:val="样式 标题 3 + 段前: 7.8 磅"/>
    <w:basedOn w:val="4"/>
    <w:autoRedefine/>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26">
    <w:name w:val=" Char2"/>
    <w:basedOn w:val="1"/>
    <w:autoRedefine/>
    <w:qFormat/>
    <w:uiPriority w:val="0"/>
    <w:rPr>
      <w:rFonts w:ascii="仿宋_GB2312" w:eastAsia="仿宋_GB2312"/>
      <w:b/>
      <w:sz w:val="32"/>
      <w:szCs w:val="32"/>
    </w:rPr>
  </w:style>
  <w:style w:type="paragraph" w:customStyle="1" w:styleId="127">
    <w:name w:val=" Char"/>
    <w:basedOn w:val="1"/>
    <w:autoRedefine/>
    <w:qFormat/>
    <w:uiPriority w:val="0"/>
    <w:rPr>
      <w:sz w:val="24"/>
    </w:rPr>
  </w:style>
  <w:style w:type="paragraph" w:customStyle="1" w:styleId="128">
    <w:name w:val="注释级别 6"/>
    <w:basedOn w:val="1"/>
    <w:autoRedefine/>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29">
    <w:name w:val=" Char1 Char Char Char Char Char1 Char"/>
    <w:basedOn w:val="1"/>
    <w:autoRedefine/>
    <w:qFormat/>
    <w:uiPriority w:val="0"/>
    <w:pPr>
      <w:widowControl/>
      <w:spacing w:after="160" w:line="240" w:lineRule="exact"/>
      <w:jc w:val="left"/>
    </w:pPr>
    <w:rPr>
      <w:sz w:val="21"/>
    </w:rPr>
  </w:style>
  <w:style w:type="paragraph" w:customStyle="1" w:styleId="130">
    <w:name w:val="6'"/>
    <w:basedOn w:val="1"/>
    <w:autoRedefine/>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1">
    <w:name w:val="表格文字"/>
    <w:basedOn w:val="1"/>
    <w:autoRedefine/>
    <w:qFormat/>
    <w:uiPriority w:val="0"/>
    <w:pPr>
      <w:adjustRightInd w:val="0"/>
      <w:spacing w:line="420" w:lineRule="atLeast"/>
      <w:jc w:val="left"/>
      <w:textAlignment w:val="baseline"/>
    </w:pPr>
    <w:rPr>
      <w:kern w:val="0"/>
      <w:sz w:val="21"/>
      <w:szCs w:val="20"/>
    </w:rPr>
  </w:style>
  <w:style w:type="paragraph" w:customStyle="1" w:styleId="13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3">
    <w:name w:val=" Char1"/>
    <w:basedOn w:val="1"/>
    <w:autoRedefine/>
    <w:uiPriority w:val="0"/>
    <w:pPr>
      <w:jc w:val="center"/>
    </w:pPr>
    <w:rPr>
      <w:rFonts w:ascii="仿宋_GB2312" w:eastAsia="仿宋_GB2312"/>
      <w:b/>
      <w:kern w:val="0"/>
      <w:sz w:val="32"/>
      <w:szCs w:val="32"/>
      <w:lang w:val="en-GB"/>
    </w:rPr>
  </w:style>
  <w:style w:type="paragraph" w:customStyle="1" w:styleId="134">
    <w:name w:val="正文缩进2字符"/>
    <w:basedOn w:val="1"/>
    <w:autoRedefine/>
    <w:qFormat/>
    <w:uiPriority w:val="0"/>
    <w:pPr>
      <w:ind w:firstLine="480" w:firstLineChars="200"/>
    </w:pPr>
    <w:rPr>
      <w:rFonts w:hint="eastAsia" w:ascii="宋体" w:hAnsi="宋体"/>
      <w:sz w:val="24"/>
      <w:szCs w:val="20"/>
    </w:rPr>
  </w:style>
  <w:style w:type="paragraph" w:customStyle="1" w:styleId="135">
    <w:name w:val="注释级别 4"/>
    <w:basedOn w:val="1"/>
    <w:autoRedefine/>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36">
    <w:name w:val="占位符文本2"/>
    <w:basedOn w:val="1"/>
    <w:autoRedefine/>
    <w:qFormat/>
    <w:uiPriority w:val="0"/>
    <w:pPr>
      <w:keepNext/>
      <w:numPr>
        <w:ilvl w:val="0"/>
        <w:numId w:val="4"/>
      </w:numPr>
      <w:spacing w:line="360" w:lineRule="auto"/>
      <w:outlineLvl w:val="0"/>
    </w:pPr>
    <w:rPr>
      <w:rFonts w:ascii="宋体"/>
      <w:sz w:val="24"/>
    </w:rPr>
  </w:style>
  <w:style w:type="paragraph" w:customStyle="1" w:styleId="137">
    <w:name w:val="默认段落字体 Para Char Char Char Char Char Char Char Char Char1 Char Char Char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36</Pages>
  <Words>18752</Words>
  <Characters>19650</Characters>
  <Lines>133</Lines>
  <Paragraphs>37</Paragraphs>
  <TotalTime>24</TotalTime>
  <ScaleCrop>false</ScaleCrop>
  <LinksUpToDate>false</LinksUpToDate>
  <CharactersWithSpaces>21128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葛俊</cp:lastModifiedBy>
  <cp:lastPrinted>2023-11-22T06:45:00Z</cp:lastPrinted>
  <dcterms:modified xsi:type="dcterms:W3CDTF">2024-01-08T02:10:08Z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0413A901887F4A7CBD938FF82D5D5B97_13</vt:lpwstr>
  </property>
</Properties>
</file>