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right="112"/>
        <w:jc w:val="center"/>
        <w:rPr>
          <w:rFonts w:hint="eastAsia" w:ascii="宋体" w:eastAsia="宋体"/>
          <w:b/>
          <w:color w:val="auto"/>
          <w:kern w:val="0"/>
          <w:sz w:val="52"/>
          <w:szCs w:val="52"/>
          <w:highlight w:val="none"/>
          <w:lang w:eastAsia="zh-CN"/>
        </w:rPr>
      </w:pPr>
      <w:r>
        <w:rPr>
          <w:rFonts w:hint="eastAsia" w:ascii="宋体"/>
          <w:b/>
          <w:color w:val="auto"/>
          <w:kern w:val="0"/>
          <w:sz w:val="52"/>
          <w:szCs w:val="52"/>
          <w:highlight w:val="none"/>
          <w:lang w:eastAsia="zh-CN"/>
        </w:rPr>
        <w:t>台州湾新区东部区块农用地公开招租项目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pPr>
        <w:pStyle w:val="8"/>
        <w:rPr>
          <w:rFonts w:ascii="宋体"/>
          <w:b/>
          <w:color w:val="auto"/>
          <w:kern w:val="0"/>
          <w:sz w:val="52"/>
          <w:szCs w:val="52"/>
          <w:highlight w:val="none"/>
        </w:rPr>
      </w:pPr>
    </w:p>
    <w:p>
      <w:pPr>
        <w:rPr>
          <w:color w:val="auto"/>
          <w:highlight w:val="none"/>
        </w:rPr>
      </w:pPr>
    </w:p>
    <w:p>
      <w:pPr>
        <w:pStyle w:val="8"/>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招 标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24"/>
          <w:highlight w:val="none"/>
          <w:lang w:eastAsia="zh-CN"/>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rPr>
        <w:tab/>
      </w:r>
      <w:r>
        <w:rPr>
          <w:rFonts w:hint="eastAsia" w:ascii="宋体" w:hAnsi="宋体" w:cs="Calibri Light"/>
          <w:color w:val="auto"/>
          <w:kern w:val="0"/>
          <w:sz w:val="24"/>
          <w:highlight w:val="none"/>
          <w:lang w:eastAsia="zh-CN"/>
        </w:rPr>
        <w:t>QBJ2024084</w:t>
      </w:r>
    </w:p>
    <w:p>
      <w:pPr>
        <w:tabs>
          <w:tab w:val="left" w:pos="1260"/>
        </w:tabs>
        <w:spacing w:line="640" w:lineRule="exact"/>
        <w:outlineLvl w:val="0"/>
        <w:rPr>
          <w:rFonts w:ascii="宋体" w:hAnsi="宋体"/>
          <w:color w:val="auto"/>
          <w:spacing w:val="20"/>
          <w:kern w:val="21"/>
          <w:sz w:val="30"/>
          <w:szCs w:val="30"/>
          <w:highlight w:val="none"/>
        </w:rPr>
      </w:pPr>
    </w:p>
    <w:p>
      <w:pPr>
        <w:pStyle w:val="8"/>
        <w:rPr>
          <w:rFonts w:ascii="宋体" w:hAnsi="宋体"/>
          <w:color w:val="auto"/>
          <w:spacing w:val="20"/>
          <w:kern w:val="21"/>
          <w:sz w:val="30"/>
          <w:szCs w:val="30"/>
          <w:highlight w:val="none"/>
        </w:rPr>
      </w:pPr>
    </w:p>
    <w:p>
      <w:pPr>
        <w:rPr>
          <w:rFonts w:ascii="宋体" w:hAnsi="宋体"/>
          <w:color w:val="auto"/>
          <w:spacing w:val="20"/>
          <w:kern w:val="21"/>
          <w:sz w:val="30"/>
          <w:szCs w:val="30"/>
          <w:highlight w:val="none"/>
        </w:rPr>
      </w:pPr>
    </w:p>
    <w:p>
      <w:pPr>
        <w:pStyle w:val="8"/>
        <w:rPr>
          <w:color w:val="auto"/>
          <w:highlight w:val="none"/>
        </w:rPr>
      </w:pPr>
    </w:p>
    <w:p>
      <w:pPr>
        <w:rPr>
          <w:color w:val="auto"/>
          <w:highlight w:val="none"/>
        </w:rPr>
      </w:pPr>
    </w:p>
    <w:p>
      <w:pPr>
        <w:pStyle w:val="34"/>
        <w:rPr>
          <w:color w:val="auto"/>
          <w:highlight w:val="none"/>
        </w:rPr>
      </w:pP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采购人：</w:t>
      </w:r>
      <w:r>
        <w:rPr>
          <w:rFonts w:hint="eastAsia" w:ascii="宋体" w:hAnsi="宋体" w:cs="宋体"/>
          <w:color w:val="auto"/>
          <w:sz w:val="28"/>
          <w:highlight w:val="none"/>
          <w:u w:val="single"/>
          <w:lang w:eastAsia="zh-CN"/>
        </w:rPr>
        <w:t>台州循环经济发展有限公司</w:t>
      </w:r>
      <w:r>
        <w:rPr>
          <w:rFonts w:hint="eastAsia" w:ascii="宋体" w:hAnsi="宋体" w:cs="宋体"/>
          <w:color w:val="auto"/>
          <w:sz w:val="28"/>
          <w:highlight w:val="none"/>
        </w:rPr>
        <w:t>（盖章）</w:t>
      </w: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联 系 人：</w:t>
      </w:r>
      <w:r>
        <w:rPr>
          <w:rFonts w:hint="eastAsia" w:ascii="宋体" w:hAnsi="宋体" w:cs="宋体"/>
          <w:color w:val="auto"/>
          <w:sz w:val="28"/>
          <w:highlight w:val="none"/>
          <w:u w:val="single"/>
          <w:lang w:val="en-US" w:eastAsia="zh-CN"/>
        </w:rPr>
        <w:t>王工</w:t>
      </w:r>
      <w:r>
        <w:rPr>
          <w:rFonts w:hint="eastAsia" w:ascii="宋体" w:hAnsi="宋体" w:cs="宋体"/>
          <w:color w:val="auto"/>
          <w:sz w:val="28"/>
          <w:highlight w:val="none"/>
        </w:rPr>
        <w:t xml:space="preserve"> 联系电话：</w:t>
      </w:r>
      <w:r>
        <w:rPr>
          <w:rFonts w:hint="eastAsia" w:ascii="宋体" w:hAnsi="宋体" w:cs="宋体"/>
          <w:color w:val="auto"/>
          <w:sz w:val="28"/>
          <w:highlight w:val="none"/>
          <w:u w:val="single"/>
          <w:lang w:val="en-US" w:eastAsia="zh-CN"/>
        </w:rPr>
        <w:t xml:space="preserve">0576-88909826  </w:t>
      </w:r>
      <w:r>
        <w:rPr>
          <w:rFonts w:hint="eastAsia" w:ascii="宋体" w:hAnsi="宋体" w:cs="宋体"/>
          <w:color w:val="auto"/>
          <w:sz w:val="28"/>
          <w:highlight w:val="none"/>
          <w:u w:val="single"/>
        </w:rPr>
        <w:t xml:space="preserve"> </w:t>
      </w: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招标代理：</w:t>
      </w:r>
      <w:r>
        <w:rPr>
          <w:rFonts w:hint="eastAsia" w:ascii="宋体" w:hAnsi="宋体" w:cs="宋体"/>
          <w:color w:val="auto"/>
          <w:sz w:val="28"/>
          <w:highlight w:val="none"/>
          <w:u w:val="single"/>
        </w:rPr>
        <w:t>台州市建航工程管理有限公司</w:t>
      </w:r>
      <w:r>
        <w:rPr>
          <w:rFonts w:hint="eastAsia" w:ascii="宋体" w:hAnsi="宋体" w:cs="宋体"/>
          <w:color w:val="auto"/>
          <w:sz w:val="28"/>
          <w:highlight w:val="none"/>
        </w:rPr>
        <w:t>（盖章）</w:t>
      </w: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联 系 人：</w:t>
      </w:r>
      <w:r>
        <w:rPr>
          <w:rFonts w:hint="eastAsia" w:ascii="宋体" w:hAnsi="宋体" w:cs="宋体"/>
          <w:color w:val="auto"/>
          <w:sz w:val="28"/>
          <w:highlight w:val="none"/>
          <w:u w:val="single"/>
        </w:rPr>
        <w:t xml:space="preserve">小施 </w:t>
      </w:r>
      <w:r>
        <w:rPr>
          <w:rFonts w:hint="eastAsia" w:ascii="宋体" w:hAnsi="宋体" w:cs="宋体"/>
          <w:color w:val="auto"/>
          <w:sz w:val="28"/>
          <w:highlight w:val="none"/>
        </w:rPr>
        <w:t xml:space="preserve">  联系电话：</w:t>
      </w:r>
      <w:r>
        <w:rPr>
          <w:rFonts w:hint="eastAsia" w:ascii="宋体" w:hAnsi="宋体" w:cs="宋体"/>
          <w:color w:val="auto"/>
          <w:sz w:val="28"/>
          <w:highlight w:val="none"/>
          <w:u w:val="single"/>
        </w:rPr>
        <w:t>0576-88810077</w:t>
      </w:r>
    </w:p>
    <w:p>
      <w:pP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期：2024年</w:t>
      </w:r>
      <w:r>
        <w:rPr>
          <w:rFonts w:hint="default" w:ascii="宋体" w:hAnsi="宋体"/>
          <w:color w:val="auto"/>
          <w:spacing w:val="20"/>
          <w:kern w:val="21"/>
          <w:sz w:val="30"/>
          <w:szCs w:val="30"/>
          <w:highlight w:val="none"/>
        </w:rPr>
        <w:t>5</w:t>
      </w:r>
      <w:r>
        <w:rPr>
          <w:rFonts w:hint="eastAsia" w:ascii="宋体" w:hAnsi="宋体"/>
          <w:color w:val="auto"/>
          <w:spacing w:val="20"/>
          <w:kern w:val="21"/>
          <w:sz w:val="30"/>
          <w:szCs w:val="30"/>
          <w:highlight w:val="none"/>
        </w:rPr>
        <w:t>月</w:t>
      </w:r>
    </w:p>
    <w:p>
      <w:pPr>
        <w:pStyle w:val="38"/>
        <w:rPr>
          <w:color w:val="auto"/>
          <w:highlight w:val="none"/>
        </w:rPr>
      </w:pPr>
    </w:p>
    <w:p>
      <w:pPr>
        <w:spacing w:line="480" w:lineRule="auto"/>
        <w:jc w:val="center"/>
        <w:rPr>
          <w:rFonts w:ascii="宋体" w:hAnsi="宋体"/>
          <w:color w:val="auto"/>
          <w:kern w:val="0"/>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公开招标采购公告</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招标需求</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投标人须知</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评标办法及评分标准</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合同主要条款指引</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投标文件格式附件</w:t>
      </w:r>
    </w:p>
    <w:p>
      <w:pPr>
        <w:pStyle w:val="22"/>
        <w:tabs>
          <w:tab w:val="right" w:leader="dot" w:pos="8620"/>
        </w:tabs>
        <w:rPr>
          <w:color w:val="auto"/>
          <w:highlight w:val="none"/>
        </w:rPr>
      </w:pPr>
    </w:p>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宋体" w:hAnsi="宋体"/>
          <w:b/>
          <w:color w:val="auto"/>
          <w:sz w:val="36"/>
          <w:szCs w:val="36"/>
          <w:highlight w:val="none"/>
        </w:rPr>
      </w:pPr>
      <w:r>
        <w:rPr>
          <w:rFonts w:hint="eastAsia" w:ascii="宋体" w:hAnsi="宋体"/>
          <w:b/>
          <w:color w:val="auto"/>
          <w:kern w:val="0"/>
          <w:sz w:val="36"/>
          <w:szCs w:val="36"/>
          <w:highlight w:val="none"/>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公开招标采购公告</w:t>
      </w:r>
    </w:p>
    <w:p>
      <w:pPr>
        <w:pStyle w:val="8"/>
        <w:rPr>
          <w:color w:val="auto"/>
          <w:highlight w:val="none"/>
        </w:rPr>
      </w:pPr>
    </w:p>
    <w:p>
      <w:pPr>
        <w:pStyle w:val="6"/>
        <w:ind w:firstLine="480" w:firstLineChars="200"/>
        <w:rPr>
          <w:rFonts w:cs="宋体"/>
          <w:b w:val="0"/>
          <w:color w:val="auto"/>
          <w:sz w:val="24"/>
          <w:szCs w:val="24"/>
          <w:highlight w:val="none"/>
        </w:rPr>
      </w:pPr>
      <w:bookmarkStart w:id="1" w:name="_Toc28359079"/>
      <w:bookmarkStart w:id="2" w:name="_Toc35393621"/>
      <w:bookmarkStart w:id="3" w:name="_Toc35393790"/>
      <w:bookmarkStart w:id="4" w:name="_Toc28359002"/>
      <w:bookmarkStart w:id="5" w:name="_Hlk24379207"/>
      <w:r>
        <w:rPr>
          <w:rFonts w:hint="eastAsia" w:cs="宋体"/>
          <w:b w:val="0"/>
          <w:color w:val="auto"/>
          <w:sz w:val="24"/>
          <w:szCs w:val="24"/>
          <w:highlight w:val="none"/>
          <w:u w:val="single"/>
        </w:rPr>
        <w:t>台州市建航工程管理有限公司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台州循环经济发展有限公司</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台州湾新区东部区块农用地公开招租项目</w:t>
      </w:r>
      <w:r>
        <w:rPr>
          <w:rFonts w:hint="eastAsia" w:cs="宋体"/>
          <w:b w:val="0"/>
          <w:color w:val="auto"/>
          <w:sz w:val="24"/>
          <w:szCs w:val="24"/>
          <w:highlight w:val="none"/>
        </w:rPr>
        <w:t>进行公开招标，欢迎符合资格条件的国内投标人参加投标。</w:t>
      </w:r>
    </w:p>
    <w:p>
      <w:pPr>
        <w:pStyle w:val="6"/>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1"/>
      <w:bookmarkEnd w:id="2"/>
      <w:bookmarkEnd w:id="3"/>
      <w:bookmarkEnd w:id="4"/>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QBJ2024084</w:t>
      </w:r>
    </w:p>
    <w:bookmarkEnd w:id="5"/>
    <w:tbl>
      <w:tblPr>
        <w:tblStyle w:val="29"/>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193"/>
        <w:gridCol w:w="1350"/>
        <w:gridCol w:w="870"/>
        <w:gridCol w:w="645"/>
        <w:gridCol w:w="184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bookmarkStart w:id="6" w:name="_Toc28359003"/>
            <w:bookmarkStart w:id="7" w:name="_Toc28359080"/>
            <w:bookmarkStart w:id="8" w:name="_Toc35393622"/>
            <w:bookmarkStart w:id="9" w:name="_Toc35393791"/>
            <w:r>
              <w:rPr>
                <w:rFonts w:hint="eastAsia" w:ascii="宋体" w:hAnsi="宋体"/>
                <w:b/>
                <w:color w:val="auto"/>
                <w:sz w:val="24"/>
                <w:highlight w:val="none"/>
              </w:rPr>
              <w:t>标段号</w:t>
            </w:r>
          </w:p>
        </w:tc>
        <w:tc>
          <w:tcPr>
            <w:tcW w:w="2193"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标项内容</w:t>
            </w:r>
          </w:p>
        </w:tc>
        <w:tc>
          <w:tcPr>
            <w:tcW w:w="1350" w:type="dxa"/>
            <w:vAlign w:val="center"/>
          </w:tcPr>
          <w:p>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cs="宋体"/>
                <w:b/>
                <w:color w:val="auto"/>
                <w:kern w:val="0"/>
                <w:sz w:val="24"/>
                <w:highlight w:val="none"/>
              </w:rPr>
              <w:t>简要技术要求</w:t>
            </w:r>
          </w:p>
        </w:tc>
        <w:tc>
          <w:tcPr>
            <w:tcW w:w="870"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645"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单位</w:t>
            </w:r>
          </w:p>
        </w:tc>
        <w:tc>
          <w:tcPr>
            <w:tcW w:w="1845" w:type="dxa"/>
            <w:vAlign w:val="center"/>
          </w:tcPr>
          <w:p>
            <w:pPr>
              <w:tabs>
                <w:tab w:val="left" w:pos="8280"/>
              </w:tabs>
              <w:autoSpaceDE w:val="0"/>
              <w:autoSpaceDN w:val="0"/>
              <w:adjustRightInd w:val="0"/>
              <w:spacing w:line="360" w:lineRule="auto"/>
              <w:ind w:right="25"/>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最低限价</w:t>
            </w:r>
          </w:p>
        </w:tc>
        <w:tc>
          <w:tcPr>
            <w:tcW w:w="2180" w:type="dxa"/>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color w:val="auto"/>
                <w:sz w:val="24"/>
                <w:highlight w:val="none"/>
              </w:rPr>
            </w:pPr>
            <w:r>
              <w:rPr>
                <w:rFonts w:hint="eastAsia" w:ascii="宋体" w:hAnsi="宋体"/>
                <w:color w:val="auto"/>
                <w:sz w:val="24"/>
                <w:highlight w:val="none"/>
              </w:rPr>
              <w:t>1</w:t>
            </w:r>
          </w:p>
        </w:tc>
        <w:tc>
          <w:tcPr>
            <w:tcW w:w="2193"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台州湾新区东部区块农用地公开招租项目</w:t>
            </w:r>
          </w:p>
        </w:tc>
        <w:tc>
          <w:tcPr>
            <w:tcW w:w="1350" w:type="dxa"/>
            <w:vAlign w:val="center"/>
          </w:tcPr>
          <w:p>
            <w:pPr>
              <w:spacing w:line="360" w:lineRule="auto"/>
              <w:rPr>
                <w:rFonts w:ascii="宋体" w:hAnsi="宋体"/>
                <w:color w:val="auto"/>
                <w:sz w:val="24"/>
                <w:highlight w:val="none"/>
              </w:rPr>
            </w:pPr>
            <w:r>
              <w:rPr>
                <w:rFonts w:hint="eastAsia" w:ascii="宋体" w:hAnsi="宋体" w:cs="宋体"/>
                <w:color w:val="auto"/>
                <w:sz w:val="24"/>
                <w:highlight w:val="none"/>
              </w:rPr>
              <w:t>详见第四章“公开招标需求”</w:t>
            </w:r>
          </w:p>
        </w:tc>
        <w:tc>
          <w:tcPr>
            <w:tcW w:w="870" w:type="dxa"/>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645" w:type="dxa"/>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项</w:t>
            </w:r>
          </w:p>
        </w:tc>
        <w:tc>
          <w:tcPr>
            <w:tcW w:w="1845" w:type="dxa"/>
            <w:vAlign w:val="center"/>
          </w:tcPr>
          <w:p>
            <w:pPr>
              <w:widowControl/>
              <w:numPr>
                <w:ilvl w:val="0"/>
                <w:numId w:val="0"/>
              </w:numPr>
              <w:ind w:left="0" w:leftChars="0" w:firstLine="0" w:firstLineChars="0"/>
              <w:jc w:val="both"/>
              <w:rPr>
                <w:rFonts w:hint="default" w:ascii="宋体" w:hAnsi="宋体" w:eastAsia="宋体"/>
                <w:color w:val="auto"/>
                <w:sz w:val="24"/>
                <w:highlight w:val="none"/>
                <w:lang w:val="en-US" w:eastAsia="zh-CN"/>
              </w:rPr>
            </w:pPr>
            <w:r>
              <w:rPr>
                <w:rFonts w:hint="eastAsia" w:ascii="宋体" w:hAnsi="宋体" w:cs="宋体"/>
                <w:color w:val="auto"/>
                <w:kern w:val="0"/>
                <w:sz w:val="24"/>
                <w:highlight w:val="none"/>
                <w:lang w:val="en-US" w:eastAsia="zh-CN"/>
              </w:rPr>
              <w:t>农用地：</w:t>
            </w:r>
            <w:r>
              <w:rPr>
                <w:rFonts w:hint="eastAsia" w:ascii="宋体" w:hAnsi="宋体" w:cs="宋体"/>
                <w:color w:val="auto"/>
                <w:kern w:val="0"/>
                <w:sz w:val="24"/>
                <w:highlight w:val="none"/>
              </w:rPr>
              <w:t>300元/亩/年</w:t>
            </w:r>
            <w:r>
              <w:rPr>
                <w:rFonts w:hint="eastAsia" w:ascii="宋体" w:hAnsi="宋体" w:cs="宋体"/>
                <w:color w:val="auto"/>
                <w:kern w:val="0"/>
                <w:sz w:val="24"/>
                <w:highlight w:val="none"/>
                <w:lang w:eastAsia="zh-CN"/>
              </w:rPr>
              <w:t>；</w:t>
            </w:r>
          </w:p>
        </w:tc>
        <w:tc>
          <w:tcPr>
            <w:tcW w:w="2180" w:type="dxa"/>
          </w:tcPr>
          <w:p>
            <w:pPr>
              <w:numPr>
                <w:ilvl w:val="0"/>
                <w:numId w:val="7"/>
              </w:numPr>
              <w:tabs>
                <w:tab w:val="left" w:pos="8280"/>
              </w:tabs>
              <w:autoSpaceDE w:val="0"/>
              <w:autoSpaceDN w:val="0"/>
              <w:adjustRightInd w:val="0"/>
              <w:spacing w:line="360" w:lineRule="auto"/>
              <w:ind w:right="2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高标田建设等由中标方投入，详见招标需求；</w:t>
            </w:r>
          </w:p>
          <w:p>
            <w:pPr>
              <w:numPr>
                <w:ilvl w:val="0"/>
                <w:numId w:val="7"/>
              </w:numPr>
              <w:tabs>
                <w:tab w:val="left" w:pos="8280"/>
              </w:tabs>
              <w:autoSpaceDE w:val="0"/>
              <w:autoSpaceDN w:val="0"/>
              <w:adjustRightInd w:val="0"/>
              <w:spacing w:line="360" w:lineRule="auto"/>
              <w:ind w:right="25"/>
              <w:jc w:val="center"/>
              <w:rPr>
                <w:rFonts w:hint="eastAsia" w:ascii="宋体" w:hAnsi="宋体" w:eastAsia="宋体"/>
                <w:color w:val="auto"/>
                <w:sz w:val="24"/>
                <w:highlight w:val="none"/>
                <w:lang w:val="en-US" w:eastAsia="zh-CN"/>
              </w:rPr>
            </w:pPr>
            <w:r>
              <w:rPr>
                <w:rFonts w:hint="eastAsia" w:ascii="宋体" w:hAnsi="宋体" w:cs="宋体"/>
                <w:color w:val="auto"/>
                <w:sz w:val="24"/>
                <w:szCs w:val="24"/>
                <w:highlight w:val="none"/>
                <w:lang w:val="en-US" w:eastAsia="zh-CN"/>
              </w:rPr>
              <w:t>用地</w:t>
            </w:r>
            <w:r>
              <w:rPr>
                <w:rFonts w:hint="eastAsia" w:ascii="宋体" w:hAnsi="宋体" w:cs="宋体"/>
                <w:color w:val="auto"/>
                <w:kern w:val="0"/>
                <w:sz w:val="24"/>
                <w:highlight w:val="none"/>
                <w:lang w:val="en-US" w:eastAsia="zh-CN"/>
              </w:rPr>
              <w:t>租金</w:t>
            </w:r>
            <w:r>
              <w:rPr>
                <w:rFonts w:hint="eastAsia" w:ascii="宋体" w:hAnsi="宋体" w:eastAsia="宋体" w:cs="宋体"/>
                <w:color w:val="auto"/>
                <w:sz w:val="24"/>
                <w:szCs w:val="24"/>
                <w:highlight w:val="none"/>
              </w:rPr>
              <w:t>每隔5年</w:t>
            </w:r>
            <w:r>
              <w:rPr>
                <w:rFonts w:hint="eastAsia" w:ascii="宋体" w:hAnsi="宋体"/>
                <w:color w:val="auto"/>
                <w:sz w:val="24"/>
                <w:highlight w:val="none"/>
                <w:lang w:val="en-US" w:eastAsia="zh-CN"/>
              </w:rPr>
              <w:t>（</w:t>
            </w:r>
            <w:r>
              <w:rPr>
                <w:rFonts w:hint="default" w:ascii="宋体" w:hAnsi="宋体" w:cs="宋体"/>
                <w:color w:val="auto"/>
                <w:kern w:val="0"/>
                <w:sz w:val="24"/>
                <w:highlight w:val="none"/>
                <w:lang w:eastAsia="zh-CN"/>
              </w:rPr>
              <w:t>建设高标田的地块自高标田验收入库之日</w:t>
            </w:r>
            <w:r>
              <w:rPr>
                <w:rFonts w:hint="eastAsia" w:ascii="宋体" w:hAnsi="宋体"/>
                <w:color w:val="auto"/>
                <w:sz w:val="24"/>
                <w:highlight w:val="none"/>
                <w:lang w:val="en-US" w:eastAsia="zh-CN"/>
              </w:rPr>
              <w:t>起算，</w:t>
            </w:r>
            <w:r>
              <w:rPr>
                <w:rFonts w:hint="default" w:ascii="宋体" w:hAnsi="宋体"/>
                <w:color w:val="auto"/>
                <w:sz w:val="24"/>
                <w:highlight w:val="none"/>
                <w:lang w:eastAsia="zh-CN"/>
              </w:rPr>
              <w:t>其他</w:t>
            </w:r>
            <w:r>
              <w:rPr>
                <w:rFonts w:hint="default" w:ascii="宋体" w:hAnsi="宋体" w:cs="宋体"/>
                <w:color w:val="auto"/>
                <w:kern w:val="0"/>
                <w:sz w:val="24"/>
                <w:highlight w:val="none"/>
                <w:lang w:eastAsia="zh-CN"/>
              </w:rPr>
              <w:t>农用地</w:t>
            </w:r>
            <w:r>
              <w:rPr>
                <w:rFonts w:hint="eastAsia" w:ascii="宋体" w:hAnsi="宋体" w:eastAsia="宋体" w:cs="宋体"/>
                <w:color w:val="auto"/>
                <w:sz w:val="24"/>
                <w:szCs w:val="24"/>
                <w:highlight w:val="none"/>
              </w:rPr>
              <w:t>（含垦造耕地）</w:t>
            </w:r>
            <w:r>
              <w:rPr>
                <w:rFonts w:hint="eastAsia" w:ascii="宋体" w:hAnsi="宋体"/>
                <w:color w:val="auto"/>
                <w:sz w:val="24"/>
                <w:highlight w:val="none"/>
                <w:lang w:val="en-US" w:eastAsia="zh-CN"/>
              </w:rPr>
              <w:t>自土地交付之日起算）</w:t>
            </w:r>
            <w:r>
              <w:rPr>
                <w:rFonts w:hint="eastAsia" w:ascii="宋体" w:hAnsi="宋体" w:eastAsia="宋体" w:cs="宋体"/>
                <w:color w:val="auto"/>
                <w:sz w:val="24"/>
                <w:szCs w:val="24"/>
                <w:highlight w:val="none"/>
              </w:rPr>
              <w:t>递增5%。</w:t>
            </w:r>
          </w:p>
        </w:tc>
      </w:tr>
    </w:tbl>
    <w:p>
      <w:pPr>
        <w:pStyle w:val="6"/>
        <w:tabs>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二、投标人的资格要求</w:t>
      </w:r>
      <w:bookmarkEnd w:id="6"/>
      <w:bookmarkEnd w:id="7"/>
      <w:bookmarkEnd w:id="8"/>
      <w:bookmarkEnd w:id="9"/>
    </w:p>
    <w:p>
      <w:pPr>
        <w:pStyle w:val="83"/>
        <w:spacing w:before="0" w:line="360" w:lineRule="auto"/>
        <w:ind w:left="0" w:right="0" w:firstLine="480" w:firstLineChars="200"/>
        <w:rPr>
          <w:rFonts w:ascii="宋体" w:eastAsia="宋体" w:cs="宋体"/>
          <w:color w:val="auto"/>
          <w:sz w:val="24"/>
          <w:szCs w:val="24"/>
          <w:highlight w:val="none"/>
        </w:rPr>
      </w:pPr>
      <w:bookmarkStart w:id="10" w:name="_Toc35393792"/>
      <w:bookmarkStart w:id="11" w:name="_Toc28359081"/>
      <w:bookmarkStart w:id="12" w:name="_Toc28359004"/>
      <w:bookmarkStart w:id="13" w:name="_Toc35393623"/>
      <w:r>
        <w:rPr>
          <w:rFonts w:hint="eastAsia" w:ascii="宋体" w:eastAsia="宋体" w:cs="宋体"/>
          <w:color w:val="auto"/>
          <w:sz w:val="24"/>
          <w:szCs w:val="24"/>
          <w:highlight w:val="none"/>
        </w:rPr>
        <w:t>（一）具有独立承担民事责任的能力，具有良好的商业信誉和健全的财务会计制度。</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（二）本项目供应商条件：</w:t>
      </w:r>
    </w:p>
    <w:p>
      <w:pPr>
        <w:tabs>
          <w:tab w:val="left" w:pos="180"/>
          <w:tab w:val="left" w:pos="360"/>
          <w:tab w:val="left" w:pos="540"/>
          <w:tab w:val="left" w:pos="8280"/>
        </w:tabs>
        <w:autoSpaceDE w:val="0"/>
        <w:autoSpaceDN w:val="0"/>
        <w:spacing w:line="360" w:lineRule="auto"/>
        <w:ind w:firstLine="480" w:firstLineChars="200"/>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1、拥有设区市及以上农业龙头企业资质或获得高新技术企业认定的农业企业；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以政府认定文件为准</w:t>
      </w:r>
      <w:r>
        <w:rPr>
          <w:rFonts w:hint="eastAsia" w:ascii="宋体" w:hAnsi="宋体" w:cs="宋体"/>
          <w:color w:val="auto"/>
          <w:sz w:val="24"/>
          <w:szCs w:val="24"/>
          <w:highlight w:val="none"/>
          <w:lang w:eastAsia="zh-CN"/>
        </w:rPr>
        <w:t>）</w:t>
      </w:r>
    </w:p>
    <w:p>
      <w:pPr>
        <w:tabs>
          <w:tab w:val="left" w:pos="180"/>
          <w:tab w:val="left" w:pos="360"/>
          <w:tab w:val="left" w:pos="540"/>
          <w:tab w:val="left" w:pos="8280"/>
        </w:tabs>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2、自2019年1月1日以来，</w:t>
      </w:r>
      <w:r>
        <w:rPr>
          <w:rFonts w:hint="eastAsia" w:ascii="宋体" w:hAnsi="宋体" w:cs="宋体"/>
          <w:color w:val="auto"/>
          <w:sz w:val="24"/>
          <w:szCs w:val="24"/>
          <w:highlight w:val="none"/>
        </w:rPr>
        <w:t>在全国范围内有</w:t>
      </w:r>
      <w:r>
        <w:rPr>
          <w:rFonts w:hint="default" w:ascii="宋体" w:hAnsi="宋体" w:cs="宋体"/>
          <w:color w:val="auto"/>
          <w:sz w:val="24"/>
          <w:szCs w:val="24"/>
          <w:highlight w:val="none"/>
        </w:rPr>
        <w:t>累计</w:t>
      </w:r>
      <w:r>
        <w:rPr>
          <w:rFonts w:hint="eastAsia" w:ascii="宋体" w:hAnsi="宋体" w:cs="宋体"/>
          <w:color w:val="auto"/>
          <w:sz w:val="24"/>
          <w:szCs w:val="24"/>
          <w:highlight w:val="none"/>
          <w:lang w:val="en-US" w:eastAsia="zh-CN"/>
        </w:rPr>
        <w:t>50</w:t>
      </w:r>
      <w:r>
        <w:rPr>
          <w:rFonts w:hint="default" w:ascii="宋体" w:hAnsi="宋体" w:cs="宋体"/>
          <w:color w:val="auto"/>
          <w:sz w:val="24"/>
          <w:szCs w:val="24"/>
          <w:highlight w:val="none"/>
        </w:rPr>
        <w:t>00</w:t>
      </w:r>
      <w:r>
        <w:rPr>
          <w:rFonts w:hint="eastAsia" w:ascii="宋体" w:hAnsi="宋体" w:cs="宋体"/>
          <w:color w:val="auto"/>
          <w:sz w:val="24"/>
          <w:szCs w:val="24"/>
          <w:highlight w:val="none"/>
        </w:rPr>
        <w:t>亩以上耐盐碱粮食作物种植经验，并具备耐盐碱水稻种植的技术和成功案例</w:t>
      </w:r>
      <w:r>
        <w:rPr>
          <w:rFonts w:hint="default" w:ascii="宋体" w:hAnsi="宋体" w:cs="宋体"/>
          <w:color w:val="auto"/>
          <w:sz w:val="24"/>
          <w:szCs w:val="24"/>
          <w:highlight w:val="none"/>
        </w:rPr>
        <w:t>（需提供合同</w:t>
      </w:r>
      <w:r>
        <w:rPr>
          <w:rFonts w:hint="eastAsia" w:ascii="宋体" w:hAnsi="宋体" w:cs="宋体"/>
          <w:color w:val="auto"/>
          <w:sz w:val="24"/>
          <w:szCs w:val="24"/>
          <w:highlight w:val="none"/>
          <w:lang w:val="en-US" w:eastAsia="zh-CN"/>
        </w:rPr>
        <w:t>及政府相关部门出具的测产报告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若合同不能证明其土地为盐碱地的，则需提供土壤检测报告</w:t>
      </w:r>
      <w:r>
        <w:rPr>
          <w:rFonts w:hint="default" w:ascii="宋体" w:hAnsi="宋体" w:cs="宋体"/>
          <w:color w:val="auto"/>
          <w:sz w:val="24"/>
          <w:szCs w:val="24"/>
          <w:highlight w:val="none"/>
        </w:rPr>
        <w:t>）</w:t>
      </w:r>
      <w:r>
        <w:rPr>
          <w:rFonts w:hint="eastAsia" w:ascii="宋体" w:hAnsi="宋体" w:cs="宋体"/>
          <w:color w:val="auto"/>
          <w:sz w:val="24"/>
          <w:szCs w:val="24"/>
          <w:highlight w:val="none"/>
        </w:rPr>
        <w:t>；</w:t>
      </w:r>
    </w:p>
    <w:p>
      <w:pPr>
        <w:tabs>
          <w:tab w:val="left" w:pos="180"/>
          <w:tab w:val="left" w:pos="360"/>
          <w:tab w:val="left" w:pos="540"/>
          <w:tab w:val="left" w:pos="8280"/>
        </w:tabs>
        <w:autoSpaceDE w:val="0"/>
        <w:autoSpaceDN w:val="0"/>
        <w:spacing w:line="360" w:lineRule="auto"/>
        <w:ind w:firstLine="480" w:firstLineChars="200"/>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拥有粮食作物种质资源研发和培育资质或具备盐碱地改良技术</w:t>
      </w:r>
      <w:r>
        <w:rPr>
          <w:rFonts w:hint="default" w:ascii="宋体" w:hAnsi="宋体" w:cs="宋体"/>
          <w:color w:val="auto"/>
          <w:sz w:val="24"/>
          <w:szCs w:val="24"/>
          <w:highlight w:val="none"/>
        </w:rPr>
        <w:t>专利或者</w:t>
      </w:r>
      <w:r>
        <w:rPr>
          <w:rFonts w:hint="eastAsia" w:ascii="宋体" w:hAnsi="宋体" w:cs="宋体"/>
          <w:color w:val="auto"/>
          <w:sz w:val="24"/>
          <w:szCs w:val="24"/>
          <w:highlight w:val="none"/>
        </w:rPr>
        <w:t>资质；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提供专利或资质证明</w:t>
      </w:r>
      <w:r>
        <w:rPr>
          <w:rFonts w:hint="eastAsia" w:ascii="宋体" w:hAnsi="宋体" w:cs="宋体"/>
          <w:color w:val="auto"/>
          <w:sz w:val="24"/>
          <w:szCs w:val="24"/>
          <w:highlight w:val="none"/>
          <w:lang w:eastAsia="zh-CN"/>
        </w:rPr>
        <w:t>）</w:t>
      </w:r>
    </w:p>
    <w:p>
      <w:pPr>
        <w:tabs>
          <w:tab w:val="left" w:pos="180"/>
          <w:tab w:val="left" w:pos="360"/>
          <w:tab w:val="left" w:pos="540"/>
          <w:tab w:val="left" w:pos="8280"/>
        </w:tabs>
        <w:autoSpaceDE w:val="0"/>
        <w:autoSpaceDN w:val="0"/>
        <w:spacing w:line="360" w:lineRule="auto"/>
        <w:ind w:firstLine="480" w:firstLineChars="200"/>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拥有农业种植、土壤改良</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种子研发方面专业人才或团队。</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lang w:eastAsia="zh-CN"/>
        </w:rPr>
        <w:t>需提供</w:t>
      </w:r>
      <w:r>
        <w:rPr>
          <w:rFonts w:hint="eastAsia" w:ascii="宋体" w:hAnsi="宋体" w:cs="宋体"/>
          <w:color w:val="auto"/>
          <w:sz w:val="24"/>
          <w:szCs w:val="24"/>
          <w:highlight w:val="none"/>
          <w:lang w:val="en-US" w:eastAsia="zh-CN"/>
        </w:rPr>
        <w:t>相应职称</w:t>
      </w:r>
      <w:r>
        <w:rPr>
          <w:rFonts w:hint="default" w:ascii="宋体" w:hAnsi="宋体" w:cs="宋体"/>
          <w:color w:val="auto"/>
          <w:sz w:val="24"/>
          <w:szCs w:val="24"/>
          <w:highlight w:val="none"/>
          <w:lang w:eastAsia="zh-CN"/>
        </w:rPr>
        <w:t>证书、薪酬发放证明、公司聘书及合同</w:t>
      </w:r>
      <w:r>
        <w:rPr>
          <w:rFonts w:hint="eastAsia" w:ascii="宋体" w:hAnsi="宋体" w:cs="宋体"/>
          <w:color w:val="auto"/>
          <w:sz w:val="24"/>
          <w:szCs w:val="24"/>
          <w:highlight w:val="none"/>
          <w:lang w:eastAsia="zh-CN"/>
        </w:rPr>
        <w:t>）</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本项目不接受联合体投标。</w:t>
      </w:r>
    </w:p>
    <w:p>
      <w:pPr>
        <w:pStyle w:val="6"/>
        <w:tabs>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0"/>
      <w:bookmarkEnd w:id="11"/>
      <w:bookmarkEnd w:id="12"/>
      <w:bookmarkEnd w:id="13"/>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6"/>
        <w:ind w:right="0" w:firstLine="482" w:firstLineChars="200"/>
        <w:rPr>
          <w:rFonts w:cs="宋体"/>
          <w:bCs/>
          <w:color w:val="auto"/>
          <w:sz w:val="24"/>
          <w:szCs w:val="24"/>
          <w:highlight w:val="none"/>
        </w:rPr>
      </w:pPr>
      <w:bookmarkStart w:id="14" w:name="_Toc35393793"/>
      <w:bookmarkStart w:id="15" w:name="_Toc28359082"/>
      <w:bookmarkStart w:id="16" w:name="_Toc35393624"/>
      <w:bookmarkStart w:id="17" w:name="_Toc28359005"/>
      <w:r>
        <w:rPr>
          <w:rFonts w:hint="eastAsia" w:cs="宋体"/>
          <w:bCs/>
          <w:color w:val="auto"/>
          <w:sz w:val="24"/>
          <w:szCs w:val="24"/>
          <w:highlight w:val="none"/>
        </w:rPr>
        <w:t>四、提交投标文件</w:t>
      </w:r>
      <w:bookmarkEnd w:id="14"/>
      <w:bookmarkEnd w:id="15"/>
      <w:bookmarkEnd w:id="16"/>
      <w:bookmarkEnd w:id="17"/>
    </w:p>
    <w:p>
      <w:pPr>
        <w:spacing w:line="360" w:lineRule="auto"/>
        <w:ind w:firstLine="480" w:firstLineChars="200"/>
        <w:jc w:val="left"/>
        <w:rPr>
          <w:rFonts w:ascii="宋体" w:hAnsi="宋体" w:cs="宋体"/>
          <w:color w:val="auto"/>
          <w:sz w:val="24"/>
          <w:highlight w:val="none"/>
        </w:rPr>
      </w:pPr>
      <w:bookmarkStart w:id="18" w:name="_Toc35393625"/>
      <w:bookmarkStart w:id="19" w:name="_Toc28359084"/>
      <w:bookmarkStart w:id="20" w:name="_Toc28359007"/>
      <w:bookmarkStart w:id="21" w:name="_Toc3539379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2024年0</w:t>
      </w:r>
      <w:r>
        <w:rPr>
          <w:rFonts w:hint="default" w:ascii="宋体" w:hAnsi="宋体" w:cs="宋体"/>
          <w:bCs/>
          <w:color w:val="auto"/>
          <w:sz w:val="24"/>
          <w:highlight w:val="none"/>
          <w:u w:val="single"/>
        </w:rPr>
        <w:t>5</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22</w:t>
      </w:r>
      <w:r>
        <w:rPr>
          <w:rFonts w:hint="eastAsia" w:ascii="宋体" w:hAnsi="宋体" w:cs="宋体"/>
          <w:bCs/>
          <w:color w:val="auto"/>
          <w:sz w:val="24"/>
          <w:highlight w:val="none"/>
          <w:u w:val="single"/>
        </w:rPr>
        <w:t>日09点30分</w:t>
      </w:r>
      <w:r>
        <w:rPr>
          <w:rFonts w:hint="eastAsia" w:ascii="宋体" w:hAnsi="宋体" w:cs="宋体"/>
          <w:color w:val="auto"/>
          <w:sz w:val="24"/>
          <w:highlight w:val="none"/>
        </w:rPr>
        <w:t>（北京时间）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8"/>
    <w:bookmarkEnd w:id="19"/>
    <w:bookmarkEnd w:id="20"/>
    <w:bookmarkEnd w:id="21"/>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8"/>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8"/>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6"/>
        <w:ind w:right="0" w:firstLine="482" w:firstLineChars="200"/>
        <w:rPr>
          <w:rFonts w:cs="宋体"/>
          <w:bCs/>
          <w:color w:val="auto"/>
          <w:sz w:val="24"/>
          <w:szCs w:val="24"/>
          <w:highlight w:val="none"/>
        </w:rPr>
      </w:pPr>
      <w:bookmarkStart w:id="22" w:name="_Toc35393626"/>
      <w:bookmarkStart w:id="23" w:name="_Toc35393795"/>
      <w:r>
        <w:rPr>
          <w:rFonts w:hint="eastAsia" w:cs="宋体"/>
          <w:bCs/>
          <w:color w:val="auto"/>
          <w:sz w:val="24"/>
          <w:szCs w:val="24"/>
          <w:highlight w:val="none"/>
        </w:rPr>
        <w:t>六、</w:t>
      </w:r>
      <w:bookmarkEnd w:id="22"/>
      <w:bookmarkEnd w:id="23"/>
      <w:r>
        <w:rPr>
          <w:rFonts w:hint="eastAsia" w:cs="宋体"/>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snapToGrid w:val="0"/>
        <w:spacing w:line="360" w:lineRule="auto"/>
        <w:ind w:firstLine="482" w:firstLineChars="200"/>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en-US" w:eastAsia="zh-CN"/>
        </w:rPr>
        <w:t>200000</w:t>
      </w:r>
      <w:r>
        <w:rPr>
          <w:rFonts w:hint="eastAsia" w:ascii="宋体" w:hAnsi="宋体" w:cs="宋体"/>
          <w:bCs/>
          <w:color w:val="auto"/>
          <w:kern w:val="0"/>
          <w:sz w:val="24"/>
          <w:highlight w:val="none"/>
        </w:rPr>
        <w:t>元。</w:t>
      </w:r>
    </w:p>
    <w:p>
      <w:pPr>
        <w:pStyle w:val="28"/>
        <w:ind w:left="0" w:leftChars="0" w:firstLine="480"/>
        <w:jc w:val="left"/>
        <w:rPr>
          <w:rFonts w:ascii="宋体" w:hAnsi="宋体" w:cs="宋体"/>
          <w:bCs/>
          <w:color w:val="auto"/>
          <w:kern w:val="0"/>
          <w:sz w:val="24"/>
          <w:highlight w:val="none"/>
        </w:rPr>
      </w:pPr>
      <w:r>
        <w:rPr>
          <w:rFonts w:hint="eastAsia" w:ascii="宋体" w:hAnsi="宋体" w:cs="宋体"/>
          <w:bCs/>
          <w:color w:val="auto"/>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r>
        <w:rPr>
          <w:rFonts w:hint="eastAsia" w:ascii="宋体" w:hAnsi="宋体" w:cs="宋体"/>
          <w:bCs/>
          <w:color w:val="auto"/>
          <w:kern w:val="0"/>
          <w:sz w:val="24"/>
          <w:highlight w:val="none"/>
          <w:lang w:eastAsia="zh-CN"/>
        </w:rPr>
        <w:t>。</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u w:val="single"/>
          <w:lang w:eastAsia="zh-CN"/>
        </w:rPr>
        <w:t>台州循环经济发展有限公司</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u w:val="singl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（2）若是投标人委托代理人递交工程保函的，应持针对本工程的法定代表人授权委托书原件及身份证原件，否则工程保函不予签收。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提交时间：</w:t>
      </w:r>
      <w:r>
        <w:rPr>
          <w:rFonts w:hint="eastAsia" w:ascii="宋体" w:hAnsi="宋体" w:cs="宋体"/>
          <w:bCs/>
          <w:color w:val="auto"/>
          <w:kern w:val="0"/>
          <w:sz w:val="24"/>
          <w:highlight w:val="none"/>
          <w:u w:val="single"/>
        </w:rPr>
        <w:t>2024</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rPr>
        <w:t>0</w:t>
      </w:r>
      <w:r>
        <w:rPr>
          <w:rFonts w:hint="default" w:ascii="宋体" w:hAnsi="宋体" w:cs="宋体"/>
          <w:bCs/>
          <w:color w:val="auto"/>
          <w:kern w:val="0"/>
          <w:sz w:val="24"/>
          <w:highlight w:val="none"/>
          <w:u w:val="single"/>
        </w:rPr>
        <w:t>5</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22</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rPr>
        <w:t>00-09：30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台州市建航工程管理有限公司</w:t>
      </w:r>
      <w:r>
        <w:rPr>
          <w:rFonts w:hint="eastAsia" w:ascii="宋体" w:hAnsi="宋体" w:cs="宋体"/>
          <w:bCs/>
          <w:color w:val="auto"/>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rPr>
        <w:t>13750630032</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3、注意事项</w:t>
      </w:r>
    </w:p>
    <w:p>
      <w:pPr>
        <w:pStyle w:val="6"/>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① 若招标文件允许联合体投标且投标人以联合体身份投标的，由联合体牵头人提交投标保证金；</w:t>
      </w:r>
    </w:p>
    <w:p>
      <w:pPr>
        <w:pStyle w:val="6"/>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6"/>
        <w:ind w:firstLine="482" w:firstLineChars="200"/>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pPr>
        <w:pStyle w:val="6"/>
        <w:ind w:firstLine="482" w:firstLineChars="200"/>
        <w:rPr>
          <w:rFonts w:cs="宋体"/>
          <w:color w:val="auto"/>
          <w:kern w:val="0"/>
          <w:sz w:val="24"/>
          <w:szCs w:val="24"/>
          <w:highlight w:val="none"/>
        </w:rPr>
      </w:pPr>
      <w:r>
        <w:rPr>
          <w:rFonts w:hint="eastAsia" w:cs="宋体"/>
          <w:color w:val="auto"/>
          <w:kern w:val="0"/>
          <w:sz w:val="24"/>
          <w:szCs w:val="24"/>
          <w:highlight w:val="none"/>
        </w:rPr>
        <w:t xml:space="preserve">④ </w:t>
      </w:r>
      <w:r>
        <w:rPr>
          <w:rFonts w:hint="eastAsia" w:cs="宋体"/>
          <w:b w:val="0"/>
          <w:bCs/>
          <w:color w:val="auto"/>
          <w:kern w:val="0"/>
          <w:sz w:val="24"/>
          <w:szCs w:val="24"/>
          <w:highlight w:val="none"/>
        </w:rPr>
        <w:t>若有疑问，请咨询技术服务热线：0576-88865501</w:t>
      </w:r>
    </w:p>
    <w:p>
      <w:pPr>
        <w:pStyle w:val="6"/>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 xml:space="preserve">⑤ </w:t>
      </w:r>
      <w:bookmarkStart w:id="57" w:name="_GoBack"/>
      <w:bookmarkEnd w:id="57"/>
      <w:r>
        <w:rPr>
          <w:rFonts w:hint="eastAsia" w:cs="宋体"/>
          <w:b w:val="0"/>
          <w:bCs/>
          <w:color w:val="auto"/>
          <w:kern w:val="0"/>
          <w:sz w:val="24"/>
          <w:szCs w:val="24"/>
          <w:highlight w:val="none"/>
        </w:rPr>
        <w:t>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color w:val="auto"/>
          <w:kern w:val="0"/>
          <w:sz w:val="24"/>
          <w:highlight w:val="none"/>
          <w:u w:val="single"/>
        </w:rPr>
        <w:t xml:space="preserve"> 2024 </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 xml:space="preserve"> 05 </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21</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下午16点前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bookmarkStart w:id="24" w:name="_Toc28359087"/>
      <w:bookmarkStart w:id="25" w:name="_Toc28359010"/>
      <w:r>
        <w:rPr>
          <w:rFonts w:hint="eastAsia" w:ascii="宋体" w:hAnsi="宋体" w:cs="宋体"/>
          <w:b/>
          <w:color w:val="auto"/>
          <w:kern w:val="0"/>
          <w:sz w:val="24"/>
          <w:highlight w:val="none"/>
        </w:rPr>
        <w:t>八、公告期限 </w:t>
      </w:r>
    </w:p>
    <w:p>
      <w:pPr>
        <w:spacing w:line="360" w:lineRule="auto"/>
        <w:ind w:firstLine="480" w:firstLineChars="200"/>
        <w:rPr>
          <w:color w:val="auto"/>
          <w:highlight w:val="none"/>
        </w:rPr>
      </w:pPr>
      <w:r>
        <w:rPr>
          <w:rFonts w:hint="eastAsia" w:ascii="宋体" w:hAnsi="宋体" w:cs="宋体"/>
          <w:color w:val="auto"/>
          <w:sz w:val="24"/>
          <w:highlight w:val="none"/>
        </w:rPr>
        <w:t>自本公告发布之日起5个工作日。</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九、相关注意事项：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2、本项目所有公告发布网站：“台州湾新区小额工程电子交易平台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（http://www.tzwztb.com）及“浙江省政府采购网”（http:// www.zjzfcg.gov.cn）。</w:t>
      </w:r>
    </w:p>
    <w:p>
      <w:pPr>
        <w:snapToGrid w:val="0"/>
        <w:spacing w:line="360" w:lineRule="auto"/>
        <w:ind w:firstLine="241" w:firstLineChars="100"/>
        <w:rPr>
          <w:rFonts w:ascii="宋体" w:hAnsi="宋体" w:cs="宋体"/>
          <w:b/>
          <w:color w:val="auto"/>
          <w:sz w:val="24"/>
          <w:szCs w:val="20"/>
          <w:highlight w:val="none"/>
        </w:rPr>
      </w:pPr>
      <w:r>
        <w:rPr>
          <w:rFonts w:hint="eastAsia" w:ascii="宋体" w:hAnsi="宋体" w:cs="宋体"/>
          <w:b/>
          <w:color w:val="auto"/>
          <w:sz w:val="24"/>
          <w:highlight w:val="none"/>
        </w:rPr>
        <w:t>十、联系方式：</w:t>
      </w:r>
    </w:p>
    <w:p>
      <w:pPr>
        <w:spacing w:line="360" w:lineRule="auto"/>
        <w:ind w:firstLine="482" w:firstLineChars="200"/>
        <w:rPr>
          <w:rFonts w:ascii="宋体" w:cs="宋体"/>
          <w:b/>
          <w:bCs/>
          <w:color w:val="auto"/>
          <w:sz w:val="24"/>
          <w:highlight w:val="none"/>
        </w:rPr>
      </w:pPr>
      <w:r>
        <w:rPr>
          <w:rFonts w:hint="eastAsia" w:ascii="宋体" w:cs="宋体"/>
          <w:b/>
          <w:bCs/>
          <w:color w:val="auto"/>
          <w:sz w:val="24"/>
          <w:highlight w:val="none"/>
        </w:rPr>
        <w:t>（一）采购代理机构</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名    称：台州市建航工程管理有限公司</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联 系 人：小施</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联系电话：0576-88810077</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 xml:space="preserve">地    址：浙江省台州市经济开发区天和路95号天和大厦B幢1104 </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 xml:space="preserve">（二）采购人 </w:t>
      </w:r>
    </w:p>
    <w:p>
      <w:pPr>
        <w:spacing w:line="360" w:lineRule="auto"/>
        <w:ind w:firstLine="480" w:firstLineChars="200"/>
        <w:rPr>
          <w:rFonts w:hint="eastAsia" w:ascii="宋体" w:eastAsia="宋体" w:cs="Arial"/>
          <w:color w:val="auto"/>
          <w:sz w:val="24"/>
          <w:highlight w:val="none"/>
          <w:lang w:eastAsia="zh-CN"/>
        </w:rPr>
      </w:pPr>
      <w:r>
        <w:rPr>
          <w:rFonts w:hint="eastAsia" w:ascii="宋体" w:cs="Arial"/>
          <w:color w:val="auto"/>
          <w:sz w:val="24"/>
          <w:highlight w:val="none"/>
        </w:rPr>
        <w:t>名    称：</w:t>
      </w:r>
      <w:r>
        <w:rPr>
          <w:rFonts w:hint="eastAsia" w:ascii="宋体" w:cs="Arial"/>
          <w:color w:val="auto"/>
          <w:sz w:val="24"/>
          <w:highlight w:val="none"/>
          <w:lang w:eastAsia="zh-CN"/>
        </w:rPr>
        <w:t>台州循环经济发展有限公司</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联 系 人：</w:t>
      </w:r>
      <w:r>
        <w:rPr>
          <w:rFonts w:hint="eastAsia" w:ascii="宋体" w:cs="Arial"/>
          <w:color w:val="auto"/>
          <w:sz w:val="24"/>
          <w:highlight w:val="none"/>
          <w:lang w:val="en-US" w:eastAsia="zh-CN"/>
        </w:rPr>
        <w:t>王工</w:t>
      </w:r>
      <w:r>
        <w:rPr>
          <w:rFonts w:hint="eastAsia" w:ascii="宋体" w:cs="Arial"/>
          <w:color w:val="auto"/>
          <w:sz w:val="24"/>
          <w:highlight w:val="none"/>
        </w:rPr>
        <w:t xml:space="preserve">      </w:t>
      </w:r>
    </w:p>
    <w:p>
      <w:pPr>
        <w:spacing w:line="360" w:lineRule="auto"/>
        <w:ind w:firstLine="480" w:firstLineChars="200"/>
        <w:rPr>
          <w:rFonts w:hint="default" w:ascii="宋体" w:eastAsia="宋体" w:cs="Arial"/>
          <w:color w:val="auto"/>
          <w:sz w:val="24"/>
          <w:highlight w:val="none"/>
          <w:lang w:val="en-US" w:eastAsia="zh-CN"/>
        </w:rPr>
      </w:pPr>
      <w:r>
        <w:rPr>
          <w:rFonts w:hint="eastAsia" w:ascii="宋体" w:cs="Arial"/>
          <w:color w:val="auto"/>
          <w:sz w:val="24"/>
          <w:highlight w:val="none"/>
        </w:rPr>
        <w:t>联系电话：</w:t>
      </w:r>
      <w:r>
        <w:rPr>
          <w:rFonts w:hint="eastAsia" w:ascii="宋体" w:cs="Arial"/>
          <w:color w:val="auto"/>
          <w:sz w:val="24"/>
          <w:highlight w:val="none"/>
          <w:lang w:val="en-US" w:eastAsia="zh-CN"/>
        </w:rPr>
        <w:t>0576-88909826</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地   址：台州市甲南大道东段9号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（三）同级采购监管机构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台州湾新区行政审批与投资服务局</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台州市建航工程管理有限公司</w:t>
      </w:r>
      <w:r>
        <w:rPr>
          <w:rFonts w:hint="eastAsia" w:ascii="宋体" w:hAnsi="宋体" w:cs="宋体"/>
          <w:color w:val="auto"/>
          <w:kern w:val="0"/>
          <w:sz w:val="24"/>
          <w:highlight w:val="none"/>
        </w:rPr>
        <w:t xml:space="preserve">  </w:t>
      </w:r>
    </w:p>
    <w:p>
      <w:pPr>
        <w:widowControl/>
        <w:spacing w:line="360" w:lineRule="auto"/>
        <w:ind w:firstLine="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2024年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p>
    <w:p>
      <w:pPr>
        <w:pStyle w:val="3"/>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headerReference r:id="rId7" w:type="default"/>
          <w:footerReference r:id="rId8" w:type="default"/>
          <w:pgSz w:w="11906" w:h="16838"/>
          <w:pgMar w:top="1247" w:right="1361" w:bottom="1247" w:left="1361" w:header="851" w:footer="851" w:gutter="0"/>
          <w:pgNumType w:fmt="numberInDash"/>
          <w:cols w:space="720" w:num="1"/>
          <w:docGrid w:type="lines" w:linePitch="312" w:charSpace="0"/>
        </w:sectPr>
      </w:pPr>
    </w:p>
    <w:p>
      <w:pPr>
        <w:rPr>
          <w:color w:val="auto"/>
          <w:highlight w:val="none"/>
        </w:rPr>
      </w:pPr>
    </w:p>
    <w:bookmarkEnd w:id="24"/>
    <w:bookmarkEnd w:id="25"/>
    <w:p>
      <w:pPr>
        <w:numPr>
          <w:ilvl w:val="0"/>
          <w:numId w:val="8"/>
        </w:numPr>
        <w:spacing w:line="360" w:lineRule="auto"/>
        <w:jc w:val="center"/>
        <w:rPr>
          <w:rFonts w:ascii="宋体" w:hAnsi="宋体"/>
          <w:b/>
          <w:color w:val="auto"/>
          <w:sz w:val="36"/>
          <w:szCs w:val="36"/>
          <w:highlight w:val="none"/>
        </w:rPr>
      </w:pPr>
      <w:bookmarkStart w:id="26" w:name="_Toc25017_WPSOffice_Level1"/>
      <w:r>
        <w:rPr>
          <w:rFonts w:hint="eastAsia" w:ascii="宋体" w:hAnsi="宋体"/>
          <w:b/>
          <w:color w:val="auto"/>
          <w:sz w:val="36"/>
          <w:szCs w:val="36"/>
          <w:highlight w:val="none"/>
        </w:rPr>
        <w:t>投标人须知</w:t>
      </w:r>
      <w:bookmarkEnd w:id="26"/>
    </w:p>
    <w:p>
      <w:pPr>
        <w:numPr>
          <w:ilvl w:val="0"/>
          <w:numId w:val="9"/>
        </w:numPr>
        <w:ind w:firstLine="482" w:firstLineChars="200"/>
        <w:rPr>
          <w:color w:val="auto"/>
          <w:highlight w:val="none"/>
        </w:rPr>
      </w:pPr>
      <w:r>
        <w:rPr>
          <w:rFonts w:hint="eastAsia" w:ascii="宋体" w:hAnsi="宋体"/>
          <w:b/>
          <w:color w:val="auto"/>
          <w:sz w:val="24"/>
          <w:highlight w:val="none"/>
        </w:rPr>
        <w:t>前附表</w:t>
      </w:r>
    </w:p>
    <w:tbl>
      <w:tblPr>
        <w:tblStyle w:val="29"/>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2、电子投标文件上传步骤：</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cs="宋体"/>
                <w:color w:val="auto"/>
                <w:highlight w:val="none"/>
              </w:rPr>
            </w:pPr>
            <w:r>
              <w:rPr>
                <w:rFonts w:hint="eastAsia" w:ascii="宋体" w:hAnsi="宋体" w:cs="宋体"/>
                <w:color w:val="auto"/>
                <w:sz w:val="21"/>
                <w:szCs w:val="21"/>
                <w:highlight w:val="none"/>
                <w:lang w:val="en-US" w:eastAsia="zh-CN"/>
              </w:rPr>
              <w:t>供应商在签订合同之日起10天内须缴纳履约保证金200万元（可用</w:t>
            </w:r>
            <w:r>
              <w:rPr>
                <w:rFonts w:hint="eastAsia" w:ascii="宋体" w:hAnsi="宋体" w:cs="宋体"/>
                <w:bCs/>
                <w:color w:val="auto"/>
                <w:kern w:val="0"/>
                <w:sz w:val="21"/>
                <w:szCs w:val="21"/>
                <w:highlight w:val="none"/>
              </w:rPr>
              <w:t>现金转账、银行保函、保险机构保证保险保单、融资担保公司保函</w:t>
            </w:r>
            <w:r>
              <w:rPr>
                <w:rFonts w:hint="default" w:ascii="宋体" w:hAnsi="宋体" w:cs="宋体"/>
                <w:bCs/>
                <w:color w:val="auto"/>
                <w:kern w:val="0"/>
                <w:sz w:val="21"/>
                <w:szCs w:val="21"/>
                <w:highlight w:val="none"/>
              </w:rPr>
              <w:t>等方式</w:t>
            </w:r>
            <w:r>
              <w:rPr>
                <w:rFonts w:hint="eastAsia" w:ascii="宋体" w:hAnsi="宋体" w:cs="宋体"/>
                <w:color w:val="auto"/>
                <w:sz w:val="21"/>
                <w:szCs w:val="21"/>
                <w:highlight w:val="none"/>
                <w:lang w:val="en-US" w:eastAsia="zh-CN"/>
              </w:rPr>
              <w:t>），待</w:t>
            </w:r>
            <w:r>
              <w:rPr>
                <w:rFonts w:hint="eastAsia" w:ascii="宋体" w:hAnsi="宋体" w:eastAsia="宋体" w:cs="宋体"/>
                <w:color w:val="auto"/>
                <w:sz w:val="21"/>
                <w:szCs w:val="21"/>
                <w:highlight w:val="none"/>
              </w:rPr>
              <w:t>投资第一年度</w:t>
            </w:r>
            <w:r>
              <w:rPr>
                <w:rFonts w:hint="eastAsia" w:ascii="宋体" w:hAnsi="宋体" w:cs="宋体"/>
                <w:color w:val="auto"/>
                <w:sz w:val="21"/>
                <w:szCs w:val="21"/>
                <w:highlight w:val="none"/>
                <w:lang w:eastAsia="zh-CN"/>
              </w:rPr>
              <w:t>（</w:t>
            </w:r>
            <w:r>
              <w:rPr>
                <w:rFonts w:hint="default" w:ascii="宋体" w:hAnsi="宋体" w:cs="宋体"/>
                <w:color w:val="auto"/>
                <w:sz w:val="21"/>
                <w:szCs w:val="21"/>
                <w:highlight w:val="none"/>
                <w:lang w:eastAsia="zh-CN"/>
              </w:rPr>
              <w:t>自首批高标田立项完成批复之日起至次年前一日</w:t>
            </w:r>
            <w:r>
              <w:rPr>
                <w:rFonts w:hint="eastAsia" w:ascii="宋体" w:hAnsi="宋体" w:cs="宋体"/>
                <w:color w:val="auto"/>
                <w:sz w:val="21"/>
                <w:szCs w:val="21"/>
                <w:highlight w:val="none"/>
                <w:lang w:val="en-US" w:eastAsia="zh-CN"/>
              </w:rPr>
              <w:t>）总投资额</w:t>
            </w:r>
            <w:r>
              <w:rPr>
                <w:rFonts w:hint="eastAsia" w:ascii="宋体" w:hAnsi="宋体" w:eastAsia="宋体" w:cs="宋体"/>
                <w:color w:val="auto"/>
                <w:sz w:val="21"/>
                <w:szCs w:val="21"/>
                <w:highlight w:val="none"/>
              </w:rPr>
              <w:t>达到1200万元</w:t>
            </w:r>
            <w:r>
              <w:rPr>
                <w:rFonts w:hint="eastAsia" w:ascii="宋体" w:hAnsi="宋体" w:cs="宋体"/>
                <w:color w:val="auto"/>
                <w:sz w:val="21"/>
                <w:szCs w:val="21"/>
                <w:highlight w:val="none"/>
                <w:lang w:val="en-US" w:eastAsia="zh-CN"/>
              </w:rPr>
              <w:t>后无息退还；若未达到的，相应差额从履约保证金中扣除。履行期间如有扣除的，必须在15日内补足。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招标代理服务费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本项目招标代理费58224元，由中标人在领取中标通知书时向招标代理机构支付。</w:t>
            </w:r>
          </w:p>
        </w:tc>
      </w:tr>
    </w:tbl>
    <w:p>
      <w:pPr>
        <w:pStyle w:val="16"/>
        <w:snapToGrid w:val="0"/>
        <w:spacing w:line="360" w:lineRule="auto"/>
        <w:rPr>
          <w:rFonts w:hAnsi="宋体"/>
          <w:b/>
          <w:color w:val="auto"/>
          <w:sz w:val="24"/>
          <w:highlight w:val="none"/>
        </w:rPr>
        <w:sectPr>
          <w:pgSz w:w="11906" w:h="16838"/>
          <w:pgMar w:top="1247" w:right="1361" w:bottom="1247" w:left="1361" w:header="851" w:footer="851" w:gutter="0"/>
          <w:pgNumType w:fmt="numberInDash"/>
          <w:cols w:space="720" w:num="1"/>
          <w:docGrid w:type="lines" w:linePitch="312" w:charSpace="0"/>
        </w:sectPr>
      </w:pPr>
    </w:p>
    <w:p>
      <w:pPr>
        <w:pStyle w:val="16"/>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pPr>
        <w:pStyle w:val="18"/>
        <w:numPr>
          <w:ilvl w:val="0"/>
          <w:numId w:val="10"/>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宋体" w:hAnsi="宋体"/>
          <w:color w:val="auto"/>
          <w:sz w:val="24"/>
          <w:highlight w:val="none"/>
        </w:rPr>
        <w:t>投标</w:t>
      </w:r>
      <w:r>
        <w:rPr>
          <w:rFonts w:hint="eastAsia" w:ascii="宋体" w:hAnsi="宋体"/>
          <w:color w:val="auto"/>
          <w:sz w:val="24"/>
          <w:highlight w:val="none"/>
        </w:rPr>
        <w:t>人</w:t>
      </w:r>
      <w:r>
        <w:rPr>
          <w:rFonts w:hint="eastAsia"/>
          <w:color w:val="auto"/>
          <w:sz w:val="24"/>
          <w:highlight w:val="none"/>
        </w:rPr>
        <w:t>承担。</w:t>
      </w:r>
    </w:p>
    <w:p>
      <w:pPr>
        <w:numPr>
          <w:ilvl w:val="0"/>
          <w:numId w:val="10"/>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Cs/>
          <w:color w:val="auto"/>
          <w:sz w:val="24"/>
          <w:highlight w:val="none"/>
        </w:rPr>
        <w:t>本次</w:t>
      </w:r>
      <w:r>
        <w:rPr>
          <w:rFonts w:hint="eastAsia" w:ascii="宋体" w:hAnsi="宋体"/>
          <w:color w:val="auto"/>
          <w:sz w:val="24"/>
          <w:highlight w:val="none"/>
        </w:rPr>
        <w:t>项目的招标、投标、评标、定标、验收、合同履约、付款等行为（法律、法规另有规定的，从其规定）。</w:t>
      </w:r>
    </w:p>
    <w:p>
      <w:pPr>
        <w:pStyle w:val="3"/>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56"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pPr>
        <w:pStyle w:val="7"/>
        <w:keepNext w:val="0"/>
        <w:keepLines w:val="0"/>
        <w:tabs>
          <w:tab w:val="left" w:pos="0"/>
          <w:tab w:val="left" w:pos="851"/>
        </w:tabs>
        <w:snapToGrid w:val="0"/>
        <w:spacing w:before="0" w:after="0" w:line="360" w:lineRule="auto"/>
        <w:ind w:firstLine="480" w:firstLineChars="200"/>
        <w:rPr>
          <w:rFonts w:ascii="宋体" w:hAnsi="宋体"/>
          <w:bCs w:val="0"/>
          <w:color w:val="auto"/>
          <w:sz w:val="24"/>
          <w:szCs w:val="24"/>
          <w:highlight w:val="none"/>
        </w:rPr>
      </w:pPr>
      <w:r>
        <w:rPr>
          <w:rFonts w:hint="eastAsia" w:ascii="宋体" w:hAnsi="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2.采购人：是指依法进行采购的国家机关、事业单位和团体组织；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w:t>
      </w:r>
      <w:r>
        <w:rPr>
          <w:rFonts w:hint="eastAsia" w:ascii="宋体" w:hAnsi="宋体"/>
          <w:color w:val="auto"/>
          <w:sz w:val="24"/>
          <w:highlight w:val="none"/>
        </w:rPr>
        <w:t>：是</w:t>
      </w:r>
      <w:r>
        <w:rPr>
          <w:rFonts w:ascii="宋体" w:hAnsi="宋体"/>
          <w:color w:val="auto"/>
          <w:sz w:val="24"/>
          <w:highlight w:val="none"/>
        </w:rPr>
        <w:t>指</w:t>
      </w:r>
      <w:r>
        <w:rPr>
          <w:rFonts w:hint="eastAsia" w:ascii="宋体" w:hAnsi="宋体"/>
          <w:color w:val="auto"/>
          <w:sz w:val="24"/>
          <w:highlight w:val="none"/>
        </w:rPr>
        <w:t>响应招标、参加投标竞争的法人、其他组织或者自然人；</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本项目不接受联合体投标。</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1.投标文件以及投标人与</w:t>
      </w:r>
      <w:r>
        <w:rPr>
          <w:rFonts w:hint="eastAsia" w:ascii="宋体" w:hAnsi="宋体" w:cs="宋体"/>
          <w:color w:val="auto"/>
          <w:kern w:val="0"/>
          <w:sz w:val="24"/>
          <w:highlight w:val="none"/>
        </w:rPr>
        <w:t>台州市建航工程管理有限公司</w:t>
      </w:r>
      <w:r>
        <w:rPr>
          <w:rFonts w:hint="eastAsia" w:ascii="宋体" w:hAnsi="宋体"/>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宋体" w:hAnsi="宋体"/>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1.本项目不组织现场踏勘。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2.投标人自行承担踏勘现场发生的责任、风险和自身费用。</w:t>
      </w:r>
    </w:p>
    <w:p>
      <w:pPr>
        <w:snapToGrid w:val="0"/>
        <w:spacing w:line="360" w:lineRule="auto"/>
        <w:ind w:firstLine="480" w:firstLineChars="200"/>
        <w:rPr>
          <w:color w:val="auto"/>
          <w:sz w:val="24"/>
          <w:highlight w:val="none"/>
        </w:rPr>
      </w:pPr>
      <w:r>
        <w:rPr>
          <w:rFonts w:hint="eastAsia" w:ascii="宋体" w:hAnsi="宋体"/>
          <w:color w:val="auto"/>
          <w:sz w:val="24"/>
          <w:highlight w:val="none"/>
        </w:rPr>
        <w:t>3.采购人</w:t>
      </w:r>
      <w:r>
        <w:rPr>
          <w:color w:val="auto"/>
          <w:sz w:val="24"/>
          <w:highlight w:val="none"/>
        </w:rPr>
        <w:t>在踏勘现场中介绍的资料和数据等，不构成对招标文件的修改或不作为投标人编制投标文件的依据。</w:t>
      </w:r>
    </w:p>
    <w:p>
      <w:pPr>
        <w:pStyle w:val="16"/>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6"/>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投标人投标所使用的资格、信誉、荣誉、业绩与企业认证必须为本法人所拥有</w:t>
      </w:r>
      <w:r>
        <w:rPr>
          <w:rFonts w:hint="eastAsia" w:hAnsi="宋体"/>
          <w:color w:val="auto"/>
          <w:sz w:val="24"/>
          <w:highlight w:val="none"/>
        </w:rPr>
        <w:t>且所提供的资料都是真实有效的</w:t>
      </w:r>
      <w:r>
        <w:rPr>
          <w:rFonts w:hAnsi="宋体"/>
          <w:color w:val="auto"/>
          <w:sz w:val="24"/>
          <w:highlight w:val="none"/>
        </w:rPr>
        <w:t>。投标人投标所使用的采购项目实施人员必须为本法人员工。</w:t>
      </w:r>
    </w:p>
    <w:p>
      <w:pPr>
        <w:pStyle w:val="39"/>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三、招标文件</w:t>
      </w:r>
    </w:p>
    <w:p>
      <w:pPr>
        <w:pStyle w:val="39"/>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（一）招标文件由招标文件目录所列内容组成。</w:t>
      </w:r>
    </w:p>
    <w:p>
      <w:pPr>
        <w:pStyle w:val="39"/>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（二）投标人在规定的时间内未对招标文件提出疑问、质疑或要求澄清的，将视其为无异议。</w:t>
      </w:r>
    </w:p>
    <w:p>
      <w:pPr>
        <w:pStyle w:val="39"/>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（三）对招标文件中描述有歧义或前后不一致的地方，评标委员会有权进行评判，但对同一条款的评判应适用于每个投标人。</w:t>
      </w:r>
    </w:p>
    <w:p>
      <w:pPr>
        <w:pStyle w:val="39"/>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w:t>
      </w:r>
    </w:p>
    <w:p>
      <w:pPr>
        <w:pStyle w:val="8"/>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（一）投标文件的编制</w:t>
      </w:r>
    </w:p>
    <w:p>
      <w:pPr>
        <w:pStyle w:val="8"/>
        <w:spacing w:line="360" w:lineRule="auto"/>
        <w:ind w:firstLine="480" w:firstLineChars="200"/>
        <w:rPr>
          <w:rFonts w:ascii="宋体" w:hAnsi="宋体"/>
          <w:bCs/>
          <w:color w:val="auto"/>
          <w:kern w:val="0"/>
          <w:sz w:val="24"/>
          <w:highlight w:val="none"/>
        </w:rPr>
      </w:pPr>
      <w:r>
        <w:rPr>
          <w:rFonts w:hint="eastAsia" w:ascii="宋体" w:hAnsi="宋体"/>
          <w:color w:val="auto"/>
          <w:kern w:val="0"/>
          <w:sz w:val="24"/>
          <w:highlight w:val="none"/>
        </w:rPr>
        <w:t>投标人获取招标文件后，按照采购组织机构的要求提供：资格标、技术标</w:t>
      </w:r>
      <w:r>
        <w:rPr>
          <w:rFonts w:hint="eastAsia" w:ascii="宋体" w:hAnsi="宋体"/>
          <w:color w:val="auto"/>
          <w:kern w:val="0"/>
          <w:sz w:val="24"/>
          <w:highlight w:val="none"/>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1.资格标组成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招标公告中符合供应商特定条件的有效证书或证明资料扫描件；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2.技术标组成</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（1）投标人基本情况表；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（2）技术需求响应表；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（3）资信及商务需求响应表 ；</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（4）证书一览表；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（5）同类业绩证明</w:t>
      </w:r>
      <w:r>
        <w:rPr>
          <w:rFonts w:hint="eastAsia" w:ascii="Calibri" w:hAnsi="Calibri" w:cs="Calibri"/>
          <w:color w:val="auto"/>
          <w:sz w:val="24"/>
          <w:highlight w:val="none"/>
        </w:rPr>
        <w:t>；</w:t>
      </w:r>
    </w:p>
    <w:p>
      <w:pPr>
        <w:pStyle w:val="8"/>
        <w:spacing w:line="360" w:lineRule="auto"/>
        <w:ind w:left="420" w:firstLine="0"/>
        <w:rPr>
          <w:rFonts w:hint="eastAsia" w:ascii="宋体" w:hAnsi="宋体"/>
          <w:bCs/>
          <w:color w:val="auto"/>
          <w:sz w:val="24"/>
          <w:highlight w:val="none"/>
        </w:rPr>
      </w:pPr>
      <w:r>
        <w:rPr>
          <w:rFonts w:hint="eastAsia" w:ascii="宋体" w:hAnsi="宋体"/>
          <w:bCs/>
          <w:color w:val="auto"/>
          <w:sz w:val="24"/>
          <w:highlight w:val="none"/>
        </w:rPr>
        <w:t>（6）符合招标文件规定的其他证明文件及评分标准中涉及的其他材料。</w:t>
      </w:r>
    </w:p>
    <w:p>
      <w:pPr>
        <w:autoSpaceDE w:val="0"/>
        <w:autoSpaceDN w:val="0"/>
        <w:adjustRightInd w:val="0"/>
        <w:spacing w:line="360" w:lineRule="auto"/>
        <w:ind w:left="426" w:firstLine="65" w:firstLineChars="27"/>
        <w:rPr>
          <w:rFonts w:ascii="宋体" w:hAnsi="宋体" w:eastAsia="宋体"/>
          <w:b/>
          <w:color w:val="auto"/>
          <w:kern w:val="0"/>
          <w:sz w:val="24"/>
          <w:highlight w:val="none"/>
        </w:rPr>
      </w:pPr>
      <w:r>
        <w:rPr>
          <w:rFonts w:hint="eastAsia" w:ascii="宋体" w:hAnsi="宋体" w:eastAsia="宋体"/>
          <w:b/>
          <w:color w:val="auto"/>
          <w:kern w:val="0"/>
          <w:sz w:val="24"/>
          <w:highlight w:val="none"/>
        </w:rPr>
        <w:t>3、商务标组成</w:t>
      </w:r>
    </w:p>
    <w:p>
      <w:pP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（1）开标一览表；</w:t>
      </w:r>
    </w:p>
    <w:p>
      <w:pPr>
        <w:autoSpaceDE w:val="0"/>
        <w:autoSpaceDN w:val="0"/>
        <w:adjustRightInd w:val="0"/>
        <w:spacing w:line="360" w:lineRule="auto"/>
        <w:ind w:firstLine="480" w:firstLineChars="200"/>
        <w:rPr>
          <w:color w:val="auto"/>
          <w:highlight w:val="none"/>
        </w:rPr>
      </w:pPr>
      <w:r>
        <w:rPr>
          <w:rFonts w:hint="eastAsia" w:ascii="宋体" w:hAnsi="宋体" w:eastAsia="宋体"/>
          <w:color w:val="auto"/>
          <w:kern w:val="0"/>
          <w:sz w:val="24"/>
          <w:highlight w:val="none"/>
        </w:rPr>
        <w:t>（2）针对报价投标人认为其他需要说明的。</w:t>
      </w:r>
    </w:p>
    <w:p>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pPr>
        <w:pStyle w:val="8"/>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2.供应商须充分考虑实际服务内容和需求，针对自身实际情况，核算所需的成本及合理的利润，自行报价。总报价以人民币元计。</w:t>
      </w:r>
    </w:p>
    <w:p>
      <w:pPr>
        <w:pStyle w:val="8"/>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pPr>
        <w:pStyle w:val="8"/>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（三）投标文件的有效期</w:t>
      </w:r>
    </w:p>
    <w:p>
      <w:pPr>
        <w:pStyle w:val="8"/>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1.投标文件有效期为</w:t>
      </w:r>
      <w:r>
        <w:rPr>
          <w:rFonts w:hint="eastAsia" w:ascii="宋体" w:hAnsi="宋体" w:cs="宋体"/>
          <w:color w:val="auto"/>
          <w:sz w:val="24"/>
          <w:highlight w:val="none"/>
          <w:lang w:val="en-GB"/>
        </w:rPr>
        <w:t>投标截止日起90天。</w:t>
      </w:r>
    </w:p>
    <w:p>
      <w:pPr>
        <w:pStyle w:val="8"/>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（四）投标文件的签署</w:t>
      </w:r>
    </w:p>
    <w:p>
      <w:pPr>
        <w:pStyle w:val="8"/>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1.投标文件需由法定代表人或经其正式授权的代表签字或盖章。授权代表须出具书面授权证明，其《法定代表人授权书》应附在投标文件中。</w:t>
      </w:r>
    </w:p>
    <w:p>
      <w:pPr>
        <w:pStyle w:val="8"/>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2.投标文件中所有的插字、涂改和增删，必须由法定代表人或经其正式授权的代表在旁边签字或盖章才有效。</w:t>
      </w:r>
    </w:p>
    <w:p>
      <w:pPr>
        <w:pStyle w:val="8"/>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s="宋体"/>
          <w:color w:val="auto"/>
          <w:sz w:val="24"/>
          <w:highlight w:val="none"/>
        </w:rPr>
        <w:t>按照前附表要求提交，</w:t>
      </w:r>
      <w:r>
        <w:rPr>
          <w:rFonts w:hint="eastAsia" w:ascii="宋体" w:hAnsi="宋体"/>
          <w:color w:val="auto"/>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五、开标</w:t>
      </w:r>
    </w:p>
    <w:p>
      <w:pPr>
        <w:pStyle w:val="16"/>
        <w:snapToGrid w:val="0"/>
        <w:spacing w:line="360" w:lineRule="auto"/>
        <w:ind w:firstLine="413" w:firstLineChars="196"/>
        <w:rPr>
          <w:rFonts w:hAnsi="宋体"/>
          <w:b/>
          <w:bCs/>
          <w:color w:val="auto"/>
          <w:highlight w:val="none"/>
        </w:rPr>
      </w:pPr>
      <w:r>
        <w:rPr>
          <w:rFonts w:hAnsi="宋体"/>
          <w:b/>
          <w:bCs/>
          <w:color w:val="auto"/>
          <w:highlight w:val="none"/>
        </w:rPr>
        <w:t>（一）开标</w:t>
      </w:r>
    </w:p>
    <w:p>
      <w:pPr>
        <w:pStyle w:val="25"/>
        <w:widowControl w:val="0"/>
        <w:snapToGrid w:val="0"/>
        <w:spacing w:before="156" w:beforeLines="50" w:beforeAutospacing="0" w:after="0" w:afterAutospacing="0" w:line="360" w:lineRule="auto"/>
        <w:ind w:firstLine="480" w:firstLineChars="200"/>
        <w:jc w:val="both"/>
        <w:rPr>
          <w:rFonts w:hint="default"/>
          <w:bCs/>
          <w:color w:val="auto"/>
          <w:highlight w:val="none"/>
        </w:rPr>
      </w:pPr>
      <w:r>
        <w:rPr>
          <w:color w:val="auto"/>
          <w:szCs w:val="21"/>
          <w:highlight w:val="none"/>
        </w:rPr>
        <w:t>投标人代表一律不参加现场开标，通过在线直播参与监督开标过程。直播网络地址：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32"/>
          <w:color w:val="auto"/>
          <w:highlight w:val="none"/>
        </w:rPr>
        <w:t>http://www.tzwztb.com/live/</w:t>
      </w:r>
      <w:r>
        <w:rPr>
          <w:rStyle w:val="32"/>
          <w:color w:val="auto"/>
          <w:highlight w:val="none"/>
        </w:rPr>
        <w:fldChar w:fldCharType="end"/>
      </w:r>
      <w:r>
        <w:rPr>
          <w:rFonts w:hint="default"/>
          <w:color w:val="auto"/>
          <w:highlight w:val="none"/>
        </w:rPr>
        <w:t xml:space="preserve"> </w:t>
      </w:r>
      <w:r>
        <w:rPr>
          <w:color w:val="auto"/>
          <w:highlight w:val="none"/>
        </w:rPr>
        <w:t>。</w:t>
      </w:r>
    </w:p>
    <w:p>
      <w:pPr>
        <w:pStyle w:val="16"/>
        <w:snapToGrid w:val="0"/>
        <w:spacing w:before="120" w:after="120" w:line="360" w:lineRule="auto"/>
        <w:ind w:firstLine="482" w:firstLineChars="200"/>
        <w:rPr>
          <w:rFonts w:hAnsi="宋体"/>
          <w:b/>
          <w:bCs/>
          <w:color w:val="auto"/>
          <w:sz w:val="24"/>
          <w:highlight w:val="none"/>
        </w:rPr>
      </w:pPr>
      <w:r>
        <w:rPr>
          <w:rFonts w:hAnsi="宋体"/>
          <w:b/>
          <w:bCs/>
          <w:color w:val="auto"/>
          <w:sz w:val="24"/>
          <w:highlight w:val="none"/>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3、采购人依法对资格文件进行审查，评标委员会对技术文件进行评审。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5、开启各投标人</w:t>
      </w:r>
      <w:r>
        <w:rPr>
          <w:rFonts w:hint="eastAsia" w:ascii="宋体" w:hAnsi="宋体" w:cs="宋体"/>
          <w:color w:val="auto"/>
          <w:sz w:val="24"/>
          <w:highlight w:val="none"/>
        </w:rPr>
        <w:t>商务</w:t>
      </w:r>
      <w:r>
        <w:rPr>
          <w:rFonts w:ascii="宋体" w:hAnsi="宋体" w:cs="宋体"/>
          <w:color w:val="auto"/>
          <w:sz w:val="24"/>
          <w:highlight w:val="none"/>
        </w:rPr>
        <w:t>文件。</w:t>
      </w:r>
    </w:p>
    <w:p>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7、评标结束后，主持人公布投标</w:t>
      </w:r>
      <w:r>
        <w:rPr>
          <w:rFonts w:hint="eastAsia" w:ascii="宋体" w:hAnsi="宋体" w:cs="宋体"/>
          <w:color w:val="auto"/>
          <w:sz w:val="24"/>
          <w:highlight w:val="none"/>
        </w:rPr>
        <w:t>商务</w:t>
      </w:r>
      <w:r>
        <w:rPr>
          <w:rFonts w:ascii="宋体" w:hAnsi="宋体" w:cs="宋体"/>
          <w:color w:val="auto"/>
          <w:sz w:val="24"/>
          <w:highlight w:val="none"/>
        </w:rPr>
        <w:t>得分、综合得分以及推荐中标候选人排序名单。</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8、开标会议结束。</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9、其他注意事项：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auto"/>
          <w:sz w:val="24"/>
          <w:highlight w:val="none"/>
        </w:rPr>
      </w:pPr>
      <w:r>
        <w:rPr>
          <w:rFonts w:hint="eastAsia" w:ascii="宋体" w:hAnsi="宋体"/>
          <w:b/>
          <w:color w:val="auto"/>
          <w:sz w:val="24"/>
          <w:highlight w:val="none"/>
        </w:rPr>
        <w:t>重要事项说明：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（1）开标项目的时间均以国家授时中心发布的时间为准。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（2）若投标人已申请多把CA锁，请注意使用差别。因ca锁使用错误引发的问题，由投标人自己负责。</w:t>
      </w:r>
    </w:p>
    <w:p>
      <w:pPr>
        <w:snapToGrid w:val="0"/>
        <w:spacing w:line="360" w:lineRule="auto"/>
        <w:ind w:firstLine="480" w:firstLineChars="200"/>
        <w:rPr>
          <w:rFonts w:hAnsi="宋体"/>
          <w:bCs/>
          <w:color w:val="auto"/>
          <w:highlight w:val="none"/>
        </w:rPr>
      </w:pPr>
      <w:r>
        <w:rPr>
          <w:rFonts w:hint="eastAsia" w:ascii="宋体" w:hAnsi="宋体" w:cs="宋体"/>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auto"/>
          <w:kern w:val="0"/>
          <w:sz w:val="24"/>
          <w:highlight w:val="none"/>
        </w:rPr>
      </w:pPr>
      <w:r>
        <w:rPr>
          <w:rFonts w:hint="eastAsia" w:ascii="宋体" w:hAnsi="宋体"/>
          <w:b/>
          <w:color w:val="auto"/>
          <w:kern w:val="0"/>
          <w:sz w:val="24"/>
          <w:highlight w:val="none"/>
        </w:rPr>
        <w:t>（三） 异常情况处理：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1、电子交易平台发生故障而无法登录访问的；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4、病毒发作导致不能进行正常操作的；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pPr>
        <w:pStyle w:val="8"/>
        <w:spacing w:line="360" w:lineRule="auto"/>
        <w:ind w:firstLine="480" w:firstLineChars="200"/>
        <w:rPr>
          <w:rFonts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pPr>
        <w:pStyle w:val="8"/>
        <w:spacing w:line="360" w:lineRule="auto"/>
        <w:ind w:firstLine="723" w:firstLineChars="300"/>
        <w:rPr>
          <w:b/>
          <w:bCs/>
          <w:color w:val="auto"/>
          <w:sz w:val="24"/>
          <w:szCs w:val="22"/>
          <w:highlight w:val="none"/>
        </w:rPr>
      </w:pPr>
      <w:r>
        <w:rPr>
          <w:rFonts w:hint="eastAsia"/>
          <w:b/>
          <w:bCs/>
          <w:color w:val="auto"/>
          <w:sz w:val="24"/>
          <w:szCs w:val="22"/>
          <w:highlight w:val="none"/>
        </w:rPr>
        <w:t>（四）开标异议</w:t>
      </w:r>
    </w:p>
    <w:p>
      <w:pPr>
        <w:pStyle w:val="8"/>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723" w:firstLineChars="300"/>
        <w:rPr>
          <w:color w:val="auto"/>
          <w:sz w:val="24"/>
          <w:szCs w:val="22"/>
          <w:highlight w:val="none"/>
        </w:rPr>
      </w:pPr>
      <w:r>
        <w:rPr>
          <w:rFonts w:hint="eastAsia"/>
          <w:b/>
          <w:bCs/>
          <w:color w:val="auto"/>
          <w:sz w:val="24"/>
          <w:szCs w:val="22"/>
          <w:highlight w:val="none"/>
        </w:rPr>
        <w:t>（五）</w:t>
      </w:r>
      <w:r>
        <w:rPr>
          <w:rFonts w:hint="eastAsia"/>
          <w:color w:val="auto"/>
          <w:sz w:val="24"/>
          <w:szCs w:val="22"/>
          <w:highlight w:val="none"/>
        </w:rPr>
        <w:t>投标人不足三家，不得开标。</w:t>
      </w:r>
    </w:p>
    <w:p>
      <w:pPr>
        <w:pStyle w:val="16"/>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pPr>
        <w:pStyle w:val="25"/>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w:t>
      </w:r>
      <w:r>
        <w:rPr>
          <w:rFonts w:cs="宋体"/>
          <w:color w:val="auto"/>
          <w:highlight w:val="none"/>
          <w:lang w:val="en-GB"/>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2、发布中标结果公告。采购组织机构应当自中标人确定之日起2个工作日内，在相关网站上公告中标结果，招标文件应当随中标结果同时公告。</w:t>
      </w:r>
    </w:p>
    <w:p>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2.采购人不得向中标人提出任何不合理的要求作为签订合同的条件。</w:t>
      </w:r>
    </w:p>
    <w:p>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3.中标人无故拖延、拒签合同的，将取消中标资格。</w:t>
      </w:r>
    </w:p>
    <w:p>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中标人拒绝与采购人签订合同的，采购人可以按照评标报告推荐的中标候选人名单排序，确定下一候选人为中标人，也可以重新开展采购活动。同时，拒绝与采购人签订合同的中标人，由同级财政部门依法作出处理。</w:t>
      </w:r>
    </w:p>
    <w:p>
      <w:pPr>
        <w:pStyle w:val="25"/>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pPr>
        <w:pStyle w:val="13"/>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13"/>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3"/>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1.报名本项目的投标人认为招标文件、采购过程和中标结果使自己的权益受到损害的，通过书面形式一次性向采购人或采购组织机构提出质疑：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2.采购人或采购组织机构在收到投标人的书面质疑后7个工作日内作出答复，并以书面形式回复质疑投标人和其他有关投标人，但答复内容不涉及商业秘密。</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13"/>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13"/>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投标人对采购人或采购组织机构的质疑答复不满意或在规定时间内未得到答复的，可以在答复期满后15个工作日内，向监督管理机构投诉。</w:t>
      </w:r>
    </w:p>
    <w:p>
      <w:pPr>
        <w:pStyle w:val="13"/>
        <w:spacing w:line="360" w:lineRule="auto"/>
        <w:ind w:firstLine="480" w:firstLineChars="200"/>
        <w:jc w:val="both"/>
        <w:rPr>
          <w:rFonts w:hint="eastAsia" w:ascii="宋体" w:hAnsi="宋体"/>
          <w:color w:val="auto"/>
          <w:sz w:val="24"/>
          <w:highlight w:val="none"/>
        </w:rPr>
      </w:pPr>
      <w:r>
        <w:rPr>
          <w:rFonts w:hint="eastAsia" w:ascii="宋体" w:hAnsi="宋体"/>
          <w:color w:val="auto"/>
          <w:sz w:val="24"/>
          <w:highlight w:val="none"/>
        </w:rPr>
        <w:br w:type="page"/>
      </w:r>
    </w:p>
    <w:p>
      <w:pPr>
        <w:bidi w:val="0"/>
        <w:jc w:val="left"/>
        <w:rPr>
          <w:rFonts w:hint="eastAsia"/>
          <w:color w:val="auto"/>
          <w:highlight w:val="none"/>
        </w:rPr>
      </w:pPr>
    </w:p>
    <w:p>
      <w:pPr>
        <w:numPr>
          <w:ilvl w:val="0"/>
          <w:numId w:val="8"/>
        </w:numPr>
        <w:spacing w:line="360" w:lineRule="auto"/>
        <w:jc w:val="center"/>
        <w:rPr>
          <w:rFonts w:ascii="宋体" w:hAnsi="宋体"/>
          <w:b/>
          <w:color w:val="auto"/>
          <w:sz w:val="36"/>
          <w:szCs w:val="36"/>
          <w:highlight w:val="none"/>
        </w:rPr>
      </w:pPr>
      <w:bookmarkStart w:id="27" w:name="_Toc13072_WPSOffice_Level1"/>
      <w:r>
        <w:rPr>
          <w:rFonts w:hint="eastAsia" w:ascii="宋体" w:hAnsi="宋体"/>
          <w:b/>
          <w:color w:val="auto"/>
          <w:sz w:val="36"/>
          <w:szCs w:val="36"/>
          <w:highlight w:val="none"/>
        </w:rPr>
        <w:t>招标需求</w:t>
      </w:r>
      <w:bookmarkEnd w:id="27"/>
    </w:p>
    <w:p>
      <w:pPr>
        <w:pStyle w:val="16"/>
        <w:spacing w:line="360" w:lineRule="auto"/>
        <w:jc w:val="left"/>
        <w:rPr>
          <w:rFonts w:hAnsi="宋体"/>
          <w:b/>
          <w:color w:val="auto"/>
          <w:sz w:val="22"/>
          <w:szCs w:val="20"/>
          <w:highlight w:val="none"/>
        </w:rPr>
      </w:pPr>
      <w:r>
        <w:rPr>
          <w:rFonts w:hint="eastAsia" w:hAnsi="宋体"/>
          <w:b/>
          <w:color w:val="auto"/>
          <w:sz w:val="24"/>
          <w:highlight w:val="none"/>
        </w:rPr>
        <w:t>一、招标项目一览表</w:t>
      </w:r>
    </w:p>
    <w:p>
      <w:pPr>
        <w:pStyle w:val="16"/>
        <w:spacing w:line="360" w:lineRule="auto"/>
        <w:jc w:val="left"/>
        <w:rPr>
          <w:rFonts w:hAnsi="宋体"/>
          <w:b/>
          <w:color w:val="auto"/>
          <w:sz w:val="24"/>
          <w:highlight w:val="none"/>
        </w:rPr>
      </w:pPr>
      <w:r>
        <w:rPr>
          <w:rFonts w:hint="eastAsia" w:hAnsi="宋体"/>
          <w:b/>
          <w:color w:val="auto"/>
          <w:sz w:val="24"/>
          <w:highlight w:val="none"/>
        </w:rPr>
        <w:t>本次招标项目，具体内容如下表：</w:t>
      </w:r>
    </w:p>
    <w:tbl>
      <w:tblPr>
        <w:tblStyle w:val="29"/>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458"/>
        <w:gridCol w:w="1215"/>
        <w:gridCol w:w="750"/>
        <w:gridCol w:w="720"/>
        <w:gridCol w:w="160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89" w:type="dxa"/>
            <w:vAlign w:val="center"/>
          </w:tcPr>
          <w:p>
            <w:pPr>
              <w:tabs>
                <w:tab w:val="left" w:pos="8280"/>
              </w:tabs>
              <w:autoSpaceDE w:val="0"/>
              <w:autoSpaceDN w:val="0"/>
              <w:adjustRightInd w:val="0"/>
              <w:ind w:right="25"/>
              <w:jc w:val="left"/>
              <w:rPr>
                <w:rFonts w:ascii="宋体" w:hAnsi="宋体" w:cs="宋体"/>
                <w:b/>
                <w:color w:val="auto"/>
                <w:sz w:val="24"/>
                <w:highlight w:val="none"/>
              </w:rPr>
            </w:pPr>
            <w:r>
              <w:rPr>
                <w:rFonts w:hint="eastAsia" w:ascii="宋体" w:hAnsi="宋体" w:cs="宋体"/>
                <w:b/>
                <w:color w:val="auto"/>
                <w:sz w:val="24"/>
                <w:highlight w:val="none"/>
              </w:rPr>
              <w:t>标段号</w:t>
            </w:r>
          </w:p>
        </w:tc>
        <w:tc>
          <w:tcPr>
            <w:tcW w:w="2458"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215"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kern w:val="0"/>
                <w:sz w:val="24"/>
                <w:highlight w:val="none"/>
              </w:rPr>
              <w:t>简要要求</w:t>
            </w:r>
          </w:p>
        </w:tc>
        <w:tc>
          <w:tcPr>
            <w:tcW w:w="750"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20"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605" w:type="dxa"/>
            <w:vAlign w:val="center"/>
          </w:tcPr>
          <w:p>
            <w:pPr>
              <w:tabs>
                <w:tab w:val="left" w:pos="8280"/>
              </w:tabs>
              <w:autoSpaceDE w:val="0"/>
              <w:autoSpaceDN w:val="0"/>
              <w:adjustRightInd w:val="0"/>
              <w:ind w:right="25"/>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最低限价</w:t>
            </w:r>
          </w:p>
        </w:tc>
        <w:tc>
          <w:tcPr>
            <w:tcW w:w="2130"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一</w:t>
            </w:r>
          </w:p>
        </w:tc>
        <w:tc>
          <w:tcPr>
            <w:tcW w:w="2458"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台州湾新区东部区块农用地公开招租项目</w:t>
            </w:r>
          </w:p>
        </w:tc>
        <w:tc>
          <w:tcPr>
            <w:tcW w:w="121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详见招标需求</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605" w:type="dxa"/>
            <w:vAlign w:val="center"/>
          </w:tcPr>
          <w:p>
            <w:pPr>
              <w:widowControl/>
              <w:numPr>
                <w:ilvl w:val="0"/>
                <w:numId w:val="0"/>
              </w:numPr>
              <w:jc w:val="both"/>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农用地：</w:t>
            </w:r>
            <w:r>
              <w:rPr>
                <w:rFonts w:hint="eastAsia" w:ascii="宋体" w:hAnsi="宋体" w:cs="宋体"/>
                <w:color w:val="auto"/>
                <w:kern w:val="0"/>
                <w:sz w:val="24"/>
                <w:highlight w:val="none"/>
              </w:rPr>
              <w:t>300元/亩/年</w:t>
            </w:r>
            <w:r>
              <w:rPr>
                <w:rFonts w:hint="eastAsia" w:ascii="宋体" w:hAnsi="宋体" w:cs="宋体"/>
                <w:color w:val="auto"/>
                <w:kern w:val="0"/>
                <w:sz w:val="24"/>
                <w:highlight w:val="none"/>
                <w:lang w:eastAsia="zh-CN"/>
              </w:rPr>
              <w:t>；</w:t>
            </w:r>
          </w:p>
        </w:tc>
        <w:tc>
          <w:tcPr>
            <w:tcW w:w="2130" w:type="dxa"/>
            <w:vAlign w:val="center"/>
          </w:tcPr>
          <w:p>
            <w:pPr>
              <w:numPr>
                <w:ilvl w:val="0"/>
                <w:numId w:val="7"/>
              </w:numPr>
              <w:tabs>
                <w:tab w:val="left" w:pos="8280"/>
              </w:tabs>
              <w:autoSpaceDE w:val="0"/>
              <w:autoSpaceDN w:val="0"/>
              <w:adjustRightInd w:val="0"/>
              <w:spacing w:line="360" w:lineRule="auto"/>
              <w:ind w:right="2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高标田建设等由中标方投入，详见招标需求；</w:t>
            </w:r>
          </w:p>
          <w:p>
            <w:pPr>
              <w:jc w:val="left"/>
              <w:rPr>
                <w:rFonts w:hint="default" w:ascii="宋体" w:hAnsi="宋体" w:cs="宋体" w:eastAsiaTheme="minorEastAsia"/>
                <w:color w:val="auto"/>
                <w:szCs w:val="21"/>
                <w:highlight w:val="none"/>
                <w:lang w:val="en-US" w:eastAsia="zh-CN"/>
              </w:rPr>
            </w:pPr>
            <w:r>
              <w:rPr>
                <w:rFonts w:hint="eastAsia" w:ascii="宋体" w:hAnsi="宋体" w:cs="宋体"/>
                <w:color w:val="auto"/>
                <w:sz w:val="24"/>
                <w:szCs w:val="24"/>
                <w:highlight w:val="none"/>
                <w:lang w:val="en-US" w:eastAsia="zh-CN"/>
              </w:rPr>
              <w:t>2、用地</w:t>
            </w:r>
            <w:r>
              <w:rPr>
                <w:rFonts w:hint="eastAsia" w:ascii="宋体" w:hAnsi="宋体" w:cs="宋体"/>
                <w:color w:val="auto"/>
                <w:kern w:val="0"/>
                <w:sz w:val="24"/>
                <w:highlight w:val="none"/>
                <w:lang w:val="en-US" w:eastAsia="zh-CN"/>
              </w:rPr>
              <w:t>租金</w:t>
            </w:r>
            <w:r>
              <w:rPr>
                <w:rFonts w:hint="eastAsia" w:ascii="宋体" w:hAnsi="宋体" w:eastAsia="宋体" w:cs="宋体"/>
                <w:color w:val="auto"/>
                <w:sz w:val="24"/>
                <w:szCs w:val="24"/>
                <w:highlight w:val="none"/>
              </w:rPr>
              <w:t>每隔5年</w:t>
            </w:r>
            <w:r>
              <w:rPr>
                <w:rFonts w:hint="eastAsia" w:ascii="宋体" w:hAnsi="宋体"/>
                <w:color w:val="auto"/>
                <w:sz w:val="24"/>
                <w:highlight w:val="none"/>
                <w:lang w:val="en-US" w:eastAsia="zh-CN"/>
              </w:rPr>
              <w:t>（</w:t>
            </w:r>
            <w:r>
              <w:rPr>
                <w:rFonts w:hint="default" w:ascii="宋体" w:hAnsi="宋体" w:cs="宋体"/>
                <w:color w:val="auto"/>
                <w:kern w:val="0"/>
                <w:sz w:val="24"/>
                <w:highlight w:val="none"/>
                <w:lang w:eastAsia="zh-CN"/>
              </w:rPr>
              <w:t>建设高标田的地块自高标田验收入库之日</w:t>
            </w:r>
            <w:r>
              <w:rPr>
                <w:rFonts w:hint="eastAsia" w:ascii="宋体" w:hAnsi="宋体"/>
                <w:color w:val="auto"/>
                <w:sz w:val="24"/>
                <w:highlight w:val="none"/>
                <w:lang w:val="en-US" w:eastAsia="zh-CN"/>
              </w:rPr>
              <w:t>起算，</w:t>
            </w:r>
            <w:r>
              <w:rPr>
                <w:rFonts w:hint="default" w:ascii="宋体" w:hAnsi="宋体"/>
                <w:color w:val="auto"/>
                <w:sz w:val="24"/>
                <w:highlight w:val="none"/>
                <w:lang w:eastAsia="zh-CN"/>
              </w:rPr>
              <w:t>其他</w:t>
            </w:r>
            <w:r>
              <w:rPr>
                <w:rFonts w:hint="default" w:ascii="宋体" w:hAnsi="宋体" w:cs="宋体"/>
                <w:color w:val="auto"/>
                <w:kern w:val="0"/>
                <w:sz w:val="24"/>
                <w:highlight w:val="none"/>
                <w:lang w:eastAsia="zh-CN"/>
              </w:rPr>
              <w:t>农用地</w:t>
            </w:r>
            <w:r>
              <w:rPr>
                <w:rFonts w:hint="eastAsia" w:ascii="宋体" w:hAnsi="宋体" w:eastAsia="宋体" w:cs="宋体"/>
                <w:color w:val="auto"/>
                <w:sz w:val="24"/>
                <w:szCs w:val="24"/>
                <w:highlight w:val="none"/>
              </w:rPr>
              <w:t>（含垦造耕地）</w:t>
            </w:r>
            <w:r>
              <w:rPr>
                <w:rFonts w:hint="eastAsia" w:ascii="宋体" w:hAnsi="宋体"/>
                <w:color w:val="auto"/>
                <w:sz w:val="24"/>
                <w:highlight w:val="none"/>
                <w:lang w:val="en-US" w:eastAsia="zh-CN"/>
              </w:rPr>
              <w:t>自土地交付之日起算）</w:t>
            </w:r>
            <w:r>
              <w:rPr>
                <w:rFonts w:hint="eastAsia" w:ascii="宋体" w:hAnsi="宋体" w:eastAsia="宋体" w:cs="宋体"/>
                <w:color w:val="auto"/>
                <w:sz w:val="24"/>
                <w:szCs w:val="24"/>
                <w:highlight w:val="none"/>
              </w:rPr>
              <w:t>递增5%。</w:t>
            </w:r>
          </w:p>
        </w:tc>
      </w:tr>
    </w:tbl>
    <w:p>
      <w:pPr>
        <w:pStyle w:val="16"/>
        <w:spacing w:line="360" w:lineRule="auto"/>
        <w:jc w:val="left"/>
        <w:rPr>
          <w:rFonts w:hAnsi="宋体"/>
          <w:b/>
          <w:color w:val="auto"/>
          <w:sz w:val="24"/>
          <w:highlight w:val="none"/>
        </w:rPr>
      </w:pPr>
      <w:r>
        <w:rPr>
          <w:rFonts w:hint="eastAsia" w:hAnsi="宋体"/>
          <w:b/>
          <w:color w:val="auto"/>
          <w:sz w:val="24"/>
          <w:highlight w:val="none"/>
        </w:rPr>
        <w:t>二、项目内容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（一）项目位置。本项目位于</w:t>
      </w:r>
      <w:r>
        <w:rPr>
          <w:rFonts w:hint="eastAsia" w:ascii="宋体" w:hAnsi="宋体" w:eastAsia="宋体" w:cs="宋体"/>
          <w:color w:val="auto"/>
          <w:kern w:val="0"/>
          <w:sz w:val="24"/>
          <w:szCs w:val="24"/>
          <w:highlight w:val="none"/>
        </w:rPr>
        <w:t>台州湾新区东部区块聚海大道以东，十一海塘包围区内（附图）</w:t>
      </w:r>
      <w:r>
        <w:rPr>
          <w:rFonts w:hint="eastAsia" w:ascii="宋体" w:hAnsi="宋体" w:eastAsia="宋体" w:cs="宋体"/>
          <w:color w:val="auto"/>
          <w:sz w:val="24"/>
          <w:szCs w:val="24"/>
          <w:highlight w:val="none"/>
        </w:rPr>
        <w:t>，占地面积约</w:t>
      </w:r>
      <w:r>
        <w:rPr>
          <w:rFonts w:hint="eastAsia" w:ascii="宋体" w:hAnsi="宋体" w:eastAsia="宋体" w:cs="宋体"/>
          <w:b/>
          <w:bCs/>
          <w:color w:val="auto"/>
          <w:sz w:val="24"/>
          <w:szCs w:val="24"/>
          <w:highlight w:val="none"/>
        </w:rPr>
        <w:t>6400亩</w:t>
      </w:r>
      <w:r>
        <w:rPr>
          <w:rFonts w:hint="default" w:ascii="宋体" w:hAnsi="宋体" w:cs="宋体"/>
          <w:color w:val="auto"/>
          <w:sz w:val="24"/>
          <w:szCs w:val="24"/>
          <w:highlight w:val="none"/>
        </w:rPr>
        <w:t>(</w:t>
      </w:r>
      <w:r>
        <w:rPr>
          <w:rFonts w:hint="default" w:ascii="宋体" w:hAnsi="宋体" w:eastAsia="宋体" w:cs="宋体"/>
          <w:color w:val="000000"/>
          <w:kern w:val="0"/>
          <w:sz w:val="24"/>
          <w:szCs w:val="24"/>
          <w:highlight w:val="none"/>
        </w:rPr>
        <w:t>面积以测绘为准，下同</w:t>
      </w:r>
      <w:r>
        <w:rPr>
          <w:rFonts w:hint="default" w:ascii="宋体" w:hAnsi="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分三部分：一是农用地</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A、B、D、E、F区块）</w:t>
      </w:r>
      <w:r>
        <w:rPr>
          <w:rFonts w:hint="eastAsia" w:ascii="宋体" w:hAnsi="宋体" w:eastAsia="宋体" w:cs="宋体"/>
          <w:b/>
          <w:bCs/>
          <w:color w:val="auto"/>
          <w:kern w:val="0"/>
          <w:sz w:val="24"/>
          <w:szCs w:val="24"/>
          <w:highlight w:val="none"/>
        </w:rPr>
        <w:t>约4300亩。二是垦造耕地</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G区块）</w:t>
      </w:r>
      <w:r>
        <w:rPr>
          <w:rFonts w:hint="eastAsia" w:ascii="宋体" w:hAnsi="宋体" w:eastAsia="宋体" w:cs="宋体"/>
          <w:b/>
          <w:bCs/>
          <w:color w:val="auto"/>
          <w:kern w:val="0"/>
          <w:sz w:val="24"/>
          <w:szCs w:val="24"/>
          <w:highlight w:val="none"/>
        </w:rPr>
        <w:t>约1700亩</w:t>
      </w:r>
      <w:r>
        <w:rPr>
          <w:rFonts w:hint="eastAsia" w:ascii="宋体" w:hAnsi="宋体" w:eastAsia="宋体" w:cs="宋体"/>
          <w:b/>
          <w:bCs/>
          <w:color w:val="auto"/>
          <w:sz w:val="24"/>
          <w:szCs w:val="24"/>
          <w:highlight w:val="none"/>
        </w:rPr>
        <w:t>。三是</w:t>
      </w:r>
      <w:r>
        <w:rPr>
          <w:rFonts w:hint="eastAsia" w:ascii="宋体" w:hAnsi="宋体" w:cs="宋体"/>
          <w:b/>
          <w:bCs/>
          <w:color w:val="auto"/>
          <w:sz w:val="24"/>
          <w:szCs w:val="24"/>
          <w:highlight w:val="none"/>
          <w:lang w:val="en-US" w:eastAsia="zh-CN"/>
        </w:rPr>
        <w:t>农用地（C区块)</w:t>
      </w:r>
      <w:r>
        <w:rPr>
          <w:rFonts w:hint="eastAsia" w:ascii="宋体" w:hAnsi="宋体" w:eastAsia="宋体" w:cs="宋体"/>
          <w:b/>
          <w:bCs/>
          <w:color w:val="auto"/>
          <w:sz w:val="24"/>
          <w:szCs w:val="24"/>
          <w:highlight w:val="none"/>
        </w:rPr>
        <w:t>约400亩。</w:t>
      </w:r>
      <w:r>
        <w:rPr>
          <w:rFonts w:hint="eastAsia" w:ascii="宋体" w:hAnsi="宋体" w:eastAsia="宋体" w:cs="宋体"/>
          <w:color w:val="auto"/>
          <w:sz w:val="24"/>
          <w:szCs w:val="24"/>
          <w:highlight w:val="none"/>
        </w:rPr>
        <w:t>面积及具体范围以资规部门出具的用地范围线为准。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）项目投资。总投资估算约1.2亿元。</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rPr>
        <w:t>投资第一年度</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lang w:eastAsia="zh-CN"/>
        </w:rPr>
        <w:t>自首批高标田立项完成批复之日起至次年前一日</w:t>
      </w:r>
      <w:r>
        <w:rPr>
          <w:rFonts w:hint="eastAsia" w:ascii="宋体" w:hAnsi="宋体" w:cs="宋体"/>
          <w:color w:val="auto"/>
          <w:sz w:val="24"/>
          <w:szCs w:val="24"/>
          <w:highlight w:val="none"/>
          <w:lang w:val="en-US" w:eastAsia="zh-CN"/>
        </w:rPr>
        <w:t>）总投资额</w:t>
      </w:r>
      <w:r>
        <w:rPr>
          <w:rFonts w:hint="default" w:ascii="宋体" w:hAnsi="宋体" w:cs="宋体"/>
          <w:color w:val="auto"/>
          <w:sz w:val="24"/>
          <w:szCs w:val="24"/>
          <w:highlight w:val="none"/>
        </w:rPr>
        <w:t>不少于</w:t>
      </w:r>
      <w:r>
        <w:rPr>
          <w:rFonts w:hint="eastAsia" w:ascii="宋体" w:hAnsi="宋体" w:eastAsia="宋体" w:cs="宋体"/>
          <w:color w:val="auto"/>
          <w:sz w:val="24"/>
          <w:szCs w:val="24"/>
          <w:highlight w:val="none"/>
        </w:rPr>
        <w:t>1200万元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第二年度</w:t>
      </w:r>
      <w:r>
        <w:rPr>
          <w:rFonts w:hint="eastAsia" w:ascii="宋体" w:hAnsi="宋体" w:cs="宋体"/>
          <w:color w:val="auto"/>
          <w:sz w:val="24"/>
          <w:szCs w:val="24"/>
          <w:highlight w:val="none"/>
          <w:lang w:val="en-US" w:eastAsia="zh-CN"/>
        </w:rPr>
        <w:t>总投资额达到2400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第三年度</w:t>
      </w:r>
      <w:r>
        <w:rPr>
          <w:rFonts w:hint="eastAsia" w:ascii="宋体" w:hAnsi="宋体" w:cs="宋体"/>
          <w:color w:val="auto"/>
          <w:sz w:val="24"/>
          <w:szCs w:val="24"/>
          <w:highlight w:val="none"/>
          <w:lang w:val="en-US" w:eastAsia="zh-CN"/>
        </w:rPr>
        <w:t>总投资额</w:t>
      </w:r>
      <w:r>
        <w:rPr>
          <w:rFonts w:hint="eastAsia" w:ascii="宋体" w:hAnsi="宋体" w:eastAsia="宋体" w:cs="宋体"/>
          <w:color w:val="auto"/>
          <w:sz w:val="24"/>
          <w:szCs w:val="24"/>
          <w:highlight w:val="none"/>
        </w:rPr>
        <w:t>达到</w:t>
      </w:r>
      <w:r>
        <w:rPr>
          <w:rFonts w:hint="eastAsia" w:ascii="宋体" w:hAnsi="宋体" w:cs="宋体"/>
          <w:color w:val="auto"/>
          <w:sz w:val="24"/>
          <w:szCs w:val="24"/>
          <w:highlight w:val="none"/>
          <w:lang w:val="en-US" w:eastAsia="zh-CN"/>
        </w:rPr>
        <w:t>3900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年度</w:t>
      </w:r>
      <w:r>
        <w:rPr>
          <w:rFonts w:hint="eastAsia" w:ascii="宋体" w:hAnsi="宋体" w:cs="宋体"/>
          <w:color w:val="auto"/>
          <w:sz w:val="24"/>
          <w:szCs w:val="24"/>
          <w:highlight w:val="none"/>
          <w:lang w:val="en-US" w:eastAsia="zh-CN"/>
        </w:rPr>
        <w:t>总投资额</w:t>
      </w:r>
      <w:r>
        <w:rPr>
          <w:rFonts w:hint="eastAsia" w:ascii="宋体" w:hAnsi="宋体" w:eastAsia="宋体" w:cs="宋体"/>
          <w:color w:val="auto"/>
          <w:sz w:val="24"/>
          <w:szCs w:val="24"/>
          <w:highlight w:val="none"/>
        </w:rPr>
        <w:t>达到</w:t>
      </w:r>
      <w:r>
        <w:rPr>
          <w:rFonts w:hint="eastAsia" w:ascii="宋体" w:hAnsi="宋体" w:cs="宋体"/>
          <w:color w:val="auto"/>
          <w:sz w:val="24"/>
          <w:szCs w:val="24"/>
          <w:highlight w:val="none"/>
          <w:lang w:val="en-US" w:eastAsia="zh-CN"/>
        </w:rPr>
        <w:t>5900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第五年度</w:t>
      </w:r>
      <w:r>
        <w:rPr>
          <w:rFonts w:hint="eastAsia" w:ascii="宋体" w:hAnsi="宋体" w:cs="宋体"/>
          <w:color w:val="auto"/>
          <w:sz w:val="24"/>
          <w:szCs w:val="24"/>
          <w:highlight w:val="none"/>
          <w:lang w:val="en-US" w:eastAsia="zh-CN"/>
        </w:rPr>
        <w:t>总投资额</w:t>
      </w:r>
      <w:r>
        <w:rPr>
          <w:rFonts w:hint="eastAsia" w:ascii="宋体" w:hAnsi="宋体" w:eastAsia="宋体" w:cs="宋体"/>
          <w:color w:val="auto"/>
          <w:sz w:val="24"/>
          <w:szCs w:val="24"/>
          <w:highlight w:val="none"/>
        </w:rPr>
        <w:t>达到</w:t>
      </w:r>
      <w:r>
        <w:rPr>
          <w:rFonts w:hint="eastAsia" w:ascii="宋体" w:hAnsi="宋体" w:cs="宋体"/>
          <w:color w:val="auto"/>
          <w:sz w:val="24"/>
          <w:szCs w:val="24"/>
          <w:highlight w:val="none"/>
          <w:lang w:val="en-US" w:eastAsia="zh-CN"/>
        </w:rPr>
        <w:t>9000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项目投资分</w:t>
      </w:r>
      <w:r>
        <w:rPr>
          <w:rFonts w:hint="default" w:ascii="宋体" w:hAnsi="宋体" w:cs="宋体"/>
          <w:color w:val="auto"/>
          <w:sz w:val="24"/>
          <w:szCs w:val="24"/>
          <w:highlight w:val="none"/>
          <w:lang w:eastAsia="zh-CN"/>
        </w:rPr>
        <w:t>为</w:t>
      </w:r>
      <w:r>
        <w:rPr>
          <w:rFonts w:hint="eastAsia" w:ascii="宋体" w:hAnsi="宋体" w:eastAsia="宋体" w:cs="宋体"/>
          <w:color w:val="auto"/>
          <w:sz w:val="24"/>
          <w:szCs w:val="24"/>
          <w:highlight w:val="none"/>
          <w:lang w:eastAsia="zh-CN"/>
        </w:rPr>
        <w:t>建设</w:t>
      </w:r>
      <w:r>
        <w:rPr>
          <w:rFonts w:hint="default" w:ascii="宋体" w:hAnsi="宋体" w:cs="宋体"/>
          <w:color w:val="auto"/>
          <w:sz w:val="24"/>
          <w:szCs w:val="24"/>
          <w:highlight w:val="none"/>
          <w:lang w:eastAsia="zh-CN"/>
        </w:rPr>
        <w:t>内容</w:t>
      </w:r>
      <w:r>
        <w:rPr>
          <w:rFonts w:hint="eastAsia" w:ascii="宋体" w:hAnsi="宋体" w:eastAsia="宋体" w:cs="宋体"/>
          <w:color w:val="auto"/>
          <w:sz w:val="24"/>
          <w:szCs w:val="24"/>
          <w:highlight w:val="none"/>
          <w:lang w:eastAsia="zh-CN"/>
        </w:rPr>
        <w:t>投资及其他投资</w:t>
      </w:r>
      <w:r>
        <w:rPr>
          <w:rFonts w:hint="default" w:ascii="宋体" w:hAnsi="宋体" w:cs="宋体"/>
          <w:color w:val="auto"/>
          <w:sz w:val="24"/>
          <w:szCs w:val="24"/>
          <w:highlight w:val="none"/>
          <w:lang w:eastAsia="zh-CN"/>
        </w:rPr>
        <w:t>（包含种植、管护等）</w:t>
      </w:r>
      <w:r>
        <w:rPr>
          <w:rFonts w:hint="eastAsia" w:ascii="宋体" w:hAnsi="宋体" w:eastAsia="宋体" w:cs="宋体"/>
          <w:color w:val="auto"/>
          <w:sz w:val="24"/>
          <w:szCs w:val="24"/>
          <w:highlight w:val="none"/>
          <w:lang w:eastAsia="zh-CN"/>
        </w:rPr>
        <w:t>，其中建设</w:t>
      </w:r>
      <w:r>
        <w:rPr>
          <w:rFonts w:hint="default" w:ascii="宋体" w:hAnsi="宋体" w:cs="宋体"/>
          <w:color w:val="auto"/>
          <w:sz w:val="24"/>
          <w:szCs w:val="24"/>
          <w:highlight w:val="none"/>
          <w:lang w:eastAsia="zh-CN"/>
        </w:rPr>
        <w:t>内容</w:t>
      </w:r>
      <w:r>
        <w:rPr>
          <w:rFonts w:hint="eastAsia" w:ascii="宋体" w:hAnsi="宋体" w:eastAsia="宋体" w:cs="宋体"/>
          <w:color w:val="auto"/>
          <w:sz w:val="24"/>
          <w:szCs w:val="24"/>
          <w:highlight w:val="none"/>
          <w:lang w:eastAsia="zh-CN"/>
        </w:rPr>
        <w:t>投资不少于9000万元，其他投资约3000万元。</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1、</w:t>
      </w:r>
      <w:r>
        <w:rPr>
          <w:rFonts w:hint="eastAsia" w:ascii="宋体" w:hAnsi="宋体" w:eastAsia="宋体" w:cs="宋体"/>
          <w:color w:val="auto"/>
          <w:sz w:val="24"/>
          <w:szCs w:val="24"/>
          <w:highlight w:val="none"/>
        </w:rPr>
        <w:t>建设内容。由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在划定区块进行高标准农田建设、水稻种植、农业智能化生产、种子培育与研发、研学等合理的农业开发。项目</w:t>
      </w:r>
      <w:r>
        <w:rPr>
          <w:rFonts w:hint="eastAsia" w:ascii="宋体" w:hAnsi="宋体" w:cs="宋体"/>
          <w:color w:val="auto"/>
          <w:sz w:val="24"/>
          <w:szCs w:val="24"/>
          <w:highlight w:val="none"/>
          <w:lang w:val="en-US" w:eastAsia="zh-CN"/>
        </w:rPr>
        <w:t>建设</w:t>
      </w:r>
      <w:r>
        <w:rPr>
          <w:rFonts w:hint="eastAsia" w:ascii="宋体" w:hAnsi="宋体" w:eastAsia="宋体" w:cs="宋体"/>
          <w:color w:val="auto"/>
          <w:sz w:val="24"/>
          <w:szCs w:val="24"/>
          <w:highlight w:val="none"/>
        </w:rPr>
        <w:t>投资</w:t>
      </w:r>
      <w:r>
        <w:rPr>
          <w:rFonts w:hint="eastAsia" w:ascii="宋体" w:hAnsi="宋体" w:cs="宋体"/>
          <w:color w:val="auto"/>
          <w:sz w:val="24"/>
          <w:szCs w:val="24"/>
          <w:highlight w:val="none"/>
          <w:lang w:val="en-US" w:eastAsia="zh-CN"/>
        </w:rPr>
        <w:t>不少于9000万</w:t>
      </w:r>
      <w:r>
        <w:rPr>
          <w:rFonts w:hint="eastAsia" w:ascii="宋体" w:hAnsi="宋体" w:eastAsia="宋体" w:cs="宋体"/>
          <w:color w:val="auto"/>
          <w:sz w:val="24"/>
          <w:szCs w:val="24"/>
          <w:highlight w:val="none"/>
        </w:rPr>
        <w:t>元(人民币，下同)，由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投资建设，</w:t>
      </w:r>
      <w:r>
        <w:rPr>
          <w:rFonts w:hint="eastAsia" w:ascii="宋体" w:hAnsi="宋体" w:cs="宋体"/>
          <w:color w:val="auto"/>
          <w:sz w:val="24"/>
          <w:szCs w:val="24"/>
          <w:highlight w:val="none"/>
          <w:lang w:val="en-US" w:eastAsia="zh-CN"/>
        </w:rPr>
        <w:t>建设</w:t>
      </w:r>
      <w:r>
        <w:rPr>
          <w:rFonts w:hint="default" w:ascii="宋体" w:hAnsi="宋体" w:cs="宋体"/>
          <w:color w:val="auto"/>
          <w:sz w:val="24"/>
          <w:szCs w:val="24"/>
          <w:highlight w:val="none"/>
        </w:rPr>
        <w:t>投资额需经</w:t>
      </w:r>
      <w:r>
        <w:rPr>
          <w:rFonts w:hint="eastAsia" w:ascii="宋体" w:hAnsi="宋体" w:cs="宋体"/>
          <w:color w:val="auto"/>
          <w:sz w:val="24"/>
          <w:szCs w:val="24"/>
          <w:highlight w:val="none"/>
          <w:lang w:val="en-US" w:eastAsia="zh-CN"/>
        </w:rPr>
        <w:t>甲方</w:t>
      </w:r>
      <w:r>
        <w:rPr>
          <w:rFonts w:hint="default" w:ascii="宋体" w:hAnsi="宋体" w:cs="宋体"/>
          <w:color w:val="auto"/>
          <w:sz w:val="24"/>
          <w:szCs w:val="24"/>
          <w:highlight w:val="none"/>
        </w:rPr>
        <w:t>委托的第三方审计单位审计</w:t>
      </w:r>
      <w:r>
        <w:rPr>
          <w:rFonts w:hint="eastAsia" w:ascii="宋体" w:hAnsi="宋体" w:cs="宋体"/>
          <w:color w:val="auto"/>
          <w:sz w:val="24"/>
          <w:szCs w:val="24"/>
          <w:highlight w:val="none"/>
          <w:lang w:val="en-US" w:eastAsia="zh-CN"/>
        </w:rPr>
        <w:t>及台州湾统计局入统数据</w:t>
      </w:r>
      <w:r>
        <w:rPr>
          <w:rFonts w:hint="default" w:ascii="宋体" w:hAnsi="宋体" w:cs="宋体"/>
          <w:color w:val="auto"/>
          <w:sz w:val="24"/>
          <w:szCs w:val="24"/>
          <w:highlight w:val="none"/>
        </w:rPr>
        <w:t>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具体内容包括:</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（1）</w:t>
      </w:r>
      <w:r>
        <w:rPr>
          <w:rFonts w:hint="eastAsia" w:ascii="宋体" w:hAnsi="宋体" w:eastAsia="宋体" w:cs="宋体"/>
          <w:color w:val="auto"/>
          <w:sz w:val="24"/>
          <w:szCs w:val="24"/>
          <w:highlight w:val="none"/>
        </w:rPr>
        <w:t>高标准农田建设。建设面积约4200亩</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面积以测绘为准</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，投资</w:t>
      </w:r>
      <w:r>
        <w:rPr>
          <w:rFonts w:hint="eastAsia" w:ascii="宋体" w:hAnsi="宋体" w:cs="宋体"/>
          <w:color w:val="auto"/>
          <w:sz w:val="24"/>
          <w:szCs w:val="24"/>
          <w:highlight w:val="none"/>
          <w:lang w:val="en-US" w:eastAsia="zh-CN"/>
        </w:rPr>
        <w:t>不少于5000</w:t>
      </w:r>
      <w:r>
        <w:rPr>
          <w:rFonts w:hint="eastAsia" w:ascii="宋体" w:hAnsi="宋体" w:eastAsia="宋体" w:cs="宋体"/>
          <w:color w:val="auto"/>
          <w:sz w:val="24"/>
          <w:szCs w:val="24"/>
          <w:highlight w:val="none"/>
        </w:rPr>
        <w:t>万元，对现状地块按照《高标准农田建设通则（GB／T 30600-2022）》要求建设，包括土地整理、土壤改良、机耕道路、水渠等，实施逐年改造，每年建设面积不少于1000亩，并确保2028年底前完成项目范围内全部永久基本农田高标准农田改造，并通过市级验收。具体分年度实施计划由农水局确定。</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（2）</w:t>
      </w:r>
      <w:r>
        <w:rPr>
          <w:rFonts w:hint="eastAsia" w:ascii="宋体" w:hAnsi="宋体" w:eastAsia="宋体" w:cs="宋体"/>
          <w:color w:val="auto"/>
          <w:sz w:val="24"/>
          <w:szCs w:val="24"/>
          <w:highlight w:val="none"/>
        </w:rPr>
        <w:t>农业设施建设：投资</w:t>
      </w:r>
      <w:r>
        <w:rPr>
          <w:rFonts w:hint="eastAsia" w:ascii="宋体" w:hAnsi="宋体" w:cs="宋体"/>
          <w:color w:val="auto"/>
          <w:sz w:val="24"/>
          <w:szCs w:val="24"/>
          <w:highlight w:val="none"/>
          <w:lang w:val="en-US" w:eastAsia="zh-CN"/>
        </w:rPr>
        <w:t>不少于1500</w:t>
      </w:r>
      <w:r>
        <w:rPr>
          <w:rFonts w:hint="eastAsia" w:ascii="宋体" w:hAnsi="宋体" w:eastAsia="宋体" w:cs="宋体"/>
          <w:color w:val="auto"/>
          <w:sz w:val="24"/>
          <w:szCs w:val="24"/>
          <w:highlight w:val="none"/>
        </w:rPr>
        <w:t>万元。包括生产设施建设及附属配套设施建设。附属配套设施约7亩。生产设施主要是农业生产性建设，配套设施以自产粮食谷物及加工建设为主，引进耐盐碱水稻</w:t>
      </w:r>
      <w:r>
        <w:rPr>
          <w:rFonts w:hint="eastAsia" w:ascii="宋体" w:hAnsi="宋体" w:eastAsia="宋体" w:cs="宋体"/>
          <w:bCs/>
          <w:color w:val="auto"/>
          <w:sz w:val="24"/>
          <w:szCs w:val="24"/>
          <w:highlight w:val="none"/>
        </w:rPr>
        <w:t>种植、</w:t>
      </w:r>
      <w:r>
        <w:rPr>
          <w:rFonts w:hint="eastAsia" w:ascii="宋体" w:hAnsi="宋体" w:eastAsia="宋体" w:cs="宋体"/>
          <w:color w:val="auto"/>
          <w:sz w:val="24"/>
          <w:szCs w:val="24"/>
          <w:highlight w:val="none"/>
        </w:rPr>
        <w:t>先进稻米加工设备、谷物烘干设施、农产品加工线、智能化制米车间等。生产设施主要是农业生产性建设，具体报自然资源主管部门审批后确定。</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（3）</w:t>
      </w:r>
      <w:r>
        <w:rPr>
          <w:rFonts w:hint="eastAsia" w:ascii="宋体" w:hAnsi="宋体" w:eastAsia="宋体" w:cs="宋体"/>
          <w:color w:val="auto"/>
          <w:sz w:val="24"/>
          <w:szCs w:val="24"/>
          <w:highlight w:val="none"/>
        </w:rPr>
        <w:t>种子研发培育中心：在15亩建设用地</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lang w:eastAsia="zh-CN"/>
        </w:rPr>
        <w:t>农转用后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上，投资</w:t>
      </w:r>
      <w:r>
        <w:rPr>
          <w:rFonts w:hint="eastAsia" w:ascii="宋体" w:hAnsi="宋体" w:cs="宋体"/>
          <w:color w:val="auto"/>
          <w:sz w:val="24"/>
          <w:szCs w:val="24"/>
          <w:highlight w:val="none"/>
          <w:lang w:val="en-US" w:eastAsia="zh-CN"/>
        </w:rPr>
        <w:t>不少于1000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由乙方投资，甲方配合乙方</w:t>
      </w:r>
      <w:r>
        <w:rPr>
          <w:rFonts w:hint="eastAsia" w:ascii="宋体" w:hAnsi="宋体" w:eastAsia="宋体" w:cs="宋体"/>
          <w:color w:val="auto"/>
          <w:sz w:val="24"/>
          <w:szCs w:val="24"/>
          <w:highlight w:val="none"/>
        </w:rPr>
        <w:t>按新区有关建设</w:t>
      </w:r>
      <w:r>
        <w:rPr>
          <w:rFonts w:hint="default" w:ascii="宋体" w:hAnsi="宋体" w:cs="宋体"/>
          <w:color w:val="auto"/>
          <w:sz w:val="24"/>
          <w:szCs w:val="24"/>
          <w:highlight w:val="none"/>
        </w:rPr>
        <w:t>用地</w:t>
      </w:r>
      <w:r>
        <w:rPr>
          <w:rFonts w:hint="eastAsia" w:ascii="宋体" w:hAnsi="宋体" w:eastAsia="宋体" w:cs="宋体"/>
          <w:color w:val="auto"/>
          <w:sz w:val="24"/>
          <w:szCs w:val="24"/>
          <w:highlight w:val="none"/>
        </w:rPr>
        <w:t>程序报批</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实施建设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w:t>
      </w:r>
      <w:r>
        <w:rPr>
          <w:rFonts w:hint="eastAsia" w:ascii="宋体" w:hAnsi="宋体" w:eastAsia="宋体" w:cs="宋体"/>
          <w:color w:val="auto"/>
          <w:sz w:val="24"/>
          <w:szCs w:val="24"/>
          <w:highlight w:val="none"/>
        </w:rPr>
        <w:t>种子研发培育中心，引进研发团队，设立实训中心，建设工作站实训基地，设立耐盐碱水稻新品种培育基地，打造东南沿海耐盐碱水稻研发中心。建设用地</w:t>
      </w:r>
      <w:r>
        <w:rPr>
          <w:rFonts w:hint="default" w:ascii="宋体" w:hAnsi="宋体" w:cs="宋体"/>
          <w:color w:val="auto"/>
          <w:sz w:val="24"/>
          <w:szCs w:val="24"/>
          <w:highlight w:val="none"/>
        </w:rPr>
        <w:t>上的构筑物及建筑</w:t>
      </w:r>
      <w:r>
        <w:rPr>
          <w:rFonts w:hint="default" w:ascii="宋体" w:hAnsi="宋体" w:cs="宋体"/>
          <w:color w:val="auto"/>
          <w:sz w:val="24"/>
          <w:szCs w:val="24"/>
          <w:highlight w:val="none"/>
          <w:lang w:eastAsia="zh-CN"/>
        </w:rPr>
        <w:t>物</w:t>
      </w:r>
      <w:r>
        <w:rPr>
          <w:rFonts w:hint="eastAsia" w:ascii="宋体" w:hAnsi="宋体" w:cs="宋体"/>
          <w:color w:val="auto"/>
          <w:sz w:val="24"/>
          <w:szCs w:val="24"/>
          <w:highlight w:val="none"/>
          <w:lang w:val="en-US" w:eastAsia="zh-CN"/>
        </w:rPr>
        <w:t>等租期满后无偿交还甲方。</w:t>
      </w:r>
    </w:p>
    <w:p>
      <w:pPr>
        <w:spacing w:line="360" w:lineRule="auto"/>
        <w:ind w:firstLine="482" w:firstLineChars="200"/>
        <w:jc w:val="left"/>
        <w:rPr>
          <w:rFonts w:hint="default" w:ascii="宋体" w:hAnsi="宋体" w:eastAsia="宋体" w:cs="宋体"/>
          <w:color w:val="auto"/>
          <w:sz w:val="24"/>
          <w:szCs w:val="24"/>
          <w:highlight w:val="none"/>
          <w:lang w:eastAsia="zh-CN"/>
        </w:rPr>
      </w:pPr>
      <w:r>
        <w:rPr>
          <w:rFonts w:hint="default" w:ascii="宋体" w:hAnsi="宋体" w:cs="宋体"/>
          <w:b/>
          <w:bCs/>
          <w:color w:val="auto"/>
          <w:sz w:val="24"/>
          <w:szCs w:val="24"/>
          <w:highlight w:val="none"/>
          <w:lang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eastAsia="zh-CN"/>
        </w:rPr>
        <w:t>其他投资</w:t>
      </w:r>
      <w:r>
        <w:rPr>
          <w:rFonts w:hint="default"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乙方</w:t>
      </w:r>
      <w:r>
        <w:rPr>
          <w:rFonts w:hint="default" w:ascii="宋体" w:hAnsi="宋体" w:eastAsia="宋体" w:cs="宋体"/>
          <w:color w:val="auto"/>
          <w:sz w:val="24"/>
          <w:szCs w:val="24"/>
          <w:highlight w:val="none"/>
          <w:lang w:eastAsia="zh-CN"/>
        </w:rPr>
        <w:t>在租赁期应进行农业周边产业开发，负责垦造耕地管护等，总投资约3000万元。</w:t>
      </w:r>
    </w:p>
    <w:p>
      <w:pPr>
        <w:spacing w:line="360" w:lineRule="auto"/>
        <w:ind w:firstLine="480" w:firstLineChars="200"/>
        <w:jc w:val="left"/>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rPr>
        <w:t>农业周边产业开发</w:t>
      </w:r>
      <w:r>
        <w:rPr>
          <w:rFonts w:hint="default"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投资约500万元。在不违反耕地保护政策，在不影响农业基本生产基础上，</w:t>
      </w:r>
      <w:r>
        <w:rPr>
          <w:rFonts w:hint="eastAsia" w:ascii="宋体" w:hAnsi="宋体" w:eastAsia="宋体" w:cs="宋体"/>
          <w:b w:val="0"/>
          <w:bCs w:val="0"/>
          <w:color w:val="auto"/>
          <w:sz w:val="24"/>
          <w:szCs w:val="24"/>
          <w:highlight w:val="none"/>
          <w:lang w:val="en-US" w:eastAsia="zh-CN"/>
        </w:rPr>
        <w:t>鼓励</w:t>
      </w:r>
      <w:r>
        <w:rPr>
          <w:rFonts w:hint="eastAsia" w:ascii="宋体" w:hAnsi="宋体" w:eastAsia="宋体" w:cs="宋体"/>
          <w:b w:val="0"/>
          <w:bCs w:val="0"/>
          <w:color w:val="auto"/>
          <w:sz w:val="24"/>
          <w:szCs w:val="24"/>
          <w:highlight w:val="none"/>
        </w:rPr>
        <w:t>进行农业周边产业开发，为市民提供农业休闲场、婚纱摄影区、彩色水稻观赏区、特色农业体验区、航拍图案种植区、中小学生研学基地、农业生产科普基地建设等。</w:t>
      </w:r>
    </w:p>
    <w:p>
      <w:pPr>
        <w:spacing w:line="360" w:lineRule="auto"/>
        <w:ind w:firstLine="480" w:firstLineChars="200"/>
        <w:rPr>
          <w:rFonts w:hint="eastAsia" w:ascii="宋体" w:hAnsi="宋体" w:eastAsia="宋体" w:cs="宋体"/>
          <w:b w:val="0"/>
          <w:bCs w:val="0"/>
          <w:color w:val="auto"/>
          <w:sz w:val="24"/>
          <w:szCs w:val="24"/>
          <w:highlight w:val="none"/>
        </w:rPr>
      </w:pPr>
      <w:r>
        <w:rPr>
          <w:rFonts w:hint="default" w:ascii="宋体" w:hAnsi="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rPr>
        <w:t>垦造耕地管护</w:t>
      </w:r>
      <w:r>
        <w:rPr>
          <w:rFonts w:hint="default" w:ascii="宋体" w:hAnsi="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三山涂垦造北区块垦造耕地项目区，耕地面积约1700亩。依据浙江省自然资源厅关于印发《 浙江省垦造耕地项目管理办法》（浙自然资规〔2021〕7号）的通知要求，管护期为5年。</w:t>
      </w:r>
      <w:r>
        <w:rPr>
          <w:rFonts w:hint="eastAsia" w:ascii="宋体" w:hAnsi="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需确保管护期内，项目区每年至少种植一季水稻，</w:t>
      </w:r>
      <w:r>
        <w:rPr>
          <w:rFonts w:hint="eastAsia" w:ascii="宋体" w:hAnsi="宋体" w:cs="宋体"/>
          <w:b w:val="0"/>
          <w:bCs w:val="0"/>
          <w:color w:val="auto"/>
          <w:sz w:val="24"/>
          <w:szCs w:val="24"/>
          <w:highlight w:val="none"/>
          <w:lang w:val="en-US" w:eastAsia="zh-CN"/>
        </w:rPr>
        <w:t>且须在6月10日前完成水稻种植并长势良好</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且</w:t>
      </w:r>
      <w:r>
        <w:rPr>
          <w:rFonts w:hint="eastAsia" w:ascii="宋体" w:hAnsi="宋体" w:eastAsia="宋体" w:cs="宋体"/>
          <w:b w:val="0"/>
          <w:bCs w:val="0"/>
          <w:color w:val="auto"/>
          <w:sz w:val="24"/>
          <w:szCs w:val="24"/>
          <w:highlight w:val="none"/>
        </w:rPr>
        <w:t>每年通过自然资源部耕地占补平衡动态监管系统质检，如质检不能通过，由</w:t>
      </w:r>
      <w:r>
        <w:rPr>
          <w:rFonts w:hint="eastAsia" w:ascii="宋体" w:hAnsi="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负责整改并承担相应费用。项目区灌溉与排水设施、农田输配电设施、田间道路、机耕路、道路绿化等建设维护费用及实际需要产生的改造升级灌溉水泵等相关农业配套设施费用由</w:t>
      </w:r>
      <w:r>
        <w:rPr>
          <w:rFonts w:hint="eastAsia" w:ascii="宋体" w:hAnsi="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承担。</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default" w:ascii="宋体" w:hAnsi="宋体" w:cs="宋体"/>
          <w:bCs/>
          <w:color w:val="auto"/>
          <w:sz w:val="24"/>
          <w:szCs w:val="24"/>
          <w:highlight w:val="none"/>
        </w:rPr>
        <w:t>三</w:t>
      </w:r>
      <w:r>
        <w:rPr>
          <w:rFonts w:hint="eastAsia" w:ascii="宋体" w:hAnsi="宋体" w:eastAsia="宋体" w:cs="宋体"/>
          <w:bCs/>
          <w:color w:val="auto"/>
          <w:sz w:val="24"/>
          <w:szCs w:val="24"/>
          <w:highlight w:val="none"/>
        </w:rPr>
        <w:t>）实施主体。</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在本投资协议签订后30个工作日内，在新区注册成立</w:t>
      </w:r>
      <w:r>
        <w:rPr>
          <w:rFonts w:hint="default" w:ascii="宋体" w:hAnsi="宋体" w:cs="宋体"/>
          <w:bCs/>
          <w:color w:val="auto"/>
          <w:sz w:val="24"/>
          <w:szCs w:val="24"/>
          <w:highlight w:val="none"/>
        </w:rPr>
        <w:t>项目公司作为</w:t>
      </w:r>
      <w:r>
        <w:rPr>
          <w:rFonts w:hint="eastAsia" w:ascii="宋体" w:hAnsi="宋体" w:eastAsia="宋体" w:cs="宋体"/>
          <w:bCs/>
          <w:color w:val="auto"/>
          <w:sz w:val="24"/>
          <w:szCs w:val="24"/>
          <w:highlight w:val="none"/>
        </w:rPr>
        <w:t>实施主体</w:t>
      </w:r>
      <w:r>
        <w:rPr>
          <w:rFonts w:hint="default" w:ascii="宋体" w:hAnsi="宋体" w:cs="宋体"/>
          <w:bCs/>
          <w:color w:val="auto"/>
          <w:sz w:val="24"/>
          <w:szCs w:val="24"/>
          <w:highlight w:val="none"/>
        </w:rPr>
        <w:t>，税费全部在新区缴纳</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default" w:ascii="宋体" w:hAnsi="宋体" w:cs="宋体"/>
          <w:bCs/>
          <w:color w:val="auto"/>
          <w:sz w:val="24"/>
          <w:szCs w:val="24"/>
          <w:highlight w:val="none"/>
        </w:rPr>
        <w:t>四</w:t>
      </w:r>
      <w:r>
        <w:rPr>
          <w:rFonts w:hint="eastAsia" w:ascii="宋体" w:hAnsi="宋体" w:eastAsia="宋体" w:cs="宋体"/>
          <w:bCs/>
          <w:color w:val="auto"/>
          <w:sz w:val="24"/>
          <w:szCs w:val="24"/>
          <w:highlight w:val="none"/>
        </w:rPr>
        <w:t>）项目用地租赁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1、项目用地以现状租赁给</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，由</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或由其新设的项目公司(以下统称</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)建设经营。</w:t>
      </w:r>
      <w:r>
        <w:rPr>
          <w:rFonts w:hint="eastAsia" w:ascii="宋体" w:hAnsi="宋体" w:eastAsia="宋体" w:cs="宋体"/>
          <w:b/>
          <w:color w:val="auto"/>
          <w:sz w:val="24"/>
          <w:szCs w:val="24"/>
          <w:highlight w:val="none"/>
        </w:rPr>
        <w:t>现有农用地</w:t>
      </w:r>
      <w:r>
        <w:rPr>
          <w:rFonts w:hint="eastAsia" w:ascii="宋体" w:hAnsi="宋体" w:eastAsia="宋体" w:cs="宋体"/>
          <w:bCs/>
          <w:color w:val="auto"/>
          <w:sz w:val="24"/>
          <w:szCs w:val="24"/>
          <w:highlight w:val="none"/>
        </w:rPr>
        <w:t>租赁期限为16年（租赁期限统一到2040年），自合同签订之日起算，</w:t>
      </w:r>
      <w:r>
        <w:rPr>
          <w:rFonts w:hint="eastAsia" w:ascii="宋体" w:hAnsi="宋体" w:eastAsia="宋体" w:cs="宋体"/>
          <w:color w:val="auto"/>
          <w:sz w:val="24"/>
          <w:szCs w:val="24"/>
          <w:highlight w:val="none"/>
        </w:rPr>
        <w:t>期满后该区块若无政府规划调整或其他重大项目实施，依法协商续租事宜。租赁期间内，该区块若因政府规划调整或其他重大项目实施，需提前收回土地的，高标准农田项目上图入库后五年内收回的，给予收回土地面积上实际投资总成本（除去补助资金）的50%的补偿，五年后收回的，不予补偿；</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建设的地面附着物部分，5年内收回的，给予收回土地面积上实际投资总成本（除去补助资金）的50%补偿，5年后收回的，不予补偿。</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应服从并配合做好相关工作。</w:t>
      </w:r>
      <w:r>
        <w:rPr>
          <w:rFonts w:hint="eastAsia" w:ascii="宋体" w:hAnsi="宋体" w:eastAsia="宋体" w:cs="宋体"/>
          <w:b/>
          <w:bCs/>
          <w:color w:val="auto"/>
          <w:sz w:val="24"/>
          <w:szCs w:val="24"/>
          <w:highlight w:val="none"/>
        </w:rPr>
        <w:t>垦造耕地区块管护期为五年</w:t>
      </w:r>
      <w:r>
        <w:rPr>
          <w:rFonts w:hint="default" w:ascii="宋体" w:hAnsi="宋体" w:cs="宋体"/>
          <w:b/>
          <w:bCs/>
          <w:color w:val="auto"/>
          <w:sz w:val="24"/>
          <w:szCs w:val="24"/>
          <w:highlight w:val="none"/>
        </w:rPr>
        <w:t>，</w:t>
      </w:r>
      <w:r>
        <w:rPr>
          <w:rFonts w:hint="eastAsia" w:ascii="宋体" w:hAnsi="宋体" w:eastAsia="宋体" w:cs="宋体"/>
          <w:b/>
          <w:bCs/>
          <w:color w:val="auto"/>
          <w:sz w:val="24"/>
          <w:szCs w:val="24"/>
          <w:highlight w:val="none"/>
        </w:rPr>
        <w:t>垦造耕地区块</w:t>
      </w:r>
      <w:r>
        <w:rPr>
          <w:rFonts w:hint="default" w:ascii="宋体" w:hAnsi="宋体" w:cs="宋体"/>
          <w:b/>
          <w:bCs/>
          <w:color w:val="auto"/>
          <w:sz w:val="24"/>
          <w:szCs w:val="24"/>
          <w:highlight w:val="none"/>
        </w:rPr>
        <w:t>租</w:t>
      </w:r>
      <w:r>
        <w:rPr>
          <w:rFonts w:hint="eastAsia" w:ascii="宋体" w:hAnsi="宋体" w:eastAsia="宋体" w:cs="宋体"/>
          <w:color w:val="auto"/>
          <w:sz w:val="24"/>
          <w:szCs w:val="24"/>
          <w:highlight w:val="none"/>
        </w:rPr>
        <w:t>期满后如</w:t>
      </w:r>
      <w:r>
        <w:rPr>
          <w:rFonts w:hint="eastAsia" w:ascii="宋体" w:hAnsi="宋体" w:cs="宋体"/>
          <w:color w:val="auto"/>
          <w:sz w:val="24"/>
          <w:szCs w:val="24"/>
          <w:highlight w:val="none"/>
          <w:lang w:eastAsia="zh-CN"/>
        </w:rPr>
        <w:t>乙方</w:t>
      </w:r>
      <w:r>
        <w:rPr>
          <w:rFonts w:hint="default" w:ascii="宋体" w:hAnsi="宋体" w:cs="宋体"/>
          <w:color w:val="auto"/>
          <w:sz w:val="24"/>
          <w:szCs w:val="24"/>
          <w:highlight w:val="none"/>
          <w:lang w:eastAsia="zh-CN"/>
        </w:rPr>
        <w:t>有意</w:t>
      </w:r>
      <w:r>
        <w:rPr>
          <w:rFonts w:hint="eastAsia" w:ascii="宋体" w:hAnsi="宋体" w:eastAsia="宋体" w:cs="宋体"/>
          <w:color w:val="auto"/>
          <w:sz w:val="24"/>
          <w:szCs w:val="24"/>
          <w:highlight w:val="none"/>
        </w:rPr>
        <w:t>继续</w:t>
      </w:r>
      <w:r>
        <w:rPr>
          <w:rFonts w:hint="default" w:ascii="宋体" w:hAnsi="宋体" w:cs="宋体"/>
          <w:color w:val="auto"/>
          <w:sz w:val="24"/>
          <w:szCs w:val="24"/>
          <w:highlight w:val="none"/>
        </w:rPr>
        <w:t>续租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在同等条件下优先续租，具体视情依法</w:t>
      </w:r>
      <w:r>
        <w:rPr>
          <w:rFonts w:hint="default" w:ascii="宋体" w:hAnsi="宋体" w:cs="宋体"/>
          <w:color w:val="auto"/>
          <w:sz w:val="24"/>
          <w:szCs w:val="24"/>
          <w:highlight w:val="none"/>
        </w:rPr>
        <w:t>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协商。</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2、项目用地分期交付，DEG区块签订合同之后一个月内交地，BC区块2024年10月交地，A区块2025年10月交地，F区块2026年4月交地。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、项目用地租金（含垦造耕地）最低限价为</w:t>
      </w:r>
      <w:r>
        <w:rPr>
          <w:rFonts w:hint="eastAsia" w:ascii="宋体" w:hAnsi="宋体" w:cs="宋体"/>
          <w:color w:val="auto"/>
          <w:kern w:val="0"/>
          <w:sz w:val="24"/>
          <w:highlight w:val="none"/>
        </w:rPr>
        <w:t>300元/亩/年</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lang w:eastAsia="zh-CN"/>
        </w:rPr>
        <w:t>其中，需建设高标田的地块自高标田验收入库之日起交纳租金，其余农用地</w:t>
      </w:r>
      <w:r>
        <w:rPr>
          <w:rFonts w:hint="eastAsia" w:ascii="宋体" w:hAnsi="宋体" w:eastAsia="宋体" w:cs="宋体"/>
          <w:color w:val="auto"/>
          <w:sz w:val="24"/>
          <w:szCs w:val="24"/>
          <w:highlight w:val="none"/>
        </w:rPr>
        <w:t>（含垦造耕地）</w:t>
      </w:r>
      <w:r>
        <w:rPr>
          <w:rFonts w:hint="default" w:ascii="宋体" w:hAnsi="宋体" w:cs="宋体"/>
          <w:color w:val="auto"/>
          <w:kern w:val="0"/>
          <w:sz w:val="24"/>
          <w:highlight w:val="none"/>
          <w:lang w:eastAsia="zh-CN"/>
        </w:rPr>
        <w:t>自交付之日起交纳租金。</w:t>
      </w:r>
      <w:r>
        <w:rPr>
          <w:rFonts w:hint="eastAsia" w:ascii="宋体" w:hAnsi="宋体" w:cs="宋体"/>
          <w:color w:val="auto"/>
          <w:sz w:val="24"/>
          <w:szCs w:val="24"/>
          <w:highlight w:val="none"/>
          <w:lang w:val="en-US" w:eastAsia="zh-CN"/>
        </w:rPr>
        <w:t>用地</w:t>
      </w:r>
      <w:r>
        <w:rPr>
          <w:rFonts w:hint="eastAsia" w:ascii="宋体" w:hAnsi="宋体" w:cs="宋体"/>
          <w:color w:val="auto"/>
          <w:kern w:val="0"/>
          <w:sz w:val="24"/>
          <w:highlight w:val="none"/>
          <w:lang w:val="en-US" w:eastAsia="zh-CN"/>
        </w:rPr>
        <w:t>租金</w:t>
      </w:r>
      <w:r>
        <w:rPr>
          <w:rFonts w:hint="eastAsia" w:ascii="宋体" w:hAnsi="宋体" w:eastAsia="宋体" w:cs="宋体"/>
          <w:color w:val="auto"/>
          <w:sz w:val="24"/>
          <w:szCs w:val="24"/>
          <w:highlight w:val="none"/>
        </w:rPr>
        <w:t>每隔5年</w:t>
      </w:r>
      <w:r>
        <w:rPr>
          <w:rFonts w:hint="eastAsia" w:ascii="宋体" w:hAnsi="宋体"/>
          <w:color w:val="auto"/>
          <w:sz w:val="24"/>
          <w:highlight w:val="none"/>
          <w:lang w:val="en-US" w:eastAsia="zh-CN"/>
        </w:rPr>
        <w:t>（</w:t>
      </w:r>
      <w:r>
        <w:rPr>
          <w:rFonts w:hint="default" w:ascii="宋体" w:hAnsi="宋体" w:cs="宋体"/>
          <w:color w:val="auto"/>
          <w:kern w:val="0"/>
          <w:sz w:val="24"/>
          <w:highlight w:val="none"/>
          <w:lang w:eastAsia="zh-CN"/>
        </w:rPr>
        <w:t>建设高标田的地块自高标田验收入库之日</w:t>
      </w:r>
      <w:r>
        <w:rPr>
          <w:rFonts w:hint="eastAsia" w:ascii="宋体" w:hAnsi="宋体"/>
          <w:color w:val="auto"/>
          <w:sz w:val="24"/>
          <w:highlight w:val="none"/>
          <w:lang w:val="en-US" w:eastAsia="zh-CN"/>
        </w:rPr>
        <w:t>起算，</w:t>
      </w:r>
      <w:r>
        <w:rPr>
          <w:rFonts w:hint="default" w:ascii="宋体" w:hAnsi="宋体" w:cs="宋体"/>
          <w:color w:val="auto"/>
          <w:kern w:val="0"/>
          <w:sz w:val="24"/>
          <w:highlight w:val="none"/>
          <w:lang w:eastAsia="zh-CN"/>
        </w:rPr>
        <w:t>农用地</w:t>
      </w:r>
      <w:r>
        <w:rPr>
          <w:rFonts w:hint="eastAsia" w:ascii="宋体" w:hAnsi="宋体"/>
          <w:color w:val="auto"/>
          <w:sz w:val="24"/>
          <w:highlight w:val="none"/>
          <w:lang w:val="en-US" w:eastAsia="zh-CN"/>
        </w:rPr>
        <w:t>自土地交付之日起算）</w:t>
      </w:r>
      <w:r>
        <w:rPr>
          <w:rFonts w:hint="eastAsia" w:ascii="宋体" w:hAnsi="宋体" w:eastAsia="宋体" w:cs="宋体"/>
          <w:color w:val="auto"/>
          <w:sz w:val="24"/>
          <w:szCs w:val="24"/>
          <w:highlight w:val="none"/>
        </w:rPr>
        <w:t>递增5%。</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、项目租金按年支付。</w:t>
      </w:r>
      <w:r>
        <w:rPr>
          <w:rFonts w:hint="default" w:ascii="宋体" w:hAnsi="宋体" w:cs="宋体"/>
          <w:color w:val="auto"/>
          <w:kern w:val="0"/>
          <w:sz w:val="24"/>
          <w:highlight w:val="none"/>
          <w:lang w:eastAsia="zh-CN"/>
        </w:rPr>
        <w:t>需建设高标田的地块自高标田验收入库之日</w:t>
      </w:r>
      <w:r>
        <w:rPr>
          <w:rFonts w:hint="eastAsia" w:ascii="宋体" w:hAnsi="宋体" w:cs="宋体"/>
          <w:color w:val="auto"/>
          <w:kern w:val="0"/>
          <w:sz w:val="24"/>
          <w:highlight w:val="none"/>
          <w:lang w:eastAsia="zh-CN"/>
        </w:rPr>
        <w:t>支付第一年</w:t>
      </w:r>
      <w:r>
        <w:rPr>
          <w:rFonts w:hint="eastAsia" w:ascii="宋体" w:hAnsi="宋体" w:cs="宋体"/>
          <w:color w:val="auto"/>
          <w:kern w:val="0"/>
          <w:sz w:val="24"/>
          <w:highlight w:val="none"/>
          <w:lang w:val="en-US" w:eastAsia="zh-CN"/>
        </w:rPr>
        <w:t>租金，</w:t>
      </w:r>
      <w:r>
        <w:rPr>
          <w:rFonts w:hint="eastAsia" w:ascii="宋体" w:hAnsi="宋体" w:cs="宋体"/>
          <w:color w:val="auto"/>
          <w:kern w:val="0"/>
          <w:sz w:val="24"/>
          <w:highlight w:val="none"/>
          <w:lang w:eastAsia="zh-CN"/>
        </w:rPr>
        <w:t>以后每年度租金在上一年度租期到期前1个月前支付；</w:t>
      </w:r>
      <w:r>
        <w:rPr>
          <w:rFonts w:hint="default" w:ascii="宋体" w:hAnsi="宋体" w:cs="宋体"/>
          <w:color w:val="auto"/>
          <w:kern w:val="0"/>
          <w:sz w:val="24"/>
          <w:highlight w:val="none"/>
          <w:lang w:eastAsia="zh-CN"/>
        </w:rPr>
        <w:t>其余农用地自交付之日</w:t>
      </w:r>
      <w:r>
        <w:rPr>
          <w:rFonts w:hint="eastAsia" w:ascii="宋体" w:hAnsi="宋体" w:cs="宋体"/>
          <w:color w:val="auto"/>
          <w:kern w:val="0"/>
          <w:sz w:val="24"/>
          <w:highlight w:val="none"/>
          <w:lang w:eastAsia="zh-CN"/>
        </w:rPr>
        <w:t>支付第一年</w:t>
      </w:r>
      <w:r>
        <w:rPr>
          <w:rFonts w:hint="eastAsia" w:ascii="宋体" w:hAnsi="宋体" w:cs="宋体"/>
          <w:color w:val="auto"/>
          <w:kern w:val="0"/>
          <w:sz w:val="24"/>
          <w:highlight w:val="none"/>
          <w:lang w:val="en-US" w:eastAsia="zh-CN"/>
        </w:rPr>
        <w:t>租金，</w:t>
      </w:r>
      <w:r>
        <w:rPr>
          <w:rFonts w:hint="eastAsia" w:ascii="宋体" w:hAnsi="宋体" w:cs="宋体"/>
          <w:color w:val="auto"/>
          <w:kern w:val="0"/>
          <w:sz w:val="24"/>
          <w:highlight w:val="none"/>
          <w:lang w:eastAsia="zh-CN"/>
        </w:rPr>
        <w:t>以后每年度租金在上一年度租期到期前1个月前支付。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default" w:ascii="宋体" w:hAnsi="宋体" w:cs="宋体"/>
          <w:color w:val="auto"/>
          <w:sz w:val="24"/>
          <w:szCs w:val="24"/>
          <w:highlight w:val="none"/>
        </w:rPr>
        <w:t>五</w:t>
      </w:r>
      <w:r>
        <w:rPr>
          <w:rFonts w:hint="eastAsia" w:ascii="宋体" w:hAnsi="宋体" w:eastAsia="宋体" w:cs="宋体"/>
          <w:color w:val="auto"/>
          <w:sz w:val="24"/>
          <w:szCs w:val="24"/>
          <w:highlight w:val="none"/>
        </w:rPr>
        <w:t>）项目建设要求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在取得土地经营权后30天内提供耕种方案报农水局备案（</w:t>
      </w:r>
      <w:r>
        <w:rPr>
          <w:rFonts w:hint="eastAsia" w:ascii="宋体" w:hAnsi="宋体" w:cs="宋体"/>
          <w:color w:val="auto"/>
          <w:sz w:val="24"/>
          <w:szCs w:val="24"/>
          <w:highlight w:val="none"/>
          <w:lang w:val="en-US" w:eastAsia="zh-CN"/>
        </w:rPr>
        <w:t>前三年，</w:t>
      </w:r>
      <w:r>
        <w:rPr>
          <w:rFonts w:hint="eastAsia" w:ascii="宋体" w:hAnsi="宋体" w:eastAsia="宋体" w:cs="宋体"/>
          <w:color w:val="auto"/>
          <w:sz w:val="24"/>
          <w:szCs w:val="24"/>
          <w:highlight w:val="none"/>
        </w:rPr>
        <w:t>每年种植不少于一季粮食作物，第四年开始每年不少于一季水稻种植）。双方签订协议后三个月内启动高标准农田建设项目初步方案设计，6个月内完成方案设计并报批（政府另有要求的除外），待上级批复后三个月内启动项目建设，并按期完成建设。</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高标准农田建设</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：计划DE区块在2026年底之前完成高标准农田建设并入库，AB区块在2027年底之前完成高标准农田建设并入库， F区块在2028年底之前完成高标准农田建设并入库。</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须按照审核通过的耕种方案实施。按照高标准农田相关要求改良土壤，土壤改良需调运种植土的，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按照《台州湾新区建筑渣土消纳管理办法（试行）》进行监管。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、设施农用地及建设用地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待农转用后）</w:t>
      </w:r>
      <w:r>
        <w:rPr>
          <w:rFonts w:hint="eastAsia" w:ascii="宋体" w:hAnsi="宋体" w:eastAsia="宋体" w:cs="宋体"/>
          <w:color w:val="auto"/>
          <w:sz w:val="24"/>
          <w:szCs w:val="24"/>
          <w:highlight w:val="none"/>
        </w:rPr>
        <w:t>，租赁给</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使用。</w:t>
      </w:r>
      <w:r>
        <w:rPr>
          <w:rFonts w:hint="default" w:ascii="宋体" w:hAnsi="宋体" w:cs="宋体"/>
          <w:color w:val="auto"/>
          <w:sz w:val="24"/>
          <w:szCs w:val="24"/>
          <w:highlight w:val="none"/>
        </w:rPr>
        <w:t>根据</w:t>
      </w:r>
      <w:r>
        <w:rPr>
          <w:rFonts w:hint="eastAsia" w:ascii="宋体" w:hAnsi="宋体" w:cs="宋体"/>
          <w:color w:val="auto"/>
          <w:sz w:val="24"/>
          <w:szCs w:val="24"/>
          <w:highlight w:val="none"/>
          <w:lang w:eastAsia="zh-CN"/>
        </w:rPr>
        <w:t>甲方</w:t>
      </w:r>
      <w:r>
        <w:rPr>
          <w:rFonts w:hint="default" w:ascii="宋体" w:hAnsi="宋体" w:cs="宋体"/>
          <w:color w:val="auto"/>
          <w:sz w:val="24"/>
          <w:szCs w:val="24"/>
          <w:highlight w:val="none"/>
        </w:rPr>
        <w:t>要求需</w:t>
      </w:r>
      <w:r>
        <w:rPr>
          <w:rFonts w:hint="eastAsia" w:ascii="宋体" w:hAnsi="宋体" w:cs="宋体"/>
          <w:color w:val="auto"/>
          <w:sz w:val="24"/>
          <w:szCs w:val="24"/>
          <w:highlight w:val="none"/>
          <w:lang w:val="en-US" w:eastAsia="zh-CN"/>
        </w:rPr>
        <w:t>乙方</w:t>
      </w:r>
      <w:r>
        <w:rPr>
          <w:rFonts w:hint="default" w:ascii="宋体" w:hAnsi="宋体" w:cs="宋体"/>
          <w:color w:val="auto"/>
          <w:sz w:val="24"/>
          <w:szCs w:val="24"/>
          <w:highlight w:val="none"/>
        </w:rPr>
        <w:t>开展建设时，建设用地</w:t>
      </w:r>
      <w:r>
        <w:rPr>
          <w:rFonts w:hint="eastAsia" w:ascii="宋体" w:hAnsi="宋体" w:eastAsia="宋体" w:cs="宋体"/>
          <w:color w:val="auto"/>
          <w:sz w:val="24"/>
          <w:szCs w:val="24"/>
          <w:highlight w:val="none"/>
        </w:rPr>
        <w:t>应按新区有关建设程序报批后实施，并严格按照用地性质使用，不得挪作它用。设施农业用地需按照《浙江省自然资源厅 农业农村厅关于规范设施农业用地管理促进设施农业健康发展的通知》(浙自然资规〔2020〕10号)要求进行建设与使用。若今后中央、省、市有新的规定，按照新规定实施。</w:t>
      </w:r>
    </w:p>
    <w:p>
      <w:pPr>
        <w:pStyle w:val="2"/>
        <w:rPr>
          <w:rFonts w:hint="default" w:eastAsia="宋体"/>
          <w:highlight w:val="none"/>
          <w:lang w:val="en-US" w:eastAsia="zh-CN"/>
        </w:rPr>
      </w:pPr>
      <w:r>
        <w:rPr>
          <w:rFonts w:hint="eastAsia" w:ascii="宋体" w:hAnsi="宋体" w:cs="宋体"/>
          <w:color w:val="auto"/>
          <w:sz w:val="24"/>
          <w:szCs w:val="24"/>
          <w:highlight w:val="none"/>
          <w:lang w:val="en-US" w:eastAsia="zh-CN"/>
        </w:rPr>
        <w:t>5、本次出租的约6400亩农用地（含相关用地）乙方不得建设和安装光伏设施。</w:t>
      </w:r>
    </w:p>
    <w:p>
      <w:pPr>
        <w:spacing w:before="240" w:beforeLines="100" w:line="360" w:lineRule="auto"/>
        <w:ind w:left="270" w:leftChars="1" w:hanging="268" w:hangingChars="127"/>
        <w:jc w:val="both"/>
        <w:rPr>
          <w:rFonts w:hint="eastAsia" w:ascii="宋体" w:hAnsi="宋体"/>
          <w:b/>
          <w:bCs/>
          <w:iCs/>
          <w:color w:val="auto"/>
          <w:kern w:val="0"/>
          <w:sz w:val="21"/>
          <w:szCs w:val="21"/>
          <w:highlight w:val="none"/>
        </w:rPr>
      </w:pPr>
    </w:p>
    <w:p>
      <w:pPr>
        <w:spacing w:before="240" w:beforeLines="100" w:line="360" w:lineRule="auto"/>
        <w:jc w:val="both"/>
        <w:rPr>
          <w:rFonts w:hint="eastAsia" w:ascii="宋体" w:hAnsi="宋体"/>
          <w:b/>
          <w:bCs/>
          <w:iCs/>
          <w:color w:val="auto"/>
          <w:kern w:val="0"/>
          <w:sz w:val="21"/>
          <w:szCs w:val="21"/>
          <w:highlight w:val="none"/>
        </w:rPr>
        <w:sectPr>
          <w:headerReference r:id="rId9" w:type="default"/>
          <w:pgSz w:w="11906" w:h="16838"/>
          <w:pgMar w:top="1440" w:right="1800" w:bottom="1440" w:left="1800" w:header="851" w:footer="992" w:gutter="0"/>
          <w:cols w:space="425" w:num="1"/>
          <w:docGrid w:type="lines" w:linePitch="312" w:charSpace="0"/>
        </w:sectPr>
      </w:pPr>
    </w:p>
    <w:p>
      <w:pPr>
        <w:numPr>
          <w:ilvl w:val="0"/>
          <w:numId w:val="8"/>
        </w:numPr>
        <w:spacing w:line="360" w:lineRule="auto"/>
        <w:jc w:val="center"/>
        <w:rPr>
          <w:rFonts w:ascii="宋体" w:hAnsi="宋体"/>
          <w:b/>
          <w:color w:val="auto"/>
          <w:sz w:val="36"/>
          <w:szCs w:val="36"/>
          <w:highlight w:val="none"/>
        </w:rPr>
      </w:pPr>
      <w:bookmarkStart w:id="28" w:name="_Toc31173_WPSOffice_Level1"/>
      <w:r>
        <w:rPr>
          <w:rFonts w:hint="eastAsia" w:ascii="宋体" w:hAnsi="宋体"/>
          <w:b/>
          <w:color w:val="auto"/>
          <w:sz w:val="36"/>
          <w:szCs w:val="36"/>
          <w:highlight w:val="none"/>
        </w:rPr>
        <w:t>评标</w:t>
      </w:r>
      <w:bookmarkEnd w:id="28"/>
      <w:r>
        <w:rPr>
          <w:rFonts w:hint="eastAsia" w:ascii="宋体" w:hAnsi="宋体"/>
          <w:b/>
          <w:color w:val="auto"/>
          <w:sz w:val="36"/>
          <w:szCs w:val="36"/>
          <w:highlight w:val="none"/>
        </w:rPr>
        <w:t>办法</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一、采购组织机构将组织评标委员会，对投标人提供的投标文件进行综合评审。</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二、本次招标项目的评标方法为综合评分法，总计100分。评标标准按以下内容及分值进行评审。</w:t>
      </w:r>
    </w:p>
    <w:tbl>
      <w:tblPr>
        <w:tblStyle w:val="29"/>
        <w:tblW w:w="8219"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764" w:type="dxa"/>
            <w:tcBorders>
              <w:tl2br w:val="single" w:color="auto" w:sz="4" w:space="0"/>
            </w:tcBorders>
          </w:tcPr>
          <w:p>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 xml:space="preserve">          标段</w:t>
            </w:r>
          </w:p>
          <w:p>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类别</w:t>
            </w:r>
          </w:p>
        </w:tc>
        <w:tc>
          <w:tcPr>
            <w:tcW w:w="4455" w:type="dxa"/>
            <w:vAlign w:val="center"/>
          </w:tcPr>
          <w:p>
            <w:pPr>
              <w:autoSpaceDE w:val="0"/>
              <w:autoSpaceDN w:val="0"/>
              <w:adjustRightInd w:val="0"/>
              <w:spacing w:line="480" w:lineRule="auto"/>
              <w:jc w:val="center"/>
              <w:rPr>
                <w:rFonts w:ascii="宋体" w:cs="宋体"/>
                <w:color w:val="auto"/>
                <w:szCs w:val="21"/>
                <w:highlight w:val="none"/>
              </w:rPr>
            </w:pPr>
            <w:r>
              <w:rPr>
                <w:rFonts w:hint="eastAsia" w:ascii="宋体" w:cs="宋体"/>
                <w:color w:val="auto"/>
                <w:szCs w:val="21"/>
                <w:highlight w:val="none"/>
              </w:rPr>
              <w:fldChar w:fldCharType="begin"/>
            </w:r>
            <w:r>
              <w:rPr>
                <w:rFonts w:hint="eastAsia" w:ascii="宋体" w:cs="宋体"/>
                <w:color w:val="auto"/>
                <w:szCs w:val="21"/>
                <w:highlight w:val="none"/>
              </w:rPr>
              <w:instrText xml:space="preserve">= 1 \* CHINESENUM3</w:instrText>
            </w:r>
            <w:r>
              <w:rPr>
                <w:rFonts w:hint="eastAsia" w:ascii="宋体" w:cs="宋体"/>
                <w:color w:val="auto"/>
                <w:szCs w:val="21"/>
                <w:highlight w:val="none"/>
              </w:rPr>
              <w:fldChar w:fldCharType="separate"/>
            </w:r>
            <w:r>
              <w:rPr>
                <w:rFonts w:hint="eastAsia" w:ascii="宋体" w:cs="宋体"/>
                <w:color w:val="auto"/>
                <w:szCs w:val="21"/>
                <w:highlight w:val="none"/>
              </w:rPr>
              <w:t>一</w:t>
            </w:r>
            <w:r>
              <w:rPr>
                <w:rFonts w:hint="eastAsia" w:ascii="宋体" w:cs="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vAlign w:val="center"/>
          </w:tcPr>
          <w:p>
            <w:pPr>
              <w:widowControl/>
              <w:spacing w:line="360" w:lineRule="auto"/>
              <w:jc w:val="center"/>
              <w:rPr>
                <w:rFonts w:ascii="宋体" w:cs="宋体"/>
                <w:color w:val="auto"/>
                <w:szCs w:val="21"/>
                <w:highlight w:val="none"/>
              </w:rPr>
            </w:pPr>
            <w:r>
              <w:rPr>
                <w:rFonts w:hint="eastAsia" w:ascii="Arial" w:hAnsi="Arial" w:cs="Arial"/>
                <w:color w:val="auto"/>
                <w:szCs w:val="21"/>
                <w:highlight w:val="none"/>
              </w:rPr>
              <w:t>资信技术</w:t>
            </w:r>
          </w:p>
        </w:tc>
        <w:tc>
          <w:tcPr>
            <w:tcW w:w="4455" w:type="dxa"/>
            <w:vAlign w:val="center"/>
          </w:tcPr>
          <w:p>
            <w:pPr>
              <w:autoSpaceDE w:val="0"/>
              <w:autoSpaceDN w:val="0"/>
              <w:adjustRightInd w:val="0"/>
              <w:jc w:val="center"/>
              <w:rPr>
                <w:rFonts w:hint="default" w:ascii="宋体" w:eastAsia="宋体" w:cs="宋体"/>
                <w:color w:val="auto"/>
                <w:szCs w:val="21"/>
                <w:highlight w:val="none"/>
                <w:lang w:eastAsia="zh-CN"/>
              </w:rPr>
            </w:pPr>
            <w:r>
              <w:rPr>
                <w:rFonts w:hint="default" w:ascii="宋体" w:cs="宋体"/>
                <w:color w:val="auto"/>
                <w:szCs w:val="21"/>
                <w:highlight w:val="none"/>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vAlign w:val="center"/>
          </w:tcPr>
          <w:p>
            <w:pPr>
              <w:widowControl/>
              <w:spacing w:line="360" w:lineRule="auto"/>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商务</w:t>
            </w:r>
          </w:p>
        </w:tc>
        <w:tc>
          <w:tcPr>
            <w:tcW w:w="4455" w:type="dxa"/>
            <w:vAlign w:val="center"/>
          </w:tcPr>
          <w:p>
            <w:pPr>
              <w:autoSpaceDE w:val="0"/>
              <w:autoSpaceDN w:val="0"/>
              <w:adjustRightInd w:val="0"/>
              <w:jc w:val="center"/>
              <w:rPr>
                <w:rFonts w:hint="default" w:ascii="宋体" w:eastAsia="宋体" w:cs="宋体"/>
                <w:color w:val="auto"/>
                <w:szCs w:val="21"/>
                <w:highlight w:val="none"/>
                <w:lang w:eastAsia="zh-CN"/>
              </w:rPr>
            </w:pPr>
            <w:r>
              <w:rPr>
                <w:rFonts w:hint="default" w:ascii="宋体" w:cs="宋体"/>
                <w:color w:val="auto"/>
                <w:szCs w:val="21"/>
                <w:highlight w:val="none"/>
                <w:lang w:eastAsia="zh-CN"/>
              </w:rPr>
              <w:t>30</w:t>
            </w:r>
          </w:p>
        </w:tc>
      </w:tr>
    </w:tbl>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（一）资信技术文件中的客观分由评标委员会讨论后统一打分；其余在规定的分值内单独评定打分</w:t>
      </w:r>
      <w:r>
        <w:rPr>
          <w:rFonts w:hint="eastAsia" w:ascii="宋体" w:cs="宋体"/>
          <w:color w:val="auto"/>
          <w:szCs w:val="21"/>
          <w:highlight w:val="none"/>
        </w:rPr>
        <w:t>（小数点后保留1位）</w:t>
      </w:r>
      <w:r>
        <w:rPr>
          <w:rFonts w:hint="eastAsia" w:ascii="宋体" w:cs="宋体"/>
          <w:color w:val="auto"/>
          <w:szCs w:val="21"/>
          <w:highlight w:val="none"/>
          <w:lang w:val="zh-CN"/>
        </w:rPr>
        <w:t>。</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（二）各投标人资信技术文件得分按照评标委员会成员的独立评分结果汇总后的算术平均分计算</w:t>
      </w:r>
      <w:r>
        <w:rPr>
          <w:rFonts w:hint="eastAsia" w:ascii="宋体" w:cs="宋体"/>
          <w:color w:val="auto"/>
          <w:szCs w:val="21"/>
          <w:highlight w:val="none"/>
        </w:rPr>
        <w:t>（小数点后保留2位）</w:t>
      </w:r>
      <w:r>
        <w:rPr>
          <w:rFonts w:hint="eastAsia" w:ascii="宋体" w:cs="宋体"/>
          <w:color w:val="auto"/>
          <w:szCs w:val="21"/>
          <w:highlight w:val="none"/>
          <w:lang w:val="zh-CN"/>
        </w:rPr>
        <w:t>，计算公式为：</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资信技术文件</w:t>
      </w:r>
      <w:r>
        <w:rPr>
          <w:rFonts w:hint="eastAsia" w:ascii="宋体" w:cs="宋体"/>
          <w:color w:val="auto"/>
          <w:szCs w:val="21"/>
          <w:highlight w:val="none"/>
        </w:rPr>
        <w:t>得分</w:t>
      </w:r>
      <w:r>
        <w:rPr>
          <w:rFonts w:hint="eastAsia" w:ascii="宋体" w:cs="宋体"/>
          <w:color w:val="auto"/>
          <w:szCs w:val="21"/>
          <w:highlight w:val="none"/>
          <w:lang w:val="zh-CN"/>
        </w:rPr>
        <w:t>=评标委员会所有成员评分合计数/评标委员会组成人员数。</w:t>
      </w:r>
    </w:p>
    <w:p>
      <w:pPr>
        <w:numPr>
          <w:ilvl w:val="0"/>
          <w:numId w:val="10"/>
        </w:numPr>
        <w:spacing w:line="360" w:lineRule="auto"/>
        <w:ind w:left="0" w:leftChars="0"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投标报价得分满分</w:t>
      </w:r>
      <w:r>
        <w:rPr>
          <w:rFonts w:hint="eastAsia" w:ascii="宋体" w:cs="宋体"/>
          <w:color w:val="auto"/>
          <w:szCs w:val="21"/>
          <w:highlight w:val="none"/>
          <w:lang w:val="en-US" w:eastAsia="zh-CN"/>
        </w:rPr>
        <w:t>30</w:t>
      </w:r>
      <w:r>
        <w:rPr>
          <w:rFonts w:hint="eastAsia" w:ascii="宋体" w:cs="宋体"/>
          <w:color w:val="auto"/>
          <w:szCs w:val="21"/>
          <w:highlight w:val="none"/>
        </w:rPr>
        <w:t>分</w:t>
      </w:r>
      <w:r>
        <w:rPr>
          <w:rFonts w:hint="eastAsia" w:ascii="宋体" w:cs="宋体"/>
          <w:color w:val="auto"/>
          <w:szCs w:val="21"/>
          <w:highlight w:val="none"/>
          <w:u w:val="none"/>
          <w:lang w:val="en-US" w:eastAsia="zh-CN"/>
        </w:rPr>
        <w:t>。</w:t>
      </w:r>
      <w:r>
        <w:rPr>
          <w:rFonts w:hint="eastAsia" w:ascii="宋体" w:cs="宋体"/>
          <w:color w:val="auto"/>
          <w:szCs w:val="21"/>
          <w:highlight w:val="none"/>
          <w:lang w:val="zh-CN"/>
        </w:rPr>
        <w:t>即满足招标文件要求且投标报价最</w:t>
      </w:r>
      <w:r>
        <w:rPr>
          <w:rFonts w:hint="eastAsia" w:ascii="宋体" w:cs="宋体"/>
          <w:color w:val="auto"/>
          <w:szCs w:val="21"/>
          <w:highlight w:val="none"/>
          <w:lang w:val="en-US" w:eastAsia="zh-CN"/>
        </w:rPr>
        <w:t>高</w:t>
      </w:r>
      <w:r>
        <w:rPr>
          <w:rFonts w:hint="eastAsia" w:ascii="宋体" w:cs="宋体"/>
          <w:color w:val="auto"/>
          <w:szCs w:val="21"/>
          <w:highlight w:val="none"/>
          <w:lang w:val="zh-CN"/>
        </w:rPr>
        <w:t>的投标报价为评标基准价，其报价得满分。其他投标人的投标报价得分按下列公式计算：</w:t>
      </w:r>
    </w:p>
    <w:p>
      <w:pPr>
        <w:spacing w:line="360" w:lineRule="auto"/>
        <w:ind w:firstLine="420" w:firstLineChars="200"/>
        <w:rPr>
          <w:rFonts w:hint="default" w:ascii="宋体" w:cs="宋体"/>
          <w:color w:val="auto"/>
          <w:szCs w:val="21"/>
          <w:highlight w:val="none"/>
          <w:u w:val="single"/>
          <w:lang w:val="en-US" w:eastAsia="zh-CN"/>
        </w:rPr>
      </w:pPr>
      <w:r>
        <w:rPr>
          <w:rFonts w:hint="eastAsia" w:ascii="宋体" w:cs="宋体"/>
          <w:color w:val="auto"/>
          <w:szCs w:val="21"/>
          <w:highlight w:val="none"/>
          <w:u w:val="single"/>
          <w:lang w:val="zh-CN"/>
        </w:rPr>
        <w:t>投标报价得分=(投标报价</w:t>
      </w:r>
      <w:r>
        <w:rPr>
          <w:rFonts w:hint="eastAsia" w:ascii="宋体" w:cs="宋体"/>
          <w:color w:val="auto"/>
          <w:szCs w:val="21"/>
          <w:highlight w:val="none"/>
          <w:u w:val="single"/>
        </w:rPr>
        <w:t>/</w:t>
      </w:r>
      <w:r>
        <w:rPr>
          <w:rFonts w:hint="eastAsia" w:ascii="宋体" w:cs="宋体"/>
          <w:color w:val="auto"/>
          <w:szCs w:val="21"/>
          <w:highlight w:val="none"/>
          <w:u w:val="single"/>
          <w:lang w:val="zh-CN"/>
        </w:rPr>
        <w:t>评标基准价)</w:t>
      </w:r>
      <w:r>
        <w:rPr>
          <w:rFonts w:hint="eastAsia" w:ascii="宋体" w:cs="宋体"/>
          <w:color w:val="auto"/>
          <w:szCs w:val="21"/>
          <w:highlight w:val="none"/>
          <w:u w:val="single"/>
          <w:lang w:val="en-US" w:eastAsia="zh-CN"/>
        </w:rPr>
        <w:t>30</w:t>
      </w:r>
      <w:r>
        <w:rPr>
          <w:rFonts w:hint="eastAsia" w:ascii="宋体" w:cs="宋体"/>
          <w:color w:val="auto"/>
          <w:szCs w:val="21"/>
          <w:highlight w:val="none"/>
          <w:u w:val="single"/>
        </w:rPr>
        <w:t>%</w:t>
      </w:r>
      <w:r>
        <w:rPr>
          <w:rFonts w:hint="eastAsia" w:ascii="宋体" w:cs="宋体"/>
          <w:color w:val="auto"/>
          <w:szCs w:val="21"/>
          <w:highlight w:val="none"/>
          <w:u w:val="single"/>
          <w:lang w:val="zh-CN"/>
        </w:rPr>
        <w:t>×100 。（得分保留2位小数,小数点后第三位四舍五入） 。</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三、在最大限度地满足招标文件实质性要求前提下，评标委员会按照招标文件中规定的各项因素进行综合评审后，</w:t>
      </w:r>
      <w:r>
        <w:rPr>
          <w:rFonts w:hint="eastAsia" w:ascii="宋体" w:hAnsi="宋体" w:cs="宋体"/>
          <w:color w:val="auto"/>
          <w:szCs w:val="21"/>
          <w:highlight w:val="none"/>
          <w:lang w:val="zh-CN"/>
        </w:rPr>
        <w:t>以评标总得分第一的投标人为第一中标候选人，以评标总得分第二的投标人为第二中标候选人。</w:t>
      </w:r>
    </w:p>
    <w:p>
      <w:pPr>
        <w:autoSpaceDE w:val="0"/>
        <w:autoSpaceDN w:val="0"/>
        <w:adjustRightInd w:val="0"/>
        <w:spacing w:line="360" w:lineRule="auto"/>
        <w:ind w:right="85" w:firstLine="420" w:firstLineChars="200"/>
        <w:rPr>
          <w:rFonts w:ascii="宋体" w:cs="宋体"/>
          <w:color w:val="auto"/>
          <w:szCs w:val="21"/>
          <w:highlight w:val="none"/>
          <w:lang w:val="zh-CN"/>
        </w:rPr>
      </w:pPr>
      <w:r>
        <w:rPr>
          <w:rFonts w:hint="eastAsia" w:ascii="宋体" w:cs="宋体"/>
          <w:color w:val="auto"/>
          <w:szCs w:val="21"/>
          <w:highlight w:val="none"/>
          <w:lang w:val="zh-CN"/>
        </w:rPr>
        <w:t>四、中标候选人放弃中标、因不可抗力提出不能履行合同，或者招标文件规定应当提交履约保证金而在规定的期限内未能提交的，招标人可以确定排名次之的中标候选人为中标人。</w:t>
      </w:r>
    </w:p>
    <w:p>
      <w:pPr>
        <w:autoSpaceDE w:val="0"/>
        <w:autoSpaceDN w:val="0"/>
        <w:adjustRightInd w:val="0"/>
        <w:spacing w:line="360" w:lineRule="auto"/>
        <w:ind w:right="85" w:firstLine="420" w:firstLineChars="200"/>
        <w:rPr>
          <w:rFonts w:ascii="宋体" w:cs="宋体"/>
          <w:color w:val="auto"/>
          <w:szCs w:val="21"/>
          <w:highlight w:val="none"/>
          <w:lang w:val="zh-CN"/>
        </w:rPr>
      </w:pPr>
      <w:r>
        <w:rPr>
          <w:rFonts w:hint="eastAsia" w:ascii="宋体" w:cs="宋体"/>
          <w:color w:val="auto"/>
          <w:szCs w:val="21"/>
          <w:highlight w:val="none"/>
          <w:lang w:val="zh-CN"/>
        </w:rPr>
        <w:t>五、如综合得分相同，最后报价</w:t>
      </w:r>
      <w:r>
        <w:rPr>
          <w:rFonts w:hint="eastAsia" w:ascii="宋体" w:cs="宋体"/>
          <w:color w:val="auto"/>
          <w:szCs w:val="21"/>
          <w:highlight w:val="none"/>
          <w:lang w:val="en-US" w:eastAsia="zh-CN"/>
        </w:rPr>
        <w:t>高</w:t>
      </w:r>
      <w:r>
        <w:rPr>
          <w:rFonts w:hint="eastAsia" w:ascii="宋体" w:cs="宋体"/>
          <w:color w:val="auto"/>
          <w:szCs w:val="21"/>
          <w:highlight w:val="none"/>
          <w:lang w:val="zh-CN"/>
        </w:rPr>
        <w:t>者为先；如综合得分且最后报价相同的，以</w:t>
      </w:r>
      <w:r>
        <w:rPr>
          <w:rFonts w:hint="eastAsia" w:ascii="宋体" w:cs="宋体"/>
          <w:color w:val="auto"/>
          <w:szCs w:val="21"/>
          <w:highlight w:val="none"/>
        </w:rPr>
        <w:t>商务</w:t>
      </w:r>
      <w:r>
        <w:rPr>
          <w:rFonts w:hint="eastAsia" w:ascii="宋体" w:cs="宋体"/>
          <w:color w:val="auto"/>
          <w:szCs w:val="21"/>
          <w:highlight w:val="none"/>
          <w:lang w:val="zh-CN"/>
        </w:rPr>
        <w:t>得分较高者为先。</w:t>
      </w:r>
    </w:p>
    <w:p>
      <w:pPr>
        <w:autoSpaceDE w:val="0"/>
        <w:autoSpaceDN w:val="0"/>
        <w:adjustRightInd w:val="0"/>
        <w:spacing w:line="360" w:lineRule="auto"/>
        <w:ind w:right="85" w:firstLine="420" w:firstLineChars="200"/>
        <w:rPr>
          <w:color w:val="auto"/>
          <w:highlight w:val="none"/>
          <w:lang w:val="zh-CN"/>
        </w:rPr>
      </w:pPr>
      <w:r>
        <w:rPr>
          <w:rFonts w:hint="eastAsia"/>
          <w:color w:val="auto"/>
          <w:highlight w:val="none"/>
          <w:lang w:val="zh-CN"/>
        </w:rPr>
        <w:t>评标办法的解释权归招标人。</w:t>
      </w:r>
    </w:p>
    <w:p>
      <w:pPr>
        <w:spacing w:line="360" w:lineRule="auto"/>
        <w:ind w:firstLine="420" w:firstLineChars="200"/>
        <w:rPr>
          <w:rFonts w:ascii="宋体" w:cs="宋体"/>
          <w:color w:val="auto"/>
          <w:sz w:val="24"/>
          <w:highlight w:val="none"/>
          <w:lang w:val="zh-CN"/>
        </w:rPr>
      </w:pPr>
      <w:r>
        <w:rPr>
          <w:rFonts w:hint="eastAsia" w:ascii="宋体" w:cs="宋体"/>
          <w:color w:val="auto"/>
          <w:szCs w:val="21"/>
          <w:highlight w:val="none"/>
          <w:lang w:val="zh-CN"/>
        </w:rPr>
        <w:t>六、本次评分具体分值细化条款如下表：</w:t>
      </w:r>
      <w:r>
        <w:rPr>
          <w:rFonts w:hint="eastAsia" w:ascii="宋体" w:cs="宋体"/>
          <w:color w:val="auto"/>
          <w:sz w:val="24"/>
          <w:highlight w:val="none"/>
          <w:lang w:val="zh-CN"/>
        </w:rPr>
        <w:t xml:space="preserve">  </w:t>
      </w:r>
    </w:p>
    <w:tbl>
      <w:tblPr>
        <w:tblStyle w:val="29"/>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9"/>
        <w:gridCol w:w="714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242" w:type="dxa"/>
            <w:gridSpan w:val="2"/>
            <w:noWrap w:val="0"/>
            <w:vAlign w:val="center"/>
          </w:tcPr>
          <w:p>
            <w:pPr>
              <w:pStyle w:val="16"/>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评定项目</w:t>
            </w:r>
          </w:p>
        </w:tc>
        <w:tc>
          <w:tcPr>
            <w:tcW w:w="7144"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评定内容</w:t>
            </w:r>
          </w:p>
        </w:tc>
        <w:tc>
          <w:tcPr>
            <w:tcW w:w="1213"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386" w:type="dxa"/>
            <w:gridSpan w:val="3"/>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技术部分</w:t>
            </w:r>
          </w:p>
        </w:tc>
        <w:tc>
          <w:tcPr>
            <w:tcW w:w="1213"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r>
              <w:rPr>
                <w:rFonts w:hint="default" w:hAnsi="宋体" w:cs="宋体"/>
                <w:b/>
                <w:color w:val="auto"/>
                <w:sz w:val="22"/>
                <w:szCs w:val="22"/>
                <w:highlight w:val="none"/>
                <w:lang w:eastAsia="zh-CN"/>
              </w:rPr>
              <w:t>49</w:t>
            </w:r>
            <w:r>
              <w:rPr>
                <w:rFonts w:hint="eastAsia" w:ascii="宋体" w:hAnsi="宋体" w:eastAsia="宋体" w:cs="宋体"/>
                <w:b/>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242" w:type="dxa"/>
            <w:gridSpan w:val="2"/>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对本项目的理解</w:t>
            </w:r>
          </w:p>
        </w:tc>
        <w:tc>
          <w:tcPr>
            <w:tcW w:w="7144"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项目背景、现状及存在问题的理解:根据对本项目规划的背景、现状及存在问题的理解情况酌情打分；方案符合本项目特点，结合度高且可行性强的得</w:t>
            </w:r>
            <w:r>
              <w:rPr>
                <w:rFonts w:hint="eastAsia" w:ascii="宋体" w:hAnsi="宋体" w:cs="宋体"/>
                <w:color w:val="auto"/>
                <w:sz w:val="22"/>
                <w:szCs w:val="22"/>
                <w:highlight w:val="none"/>
                <w:lang w:val="en-US" w:eastAsia="zh-CN" w:bidi="ar"/>
              </w:rPr>
              <w:t>5-4</w:t>
            </w:r>
            <w:r>
              <w:rPr>
                <w:rFonts w:hint="eastAsia" w:ascii="宋体" w:hAnsi="宋体" w:eastAsia="宋体" w:cs="宋体"/>
                <w:color w:val="auto"/>
                <w:sz w:val="22"/>
                <w:szCs w:val="22"/>
                <w:highlight w:val="none"/>
                <w:lang w:val="en-US" w:eastAsia="zh-CN" w:bidi="ar"/>
              </w:rPr>
              <w:t>分；方案较符合本项目特点，结合度较高且可行性较强的得</w:t>
            </w:r>
            <w:r>
              <w:rPr>
                <w:rFonts w:hint="eastAsia" w:ascii="宋体" w:hAnsi="宋体" w:cs="宋体"/>
                <w:color w:val="auto"/>
                <w:sz w:val="22"/>
                <w:szCs w:val="22"/>
                <w:highlight w:val="none"/>
                <w:lang w:val="en-US" w:eastAsia="zh-CN" w:bidi="ar"/>
              </w:rPr>
              <w:t>3.9-2.0</w:t>
            </w:r>
            <w:r>
              <w:rPr>
                <w:rFonts w:hint="eastAsia" w:ascii="宋体" w:hAnsi="宋体" w:eastAsia="宋体" w:cs="宋体"/>
                <w:color w:val="auto"/>
                <w:sz w:val="22"/>
                <w:szCs w:val="22"/>
                <w:highlight w:val="none"/>
                <w:lang w:val="en-US" w:eastAsia="zh-CN" w:bidi="ar"/>
              </w:rPr>
              <w:t>分；方案符合性一般，结合度一般，可行性一般的得</w:t>
            </w:r>
            <w:r>
              <w:rPr>
                <w:rFonts w:hint="eastAsia" w:ascii="宋体" w:hAnsi="宋体" w:cs="宋体"/>
                <w:color w:val="auto"/>
                <w:sz w:val="22"/>
                <w:szCs w:val="22"/>
                <w:highlight w:val="none"/>
                <w:lang w:val="en-US" w:eastAsia="zh-CN" w:bidi="ar"/>
              </w:rPr>
              <w:t>1.9-0</w:t>
            </w:r>
            <w:r>
              <w:rPr>
                <w:rFonts w:hint="eastAsia" w:ascii="宋体" w:hAnsi="宋体" w:eastAsia="宋体" w:cs="宋体"/>
                <w:color w:val="auto"/>
                <w:sz w:val="22"/>
                <w:szCs w:val="22"/>
                <w:highlight w:val="none"/>
                <w:lang w:val="en-US" w:eastAsia="zh-CN" w:bidi="ar"/>
              </w:rPr>
              <w:t>分，未提供此项方案不得分。（0-</w:t>
            </w:r>
            <w:r>
              <w:rPr>
                <w:rFonts w:hint="eastAsia" w:ascii="宋体" w:hAnsi="宋体" w:cs="宋体"/>
                <w:color w:val="auto"/>
                <w:sz w:val="22"/>
                <w:szCs w:val="22"/>
                <w:highlight w:val="none"/>
                <w:lang w:val="en-US" w:eastAsia="zh-CN" w:bidi="ar"/>
              </w:rPr>
              <w:t>5</w:t>
            </w:r>
            <w:r>
              <w:rPr>
                <w:rFonts w:hint="eastAsia" w:ascii="宋体" w:hAnsi="宋体" w:eastAsia="宋体" w:cs="宋体"/>
                <w:color w:val="auto"/>
                <w:sz w:val="22"/>
                <w:szCs w:val="22"/>
                <w:highlight w:val="none"/>
                <w:lang w:val="en-US" w:eastAsia="zh-CN" w:bidi="ar"/>
              </w:rPr>
              <w:t>分）</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项目特点及技术问题的理解：根据对本项目规划的特点、关键技术问题及工作难点的认识准确程度打分；方案符合本项目特点，准确度高且可行性强的得</w:t>
            </w:r>
            <w:r>
              <w:rPr>
                <w:rFonts w:hint="eastAsia" w:ascii="宋体" w:hAnsi="宋体" w:cs="宋体"/>
                <w:color w:val="auto"/>
                <w:sz w:val="22"/>
                <w:szCs w:val="22"/>
                <w:highlight w:val="none"/>
                <w:lang w:val="en-US" w:eastAsia="zh-CN" w:bidi="ar"/>
              </w:rPr>
              <w:t>5-4</w:t>
            </w:r>
            <w:r>
              <w:rPr>
                <w:rFonts w:hint="eastAsia" w:ascii="宋体" w:hAnsi="宋体" w:eastAsia="宋体" w:cs="宋体"/>
                <w:color w:val="auto"/>
                <w:sz w:val="22"/>
                <w:szCs w:val="22"/>
                <w:highlight w:val="none"/>
                <w:lang w:val="en-US" w:eastAsia="zh-CN" w:bidi="ar"/>
              </w:rPr>
              <w:t>分;方案较符合本项目特点，准确度较高且可行性较强的得</w:t>
            </w:r>
            <w:r>
              <w:rPr>
                <w:rFonts w:hint="eastAsia" w:ascii="宋体" w:hAnsi="宋体" w:cs="宋体"/>
                <w:color w:val="auto"/>
                <w:sz w:val="22"/>
                <w:szCs w:val="22"/>
                <w:highlight w:val="none"/>
                <w:lang w:val="en-US" w:eastAsia="zh-CN" w:bidi="ar"/>
              </w:rPr>
              <w:t>3.9-2.0</w:t>
            </w:r>
            <w:r>
              <w:rPr>
                <w:rFonts w:hint="eastAsia" w:ascii="宋体" w:hAnsi="宋体" w:eastAsia="宋体" w:cs="宋体"/>
                <w:color w:val="auto"/>
                <w:sz w:val="22"/>
                <w:szCs w:val="22"/>
                <w:highlight w:val="none"/>
                <w:lang w:val="en-US" w:eastAsia="zh-CN" w:bidi="ar"/>
              </w:rPr>
              <w:t>分;方案符合性一般，准确度一般，可行性一般的得</w:t>
            </w:r>
            <w:r>
              <w:rPr>
                <w:rFonts w:hint="eastAsia" w:ascii="宋体" w:hAnsi="宋体" w:cs="宋体"/>
                <w:color w:val="auto"/>
                <w:sz w:val="22"/>
                <w:szCs w:val="22"/>
                <w:highlight w:val="none"/>
                <w:lang w:val="en-US" w:eastAsia="zh-CN" w:bidi="ar"/>
              </w:rPr>
              <w:t>1.9-0</w:t>
            </w:r>
            <w:r>
              <w:rPr>
                <w:rFonts w:hint="eastAsia" w:ascii="宋体" w:hAnsi="宋体" w:eastAsia="宋体" w:cs="宋体"/>
                <w:color w:val="auto"/>
                <w:sz w:val="22"/>
                <w:szCs w:val="22"/>
                <w:highlight w:val="none"/>
                <w:lang w:val="en-US" w:eastAsia="zh-CN" w:bidi="ar"/>
              </w:rPr>
              <w:t>分，未提供此项方案不得分。（0-</w:t>
            </w:r>
            <w:r>
              <w:rPr>
                <w:rFonts w:hint="eastAsia" w:ascii="宋体" w:hAnsi="宋体" w:cs="宋体"/>
                <w:color w:val="auto"/>
                <w:sz w:val="22"/>
                <w:szCs w:val="22"/>
                <w:highlight w:val="none"/>
                <w:lang w:val="en-US" w:eastAsia="zh-CN" w:bidi="ar"/>
              </w:rPr>
              <w:t>5</w:t>
            </w:r>
            <w:r>
              <w:rPr>
                <w:rFonts w:hint="eastAsia" w:ascii="宋体" w:hAnsi="宋体" w:eastAsia="宋体" w:cs="宋体"/>
                <w:color w:val="auto"/>
                <w:sz w:val="22"/>
                <w:szCs w:val="22"/>
                <w:highlight w:val="none"/>
                <w:lang w:val="en-US" w:eastAsia="zh-CN" w:bidi="ar"/>
              </w:rPr>
              <w:t>分）</w:t>
            </w:r>
          </w:p>
        </w:tc>
        <w:tc>
          <w:tcPr>
            <w:tcW w:w="1213" w:type="dxa"/>
            <w:noWrap w:val="0"/>
            <w:vAlign w:val="center"/>
          </w:tcPr>
          <w:p>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bidi="ar"/>
              </w:rPr>
              <w:t>10</w:t>
            </w:r>
            <w:r>
              <w:rPr>
                <w:rFonts w:hint="eastAsia" w:ascii="宋体" w:hAnsi="宋体" w:eastAsia="宋体" w:cs="宋体"/>
                <w:color w:val="auto"/>
                <w:sz w:val="22"/>
                <w:szCs w:val="22"/>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5" w:hRule="exact"/>
        </w:trPr>
        <w:tc>
          <w:tcPr>
            <w:tcW w:w="1242" w:type="dxa"/>
            <w:gridSpan w:val="2"/>
            <w:noWrap w:val="0"/>
            <w:vAlign w:val="center"/>
          </w:tcPr>
          <w:p>
            <w:pPr>
              <w:keepNext w:val="0"/>
              <w:keepLines w:val="0"/>
              <w:pageBreakBefore w:val="0"/>
              <w:tabs>
                <w:tab w:val="left" w:pos="1080"/>
              </w:tabs>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实施</w:t>
            </w:r>
            <w:r>
              <w:rPr>
                <w:rFonts w:hint="eastAsia" w:ascii="宋体" w:hAnsi="宋体" w:eastAsia="宋体" w:cs="宋体"/>
                <w:b/>
                <w:color w:val="auto"/>
                <w:sz w:val="22"/>
                <w:szCs w:val="22"/>
                <w:highlight w:val="none"/>
                <w:lang w:val="en-US" w:eastAsia="zh-CN"/>
              </w:rPr>
              <w:t>方案</w:t>
            </w:r>
          </w:p>
        </w:tc>
        <w:tc>
          <w:tcPr>
            <w:tcW w:w="7144" w:type="dxa"/>
            <w:noWrap w:val="0"/>
            <w:vAlign w:val="center"/>
          </w:tcPr>
          <w:p>
            <w:pPr>
              <w:keepNext w:val="0"/>
              <w:keepLines w:val="0"/>
              <w:pageBreakBefore w:val="0"/>
              <w:numPr>
                <w:ilvl w:val="0"/>
                <w:numId w:val="12"/>
              </w:numPr>
              <w:kinsoku/>
              <w:wordWrap/>
              <w:overflowPunct/>
              <w:topLinePunct w:val="0"/>
              <w:autoSpaceDE/>
              <w:autoSpaceDN/>
              <w:bidi w:val="0"/>
              <w:spacing w:line="460" w:lineRule="exact"/>
              <w:ind w:left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高标准农田建设方案：方案完整且可行性强的得</w:t>
            </w:r>
            <w:r>
              <w:rPr>
                <w:rFonts w:hint="eastAsia" w:ascii="宋体" w:hAnsi="宋体" w:cs="宋体"/>
                <w:b w:val="0"/>
                <w:bCs w:val="0"/>
                <w:color w:val="auto"/>
                <w:sz w:val="22"/>
                <w:szCs w:val="22"/>
                <w:highlight w:val="none"/>
                <w:lang w:val="en-US" w:eastAsia="zh-CN"/>
              </w:rPr>
              <w:t>6-4</w:t>
            </w:r>
            <w:r>
              <w:rPr>
                <w:rFonts w:hint="eastAsia" w:ascii="宋体" w:hAnsi="宋体" w:eastAsia="宋体" w:cs="宋体"/>
                <w:b w:val="0"/>
                <w:bCs w:val="0"/>
                <w:color w:val="auto"/>
                <w:sz w:val="22"/>
                <w:szCs w:val="22"/>
                <w:highlight w:val="none"/>
                <w:lang w:val="en-US" w:eastAsia="zh-CN"/>
              </w:rPr>
              <w:t>分；方案较全面完整,可行性一般的得</w:t>
            </w:r>
            <w:r>
              <w:rPr>
                <w:rFonts w:hint="eastAsia" w:ascii="宋体" w:hAnsi="宋体" w:cs="宋体"/>
                <w:b w:val="0"/>
                <w:bCs w:val="0"/>
                <w:color w:val="auto"/>
                <w:sz w:val="22"/>
                <w:szCs w:val="22"/>
                <w:highlight w:val="none"/>
                <w:lang w:val="en-US" w:eastAsia="zh-CN"/>
              </w:rPr>
              <w:t>3.9-2</w:t>
            </w:r>
            <w:r>
              <w:rPr>
                <w:rFonts w:hint="eastAsia" w:ascii="宋体" w:hAnsi="宋体" w:eastAsia="宋体" w:cs="宋体"/>
                <w:b w:val="0"/>
                <w:bCs w:val="0"/>
                <w:color w:val="auto"/>
                <w:sz w:val="22"/>
                <w:szCs w:val="22"/>
                <w:highlight w:val="none"/>
                <w:lang w:val="en-US" w:eastAsia="zh-CN"/>
              </w:rPr>
              <w:t>分；方案不完整 ,可行性不贴近项目实施的得</w:t>
            </w:r>
            <w:r>
              <w:rPr>
                <w:rFonts w:hint="eastAsia" w:ascii="宋体" w:hAnsi="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val="en-US" w:eastAsia="zh-CN"/>
              </w:rPr>
              <w:t>-0分，未提供此项方案不得分。（0-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numPr>
                <w:ilvl w:val="0"/>
                <w:numId w:val="12"/>
              </w:numPr>
              <w:kinsoku/>
              <w:wordWrap/>
              <w:overflowPunct/>
              <w:topLinePunct w:val="0"/>
              <w:autoSpaceDE/>
              <w:autoSpaceDN/>
              <w:bidi w:val="0"/>
              <w:spacing w:line="460" w:lineRule="exact"/>
              <w:ind w:left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农业设施建设</w:t>
            </w:r>
            <w:r>
              <w:rPr>
                <w:rFonts w:hint="eastAsia" w:ascii="宋体" w:hAnsi="宋体" w:eastAsia="宋体" w:cs="宋体"/>
                <w:b w:val="0"/>
                <w:bCs w:val="0"/>
                <w:color w:val="auto"/>
                <w:sz w:val="22"/>
                <w:szCs w:val="22"/>
                <w:highlight w:val="none"/>
                <w:lang w:val="en-US"/>
              </w:rPr>
              <w:t>方案</w:t>
            </w:r>
            <w:r>
              <w:rPr>
                <w:rFonts w:hint="eastAsia" w:ascii="宋体" w:hAnsi="宋体" w:eastAsia="宋体" w:cs="宋体"/>
                <w:b w:val="0"/>
                <w:bCs w:val="0"/>
                <w:color w:val="auto"/>
                <w:sz w:val="22"/>
                <w:szCs w:val="22"/>
                <w:highlight w:val="none"/>
                <w:lang w:val="en-US" w:eastAsia="zh-CN"/>
              </w:rPr>
              <w:t>:方案完整且可行性强的得</w:t>
            </w:r>
            <w:r>
              <w:rPr>
                <w:rFonts w:hint="eastAsia" w:ascii="宋体" w:hAnsi="宋体" w:cs="宋体"/>
                <w:b w:val="0"/>
                <w:bCs w:val="0"/>
                <w:color w:val="auto"/>
                <w:sz w:val="22"/>
                <w:szCs w:val="22"/>
                <w:highlight w:val="none"/>
                <w:lang w:val="en-US" w:eastAsia="zh-CN"/>
              </w:rPr>
              <w:t>6-4</w:t>
            </w:r>
            <w:r>
              <w:rPr>
                <w:rFonts w:hint="eastAsia" w:ascii="宋体" w:hAnsi="宋体" w:eastAsia="宋体" w:cs="宋体"/>
                <w:b w:val="0"/>
                <w:bCs w:val="0"/>
                <w:color w:val="auto"/>
                <w:sz w:val="22"/>
                <w:szCs w:val="22"/>
                <w:highlight w:val="none"/>
                <w:lang w:val="en-US" w:eastAsia="zh-CN"/>
              </w:rPr>
              <w:t>分；方案较全面完整,可行性一般的得</w:t>
            </w:r>
            <w:r>
              <w:rPr>
                <w:rFonts w:hint="eastAsia" w:ascii="宋体" w:hAnsi="宋体" w:cs="宋体"/>
                <w:b w:val="0"/>
                <w:bCs w:val="0"/>
                <w:color w:val="auto"/>
                <w:sz w:val="22"/>
                <w:szCs w:val="22"/>
                <w:highlight w:val="none"/>
                <w:lang w:val="en-US" w:eastAsia="zh-CN"/>
              </w:rPr>
              <w:t>3.9-2</w:t>
            </w:r>
            <w:r>
              <w:rPr>
                <w:rFonts w:hint="eastAsia" w:ascii="宋体" w:hAnsi="宋体" w:eastAsia="宋体" w:cs="宋体"/>
                <w:b w:val="0"/>
                <w:bCs w:val="0"/>
                <w:color w:val="auto"/>
                <w:sz w:val="22"/>
                <w:szCs w:val="22"/>
                <w:highlight w:val="none"/>
                <w:lang w:val="en-US" w:eastAsia="zh-CN"/>
              </w:rPr>
              <w:t>分；方案不完整 ,可行性不贴近项目实施的得</w:t>
            </w:r>
            <w:r>
              <w:rPr>
                <w:rFonts w:hint="eastAsia" w:ascii="宋体" w:hAnsi="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val="en-US" w:eastAsia="zh-CN"/>
              </w:rPr>
              <w:t>-0分，未提供此项方案不得分。（0-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numPr>
                <w:ilvl w:val="0"/>
                <w:numId w:val="12"/>
              </w:numPr>
              <w:kinsoku/>
              <w:wordWrap/>
              <w:overflowPunct/>
              <w:topLinePunct w:val="0"/>
              <w:autoSpaceDE/>
              <w:autoSpaceDN/>
              <w:bidi w:val="0"/>
              <w:spacing w:line="460" w:lineRule="exact"/>
              <w:ind w:left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种子研发培育中心建设方案:方案完整且可行性强的得</w:t>
            </w:r>
            <w:r>
              <w:rPr>
                <w:rFonts w:hint="eastAsia" w:ascii="宋体" w:hAnsi="宋体" w:cs="宋体"/>
                <w:b w:val="0"/>
                <w:bCs w:val="0"/>
                <w:color w:val="auto"/>
                <w:sz w:val="22"/>
                <w:szCs w:val="22"/>
                <w:highlight w:val="none"/>
                <w:lang w:val="en-US" w:eastAsia="zh-CN"/>
              </w:rPr>
              <w:t>6-4</w:t>
            </w:r>
            <w:r>
              <w:rPr>
                <w:rFonts w:hint="eastAsia" w:ascii="宋体" w:hAnsi="宋体" w:eastAsia="宋体" w:cs="宋体"/>
                <w:b w:val="0"/>
                <w:bCs w:val="0"/>
                <w:color w:val="auto"/>
                <w:sz w:val="22"/>
                <w:szCs w:val="22"/>
                <w:highlight w:val="none"/>
                <w:lang w:val="en-US" w:eastAsia="zh-CN"/>
              </w:rPr>
              <w:t>分；方案较全面完整,可行性一般的得</w:t>
            </w:r>
            <w:r>
              <w:rPr>
                <w:rFonts w:hint="eastAsia" w:ascii="宋体" w:hAnsi="宋体" w:cs="宋体"/>
                <w:b w:val="0"/>
                <w:bCs w:val="0"/>
                <w:color w:val="auto"/>
                <w:sz w:val="22"/>
                <w:szCs w:val="22"/>
                <w:highlight w:val="none"/>
                <w:lang w:val="en-US" w:eastAsia="zh-CN"/>
              </w:rPr>
              <w:t>3.9-2</w:t>
            </w:r>
            <w:r>
              <w:rPr>
                <w:rFonts w:hint="eastAsia" w:ascii="宋体" w:hAnsi="宋体" w:eastAsia="宋体" w:cs="宋体"/>
                <w:b w:val="0"/>
                <w:bCs w:val="0"/>
                <w:color w:val="auto"/>
                <w:sz w:val="22"/>
                <w:szCs w:val="22"/>
                <w:highlight w:val="none"/>
                <w:lang w:val="en-US" w:eastAsia="zh-CN"/>
              </w:rPr>
              <w:t>分；方案不完整 ,可行性不贴近项目实施的得</w:t>
            </w:r>
            <w:r>
              <w:rPr>
                <w:rFonts w:hint="eastAsia" w:ascii="宋体" w:hAnsi="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val="en-US" w:eastAsia="zh-CN"/>
              </w:rPr>
              <w:t>-0分，未提供此项方案不得分。（0-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numPr>
                <w:ilvl w:val="0"/>
                <w:numId w:val="12"/>
              </w:numPr>
              <w:kinsoku/>
              <w:wordWrap/>
              <w:overflowPunct/>
              <w:topLinePunct w:val="0"/>
              <w:autoSpaceDE/>
              <w:autoSpaceDN/>
              <w:bidi w:val="0"/>
              <w:spacing w:line="460" w:lineRule="exact"/>
              <w:ind w:left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农业周边产业开发方案：方案完整且可行性强的得</w:t>
            </w:r>
            <w:r>
              <w:rPr>
                <w:rFonts w:hint="eastAsia" w:ascii="宋体" w:hAnsi="宋体" w:cs="宋体"/>
                <w:b w:val="0"/>
                <w:bCs w:val="0"/>
                <w:color w:val="auto"/>
                <w:sz w:val="22"/>
                <w:szCs w:val="22"/>
                <w:highlight w:val="none"/>
                <w:lang w:val="en-US" w:eastAsia="zh-CN"/>
              </w:rPr>
              <w:t>6-4</w:t>
            </w:r>
            <w:r>
              <w:rPr>
                <w:rFonts w:hint="eastAsia" w:ascii="宋体" w:hAnsi="宋体" w:eastAsia="宋体" w:cs="宋体"/>
                <w:b w:val="0"/>
                <w:bCs w:val="0"/>
                <w:color w:val="auto"/>
                <w:sz w:val="22"/>
                <w:szCs w:val="22"/>
                <w:highlight w:val="none"/>
                <w:lang w:val="en-US" w:eastAsia="zh-CN"/>
              </w:rPr>
              <w:t>分；方案较全面完整,可行性一般的得</w:t>
            </w:r>
            <w:r>
              <w:rPr>
                <w:rFonts w:hint="eastAsia" w:ascii="宋体" w:hAnsi="宋体" w:cs="宋体"/>
                <w:b w:val="0"/>
                <w:bCs w:val="0"/>
                <w:color w:val="auto"/>
                <w:sz w:val="22"/>
                <w:szCs w:val="22"/>
                <w:highlight w:val="none"/>
                <w:lang w:val="en-US" w:eastAsia="zh-CN"/>
              </w:rPr>
              <w:t>3.9-2</w:t>
            </w:r>
            <w:r>
              <w:rPr>
                <w:rFonts w:hint="eastAsia" w:ascii="宋体" w:hAnsi="宋体" w:eastAsia="宋体" w:cs="宋体"/>
                <w:b w:val="0"/>
                <w:bCs w:val="0"/>
                <w:color w:val="auto"/>
                <w:sz w:val="22"/>
                <w:szCs w:val="22"/>
                <w:highlight w:val="none"/>
                <w:lang w:val="en-US" w:eastAsia="zh-CN"/>
              </w:rPr>
              <w:t>分；方案不完整 ,可行性不贴近项目实施的得</w:t>
            </w:r>
            <w:r>
              <w:rPr>
                <w:rFonts w:hint="eastAsia" w:ascii="宋体" w:hAnsi="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val="en-US" w:eastAsia="zh-CN"/>
              </w:rPr>
              <w:t>-0分，未提供此项方案不得分。（0-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numPr>
                <w:ilvl w:val="0"/>
                <w:numId w:val="12"/>
              </w:numPr>
              <w:kinsoku/>
              <w:wordWrap/>
              <w:overflowPunct/>
              <w:topLinePunct w:val="0"/>
              <w:autoSpaceDE/>
              <w:autoSpaceDN/>
              <w:bidi w:val="0"/>
              <w:spacing w:line="460" w:lineRule="exact"/>
              <w:ind w:leftChars="0"/>
              <w:textAlignment w:val="auto"/>
              <w:rPr>
                <w:rFonts w:hint="eastAsia"/>
                <w:color w:val="auto"/>
                <w:highlight w:val="none"/>
                <w:lang w:val="en-US" w:eastAsia="zh-CN"/>
              </w:rPr>
            </w:pPr>
            <w:r>
              <w:rPr>
                <w:rFonts w:hint="eastAsia" w:ascii="宋体" w:hAnsi="宋体" w:eastAsia="宋体" w:cs="宋体"/>
                <w:b w:val="0"/>
                <w:bCs w:val="0"/>
                <w:color w:val="auto"/>
                <w:sz w:val="22"/>
                <w:szCs w:val="22"/>
                <w:highlight w:val="none"/>
                <w:lang w:val="en-US" w:eastAsia="zh-CN"/>
              </w:rPr>
              <w:t>垦造耕地管护方案：方案完整且可行性强的得</w:t>
            </w:r>
            <w:r>
              <w:rPr>
                <w:rFonts w:hint="eastAsia" w:ascii="宋体" w:hAnsi="宋体" w:cs="宋体"/>
                <w:b w:val="0"/>
                <w:bCs w:val="0"/>
                <w:color w:val="auto"/>
                <w:sz w:val="22"/>
                <w:szCs w:val="22"/>
                <w:highlight w:val="none"/>
                <w:lang w:val="en-US" w:eastAsia="zh-CN"/>
              </w:rPr>
              <w:t>6-4</w:t>
            </w:r>
            <w:r>
              <w:rPr>
                <w:rFonts w:hint="eastAsia" w:ascii="宋体" w:hAnsi="宋体" w:eastAsia="宋体" w:cs="宋体"/>
                <w:b w:val="0"/>
                <w:bCs w:val="0"/>
                <w:color w:val="auto"/>
                <w:sz w:val="22"/>
                <w:szCs w:val="22"/>
                <w:highlight w:val="none"/>
                <w:lang w:val="en-US" w:eastAsia="zh-CN"/>
              </w:rPr>
              <w:t>分；方案较全面完整,可行性一般的得</w:t>
            </w:r>
            <w:r>
              <w:rPr>
                <w:rFonts w:hint="eastAsia" w:ascii="宋体" w:hAnsi="宋体" w:cs="宋体"/>
                <w:b w:val="0"/>
                <w:bCs w:val="0"/>
                <w:color w:val="auto"/>
                <w:sz w:val="22"/>
                <w:szCs w:val="22"/>
                <w:highlight w:val="none"/>
                <w:lang w:val="en-US" w:eastAsia="zh-CN"/>
              </w:rPr>
              <w:t>3.9-2</w:t>
            </w:r>
            <w:r>
              <w:rPr>
                <w:rFonts w:hint="eastAsia" w:ascii="宋体" w:hAnsi="宋体" w:eastAsia="宋体" w:cs="宋体"/>
                <w:b w:val="0"/>
                <w:bCs w:val="0"/>
                <w:color w:val="auto"/>
                <w:sz w:val="22"/>
                <w:szCs w:val="22"/>
                <w:highlight w:val="none"/>
                <w:lang w:val="en-US" w:eastAsia="zh-CN"/>
              </w:rPr>
              <w:t>分；方案不完整 ,可行性不贴近项目实施的得</w:t>
            </w:r>
            <w:r>
              <w:rPr>
                <w:rFonts w:hint="eastAsia" w:ascii="宋体" w:hAnsi="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val="en-US" w:eastAsia="zh-CN"/>
              </w:rPr>
              <w:t>-0分，未提供此项方案不得分。（0-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numPr>
                <w:ilvl w:val="0"/>
                <w:numId w:val="12"/>
              </w:numPr>
              <w:kinsoku/>
              <w:wordWrap/>
              <w:overflowPunct/>
              <w:topLinePunct w:val="0"/>
              <w:autoSpaceDE/>
              <w:autoSpaceDN/>
              <w:bidi w:val="0"/>
              <w:spacing w:line="460" w:lineRule="exact"/>
              <w:ind w:leftChars="0"/>
              <w:textAlignment w:val="auto"/>
              <w:rPr>
                <w:rFonts w:hint="eastAsia"/>
                <w:color w:val="auto"/>
                <w:highlight w:val="none"/>
                <w:lang w:val="en-US" w:eastAsia="zh-CN"/>
              </w:rPr>
            </w:pPr>
            <w:r>
              <w:rPr>
                <w:rFonts w:hint="eastAsia"/>
                <w:color w:val="auto"/>
                <w:highlight w:val="none"/>
                <w:lang w:val="en-US" w:eastAsia="zh-CN"/>
              </w:rPr>
              <w:t>耐盐碱水稻种植方案：</w:t>
            </w:r>
            <w:r>
              <w:rPr>
                <w:rFonts w:hint="eastAsia" w:ascii="宋体" w:hAnsi="宋体" w:eastAsia="宋体" w:cs="宋体"/>
                <w:b w:val="0"/>
                <w:bCs w:val="0"/>
                <w:color w:val="auto"/>
                <w:sz w:val="22"/>
                <w:szCs w:val="22"/>
                <w:highlight w:val="none"/>
                <w:lang w:val="en-US" w:eastAsia="zh-CN"/>
              </w:rPr>
              <w:t>方案完整且可行性强的得</w:t>
            </w:r>
            <w:r>
              <w:rPr>
                <w:rFonts w:hint="eastAsia" w:ascii="宋体" w:hAnsi="宋体" w:cs="宋体"/>
                <w:b w:val="0"/>
                <w:bCs w:val="0"/>
                <w:color w:val="auto"/>
                <w:sz w:val="22"/>
                <w:szCs w:val="22"/>
                <w:highlight w:val="none"/>
                <w:lang w:val="en-US" w:eastAsia="zh-CN"/>
              </w:rPr>
              <w:t>6-4</w:t>
            </w:r>
            <w:r>
              <w:rPr>
                <w:rFonts w:hint="eastAsia" w:ascii="宋体" w:hAnsi="宋体" w:eastAsia="宋体" w:cs="宋体"/>
                <w:b w:val="0"/>
                <w:bCs w:val="0"/>
                <w:color w:val="auto"/>
                <w:sz w:val="22"/>
                <w:szCs w:val="22"/>
                <w:highlight w:val="none"/>
                <w:lang w:val="en-US" w:eastAsia="zh-CN"/>
              </w:rPr>
              <w:t>分；方案较全面完整,可行性一般的得</w:t>
            </w:r>
            <w:r>
              <w:rPr>
                <w:rFonts w:hint="eastAsia" w:ascii="宋体" w:hAnsi="宋体" w:cs="宋体"/>
                <w:b w:val="0"/>
                <w:bCs w:val="0"/>
                <w:color w:val="auto"/>
                <w:sz w:val="22"/>
                <w:szCs w:val="22"/>
                <w:highlight w:val="none"/>
                <w:lang w:val="en-US" w:eastAsia="zh-CN"/>
              </w:rPr>
              <w:t>3.9-2</w:t>
            </w:r>
            <w:r>
              <w:rPr>
                <w:rFonts w:hint="eastAsia" w:ascii="宋体" w:hAnsi="宋体" w:eastAsia="宋体" w:cs="宋体"/>
                <w:b w:val="0"/>
                <w:bCs w:val="0"/>
                <w:color w:val="auto"/>
                <w:sz w:val="22"/>
                <w:szCs w:val="22"/>
                <w:highlight w:val="none"/>
                <w:lang w:val="en-US" w:eastAsia="zh-CN"/>
              </w:rPr>
              <w:t>分；方案不完整 ,可行性不贴近项目实施的得</w:t>
            </w:r>
            <w:r>
              <w:rPr>
                <w:rFonts w:hint="eastAsia" w:ascii="宋体" w:hAnsi="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val="en-US" w:eastAsia="zh-CN"/>
              </w:rPr>
              <w:t>-0分，未提供此项方案不得分。（0-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numPr>
                <w:ilvl w:val="0"/>
                <w:numId w:val="0"/>
              </w:numPr>
              <w:kinsoku/>
              <w:wordWrap/>
              <w:overflowPunct/>
              <w:topLinePunct w:val="0"/>
              <w:autoSpaceDE/>
              <w:autoSpaceDN/>
              <w:bidi w:val="0"/>
              <w:spacing w:line="460" w:lineRule="exact"/>
              <w:textAlignment w:val="auto"/>
              <w:rPr>
                <w:rFonts w:hint="default"/>
                <w:color w:val="auto"/>
                <w:highlight w:val="none"/>
                <w:lang w:val="en-US" w:eastAsia="zh-CN"/>
              </w:rPr>
            </w:pPr>
          </w:p>
        </w:tc>
        <w:tc>
          <w:tcPr>
            <w:tcW w:w="1213"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sz w:val="22"/>
                <w:szCs w:val="22"/>
                <w:highlight w:val="none"/>
                <w:lang w:bidi="ar"/>
              </w:rPr>
            </w:pPr>
            <w:r>
              <w:rPr>
                <w:rFonts w:hint="default" w:hAnsi="宋体" w:cs="宋体"/>
                <w:color w:val="auto"/>
                <w:sz w:val="22"/>
                <w:szCs w:val="22"/>
                <w:highlight w:val="none"/>
                <w:lang w:eastAsia="zh-CN"/>
              </w:rPr>
              <w:t>36</w:t>
            </w:r>
            <w:r>
              <w:rPr>
                <w:rFonts w:hint="eastAsia" w:ascii="宋体" w:hAnsi="宋体" w:eastAsia="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gridSpan w:val="2"/>
            <w:noWrap w:val="0"/>
            <w:vAlign w:val="center"/>
          </w:tcPr>
          <w:p>
            <w:pPr>
              <w:keepNext w:val="0"/>
              <w:keepLines w:val="0"/>
              <w:pageBreakBefore w:val="0"/>
              <w:tabs>
                <w:tab w:val="left" w:pos="1080"/>
              </w:tabs>
              <w:kinsoku/>
              <w:wordWrap/>
              <w:overflowPunct/>
              <w:topLinePunct w:val="0"/>
              <w:autoSpaceDE/>
              <w:autoSpaceDN/>
              <w:bidi w:val="0"/>
              <w:spacing w:line="460" w:lineRule="exact"/>
              <w:jc w:val="center"/>
              <w:textAlignment w:val="auto"/>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服务响应</w:t>
            </w:r>
          </w:p>
        </w:tc>
        <w:tc>
          <w:tcPr>
            <w:tcW w:w="7144" w:type="dxa"/>
            <w:noWrap w:val="0"/>
            <w:vAlign w:val="center"/>
          </w:tcPr>
          <w:p>
            <w:pPr>
              <w:keepNext w:val="0"/>
              <w:keepLines w:val="0"/>
              <w:pageBreakBefore w:val="0"/>
              <w:numPr>
                <w:ilvl w:val="0"/>
                <w:numId w:val="0"/>
              </w:numPr>
              <w:kinsoku/>
              <w:wordWrap/>
              <w:overflowPunct/>
              <w:topLinePunct w:val="0"/>
              <w:autoSpaceDE/>
              <w:autoSpaceDN/>
              <w:bidi w:val="0"/>
              <w:spacing w:line="460" w:lineRule="exact"/>
              <w:ind w:leftChars="0"/>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根据供应商的服务响应方案进行评审，</w:t>
            </w:r>
            <w:r>
              <w:rPr>
                <w:rFonts w:hint="eastAsia" w:ascii="宋体" w:hAnsi="宋体" w:cs="宋体"/>
                <w:color w:val="auto"/>
                <w:sz w:val="22"/>
                <w:szCs w:val="22"/>
                <w:highlight w:val="none"/>
              </w:rPr>
              <w:t>响应时间短</w:t>
            </w:r>
            <w:r>
              <w:rPr>
                <w:rFonts w:hint="eastAsia" w:ascii="宋体" w:hAnsi="宋体" w:cs="宋体"/>
                <w:color w:val="auto"/>
                <w:sz w:val="22"/>
                <w:szCs w:val="22"/>
                <w:highlight w:val="none"/>
                <w:lang w:val="en-US" w:eastAsia="zh-CN"/>
              </w:rPr>
              <w:t>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3-2</w:t>
            </w:r>
            <w:r>
              <w:rPr>
                <w:rFonts w:hint="eastAsia" w:ascii="宋体" w:hAnsi="宋体" w:cs="宋体"/>
                <w:color w:val="auto"/>
                <w:sz w:val="22"/>
                <w:szCs w:val="22"/>
                <w:highlight w:val="none"/>
              </w:rPr>
              <w:t>分，响应时间一般</w:t>
            </w:r>
            <w:r>
              <w:rPr>
                <w:rFonts w:hint="eastAsia" w:ascii="宋体" w:hAnsi="宋体" w:cs="宋体"/>
                <w:color w:val="auto"/>
                <w:sz w:val="22"/>
                <w:szCs w:val="22"/>
                <w:highlight w:val="none"/>
                <w:lang w:val="en-US" w:eastAsia="zh-CN"/>
              </w:rPr>
              <w:t>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1.9-1</w:t>
            </w:r>
            <w:r>
              <w:rPr>
                <w:rFonts w:hint="eastAsia" w:ascii="宋体" w:hAnsi="宋体" w:cs="宋体"/>
                <w:color w:val="auto"/>
                <w:sz w:val="22"/>
                <w:szCs w:val="22"/>
                <w:highlight w:val="none"/>
              </w:rPr>
              <w:t>分，响应时间长</w:t>
            </w:r>
            <w:r>
              <w:rPr>
                <w:rFonts w:hint="eastAsia" w:ascii="宋体" w:hAnsi="宋体" w:cs="宋体"/>
                <w:color w:val="auto"/>
                <w:sz w:val="22"/>
                <w:szCs w:val="22"/>
                <w:highlight w:val="none"/>
                <w:lang w:val="en-US" w:eastAsia="zh-CN"/>
              </w:rPr>
              <w:t>的得0</w:t>
            </w:r>
            <w:r>
              <w:rPr>
                <w:rFonts w:hint="eastAsia" w:ascii="宋体" w:hAnsi="宋体" w:cs="宋体"/>
                <w:color w:val="auto"/>
                <w:sz w:val="22"/>
                <w:szCs w:val="22"/>
                <w:highlight w:val="none"/>
              </w:rPr>
              <w:t>.9-0分。</w:t>
            </w:r>
          </w:p>
        </w:tc>
        <w:tc>
          <w:tcPr>
            <w:tcW w:w="1213"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86" w:type="dxa"/>
            <w:gridSpan w:val="3"/>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Cs/>
                <w:color w:val="auto"/>
                <w:sz w:val="22"/>
                <w:szCs w:val="22"/>
                <w:highlight w:val="none"/>
                <w:lang w:val="en-US" w:eastAsia="zh-CN"/>
              </w:rPr>
            </w:pPr>
            <w:r>
              <w:rPr>
                <w:rFonts w:hint="eastAsia" w:hAnsi="宋体" w:eastAsia="宋体" w:cs="宋体"/>
                <w:b/>
                <w:color w:val="auto"/>
                <w:sz w:val="22"/>
                <w:szCs w:val="22"/>
                <w:highlight w:val="none"/>
                <w:lang w:val="en-US" w:eastAsia="zh-CN"/>
              </w:rPr>
              <w:t>资信</w:t>
            </w:r>
            <w:r>
              <w:rPr>
                <w:rFonts w:hint="eastAsia" w:ascii="宋体" w:hAnsi="宋体" w:eastAsia="宋体" w:cs="宋体"/>
                <w:b/>
                <w:color w:val="auto"/>
                <w:sz w:val="22"/>
                <w:szCs w:val="22"/>
                <w:highlight w:val="none"/>
                <w:lang w:val="en-US" w:eastAsia="zh-CN"/>
              </w:rPr>
              <w:t>部分</w:t>
            </w:r>
          </w:p>
        </w:tc>
        <w:tc>
          <w:tcPr>
            <w:tcW w:w="1213"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r>
              <w:rPr>
                <w:rFonts w:hint="default" w:hAnsi="宋体" w:cs="宋体"/>
                <w:b/>
                <w:color w:val="auto"/>
                <w:sz w:val="22"/>
                <w:szCs w:val="22"/>
                <w:highlight w:val="none"/>
                <w:lang w:eastAsia="zh-CN"/>
              </w:rPr>
              <w:t>21</w:t>
            </w:r>
            <w:r>
              <w:rPr>
                <w:rFonts w:hint="eastAsia" w:ascii="宋体" w:hAnsi="宋体" w:eastAsia="宋体" w:cs="宋体"/>
                <w:b/>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223" w:type="dxa"/>
            <w:noWrap w:val="0"/>
            <w:vAlign w:val="center"/>
          </w:tcPr>
          <w:p>
            <w:pPr>
              <w:keepNext w:val="0"/>
              <w:keepLines w:val="0"/>
              <w:pageBreakBefore w:val="0"/>
              <w:widowControl/>
              <w:kinsoku/>
              <w:wordWrap/>
              <w:overflowPunct/>
              <w:topLinePunct w:val="0"/>
              <w:autoSpaceDE/>
              <w:autoSpaceDN/>
              <w:bidi w:val="0"/>
              <w:spacing w:line="460" w:lineRule="exact"/>
              <w:jc w:val="center"/>
              <w:textAlignment w:val="auto"/>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成功案例</w:t>
            </w:r>
          </w:p>
        </w:tc>
        <w:tc>
          <w:tcPr>
            <w:tcW w:w="7163" w:type="dxa"/>
            <w:gridSpan w:val="2"/>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投标人自2019年1月1日以来，具有</w:t>
            </w:r>
            <w:r>
              <w:rPr>
                <w:rFonts w:hint="eastAsia" w:ascii="宋体" w:hAnsi="宋体" w:eastAsia="宋体" w:cs="宋体"/>
                <w:b w:val="0"/>
                <w:bCs/>
                <w:color w:val="auto"/>
                <w:sz w:val="22"/>
                <w:szCs w:val="22"/>
                <w:highlight w:val="none"/>
              </w:rPr>
              <w:t>耐盐碱水稻种植</w:t>
            </w:r>
            <w:r>
              <w:rPr>
                <w:rFonts w:hint="eastAsia" w:ascii="宋体" w:hAnsi="宋体" w:cs="宋体"/>
                <w:b w:val="0"/>
                <w:bCs/>
                <w:color w:val="auto"/>
                <w:sz w:val="22"/>
                <w:szCs w:val="22"/>
                <w:highlight w:val="none"/>
                <w:lang w:val="en-US" w:eastAsia="zh-CN"/>
              </w:rPr>
              <w:t>成功案例，</w:t>
            </w:r>
            <w:r>
              <w:rPr>
                <w:rFonts w:hint="eastAsia" w:ascii="宋体" w:hAnsi="宋体" w:eastAsia="宋体" w:cs="宋体"/>
                <w:b w:val="0"/>
                <w:bCs/>
                <w:color w:val="auto"/>
                <w:sz w:val="22"/>
                <w:szCs w:val="22"/>
                <w:highlight w:val="none"/>
              </w:rPr>
              <w:t>种植成功</w:t>
            </w:r>
            <w:r>
              <w:rPr>
                <w:rFonts w:hint="eastAsia" w:ascii="宋体" w:hAnsi="宋体" w:cs="宋体"/>
                <w:b w:val="0"/>
                <w:bCs/>
                <w:color w:val="auto"/>
                <w:sz w:val="22"/>
                <w:szCs w:val="22"/>
                <w:highlight w:val="none"/>
                <w:lang w:val="en-US" w:eastAsia="zh-CN"/>
              </w:rPr>
              <w:t>累计</w:t>
            </w:r>
            <w:r>
              <w:rPr>
                <w:rFonts w:hint="eastAsia" w:ascii="宋体" w:hAnsi="宋体" w:eastAsia="宋体" w:cs="宋体"/>
                <w:b w:val="0"/>
                <w:bCs/>
                <w:color w:val="auto"/>
                <w:sz w:val="22"/>
                <w:szCs w:val="22"/>
                <w:highlight w:val="none"/>
              </w:rPr>
              <w:t>达到</w:t>
            </w:r>
            <w:r>
              <w:rPr>
                <w:rFonts w:hint="eastAsia" w:ascii="宋体" w:hAnsi="宋体" w:cs="宋体"/>
                <w:b w:val="0"/>
                <w:bCs/>
                <w:color w:val="auto"/>
                <w:sz w:val="22"/>
                <w:szCs w:val="22"/>
                <w:highlight w:val="none"/>
                <w:lang w:val="en-US" w:eastAsia="zh-CN"/>
              </w:rPr>
              <w:t>500</w:t>
            </w:r>
            <w:r>
              <w:rPr>
                <w:rFonts w:hint="eastAsia" w:ascii="宋体" w:hAnsi="宋体" w:eastAsia="宋体" w:cs="宋体"/>
                <w:b w:val="0"/>
                <w:bCs/>
                <w:color w:val="auto"/>
                <w:sz w:val="22"/>
                <w:szCs w:val="22"/>
                <w:highlight w:val="none"/>
              </w:rPr>
              <w:t>亩</w:t>
            </w:r>
            <w:r>
              <w:rPr>
                <w:rFonts w:hint="eastAsia" w:ascii="宋体" w:hAnsi="宋体" w:cs="宋体"/>
                <w:b w:val="0"/>
                <w:bCs/>
                <w:color w:val="auto"/>
                <w:sz w:val="22"/>
                <w:szCs w:val="22"/>
                <w:highlight w:val="none"/>
                <w:lang w:val="en-US" w:eastAsia="zh-CN"/>
              </w:rPr>
              <w:t>的得</w:t>
            </w:r>
            <w:r>
              <w:rPr>
                <w:rFonts w:hint="eastAsia" w:ascii="宋体" w:hAnsi="宋体" w:eastAsia="宋体" w:cs="宋体"/>
                <w:b w:val="0"/>
                <w:bCs/>
                <w:color w:val="auto"/>
                <w:sz w:val="22"/>
                <w:szCs w:val="22"/>
                <w:highlight w:val="none"/>
              </w:rPr>
              <w:t>2分，</w:t>
            </w:r>
            <w:r>
              <w:rPr>
                <w:rFonts w:hint="eastAsia" w:ascii="宋体" w:hAnsi="宋体" w:cs="宋体"/>
                <w:b w:val="0"/>
                <w:bCs/>
                <w:color w:val="auto"/>
                <w:sz w:val="22"/>
                <w:szCs w:val="22"/>
                <w:highlight w:val="none"/>
                <w:lang w:val="en-US" w:eastAsia="zh-CN"/>
              </w:rPr>
              <w:t>每增加500亩加1分，本项最高得</w:t>
            </w:r>
            <w:r>
              <w:rPr>
                <w:rFonts w:hint="default" w:ascii="宋体" w:hAnsi="宋体" w:cs="宋体"/>
                <w:b w:val="0"/>
                <w:bCs/>
                <w:color w:val="auto"/>
                <w:sz w:val="22"/>
                <w:szCs w:val="22"/>
                <w:highlight w:val="none"/>
                <w:lang w:eastAsia="zh-CN"/>
              </w:rPr>
              <w:t>6</w:t>
            </w:r>
            <w:r>
              <w:rPr>
                <w:rFonts w:hint="eastAsia" w:ascii="宋体" w:hAnsi="宋体" w:eastAsia="宋体" w:cs="宋体"/>
                <w:b w:val="0"/>
                <w:bCs/>
                <w:color w:val="auto"/>
                <w:sz w:val="22"/>
                <w:szCs w:val="22"/>
                <w:highlight w:val="none"/>
              </w:rPr>
              <w:t>分</w:t>
            </w:r>
            <w:r>
              <w:rPr>
                <w:rFonts w:hint="eastAsia" w:ascii="宋体" w:hAnsi="宋体" w:cs="宋体"/>
                <w:b w:val="0"/>
                <w:bCs/>
                <w:color w:val="auto"/>
                <w:sz w:val="22"/>
                <w:szCs w:val="22"/>
                <w:highlight w:val="none"/>
                <w:lang w:eastAsia="zh-CN"/>
              </w:rPr>
              <w:t>。</w:t>
            </w:r>
          </w:p>
          <w:p>
            <w:pPr>
              <w:keepNext w:val="0"/>
              <w:keepLines w:val="0"/>
              <w:pageBreakBefore w:val="0"/>
              <w:widowControl/>
              <w:kinsoku/>
              <w:wordWrap/>
              <w:overflowPunct/>
              <w:topLinePunct w:val="0"/>
              <w:autoSpaceDE/>
              <w:autoSpaceDN/>
              <w:bidi w:val="0"/>
              <w:spacing w:line="460" w:lineRule="exact"/>
              <w:textAlignment w:val="auto"/>
              <w:rPr>
                <w:rFonts w:hint="default" w:ascii="宋体" w:hAnsi="宋体" w:eastAsia="宋体" w:cs="宋体"/>
                <w:b w:val="0"/>
                <w:bCs/>
                <w:color w:val="auto"/>
                <w:sz w:val="22"/>
                <w:szCs w:val="22"/>
                <w:highlight w:val="none"/>
                <w:lang w:val="en-US" w:eastAsia="zh-CN"/>
              </w:rPr>
            </w:pPr>
            <w:r>
              <w:rPr>
                <w:rFonts w:hint="eastAsia" w:ascii="宋体" w:hAnsi="宋体" w:cs="宋体"/>
                <w:b/>
                <w:bCs w:val="0"/>
                <w:color w:val="auto"/>
                <w:sz w:val="22"/>
                <w:szCs w:val="22"/>
                <w:highlight w:val="none"/>
                <w:lang w:val="en-US" w:eastAsia="zh-CN"/>
              </w:rPr>
              <w:t>注：需提供合同及政府相关部门出具的测产报告，若合同不能证明其土地为盐碱地的，则需提供土壤检测报告，未同时提供的不得分。</w:t>
            </w:r>
          </w:p>
        </w:tc>
        <w:tc>
          <w:tcPr>
            <w:tcW w:w="1213"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auto"/>
                <w:sz w:val="22"/>
                <w:szCs w:val="22"/>
                <w:highlight w:val="none"/>
                <w:lang w:val="en-US" w:eastAsia="zh-CN"/>
              </w:rPr>
            </w:pPr>
            <w:r>
              <w:rPr>
                <w:rFonts w:hint="default" w:hAnsi="宋体" w:cs="宋体"/>
                <w:color w:val="auto"/>
                <w:sz w:val="22"/>
                <w:szCs w:val="22"/>
                <w:highlight w:val="none"/>
                <w:lang w:eastAsia="zh-CN"/>
              </w:rPr>
              <w:t>6</w:t>
            </w:r>
            <w:r>
              <w:rPr>
                <w:rFonts w:hint="eastAsia" w:hAnsi="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223" w:type="dxa"/>
            <w:noWrap w:val="0"/>
            <w:vAlign w:val="center"/>
          </w:tcPr>
          <w:p>
            <w:pPr>
              <w:keepNext w:val="0"/>
              <w:keepLines w:val="0"/>
              <w:pageBreakBefore w:val="0"/>
              <w:widowControl/>
              <w:kinsoku/>
              <w:wordWrap/>
              <w:overflowPunct/>
              <w:topLinePunct w:val="0"/>
              <w:autoSpaceDE/>
              <w:autoSpaceDN/>
              <w:bidi w:val="0"/>
              <w:spacing w:line="4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eastAsia="zh-CN"/>
              </w:rPr>
              <w:t>企业认证</w:t>
            </w:r>
          </w:p>
        </w:tc>
        <w:tc>
          <w:tcPr>
            <w:tcW w:w="7163" w:type="dxa"/>
            <w:gridSpan w:val="2"/>
            <w:noWrap w:val="0"/>
            <w:vAlign w:val="center"/>
          </w:tcPr>
          <w:p>
            <w:pPr>
              <w:keepNext w:val="0"/>
              <w:keepLines w:val="0"/>
              <w:pageBreakBefore w:val="0"/>
              <w:widowControl/>
              <w:kinsoku/>
              <w:wordWrap/>
              <w:overflowPunct/>
              <w:topLinePunct w:val="0"/>
              <w:autoSpaceDE/>
              <w:autoSpaceDN/>
              <w:bidi w:val="0"/>
              <w:spacing w:line="46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1.供应商具有有效期内的质量管理体系认证证书得</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w:t>
            </w:r>
          </w:p>
          <w:p>
            <w:pPr>
              <w:keepNext w:val="0"/>
              <w:keepLines w:val="0"/>
              <w:pageBreakBefore w:val="0"/>
              <w:widowControl/>
              <w:kinsoku/>
              <w:wordWrap/>
              <w:overflowPunct/>
              <w:topLinePunct w:val="0"/>
              <w:autoSpaceDE/>
              <w:autoSpaceDN/>
              <w:bidi w:val="0"/>
              <w:spacing w:line="46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2.供应商具有有效期内的</w:t>
            </w:r>
            <w:r>
              <w:rPr>
                <w:rFonts w:hint="eastAsia" w:ascii="宋体" w:hAnsi="宋体" w:eastAsia="宋体" w:cs="宋体"/>
                <w:b w:val="0"/>
                <w:bCs/>
                <w:color w:val="auto"/>
                <w:sz w:val="22"/>
                <w:szCs w:val="22"/>
                <w:highlight w:val="none"/>
                <w:lang w:eastAsia="zh-CN"/>
              </w:rPr>
              <w:t>信息安全管理</w:t>
            </w:r>
            <w:r>
              <w:rPr>
                <w:rFonts w:hint="eastAsia" w:ascii="宋体" w:hAnsi="宋体" w:eastAsia="宋体" w:cs="宋体"/>
                <w:b w:val="0"/>
                <w:bCs/>
                <w:color w:val="auto"/>
                <w:sz w:val="22"/>
                <w:szCs w:val="22"/>
                <w:highlight w:val="none"/>
              </w:rPr>
              <w:t>体系认证证书得</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w:t>
            </w:r>
          </w:p>
          <w:p>
            <w:pPr>
              <w:keepNext w:val="0"/>
              <w:keepLines w:val="0"/>
              <w:pageBreakBefore w:val="0"/>
              <w:widowControl/>
              <w:kinsoku/>
              <w:wordWrap/>
              <w:overflowPunct/>
              <w:topLinePunct w:val="0"/>
              <w:autoSpaceDE/>
              <w:autoSpaceDN/>
              <w:bidi w:val="0"/>
              <w:spacing w:line="46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3.供应商具有有效期内的</w:t>
            </w:r>
            <w:r>
              <w:rPr>
                <w:rFonts w:hint="eastAsia" w:ascii="宋体" w:hAnsi="宋体" w:eastAsia="宋体" w:cs="宋体"/>
                <w:b w:val="0"/>
                <w:bCs/>
                <w:color w:val="auto"/>
                <w:sz w:val="22"/>
                <w:szCs w:val="22"/>
                <w:highlight w:val="none"/>
                <w:lang w:eastAsia="zh-CN"/>
              </w:rPr>
              <w:t>信息技术服务标准符合性证书</w:t>
            </w:r>
            <w:r>
              <w:rPr>
                <w:rFonts w:hint="eastAsia" w:ascii="宋体" w:hAnsi="宋体" w:eastAsia="宋体" w:cs="宋体"/>
                <w:b w:val="0"/>
                <w:bCs/>
                <w:color w:val="auto"/>
                <w:sz w:val="22"/>
                <w:szCs w:val="22"/>
                <w:highlight w:val="none"/>
              </w:rPr>
              <w:t>得</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w:t>
            </w:r>
          </w:p>
          <w:p>
            <w:pPr>
              <w:keepNext w:val="0"/>
              <w:keepLines w:val="0"/>
              <w:pageBreakBefore w:val="0"/>
              <w:widowControl/>
              <w:kinsoku/>
              <w:wordWrap/>
              <w:overflowPunct/>
              <w:topLinePunct w:val="0"/>
              <w:autoSpaceDE/>
              <w:autoSpaceDN/>
              <w:bidi w:val="0"/>
              <w:spacing w:line="460" w:lineRule="exact"/>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bCs w:val="0"/>
                <w:i w:val="0"/>
                <w:iCs w:val="0"/>
                <w:color w:val="auto"/>
                <w:sz w:val="22"/>
                <w:szCs w:val="22"/>
                <w:highlight w:val="none"/>
              </w:rPr>
              <w:t>注：以上证书须提供证书原件扫描件并加盖公章，未提供不得分。</w:t>
            </w:r>
          </w:p>
        </w:tc>
        <w:tc>
          <w:tcPr>
            <w:tcW w:w="1213"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23" w:type="dxa"/>
            <w:noWrap w:val="0"/>
            <w:vAlign w:val="center"/>
          </w:tcPr>
          <w:p>
            <w:pPr>
              <w:keepNext w:val="0"/>
              <w:keepLines w:val="0"/>
              <w:pageBreakBefore w:val="0"/>
              <w:widowControl/>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团队实力</w:t>
            </w:r>
          </w:p>
        </w:tc>
        <w:tc>
          <w:tcPr>
            <w:tcW w:w="7163" w:type="dxa"/>
            <w:gridSpan w:val="2"/>
            <w:noWrap w:val="0"/>
            <w:vAlign w:val="center"/>
          </w:tcPr>
          <w:p>
            <w:pPr>
              <w:keepNext w:val="0"/>
              <w:keepLines w:val="0"/>
              <w:pageBreakBefore w:val="0"/>
              <w:numPr>
                <w:ilvl w:val="0"/>
                <w:numId w:val="13"/>
              </w:numPr>
              <w:tabs>
                <w:tab w:val="left" w:pos="1080"/>
              </w:tabs>
              <w:kinsoku/>
              <w:wordWrap/>
              <w:overflowPunct/>
              <w:topLinePunct w:val="0"/>
              <w:autoSpaceDE/>
              <w:autoSpaceDN/>
              <w:bidi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供应商拟投入本项目的服务团队，人员配备的科学性（项目拟投入人员安排合理、互相配合交接无断档）、完整性（项目人员配备完整、能有效保证项目及时完成）及服务人员的综合素质情况的综合考虑进行评分。（0-</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分）</w:t>
            </w:r>
          </w:p>
          <w:p>
            <w:pPr>
              <w:keepNext w:val="0"/>
              <w:keepLines w:val="0"/>
              <w:pageBreakBefore w:val="0"/>
              <w:numPr>
                <w:ilvl w:val="0"/>
                <w:numId w:val="13"/>
              </w:numPr>
              <w:tabs>
                <w:tab w:val="left" w:pos="1080"/>
              </w:tabs>
              <w:kinsoku/>
              <w:wordWrap/>
              <w:overflowPunct/>
              <w:topLinePunct w:val="0"/>
              <w:autoSpaceDE/>
              <w:autoSpaceDN/>
              <w:bidi w:val="0"/>
              <w:spacing w:line="440" w:lineRule="exac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供应商拟投入本项目的服务团队</w:t>
            </w:r>
            <w:r>
              <w:rPr>
                <w:rFonts w:hint="eastAsia" w:ascii="宋体" w:hAnsi="宋体" w:eastAsia="宋体" w:cs="宋体"/>
                <w:bCs/>
                <w:color w:val="auto"/>
                <w:sz w:val="22"/>
                <w:szCs w:val="22"/>
                <w:highlight w:val="none"/>
                <w:lang w:val="en-US" w:eastAsia="zh-CN"/>
              </w:rPr>
              <w:t>人员具有农业种植、土壤改良、种子研发等高级职称的每人得1.5分，最高得9分。</w:t>
            </w:r>
          </w:p>
          <w:p>
            <w:pPr>
              <w:keepNext w:val="0"/>
              <w:keepLines w:val="0"/>
              <w:pageBreakBefore w:val="0"/>
              <w:widowControl/>
              <w:kinsoku/>
              <w:wordWrap/>
              <w:overflowPunct/>
              <w:topLinePunct w:val="0"/>
              <w:autoSpaceDE/>
              <w:autoSpaceDN/>
              <w:bidi w:val="0"/>
              <w:spacing w:line="4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注：</w:t>
            </w:r>
            <w:r>
              <w:rPr>
                <w:rFonts w:hint="default" w:ascii="宋体" w:hAnsi="宋体" w:cs="宋体"/>
                <w:color w:val="auto"/>
                <w:sz w:val="24"/>
                <w:szCs w:val="24"/>
                <w:highlight w:val="none"/>
                <w:lang w:eastAsia="zh-CN"/>
              </w:rPr>
              <w:t>需提供</w:t>
            </w:r>
            <w:r>
              <w:rPr>
                <w:rFonts w:hint="eastAsia" w:ascii="宋体" w:hAnsi="宋体" w:cs="宋体"/>
                <w:color w:val="auto"/>
                <w:sz w:val="24"/>
                <w:szCs w:val="24"/>
                <w:highlight w:val="none"/>
                <w:lang w:val="en-US" w:eastAsia="zh-CN"/>
              </w:rPr>
              <w:t>相应职称</w:t>
            </w:r>
            <w:r>
              <w:rPr>
                <w:rFonts w:hint="default" w:ascii="宋体" w:hAnsi="宋体" w:cs="宋体"/>
                <w:color w:val="auto"/>
                <w:sz w:val="24"/>
                <w:szCs w:val="24"/>
                <w:highlight w:val="none"/>
                <w:lang w:eastAsia="zh-CN"/>
              </w:rPr>
              <w:t>证书、薪酬发放证明、公司聘书及合同</w:t>
            </w:r>
            <w:r>
              <w:rPr>
                <w:rFonts w:hint="eastAsia" w:ascii="宋体" w:hAnsi="宋体" w:cs="宋体"/>
                <w:color w:val="auto"/>
                <w:sz w:val="24"/>
                <w:szCs w:val="24"/>
                <w:highlight w:val="none"/>
                <w:lang w:eastAsia="zh-CN"/>
              </w:rPr>
              <w:t>。</w:t>
            </w:r>
          </w:p>
        </w:tc>
        <w:tc>
          <w:tcPr>
            <w:tcW w:w="1213" w:type="dxa"/>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合计</w:t>
            </w:r>
          </w:p>
        </w:tc>
        <w:tc>
          <w:tcPr>
            <w:tcW w:w="7163"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b/>
                <w:color w:val="auto"/>
                <w:sz w:val="22"/>
                <w:szCs w:val="22"/>
                <w:highlight w:val="none"/>
                <w:lang w:val="en-US" w:eastAsia="zh-CN"/>
              </w:rPr>
            </w:pPr>
            <w:r>
              <w:rPr>
                <w:rFonts w:hint="eastAsia" w:hAnsi="宋体" w:cs="宋体"/>
                <w:b/>
                <w:color w:val="auto"/>
                <w:sz w:val="22"/>
                <w:szCs w:val="22"/>
                <w:highlight w:val="none"/>
                <w:lang w:val="en-US" w:eastAsia="zh-CN"/>
              </w:rPr>
              <w:t>70</w:t>
            </w:r>
            <w:r>
              <w:rPr>
                <w:rFonts w:hint="eastAsia" w:ascii="宋体" w:hAnsi="宋体" w:eastAsia="宋体" w:cs="宋体"/>
                <w:b/>
                <w:color w:val="auto"/>
                <w:sz w:val="22"/>
                <w:szCs w:val="22"/>
                <w:highlight w:val="none"/>
                <w:lang w:val="en-US" w:eastAsia="zh-CN"/>
              </w:rPr>
              <w:t>分</w:t>
            </w:r>
          </w:p>
        </w:tc>
      </w:tr>
    </w:tbl>
    <w:p>
      <w:pPr>
        <w:numPr>
          <w:ilvl w:val="0"/>
          <w:numId w:val="0"/>
        </w:numPr>
        <w:spacing w:line="360" w:lineRule="auto"/>
        <w:jc w:val="both"/>
        <w:rPr>
          <w:rFonts w:ascii="宋体" w:hAnsi="宋体"/>
          <w:b/>
          <w:color w:val="auto"/>
          <w:sz w:val="36"/>
          <w:szCs w:val="36"/>
          <w:highlight w:val="none"/>
        </w:rPr>
      </w:pPr>
    </w:p>
    <w:p>
      <w:pPr>
        <w:numPr>
          <w:ilvl w:val="0"/>
          <w:numId w:val="0"/>
        </w:numPr>
        <w:spacing w:line="360" w:lineRule="auto"/>
        <w:jc w:val="both"/>
        <w:rPr>
          <w:rFonts w:ascii="宋体" w:hAnsi="宋体"/>
          <w:b/>
          <w:color w:val="auto"/>
          <w:sz w:val="36"/>
          <w:szCs w:val="36"/>
          <w:highlight w:val="none"/>
        </w:rPr>
      </w:pPr>
    </w:p>
    <w:p>
      <w:pPr>
        <w:numPr>
          <w:ilvl w:val="0"/>
          <w:numId w:val="0"/>
        </w:numPr>
        <w:spacing w:line="360" w:lineRule="auto"/>
        <w:jc w:val="both"/>
        <w:rPr>
          <w:rFonts w:ascii="宋体" w:hAnsi="宋体"/>
          <w:b/>
          <w:color w:val="auto"/>
          <w:sz w:val="36"/>
          <w:szCs w:val="36"/>
          <w:highlight w:val="none"/>
        </w:rPr>
      </w:pPr>
    </w:p>
    <w:p>
      <w:pPr>
        <w:numPr>
          <w:ilvl w:val="0"/>
          <w:numId w:val="0"/>
        </w:numPr>
        <w:spacing w:line="360" w:lineRule="auto"/>
        <w:jc w:val="both"/>
        <w:rPr>
          <w:rFonts w:ascii="宋体" w:hAnsi="宋体"/>
          <w:b/>
          <w:color w:val="auto"/>
          <w:sz w:val="36"/>
          <w:szCs w:val="36"/>
          <w:highlight w:val="none"/>
        </w:rPr>
      </w:pPr>
    </w:p>
    <w:p>
      <w:pPr>
        <w:numPr>
          <w:ilvl w:val="0"/>
          <w:numId w:val="0"/>
        </w:numPr>
        <w:spacing w:line="360" w:lineRule="auto"/>
        <w:jc w:val="both"/>
        <w:rPr>
          <w:rFonts w:ascii="宋体" w:hAnsi="宋体"/>
          <w:b/>
          <w:color w:val="auto"/>
          <w:sz w:val="36"/>
          <w:szCs w:val="36"/>
          <w:highlight w:val="none"/>
        </w:rPr>
      </w:pPr>
    </w:p>
    <w:p>
      <w:pPr>
        <w:numPr>
          <w:ilvl w:val="0"/>
          <w:numId w:val="0"/>
        </w:numPr>
        <w:spacing w:line="360" w:lineRule="auto"/>
        <w:jc w:val="both"/>
        <w:rPr>
          <w:rFonts w:ascii="宋体" w:hAnsi="宋体"/>
          <w:b/>
          <w:color w:val="auto"/>
          <w:sz w:val="36"/>
          <w:szCs w:val="36"/>
          <w:highlight w:val="none"/>
        </w:rPr>
      </w:pPr>
    </w:p>
    <w:p>
      <w:pPr>
        <w:numPr>
          <w:ilvl w:val="0"/>
          <w:numId w:val="0"/>
        </w:numPr>
        <w:spacing w:line="360" w:lineRule="auto"/>
        <w:jc w:val="both"/>
        <w:rPr>
          <w:rFonts w:ascii="宋体" w:hAnsi="宋体"/>
          <w:b/>
          <w:color w:val="auto"/>
          <w:sz w:val="36"/>
          <w:szCs w:val="36"/>
          <w:highlight w:val="none"/>
        </w:rPr>
      </w:pPr>
    </w:p>
    <w:p>
      <w:pPr>
        <w:numPr>
          <w:ilvl w:val="0"/>
          <w:numId w:val="0"/>
        </w:numPr>
        <w:spacing w:line="360" w:lineRule="auto"/>
        <w:jc w:val="both"/>
        <w:rPr>
          <w:rFonts w:ascii="宋体" w:hAnsi="宋体"/>
          <w:b/>
          <w:color w:val="auto"/>
          <w:sz w:val="36"/>
          <w:szCs w:val="36"/>
          <w:highlight w:val="none"/>
        </w:rPr>
      </w:pPr>
    </w:p>
    <w:p>
      <w:pPr>
        <w:pStyle w:val="34"/>
        <w:rPr>
          <w:rFonts w:ascii="宋体" w:hAnsi="宋体"/>
          <w:b/>
          <w:color w:val="auto"/>
          <w:sz w:val="36"/>
          <w:szCs w:val="36"/>
          <w:highlight w:val="none"/>
        </w:rPr>
      </w:pPr>
    </w:p>
    <w:p>
      <w:pPr>
        <w:numPr>
          <w:ilvl w:val="0"/>
          <w:numId w:val="8"/>
        </w:num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拟签订的合同文本</w:t>
      </w:r>
    </w:p>
    <w:p>
      <w:pPr>
        <w:jc w:val="center"/>
        <w:rPr>
          <w:b/>
          <w:bCs/>
          <w:color w:val="auto"/>
          <w:sz w:val="52"/>
          <w:szCs w:val="52"/>
          <w:highlight w:val="none"/>
        </w:rPr>
      </w:pPr>
    </w:p>
    <w:p>
      <w:pPr>
        <w:jc w:val="center"/>
        <w:rPr>
          <w:b/>
          <w:bCs/>
          <w:color w:val="auto"/>
          <w:sz w:val="52"/>
          <w:szCs w:val="52"/>
          <w:highlight w:val="none"/>
        </w:rPr>
      </w:pPr>
      <w:r>
        <w:rPr>
          <w:rFonts w:hint="eastAsia"/>
          <w:b/>
          <w:bCs/>
          <w:color w:val="auto"/>
          <w:sz w:val="52"/>
          <w:szCs w:val="52"/>
          <w:highlight w:val="none"/>
          <w:lang w:eastAsia="zh-CN"/>
        </w:rPr>
        <w:t>台州湾新区东部区块农用地公开招租项目</w:t>
      </w:r>
      <w:r>
        <w:rPr>
          <w:rFonts w:hint="eastAsia"/>
          <w:b/>
          <w:bCs/>
          <w:color w:val="auto"/>
          <w:sz w:val="52"/>
          <w:szCs w:val="52"/>
          <w:highlight w:val="none"/>
        </w:rPr>
        <w:t>合同</w:t>
      </w: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sz w:val="30"/>
          <w:szCs w:val="30"/>
          <w:highlight w:val="none"/>
        </w:rPr>
      </w:pPr>
    </w:p>
    <w:p>
      <w:pPr>
        <w:ind w:firstLine="1807" w:firstLineChars="600"/>
        <w:rPr>
          <w:b/>
          <w:bCs/>
          <w:color w:val="auto"/>
          <w:sz w:val="30"/>
          <w:szCs w:val="30"/>
          <w:highlight w:val="none"/>
        </w:rPr>
      </w:pPr>
    </w:p>
    <w:p>
      <w:pPr>
        <w:ind w:firstLine="1807" w:firstLineChars="600"/>
        <w:rPr>
          <w:b/>
          <w:bCs/>
          <w:color w:val="auto"/>
          <w:sz w:val="30"/>
          <w:szCs w:val="30"/>
          <w:highlight w:val="none"/>
        </w:rPr>
      </w:pPr>
    </w:p>
    <w:p>
      <w:pPr>
        <w:ind w:firstLine="1807" w:firstLineChars="600"/>
        <w:rPr>
          <w:b/>
          <w:bCs/>
          <w:color w:val="auto"/>
          <w:sz w:val="30"/>
          <w:szCs w:val="30"/>
          <w:highlight w:val="none"/>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台州湾新区东部区块农用地公开招租项目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 xml:space="preserve">              台州湾新区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发  包  人：</w:t>
      </w:r>
      <w:r>
        <w:rPr>
          <w:rFonts w:hint="eastAsia" w:ascii="宋体" w:hAnsi="宋体" w:cs="宋体"/>
          <w:color w:val="auto"/>
          <w:kern w:val="0"/>
          <w:sz w:val="28"/>
          <w:szCs w:val="28"/>
          <w:highlight w:val="none"/>
          <w:u w:val="single"/>
        </w:rPr>
        <w:t xml:space="preserve"> </w:t>
      </w:r>
      <w:r>
        <w:rPr>
          <w:rFonts w:hint="eastAsia" w:ascii="宋体" w:hAnsi="宋体"/>
          <w:color w:val="auto"/>
          <w:sz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承  包  人：</w:t>
      </w:r>
      <w:r>
        <w:rPr>
          <w:rFonts w:hint="eastAsia" w:ascii="宋体" w:hAnsi="宋体" w:cs="宋体"/>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p>
    <w:p>
      <w:pPr>
        <w:spacing w:line="540" w:lineRule="exact"/>
        <w:jc w:val="center"/>
        <w:rPr>
          <w:rFonts w:hint="eastAsia" w:ascii="方正小标宋简体" w:hAnsi="方正小标宋简体" w:eastAsia="方正小标宋简体" w:cs="方正小标宋简体"/>
          <w:color w:val="auto"/>
          <w:sz w:val="36"/>
          <w:szCs w:val="36"/>
          <w:highlight w:val="none"/>
        </w:rPr>
      </w:pPr>
      <w:bookmarkStart w:id="29" w:name="_Toc5209"/>
    </w:p>
    <w:p>
      <w:pPr>
        <w:spacing w:line="540" w:lineRule="exact"/>
        <w:jc w:val="center"/>
        <w:rPr>
          <w:rFonts w:hint="eastAsia" w:asciiTheme="majorEastAsia" w:hAnsiTheme="majorEastAsia" w:eastAsiaTheme="majorEastAsia" w:cstheme="majorEastAsia"/>
          <w:color w:val="auto"/>
          <w:sz w:val="36"/>
          <w:szCs w:val="36"/>
          <w:highlight w:val="none"/>
        </w:rPr>
      </w:pPr>
    </w:p>
    <w:p>
      <w:pPr>
        <w:spacing w:line="540" w:lineRule="exact"/>
        <w:jc w:val="center"/>
        <w:rPr>
          <w:rFonts w:hint="eastAsia" w:asciiTheme="majorEastAsia" w:hAnsiTheme="majorEastAsia" w:eastAsiaTheme="majorEastAsia" w:cstheme="majorEastAsia"/>
          <w:color w:val="auto"/>
          <w:sz w:val="36"/>
          <w:szCs w:val="36"/>
          <w:highlight w:val="none"/>
        </w:rPr>
      </w:pPr>
    </w:p>
    <w:p>
      <w:pPr>
        <w:spacing w:line="540" w:lineRule="exact"/>
        <w:jc w:val="center"/>
        <w:rPr>
          <w:rFonts w:hint="eastAsia" w:asciiTheme="majorEastAsia" w:hAnsiTheme="majorEastAsia" w:eastAsiaTheme="majorEastAsia" w:cstheme="majorEastAsia"/>
          <w:color w:val="auto"/>
          <w:sz w:val="36"/>
          <w:szCs w:val="36"/>
          <w:highlight w:val="none"/>
        </w:rPr>
      </w:pPr>
    </w:p>
    <w:p>
      <w:pPr>
        <w:spacing w:line="540" w:lineRule="exact"/>
        <w:jc w:val="center"/>
        <w:rPr>
          <w:rFonts w:hint="eastAsia"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36"/>
          <w:szCs w:val="36"/>
          <w:highlight w:val="none"/>
        </w:rPr>
        <w:t>租赁协议书</w:t>
      </w:r>
    </w:p>
    <w:p>
      <w:pPr>
        <w:spacing w:line="540" w:lineRule="exact"/>
        <w:jc w:val="center"/>
        <w:rPr>
          <w:b/>
          <w:bCs/>
          <w:color w:val="auto"/>
          <w:sz w:val="28"/>
          <w:szCs w:val="28"/>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:台州循环经济发展有限公司</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根据国家和地方相关法律、法规，本着平等、自愿、有偿、诚信的原则，双方就台州湾新区东部区块农用地租赁事宜，订立本协议。</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合作事项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（一）项目位置。本项目位于</w:t>
      </w:r>
      <w:r>
        <w:rPr>
          <w:rFonts w:hint="eastAsia" w:ascii="宋体" w:hAnsi="宋体" w:eastAsia="宋体" w:cs="宋体"/>
          <w:color w:val="auto"/>
          <w:kern w:val="0"/>
          <w:sz w:val="24"/>
          <w:szCs w:val="24"/>
          <w:highlight w:val="none"/>
        </w:rPr>
        <w:t>台州湾新区东部区块聚海大道以东，十一海塘包围区内（附图）</w:t>
      </w:r>
      <w:r>
        <w:rPr>
          <w:rFonts w:hint="eastAsia" w:ascii="宋体" w:hAnsi="宋体" w:eastAsia="宋体" w:cs="宋体"/>
          <w:color w:val="auto"/>
          <w:sz w:val="24"/>
          <w:szCs w:val="24"/>
          <w:highlight w:val="none"/>
        </w:rPr>
        <w:t>，占地面积约</w:t>
      </w:r>
      <w:r>
        <w:rPr>
          <w:rFonts w:hint="eastAsia" w:ascii="宋体" w:hAnsi="宋体" w:eastAsia="宋体" w:cs="宋体"/>
          <w:b/>
          <w:bCs/>
          <w:color w:val="auto"/>
          <w:sz w:val="24"/>
          <w:szCs w:val="24"/>
          <w:highlight w:val="none"/>
        </w:rPr>
        <w:t>6400亩</w:t>
      </w:r>
      <w:r>
        <w:rPr>
          <w:rFonts w:hint="default" w:ascii="宋体" w:hAnsi="宋体" w:cs="宋体"/>
          <w:color w:val="auto"/>
          <w:sz w:val="24"/>
          <w:szCs w:val="24"/>
          <w:highlight w:val="none"/>
        </w:rPr>
        <w:t>(</w:t>
      </w:r>
      <w:r>
        <w:rPr>
          <w:rFonts w:hint="default" w:ascii="宋体" w:hAnsi="宋体" w:eastAsia="宋体" w:cs="宋体"/>
          <w:color w:val="auto"/>
          <w:kern w:val="0"/>
          <w:sz w:val="24"/>
          <w:szCs w:val="24"/>
          <w:highlight w:val="none"/>
        </w:rPr>
        <w:t>面积以测绘为准，下同</w:t>
      </w:r>
      <w:r>
        <w:rPr>
          <w:rFonts w:hint="default" w:ascii="宋体" w:hAnsi="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分三部分：一是农用地</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A、B、D、E、F区块）</w:t>
      </w:r>
      <w:r>
        <w:rPr>
          <w:rFonts w:hint="eastAsia" w:ascii="宋体" w:hAnsi="宋体" w:eastAsia="宋体" w:cs="宋体"/>
          <w:b/>
          <w:bCs/>
          <w:color w:val="auto"/>
          <w:kern w:val="0"/>
          <w:sz w:val="24"/>
          <w:szCs w:val="24"/>
          <w:highlight w:val="none"/>
        </w:rPr>
        <w:t>约4300亩。二是垦造耕地</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G区块）</w:t>
      </w:r>
      <w:r>
        <w:rPr>
          <w:rFonts w:hint="eastAsia" w:ascii="宋体" w:hAnsi="宋体" w:eastAsia="宋体" w:cs="宋体"/>
          <w:b/>
          <w:bCs/>
          <w:color w:val="auto"/>
          <w:kern w:val="0"/>
          <w:sz w:val="24"/>
          <w:szCs w:val="24"/>
          <w:highlight w:val="none"/>
        </w:rPr>
        <w:t>约1700亩</w:t>
      </w:r>
      <w:r>
        <w:rPr>
          <w:rFonts w:hint="eastAsia" w:ascii="宋体" w:hAnsi="宋体" w:eastAsia="宋体" w:cs="宋体"/>
          <w:b/>
          <w:bCs/>
          <w:color w:val="auto"/>
          <w:sz w:val="24"/>
          <w:szCs w:val="24"/>
          <w:highlight w:val="none"/>
        </w:rPr>
        <w:t>。三是</w:t>
      </w:r>
      <w:r>
        <w:rPr>
          <w:rFonts w:hint="eastAsia" w:ascii="宋体" w:hAnsi="宋体" w:cs="宋体"/>
          <w:b/>
          <w:bCs/>
          <w:color w:val="auto"/>
          <w:sz w:val="24"/>
          <w:szCs w:val="24"/>
          <w:highlight w:val="none"/>
          <w:lang w:val="en-US" w:eastAsia="zh-CN"/>
        </w:rPr>
        <w:t>农用地（C区块)</w:t>
      </w:r>
      <w:r>
        <w:rPr>
          <w:rFonts w:hint="eastAsia" w:ascii="宋体" w:hAnsi="宋体" w:eastAsia="宋体" w:cs="宋体"/>
          <w:b/>
          <w:bCs/>
          <w:color w:val="auto"/>
          <w:sz w:val="24"/>
          <w:szCs w:val="24"/>
          <w:highlight w:val="none"/>
        </w:rPr>
        <w:t>约400亩。</w:t>
      </w:r>
      <w:r>
        <w:rPr>
          <w:rFonts w:hint="eastAsia" w:ascii="宋体" w:hAnsi="宋体" w:eastAsia="宋体" w:cs="宋体"/>
          <w:color w:val="auto"/>
          <w:sz w:val="24"/>
          <w:szCs w:val="24"/>
          <w:highlight w:val="none"/>
        </w:rPr>
        <w:t>面积及具体范围以资规部门出具的用地范围线为准。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）项目投资。总投资估算约1.2亿元。</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rPr>
        <w:t>投资第一年度</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lang w:eastAsia="zh-CN"/>
        </w:rPr>
        <w:t>自首批高标田立项完成批复之日起至次年前一日</w:t>
      </w:r>
      <w:r>
        <w:rPr>
          <w:rFonts w:hint="eastAsia" w:ascii="宋体" w:hAnsi="宋体" w:cs="宋体"/>
          <w:color w:val="auto"/>
          <w:sz w:val="24"/>
          <w:szCs w:val="24"/>
          <w:highlight w:val="none"/>
          <w:lang w:val="en-US" w:eastAsia="zh-CN"/>
        </w:rPr>
        <w:t>）总投资额</w:t>
      </w:r>
      <w:r>
        <w:rPr>
          <w:rFonts w:hint="default" w:ascii="宋体" w:hAnsi="宋体" w:cs="宋体"/>
          <w:color w:val="auto"/>
          <w:sz w:val="24"/>
          <w:szCs w:val="24"/>
          <w:highlight w:val="none"/>
        </w:rPr>
        <w:t>不少于</w:t>
      </w:r>
      <w:r>
        <w:rPr>
          <w:rFonts w:hint="eastAsia" w:ascii="宋体" w:hAnsi="宋体" w:eastAsia="宋体" w:cs="宋体"/>
          <w:color w:val="auto"/>
          <w:sz w:val="24"/>
          <w:szCs w:val="24"/>
          <w:highlight w:val="none"/>
        </w:rPr>
        <w:t>1200万元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第二年度</w:t>
      </w:r>
      <w:r>
        <w:rPr>
          <w:rFonts w:hint="eastAsia" w:ascii="宋体" w:hAnsi="宋体" w:cs="宋体"/>
          <w:color w:val="auto"/>
          <w:sz w:val="24"/>
          <w:szCs w:val="24"/>
          <w:highlight w:val="none"/>
          <w:lang w:val="en-US" w:eastAsia="zh-CN"/>
        </w:rPr>
        <w:t>总投资额达到2400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第三年度</w:t>
      </w:r>
      <w:r>
        <w:rPr>
          <w:rFonts w:hint="eastAsia" w:ascii="宋体" w:hAnsi="宋体" w:cs="宋体"/>
          <w:color w:val="auto"/>
          <w:sz w:val="24"/>
          <w:szCs w:val="24"/>
          <w:highlight w:val="none"/>
          <w:lang w:val="en-US" w:eastAsia="zh-CN"/>
        </w:rPr>
        <w:t>总投资额</w:t>
      </w:r>
      <w:r>
        <w:rPr>
          <w:rFonts w:hint="eastAsia" w:ascii="宋体" w:hAnsi="宋体" w:eastAsia="宋体" w:cs="宋体"/>
          <w:color w:val="auto"/>
          <w:sz w:val="24"/>
          <w:szCs w:val="24"/>
          <w:highlight w:val="none"/>
        </w:rPr>
        <w:t>达到</w:t>
      </w:r>
      <w:r>
        <w:rPr>
          <w:rFonts w:hint="eastAsia" w:ascii="宋体" w:hAnsi="宋体" w:cs="宋体"/>
          <w:color w:val="auto"/>
          <w:sz w:val="24"/>
          <w:szCs w:val="24"/>
          <w:highlight w:val="none"/>
          <w:lang w:val="en-US" w:eastAsia="zh-CN"/>
        </w:rPr>
        <w:t>3900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年度</w:t>
      </w:r>
      <w:r>
        <w:rPr>
          <w:rFonts w:hint="eastAsia" w:ascii="宋体" w:hAnsi="宋体" w:cs="宋体"/>
          <w:color w:val="auto"/>
          <w:sz w:val="24"/>
          <w:szCs w:val="24"/>
          <w:highlight w:val="none"/>
          <w:lang w:val="en-US" w:eastAsia="zh-CN"/>
        </w:rPr>
        <w:t>总投资额</w:t>
      </w:r>
      <w:r>
        <w:rPr>
          <w:rFonts w:hint="eastAsia" w:ascii="宋体" w:hAnsi="宋体" w:eastAsia="宋体" w:cs="宋体"/>
          <w:color w:val="auto"/>
          <w:sz w:val="24"/>
          <w:szCs w:val="24"/>
          <w:highlight w:val="none"/>
        </w:rPr>
        <w:t>达到</w:t>
      </w:r>
      <w:r>
        <w:rPr>
          <w:rFonts w:hint="eastAsia" w:ascii="宋体" w:hAnsi="宋体" w:cs="宋体"/>
          <w:color w:val="auto"/>
          <w:sz w:val="24"/>
          <w:szCs w:val="24"/>
          <w:highlight w:val="none"/>
          <w:lang w:val="en-US" w:eastAsia="zh-CN"/>
        </w:rPr>
        <w:t>5900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第五年度</w:t>
      </w:r>
      <w:r>
        <w:rPr>
          <w:rFonts w:hint="eastAsia" w:ascii="宋体" w:hAnsi="宋体" w:cs="宋体"/>
          <w:color w:val="auto"/>
          <w:sz w:val="24"/>
          <w:szCs w:val="24"/>
          <w:highlight w:val="none"/>
          <w:lang w:val="en-US" w:eastAsia="zh-CN"/>
        </w:rPr>
        <w:t>总投资额</w:t>
      </w:r>
      <w:r>
        <w:rPr>
          <w:rFonts w:hint="eastAsia" w:ascii="宋体" w:hAnsi="宋体" w:eastAsia="宋体" w:cs="宋体"/>
          <w:color w:val="auto"/>
          <w:sz w:val="24"/>
          <w:szCs w:val="24"/>
          <w:highlight w:val="none"/>
        </w:rPr>
        <w:t>达到</w:t>
      </w:r>
      <w:r>
        <w:rPr>
          <w:rFonts w:hint="eastAsia" w:ascii="宋体" w:hAnsi="宋体" w:cs="宋体"/>
          <w:color w:val="auto"/>
          <w:sz w:val="24"/>
          <w:szCs w:val="24"/>
          <w:highlight w:val="none"/>
          <w:lang w:val="en-US" w:eastAsia="zh-CN"/>
        </w:rPr>
        <w:t>9000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项目投资分</w:t>
      </w:r>
      <w:r>
        <w:rPr>
          <w:rFonts w:hint="default" w:ascii="宋体" w:hAnsi="宋体" w:cs="宋体"/>
          <w:color w:val="auto"/>
          <w:sz w:val="24"/>
          <w:szCs w:val="24"/>
          <w:highlight w:val="none"/>
          <w:lang w:eastAsia="zh-CN"/>
        </w:rPr>
        <w:t>为</w:t>
      </w:r>
      <w:r>
        <w:rPr>
          <w:rFonts w:hint="eastAsia" w:ascii="宋体" w:hAnsi="宋体" w:eastAsia="宋体" w:cs="宋体"/>
          <w:color w:val="auto"/>
          <w:sz w:val="24"/>
          <w:szCs w:val="24"/>
          <w:highlight w:val="none"/>
          <w:lang w:eastAsia="zh-CN"/>
        </w:rPr>
        <w:t>建设</w:t>
      </w:r>
      <w:r>
        <w:rPr>
          <w:rFonts w:hint="default" w:ascii="宋体" w:hAnsi="宋体" w:cs="宋体"/>
          <w:color w:val="auto"/>
          <w:sz w:val="24"/>
          <w:szCs w:val="24"/>
          <w:highlight w:val="none"/>
          <w:lang w:eastAsia="zh-CN"/>
        </w:rPr>
        <w:t>内容</w:t>
      </w:r>
      <w:r>
        <w:rPr>
          <w:rFonts w:hint="eastAsia" w:ascii="宋体" w:hAnsi="宋体" w:eastAsia="宋体" w:cs="宋体"/>
          <w:color w:val="auto"/>
          <w:sz w:val="24"/>
          <w:szCs w:val="24"/>
          <w:highlight w:val="none"/>
          <w:lang w:eastAsia="zh-CN"/>
        </w:rPr>
        <w:t>投资及其他投资</w:t>
      </w:r>
      <w:r>
        <w:rPr>
          <w:rFonts w:hint="default" w:ascii="宋体" w:hAnsi="宋体" w:cs="宋体"/>
          <w:color w:val="auto"/>
          <w:sz w:val="24"/>
          <w:szCs w:val="24"/>
          <w:highlight w:val="none"/>
          <w:lang w:eastAsia="zh-CN"/>
        </w:rPr>
        <w:t>（包含种植、管护等）</w:t>
      </w:r>
      <w:r>
        <w:rPr>
          <w:rFonts w:hint="eastAsia" w:ascii="宋体" w:hAnsi="宋体" w:eastAsia="宋体" w:cs="宋体"/>
          <w:color w:val="auto"/>
          <w:sz w:val="24"/>
          <w:szCs w:val="24"/>
          <w:highlight w:val="none"/>
          <w:lang w:eastAsia="zh-CN"/>
        </w:rPr>
        <w:t>，其中建设</w:t>
      </w:r>
      <w:r>
        <w:rPr>
          <w:rFonts w:hint="default" w:ascii="宋体" w:hAnsi="宋体" w:cs="宋体"/>
          <w:color w:val="auto"/>
          <w:sz w:val="24"/>
          <w:szCs w:val="24"/>
          <w:highlight w:val="none"/>
          <w:lang w:eastAsia="zh-CN"/>
        </w:rPr>
        <w:t>内容</w:t>
      </w:r>
      <w:r>
        <w:rPr>
          <w:rFonts w:hint="eastAsia" w:ascii="宋体" w:hAnsi="宋体" w:eastAsia="宋体" w:cs="宋体"/>
          <w:color w:val="auto"/>
          <w:sz w:val="24"/>
          <w:szCs w:val="24"/>
          <w:highlight w:val="none"/>
          <w:lang w:eastAsia="zh-CN"/>
        </w:rPr>
        <w:t>投资不少于9000万元，其他投资约3000万元。</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1、</w:t>
      </w:r>
      <w:r>
        <w:rPr>
          <w:rFonts w:hint="eastAsia" w:ascii="宋体" w:hAnsi="宋体" w:eastAsia="宋体" w:cs="宋体"/>
          <w:color w:val="auto"/>
          <w:sz w:val="24"/>
          <w:szCs w:val="24"/>
          <w:highlight w:val="none"/>
        </w:rPr>
        <w:t>建设内容。由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在划定区块进行高标准农田建设、水稻种植、农业智能化生产、种子培育与研发、研学等合理的农业开发。项目</w:t>
      </w:r>
      <w:r>
        <w:rPr>
          <w:rFonts w:hint="eastAsia" w:ascii="宋体" w:hAnsi="宋体" w:cs="宋体"/>
          <w:color w:val="auto"/>
          <w:sz w:val="24"/>
          <w:szCs w:val="24"/>
          <w:highlight w:val="none"/>
          <w:lang w:val="en-US" w:eastAsia="zh-CN"/>
        </w:rPr>
        <w:t>建设</w:t>
      </w:r>
      <w:r>
        <w:rPr>
          <w:rFonts w:hint="eastAsia" w:ascii="宋体" w:hAnsi="宋体" w:eastAsia="宋体" w:cs="宋体"/>
          <w:color w:val="auto"/>
          <w:sz w:val="24"/>
          <w:szCs w:val="24"/>
          <w:highlight w:val="none"/>
        </w:rPr>
        <w:t>投资</w:t>
      </w:r>
      <w:r>
        <w:rPr>
          <w:rFonts w:hint="eastAsia" w:ascii="宋体" w:hAnsi="宋体" w:cs="宋体"/>
          <w:color w:val="auto"/>
          <w:sz w:val="24"/>
          <w:szCs w:val="24"/>
          <w:highlight w:val="none"/>
          <w:lang w:val="en-US" w:eastAsia="zh-CN"/>
        </w:rPr>
        <w:t>不少于9000万</w:t>
      </w:r>
      <w:r>
        <w:rPr>
          <w:rFonts w:hint="eastAsia" w:ascii="宋体" w:hAnsi="宋体" w:eastAsia="宋体" w:cs="宋体"/>
          <w:color w:val="auto"/>
          <w:sz w:val="24"/>
          <w:szCs w:val="24"/>
          <w:highlight w:val="none"/>
        </w:rPr>
        <w:t>元(人民币，下同)，由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投资建设，</w:t>
      </w:r>
      <w:r>
        <w:rPr>
          <w:rFonts w:hint="eastAsia" w:ascii="宋体" w:hAnsi="宋体" w:cs="宋体"/>
          <w:color w:val="auto"/>
          <w:sz w:val="24"/>
          <w:szCs w:val="24"/>
          <w:highlight w:val="none"/>
          <w:lang w:val="en-US" w:eastAsia="zh-CN"/>
        </w:rPr>
        <w:t>建设</w:t>
      </w:r>
      <w:r>
        <w:rPr>
          <w:rFonts w:hint="default" w:ascii="宋体" w:hAnsi="宋体" w:cs="宋体"/>
          <w:color w:val="auto"/>
          <w:sz w:val="24"/>
          <w:szCs w:val="24"/>
          <w:highlight w:val="none"/>
        </w:rPr>
        <w:t>投资额需经</w:t>
      </w:r>
      <w:r>
        <w:rPr>
          <w:rFonts w:hint="eastAsia" w:ascii="宋体" w:hAnsi="宋体" w:cs="宋体"/>
          <w:color w:val="auto"/>
          <w:sz w:val="24"/>
          <w:szCs w:val="24"/>
          <w:highlight w:val="none"/>
          <w:lang w:val="en-US" w:eastAsia="zh-CN"/>
        </w:rPr>
        <w:t>甲方</w:t>
      </w:r>
      <w:r>
        <w:rPr>
          <w:rFonts w:hint="default" w:ascii="宋体" w:hAnsi="宋体" w:cs="宋体"/>
          <w:color w:val="auto"/>
          <w:sz w:val="24"/>
          <w:szCs w:val="24"/>
          <w:highlight w:val="none"/>
        </w:rPr>
        <w:t>委托的第三方审计单位审计</w:t>
      </w:r>
      <w:r>
        <w:rPr>
          <w:rFonts w:hint="eastAsia" w:ascii="宋体" w:hAnsi="宋体" w:cs="宋体"/>
          <w:color w:val="auto"/>
          <w:sz w:val="24"/>
          <w:szCs w:val="24"/>
          <w:highlight w:val="none"/>
          <w:lang w:val="en-US" w:eastAsia="zh-CN"/>
        </w:rPr>
        <w:t>及台州湾统计局入统数据</w:t>
      </w:r>
      <w:r>
        <w:rPr>
          <w:rFonts w:hint="default" w:ascii="宋体" w:hAnsi="宋体" w:cs="宋体"/>
          <w:color w:val="auto"/>
          <w:sz w:val="24"/>
          <w:szCs w:val="24"/>
          <w:highlight w:val="none"/>
        </w:rPr>
        <w:t>为准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具体内容包括:</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（1）</w:t>
      </w:r>
      <w:r>
        <w:rPr>
          <w:rFonts w:hint="eastAsia" w:ascii="宋体" w:hAnsi="宋体" w:eastAsia="宋体" w:cs="宋体"/>
          <w:color w:val="auto"/>
          <w:sz w:val="24"/>
          <w:szCs w:val="24"/>
          <w:highlight w:val="none"/>
        </w:rPr>
        <w:t>高标准农田建设。建设面积约4200亩</w:t>
      </w:r>
      <w:r>
        <w:rPr>
          <w:rFonts w:hint="default" w:ascii="宋体" w:hAnsi="宋体" w:cs="宋体"/>
          <w:color w:val="auto"/>
          <w:sz w:val="24"/>
          <w:szCs w:val="24"/>
          <w:highlight w:val="none"/>
        </w:rPr>
        <w:t>(面积以测绘为准)</w:t>
      </w:r>
      <w:r>
        <w:rPr>
          <w:rFonts w:hint="eastAsia" w:ascii="宋体" w:hAnsi="宋体" w:eastAsia="宋体" w:cs="宋体"/>
          <w:color w:val="auto"/>
          <w:sz w:val="24"/>
          <w:szCs w:val="24"/>
          <w:highlight w:val="none"/>
        </w:rPr>
        <w:t>，投资</w:t>
      </w:r>
      <w:r>
        <w:rPr>
          <w:rFonts w:hint="eastAsia" w:ascii="宋体" w:hAnsi="宋体" w:cs="宋体"/>
          <w:color w:val="auto"/>
          <w:sz w:val="24"/>
          <w:szCs w:val="24"/>
          <w:highlight w:val="none"/>
          <w:lang w:val="en-US" w:eastAsia="zh-CN"/>
        </w:rPr>
        <w:t>不少于5000</w:t>
      </w:r>
      <w:r>
        <w:rPr>
          <w:rFonts w:hint="eastAsia" w:ascii="宋体" w:hAnsi="宋体" w:eastAsia="宋体" w:cs="宋体"/>
          <w:color w:val="auto"/>
          <w:sz w:val="24"/>
          <w:szCs w:val="24"/>
          <w:highlight w:val="none"/>
        </w:rPr>
        <w:t>万元，对现状地块按照《高标准农田建设通则（GB／T 30600-2022）》要求建设，包括土地整理、土壤改良、机耕道路、水渠等，实施逐年改造，每年建设面积不少于1000亩，并确保2028年底前完成项目范围内全部永久基本农田高标准农田改造，并通过市级验收。具体分年度实施计划由农水局确定。</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（2）</w:t>
      </w:r>
      <w:r>
        <w:rPr>
          <w:rFonts w:hint="eastAsia" w:ascii="宋体" w:hAnsi="宋体" w:eastAsia="宋体" w:cs="宋体"/>
          <w:color w:val="auto"/>
          <w:sz w:val="24"/>
          <w:szCs w:val="24"/>
          <w:highlight w:val="none"/>
        </w:rPr>
        <w:t>农业设施建设：投资</w:t>
      </w:r>
      <w:r>
        <w:rPr>
          <w:rFonts w:hint="eastAsia" w:ascii="宋体" w:hAnsi="宋体" w:cs="宋体"/>
          <w:color w:val="auto"/>
          <w:sz w:val="24"/>
          <w:szCs w:val="24"/>
          <w:highlight w:val="none"/>
          <w:lang w:val="en-US" w:eastAsia="zh-CN"/>
        </w:rPr>
        <w:t>不少于1500</w:t>
      </w:r>
      <w:r>
        <w:rPr>
          <w:rFonts w:hint="eastAsia" w:ascii="宋体" w:hAnsi="宋体" w:eastAsia="宋体" w:cs="宋体"/>
          <w:color w:val="auto"/>
          <w:sz w:val="24"/>
          <w:szCs w:val="24"/>
          <w:highlight w:val="none"/>
        </w:rPr>
        <w:t>万元。包括生产设施建设及附属配套设施建设。附属配套设施约7亩。生产设施主要是农业生产性建设，配套设施以自产粮食谷物及加工建设为主，引进耐盐碱水稻</w:t>
      </w:r>
      <w:r>
        <w:rPr>
          <w:rFonts w:hint="eastAsia" w:ascii="宋体" w:hAnsi="宋体" w:eastAsia="宋体" w:cs="宋体"/>
          <w:bCs/>
          <w:color w:val="auto"/>
          <w:sz w:val="24"/>
          <w:szCs w:val="24"/>
          <w:highlight w:val="none"/>
        </w:rPr>
        <w:t>种植、</w:t>
      </w:r>
      <w:r>
        <w:rPr>
          <w:rFonts w:hint="eastAsia" w:ascii="宋体" w:hAnsi="宋体" w:eastAsia="宋体" w:cs="宋体"/>
          <w:color w:val="auto"/>
          <w:sz w:val="24"/>
          <w:szCs w:val="24"/>
          <w:highlight w:val="none"/>
        </w:rPr>
        <w:t>先进稻米加工设备、谷物烘干设施、农产品加工线、智能化制米车间等。生产设施主要是农业生产性建设，具体报自然资源主管部门审批后确定。</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（3）</w:t>
      </w:r>
      <w:r>
        <w:rPr>
          <w:rFonts w:hint="eastAsia" w:ascii="宋体" w:hAnsi="宋体" w:eastAsia="宋体" w:cs="宋体"/>
          <w:color w:val="auto"/>
          <w:sz w:val="24"/>
          <w:szCs w:val="24"/>
          <w:highlight w:val="none"/>
        </w:rPr>
        <w:t>种子研发培育中心：在15亩建设用地</w:t>
      </w:r>
      <w:r>
        <w:rPr>
          <w:rFonts w:hint="eastAsia" w:ascii="宋体" w:hAnsi="宋体" w:cs="宋体"/>
          <w:color w:val="auto"/>
          <w:sz w:val="24"/>
          <w:szCs w:val="24"/>
          <w:highlight w:val="none"/>
          <w:lang w:eastAsia="zh-CN"/>
        </w:rPr>
        <w:t>（</w:t>
      </w:r>
      <w:r>
        <w:rPr>
          <w:rFonts w:hint="default" w:ascii="宋体" w:hAnsi="宋体" w:cs="宋体"/>
          <w:color w:val="auto"/>
          <w:sz w:val="24"/>
          <w:szCs w:val="24"/>
          <w:highlight w:val="none"/>
          <w:lang w:eastAsia="zh-CN"/>
        </w:rPr>
        <w:t>农转用后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上，投资</w:t>
      </w:r>
      <w:r>
        <w:rPr>
          <w:rFonts w:hint="eastAsia" w:ascii="宋体" w:hAnsi="宋体" w:cs="宋体"/>
          <w:color w:val="auto"/>
          <w:sz w:val="24"/>
          <w:szCs w:val="24"/>
          <w:highlight w:val="none"/>
          <w:lang w:val="en-US" w:eastAsia="zh-CN"/>
        </w:rPr>
        <w:t>不少于1000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由乙方投资，甲方配合乙方</w:t>
      </w:r>
      <w:r>
        <w:rPr>
          <w:rFonts w:hint="eastAsia" w:ascii="宋体" w:hAnsi="宋体" w:eastAsia="宋体" w:cs="宋体"/>
          <w:color w:val="auto"/>
          <w:sz w:val="24"/>
          <w:szCs w:val="24"/>
          <w:highlight w:val="none"/>
        </w:rPr>
        <w:t>按新区有关建设</w:t>
      </w:r>
      <w:r>
        <w:rPr>
          <w:rFonts w:hint="eastAsia" w:ascii="宋体" w:hAnsi="宋体" w:cs="宋体"/>
          <w:color w:val="auto"/>
          <w:sz w:val="24"/>
          <w:szCs w:val="24"/>
          <w:highlight w:val="none"/>
          <w:lang w:val="en-US" w:eastAsia="zh-CN"/>
        </w:rPr>
        <w:t>用地</w:t>
      </w:r>
      <w:r>
        <w:rPr>
          <w:rFonts w:hint="eastAsia" w:ascii="宋体" w:hAnsi="宋体" w:eastAsia="宋体" w:cs="宋体"/>
          <w:color w:val="auto"/>
          <w:sz w:val="24"/>
          <w:szCs w:val="24"/>
          <w:highlight w:val="none"/>
        </w:rPr>
        <w:t>程序报批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实施建设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w:t>
      </w:r>
      <w:r>
        <w:rPr>
          <w:rFonts w:hint="eastAsia" w:ascii="宋体" w:hAnsi="宋体" w:eastAsia="宋体" w:cs="宋体"/>
          <w:color w:val="auto"/>
          <w:sz w:val="24"/>
          <w:szCs w:val="24"/>
          <w:highlight w:val="none"/>
        </w:rPr>
        <w:t>种子研发培育中心，引进研发团队，设立实训中心，建设工作站实训基地，设立耐盐碱水稻新品种培育基地，打造东南沿海耐盐碱水稻研发中心。建设用地</w:t>
      </w:r>
      <w:r>
        <w:rPr>
          <w:rFonts w:hint="default" w:ascii="宋体" w:hAnsi="宋体" w:cs="宋体"/>
          <w:color w:val="auto"/>
          <w:sz w:val="24"/>
          <w:szCs w:val="24"/>
          <w:highlight w:val="none"/>
        </w:rPr>
        <w:t>上的构筑物及建筑</w:t>
      </w:r>
      <w:r>
        <w:rPr>
          <w:rFonts w:hint="default" w:ascii="宋体" w:hAnsi="宋体" w:cs="宋体"/>
          <w:color w:val="auto"/>
          <w:sz w:val="24"/>
          <w:szCs w:val="24"/>
          <w:highlight w:val="none"/>
          <w:lang w:eastAsia="zh-CN"/>
        </w:rPr>
        <w:t>物</w:t>
      </w:r>
      <w:r>
        <w:rPr>
          <w:rFonts w:hint="eastAsia" w:ascii="宋体" w:hAnsi="宋体" w:cs="宋体"/>
          <w:color w:val="auto"/>
          <w:sz w:val="24"/>
          <w:szCs w:val="24"/>
          <w:highlight w:val="none"/>
          <w:lang w:val="en-US" w:eastAsia="zh-CN"/>
        </w:rPr>
        <w:t>等租期满后无偿交还甲方。</w:t>
      </w:r>
    </w:p>
    <w:p>
      <w:pPr>
        <w:spacing w:line="360" w:lineRule="auto"/>
        <w:ind w:firstLine="482" w:firstLineChars="200"/>
        <w:jc w:val="left"/>
        <w:rPr>
          <w:rFonts w:hint="default" w:ascii="宋体" w:hAnsi="宋体" w:eastAsia="宋体" w:cs="宋体"/>
          <w:color w:val="auto"/>
          <w:sz w:val="24"/>
          <w:szCs w:val="24"/>
          <w:highlight w:val="none"/>
          <w:lang w:eastAsia="zh-CN"/>
        </w:rPr>
      </w:pPr>
      <w:r>
        <w:rPr>
          <w:rFonts w:hint="default" w:ascii="宋体" w:hAnsi="宋体" w:cs="宋体"/>
          <w:b/>
          <w:bCs/>
          <w:color w:val="auto"/>
          <w:sz w:val="24"/>
          <w:szCs w:val="24"/>
          <w:highlight w:val="none"/>
          <w:lang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eastAsia="zh-CN"/>
        </w:rPr>
        <w:t>其他投资</w:t>
      </w:r>
      <w:r>
        <w:rPr>
          <w:rFonts w:hint="default"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乙方</w:t>
      </w:r>
      <w:r>
        <w:rPr>
          <w:rFonts w:hint="default" w:ascii="宋体" w:hAnsi="宋体" w:eastAsia="宋体" w:cs="宋体"/>
          <w:color w:val="auto"/>
          <w:sz w:val="24"/>
          <w:szCs w:val="24"/>
          <w:highlight w:val="none"/>
          <w:lang w:eastAsia="zh-CN"/>
        </w:rPr>
        <w:t>在租赁期应进行农业周边产业开发，负责垦造耕地管护等，总投资约3000万元。</w:t>
      </w:r>
    </w:p>
    <w:p>
      <w:pPr>
        <w:spacing w:line="360" w:lineRule="auto"/>
        <w:ind w:firstLine="480" w:firstLineChars="200"/>
        <w:jc w:val="left"/>
        <w:rPr>
          <w:rFonts w:hint="eastAsia" w:ascii="宋体" w:hAnsi="宋体" w:eastAsia="宋体" w:cs="宋体"/>
          <w:b w:val="0"/>
          <w:bCs w:val="0"/>
          <w:color w:val="auto"/>
          <w:sz w:val="24"/>
          <w:szCs w:val="24"/>
          <w:highlight w:val="none"/>
        </w:rPr>
      </w:pPr>
      <w:r>
        <w:rPr>
          <w:rFonts w:hint="default"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rPr>
        <w:t>农业周边产业开发</w:t>
      </w:r>
      <w:r>
        <w:rPr>
          <w:rFonts w:hint="default"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投资约500万元。在不违反耕地保护政策，在不影响农业基本生产基础上，</w:t>
      </w:r>
      <w:r>
        <w:rPr>
          <w:rFonts w:hint="eastAsia" w:ascii="宋体" w:hAnsi="宋体" w:eastAsia="宋体" w:cs="宋体"/>
          <w:b w:val="0"/>
          <w:bCs w:val="0"/>
          <w:color w:val="auto"/>
          <w:sz w:val="24"/>
          <w:szCs w:val="24"/>
          <w:highlight w:val="none"/>
          <w:lang w:val="en-US" w:eastAsia="zh-CN"/>
        </w:rPr>
        <w:t>鼓励</w:t>
      </w:r>
      <w:r>
        <w:rPr>
          <w:rFonts w:hint="eastAsia" w:ascii="宋体" w:hAnsi="宋体" w:eastAsia="宋体" w:cs="宋体"/>
          <w:b w:val="0"/>
          <w:bCs w:val="0"/>
          <w:color w:val="auto"/>
          <w:sz w:val="24"/>
          <w:szCs w:val="24"/>
          <w:highlight w:val="none"/>
        </w:rPr>
        <w:t>进行农业周边产业开发，为市民提供农业休闲场、婚纱摄影区、彩色水稻观赏区、特色农业体验区、航拍图案种植区、中小学生研学基地、农业生产科普基地建设等。</w:t>
      </w:r>
    </w:p>
    <w:p>
      <w:pPr>
        <w:spacing w:line="360" w:lineRule="auto"/>
        <w:ind w:firstLine="480" w:firstLineChars="200"/>
        <w:rPr>
          <w:rFonts w:hint="eastAsia" w:ascii="宋体" w:hAnsi="宋体" w:eastAsia="宋体" w:cs="宋体"/>
          <w:b w:val="0"/>
          <w:bCs w:val="0"/>
          <w:color w:val="auto"/>
          <w:sz w:val="24"/>
          <w:szCs w:val="24"/>
          <w:highlight w:val="none"/>
        </w:rPr>
      </w:pPr>
      <w:r>
        <w:rPr>
          <w:rFonts w:hint="default" w:ascii="宋体" w:hAnsi="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rPr>
        <w:t>垦造耕地管护</w:t>
      </w:r>
      <w:r>
        <w:rPr>
          <w:rFonts w:hint="default" w:ascii="宋体" w:hAnsi="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三山涂垦造北区块垦造耕地项目区，耕地面积约1700亩。依据浙江省自然资源厅关于印发《 浙江省垦造耕地项目管理办法》（浙自然资规〔2021〕7号）的通知要求，管护期为5年。</w:t>
      </w:r>
      <w:r>
        <w:rPr>
          <w:rFonts w:hint="eastAsia" w:ascii="宋体" w:hAnsi="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需确保管护期内，项目区每年至少种植一季水稻，</w:t>
      </w:r>
      <w:r>
        <w:rPr>
          <w:rFonts w:hint="eastAsia" w:ascii="宋体" w:hAnsi="宋体" w:cs="宋体"/>
          <w:b w:val="0"/>
          <w:bCs w:val="0"/>
          <w:color w:val="auto"/>
          <w:sz w:val="24"/>
          <w:szCs w:val="24"/>
          <w:highlight w:val="none"/>
          <w:lang w:val="en-US" w:eastAsia="zh-CN"/>
        </w:rPr>
        <w:t>且须在6月10日前完成水稻种植并长势良好</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且</w:t>
      </w:r>
      <w:r>
        <w:rPr>
          <w:rFonts w:hint="eastAsia" w:ascii="宋体" w:hAnsi="宋体" w:eastAsia="宋体" w:cs="宋体"/>
          <w:b w:val="0"/>
          <w:bCs w:val="0"/>
          <w:color w:val="auto"/>
          <w:sz w:val="24"/>
          <w:szCs w:val="24"/>
          <w:highlight w:val="none"/>
        </w:rPr>
        <w:t>每年通过自然资源部耕地占补平衡动态监管系统质检，如质检不能通过，由</w:t>
      </w:r>
      <w:r>
        <w:rPr>
          <w:rFonts w:hint="eastAsia" w:ascii="宋体" w:hAnsi="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负责整改并承担相应费用。项目区灌溉与排水设施、农田输配电设施、田间道路、机耕路、道路绿化等建设维护费用及实际需要产生的改造升级灌溉水泵等相关农业配套设施费用由</w:t>
      </w:r>
      <w:r>
        <w:rPr>
          <w:rFonts w:hint="eastAsia" w:ascii="宋体" w:hAnsi="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rPr>
        <w:t>承担。</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default" w:ascii="宋体" w:hAnsi="宋体" w:cs="宋体"/>
          <w:bCs/>
          <w:color w:val="auto"/>
          <w:sz w:val="24"/>
          <w:szCs w:val="24"/>
          <w:highlight w:val="none"/>
        </w:rPr>
        <w:t>三</w:t>
      </w:r>
      <w:r>
        <w:rPr>
          <w:rFonts w:hint="eastAsia" w:ascii="宋体" w:hAnsi="宋体" w:eastAsia="宋体" w:cs="宋体"/>
          <w:bCs/>
          <w:color w:val="auto"/>
          <w:sz w:val="24"/>
          <w:szCs w:val="24"/>
          <w:highlight w:val="none"/>
        </w:rPr>
        <w:t>）实施主体。</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在本投资协议签订后30个工作日内，在新区注册成立</w:t>
      </w:r>
      <w:r>
        <w:rPr>
          <w:rFonts w:hint="default" w:ascii="宋体" w:hAnsi="宋体" w:cs="宋体"/>
          <w:bCs/>
          <w:color w:val="auto"/>
          <w:sz w:val="24"/>
          <w:szCs w:val="24"/>
          <w:highlight w:val="none"/>
        </w:rPr>
        <w:t>项目公司作为</w:t>
      </w:r>
      <w:r>
        <w:rPr>
          <w:rFonts w:hint="eastAsia" w:ascii="宋体" w:hAnsi="宋体" w:eastAsia="宋体" w:cs="宋体"/>
          <w:bCs/>
          <w:color w:val="auto"/>
          <w:sz w:val="24"/>
          <w:szCs w:val="24"/>
          <w:highlight w:val="none"/>
        </w:rPr>
        <w:t>实施主体</w:t>
      </w:r>
      <w:r>
        <w:rPr>
          <w:rFonts w:hint="default" w:ascii="宋体" w:hAnsi="宋体" w:cs="宋体"/>
          <w:bCs/>
          <w:color w:val="auto"/>
          <w:sz w:val="24"/>
          <w:szCs w:val="24"/>
          <w:highlight w:val="none"/>
        </w:rPr>
        <w:t>，税费全部在新区缴纳</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default" w:ascii="宋体" w:hAnsi="宋体" w:cs="宋体"/>
          <w:bCs/>
          <w:color w:val="auto"/>
          <w:sz w:val="24"/>
          <w:szCs w:val="24"/>
          <w:highlight w:val="none"/>
        </w:rPr>
        <w:t>四</w:t>
      </w:r>
      <w:r>
        <w:rPr>
          <w:rFonts w:hint="eastAsia" w:ascii="宋体" w:hAnsi="宋体" w:eastAsia="宋体" w:cs="宋体"/>
          <w:bCs/>
          <w:color w:val="auto"/>
          <w:sz w:val="24"/>
          <w:szCs w:val="24"/>
          <w:highlight w:val="none"/>
        </w:rPr>
        <w:t>）项目用地租赁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1、项目用地以现状租赁给</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，由</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或由其新设的项目公司(以下统称</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)建设经营。</w:t>
      </w:r>
      <w:r>
        <w:rPr>
          <w:rFonts w:hint="eastAsia" w:ascii="宋体" w:hAnsi="宋体" w:eastAsia="宋体" w:cs="宋体"/>
          <w:b/>
          <w:color w:val="auto"/>
          <w:sz w:val="24"/>
          <w:szCs w:val="24"/>
          <w:highlight w:val="none"/>
        </w:rPr>
        <w:t>现有农用地</w:t>
      </w:r>
      <w:r>
        <w:rPr>
          <w:rFonts w:hint="eastAsia" w:ascii="宋体" w:hAnsi="宋体" w:eastAsia="宋体" w:cs="宋体"/>
          <w:bCs/>
          <w:color w:val="auto"/>
          <w:sz w:val="24"/>
          <w:szCs w:val="24"/>
          <w:highlight w:val="none"/>
        </w:rPr>
        <w:t>租赁期限为16年（租赁期限统一到2040年），自合同签订之日起算，</w:t>
      </w:r>
      <w:r>
        <w:rPr>
          <w:rFonts w:hint="eastAsia" w:ascii="宋体" w:hAnsi="宋体" w:eastAsia="宋体" w:cs="宋体"/>
          <w:color w:val="auto"/>
          <w:sz w:val="24"/>
          <w:szCs w:val="24"/>
          <w:highlight w:val="none"/>
        </w:rPr>
        <w:t>期满后该区块若无政府规划调整或其他重大项目实施，依法协商续租事宜。租赁期间内，该区块若因政府规划调整或其他重大项目实施，需提前收回土地的，高标准农田项目上图入库后五年内收回的，给予收回土地面积上实际投资总成本（除去补助资金）的50%的补偿，五年后收回的，不予补偿；</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建设的地面附着物部分，5年内收回的，给予收回土地面积上实际投资总成本（除去补助资金）的50%补偿，5年后收回的，不予补偿。</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应服从并配合做好相关工作。</w:t>
      </w:r>
      <w:r>
        <w:rPr>
          <w:rFonts w:hint="eastAsia" w:ascii="宋体" w:hAnsi="宋体" w:eastAsia="宋体" w:cs="宋体"/>
          <w:b/>
          <w:bCs/>
          <w:color w:val="auto"/>
          <w:sz w:val="24"/>
          <w:szCs w:val="24"/>
          <w:highlight w:val="none"/>
        </w:rPr>
        <w:t>垦造耕地区块管护期为五年</w:t>
      </w:r>
      <w:r>
        <w:rPr>
          <w:rFonts w:hint="default" w:ascii="宋体" w:hAnsi="宋体" w:cs="宋体"/>
          <w:b/>
          <w:bCs/>
          <w:color w:val="auto"/>
          <w:sz w:val="24"/>
          <w:szCs w:val="24"/>
          <w:highlight w:val="none"/>
        </w:rPr>
        <w:t>，</w:t>
      </w:r>
      <w:r>
        <w:rPr>
          <w:rFonts w:hint="eastAsia" w:ascii="宋体" w:hAnsi="宋体" w:eastAsia="宋体" w:cs="宋体"/>
          <w:b/>
          <w:bCs/>
          <w:color w:val="auto"/>
          <w:sz w:val="24"/>
          <w:szCs w:val="24"/>
          <w:highlight w:val="none"/>
        </w:rPr>
        <w:t>垦造耕地区块</w:t>
      </w:r>
      <w:r>
        <w:rPr>
          <w:rFonts w:hint="default" w:ascii="宋体" w:hAnsi="宋体" w:cs="宋体"/>
          <w:b/>
          <w:bCs/>
          <w:color w:val="auto"/>
          <w:sz w:val="24"/>
          <w:szCs w:val="24"/>
          <w:highlight w:val="none"/>
        </w:rPr>
        <w:t>租</w:t>
      </w:r>
      <w:r>
        <w:rPr>
          <w:rFonts w:hint="eastAsia" w:ascii="宋体" w:hAnsi="宋体" w:eastAsia="宋体" w:cs="宋体"/>
          <w:color w:val="auto"/>
          <w:sz w:val="24"/>
          <w:szCs w:val="24"/>
          <w:highlight w:val="none"/>
        </w:rPr>
        <w:t>期满后如</w:t>
      </w:r>
      <w:r>
        <w:rPr>
          <w:rFonts w:hint="eastAsia" w:ascii="宋体" w:hAnsi="宋体" w:cs="宋体"/>
          <w:color w:val="auto"/>
          <w:sz w:val="24"/>
          <w:szCs w:val="24"/>
          <w:highlight w:val="none"/>
          <w:lang w:eastAsia="zh-CN"/>
        </w:rPr>
        <w:t>乙方</w:t>
      </w:r>
      <w:r>
        <w:rPr>
          <w:rFonts w:hint="default" w:ascii="宋体" w:hAnsi="宋体" w:cs="宋体"/>
          <w:color w:val="auto"/>
          <w:sz w:val="24"/>
          <w:szCs w:val="24"/>
          <w:highlight w:val="none"/>
          <w:lang w:eastAsia="zh-CN"/>
        </w:rPr>
        <w:t>有意</w:t>
      </w:r>
      <w:r>
        <w:rPr>
          <w:rFonts w:hint="eastAsia" w:ascii="宋体" w:hAnsi="宋体" w:eastAsia="宋体" w:cs="宋体"/>
          <w:color w:val="auto"/>
          <w:sz w:val="24"/>
          <w:szCs w:val="24"/>
          <w:highlight w:val="none"/>
        </w:rPr>
        <w:t>继续</w:t>
      </w:r>
      <w:r>
        <w:rPr>
          <w:rFonts w:hint="default" w:ascii="宋体" w:hAnsi="宋体" w:cs="宋体"/>
          <w:color w:val="auto"/>
          <w:sz w:val="24"/>
          <w:szCs w:val="24"/>
          <w:highlight w:val="none"/>
        </w:rPr>
        <w:t>续租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在同等条件下优先续租，具体视情依法</w:t>
      </w:r>
      <w:r>
        <w:rPr>
          <w:rFonts w:hint="default" w:ascii="宋体" w:hAnsi="宋体" w:cs="宋体"/>
          <w:color w:val="auto"/>
          <w:sz w:val="24"/>
          <w:szCs w:val="24"/>
          <w:highlight w:val="none"/>
        </w:rPr>
        <w:t>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协商。</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2、项目用地分期交付，DEG区块签订合同之后一个月内交地，BC区块2024年10月交地，A区块2025年10月交地，F区块2026年4月交地。</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、项目用地租金（含垦造耕地）为每年每亩</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元，（以最终中标价为准</w:t>
      </w:r>
      <w:r>
        <w:rPr>
          <w:rFonts w:hint="default" w:ascii="宋体" w:hAnsi="宋体" w:cs="宋体"/>
          <w:color w:val="auto"/>
          <w:sz w:val="24"/>
          <w:szCs w:val="24"/>
          <w:highlight w:val="none"/>
        </w:rPr>
        <w:t>，面积以测绘为准</w:t>
      </w:r>
      <w:r>
        <w:rPr>
          <w:rFonts w:hint="eastAsia" w:ascii="宋体" w:hAnsi="宋体" w:eastAsia="宋体" w:cs="宋体"/>
          <w:color w:val="auto"/>
          <w:sz w:val="24"/>
          <w:szCs w:val="24"/>
          <w:highlight w:val="none"/>
        </w:rPr>
        <w:t>）</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lang w:eastAsia="zh-CN"/>
        </w:rPr>
        <w:t>其中，需建设高标田的地块自高标田验收入库之日起交纳租金，其余农用地</w:t>
      </w:r>
      <w:r>
        <w:rPr>
          <w:rFonts w:hint="eastAsia" w:ascii="宋体" w:hAnsi="宋体" w:eastAsia="宋体" w:cs="宋体"/>
          <w:color w:val="auto"/>
          <w:sz w:val="24"/>
          <w:szCs w:val="24"/>
          <w:highlight w:val="none"/>
        </w:rPr>
        <w:t>（含垦造耕地）</w:t>
      </w:r>
      <w:r>
        <w:rPr>
          <w:rFonts w:hint="default" w:ascii="宋体" w:hAnsi="宋体" w:cs="宋体"/>
          <w:color w:val="auto"/>
          <w:kern w:val="0"/>
          <w:sz w:val="24"/>
          <w:highlight w:val="none"/>
          <w:lang w:eastAsia="zh-CN"/>
        </w:rPr>
        <w:t>自交付之日起交纳租金。</w:t>
      </w:r>
      <w:r>
        <w:rPr>
          <w:rFonts w:hint="eastAsia" w:ascii="宋体" w:hAnsi="宋体" w:cs="宋体"/>
          <w:color w:val="auto"/>
          <w:sz w:val="24"/>
          <w:szCs w:val="24"/>
          <w:highlight w:val="none"/>
          <w:lang w:val="en-US" w:eastAsia="zh-CN"/>
        </w:rPr>
        <w:t>用地</w:t>
      </w:r>
      <w:r>
        <w:rPr>
          <w:rFonts w:hint="eastAsia" w:ascii="宋体" w:hAnsi="宋体" w:cs="宋体"/>
          <w:color w:val="auto"/>
          <w:kern w:val="0"/>
          <w:sz w:val="24"/>
          <w:highlight w:val="none"/>
          <w:lang w:val="en-US" w:eastAsia="zh-CN"/>
        </w:rPr>
        <w:t>租金</w:t>
      </w:r>
      <w:r>
        <w:rPr>
          <w:rFonts w:hint="eastAsia" w:ascii="宋体" w:hAnsi="宋体" w:eastAsia="宋体" w:cs="宋体"/>
          <w:color w:val="auto"/>
          <w:sz w:val="24"/>
          <w:szCs w:val="24"/>
          <w:highlight w:val="none"/>
        </w:rPr>
        <w:t>每隔5年</w:t>
      </w:r>
      <w:r>
        <w:rPr>
          <w:rFonts w:hint="eastAsia" w:ascii="宋体" w:hAnsi="宋体"/>
          <w:color w:val="auto"/>
          <w:sz w:val="24"/>
          <w:highlight w:val="none"/>
          <w:lang w:val="en-US" w:eastAsia="zh-CN"/>
        </w:rPr>
        <w:t>（</w:t>
      </w:r>
      <w:r>
        <w:rPr>
          <w:rFonts w:hint="default" w:ascii="宋体" w:hAnsi="宋体" w:cs="宋体"/>
          <w:color w:val="auto"/>
          <w:kern w:val="0"/>
          <w:sz w:val="24"/>
          <w:highlight w:val="none"/>
          <w:lang w:eastAsia="zh-CN"/>
        </w:rPr>
        <w:t>建设高标田的地块自高标田验收入库之日</w:t>
      </w:r>
      <w:r>
        <w:rPr>
          <w:rFonts w:hint="eastAsia" w:ascii="宋体" w:hAnsi="宋体"/>
          <w:color w:val="auto"/>
          <w:sz w:val="24"/>
          <w:highlight w:val="none"/>
          <w:lang w:val="en-US" w:eastAsia="zh-CN"/>
        </w:rPr>
        <w:t>起算，</w:t>
      </w:r>
      <w:r>
        <w:rPr>
          <w:rFonts w:hint="default" w:ascii="宋体" w:hAnsi="宋体" w:cs="宋体"/>
          <w:color w:val="auto"/>
          <w:kern w:val="0"/>
          <w:sz w:val="24"/>
          <w:highlight w:val="none"/>
          <w:lang w:eastAsia="zh-CN"/>
        </w:rPr>
        <w:t>农用地</w:t>
      </w:r>
      <w:r>
        <w:rPr>
          <w:rFonts w:hint="eastAsia" w:ascii="宋体" w:hAnsi="宋体"/>
          <w:color w:val="auto"/>
          <w:sz w:val="24"/>
          <w:highlight w:val="none"/>
          <w:lang w:val="en-US" w:eastAsia="zh-CN"/>
        </w:rPr>
        <w:t>自土地交付之日起算）</w:t>
      </w:r>
      <w:r>
        <w:rPr>
          <w:rFonts w:hint="eastAsia" w:ascii="宋体" w:hAnsi="宋体" w:eastAsia="宋体" w:cs="宋体"/>
          <w:color w:val="auto"/>
          <w:sz w:val="24"/>
          <w:szCs w:val="24"/>
          <w:highlight w:val="none"/>
        </w:rPr>
        <w:t>递增5%</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、项目租金按年支付。</w:t>
      </w:r>
      <w:r>
        <w:rPr>
          <w:rFonts w:hint="default" w:ascii="宋体" w:hAnsi="宋体" w:cs="宋体"/>
          <w:color w:val="auto"/>
          <w:kern w:val="0"/>
          <w:sz w:val="24"/>
          <w:highlight w:val="none"/>
          <w:lang w:eastAsia="zh-CN"/>
        </w:rPr>
        <w:t>需建设高标田的地块自高标田验收入库之日</w:t>
      </w:r>
      <w:r>
        <w:rPr>
          <w:rFonts w:hint="eastAsia" w:ascii="宋体" w:hAnsi="宋体" w:cs="宋体"/>
          <w:color w:val="auto"/>
          <w:kern w:val="0"/>
          <w:sz w:val="24"/>
          <w:highlight w:val="none"/>
          <w:lang w:eastAsia="zh-CN"/>
        </w:rPr>
        <w:t>支付第一年</w:t>
      </w:r>
      <w:r>
        <w:rPr>
          <w:rFonts w:hint="eastAsia" w:ascii="宋体" w:hAnsi="宋体" w:cs="宋体"/>
          <w:color w:val="auto"/>
          <w:kern w:val="0"/>
          <w:sz w:val="24"/>
          <w:highlight w:val="none"/>
          <w:lang w:val="en-US" w:eastAsia="zh-CN"/>
        </w:rPr>
        <w:t>租金，</w:t>
      </w:r>
      <w:r>
        <w:rPr>
          <w:rFonts w:hint="eastAsia" w:ascii="宋体" w:hAnsi="宋体" w:cs="宋体"/>
          <w:color w:val="auto"/>
          <w:kern w:val="0"/>
          <w:sz w:val="24"/>
          <w:highlight w:val="none"/>
          <w:lang w:eastAsia="zh-CN"/>
        </w:rPr>
        <w:t>以后每年度租金在上一年度租期到期前1个月前支付；</w:t>
      </w:r>
      <w:r>
        <w:rPr>
          <w:rFonts w:hint="default" w:ascii="宋体" w:hAnsi="宋体" w:cs="宋体"/>
          <w:color w:val="auto"/>
          <w:kern w:val="0"/>
          <w:sz w:val="24"/>
          <w:highlight w:val="none"/>
          <w:lang w:eastAsia="zh-CN"/>
        </w:rPr>
        <w:t>其余农用地自交付之日</w:t>
      </w:r>
      <w:r>
        <w:rPr>
          <w:rFonts w:hint="eastAsia" w:ascii="宋体" w:hAnsi="宋体" w:cs="宋体"/>
          <w:color w:val="auto"/>
          <w:kern w:val="0"/>
          <w:sz w:val="24"/>
          <w:highlight w:val="none"/>
          <w:lang w:eastAsia="zh-CN"/>
        </w:rPr>
        <w:t>支付第一年</w:t>
      </w:r>
      <w:r>
        <w:rPr>
          <w:rFonts w:hint="eastAsia" w:ascii="宋体" w:hAnsi="宋体" w:cs="宋体"/>
          <w:color w:val="auto"/>
          <w:kern w:val="0"/>
          <w:sz w:val="24"/>
          <w:highlight w:val="none"/>
          <w:lang w:val="en-US" w:eastAsia="zh-CN"/>
        </w:rPr>
        <w:t>租金，</w:t>
      </w:r>
      <w:r>
        <w:rPr>
          <w:rFonts w:hint="eastAsia" w:ascii="宋体" w:hAnsi="宋体" w:cs="宋体"/>
          <w:color w:val="auto"/>
          <w:kern w:val="0"/>
          <w:sz w:val="24"/>
          <w:highlight w:val="none"/>
          <w:lang w:eastAsia="zh-CN"/>
        </w:rPr>
        <w:t>以后每年度租金在上一年度租期到期前1个月前支付。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default" w:ascii="宋体" w:hAnsi="宋体" w:cs="宋体"/>
          <w:color w:val="auto"/>
          <w:sz w:val="24"/>
          <w:szCs w:val="24"/>
          <w:highlight w:val="none"/>
        </w:rPr>
        <w:t>五</w:t>
      </w:r>
      <w:r>
        <w:rPr>
          <w:rFonts w:hint="eastAsia" w:ascii="宋体" w:hAnsi="宋体" w:eastAsia="宋体" w:cs="宋体"/>
          <w:color w:val="auto"/>
          <w:sz w:val="24"/>
          <w:szCs w:val="24"/>
          <w:highlight w:val="none"/>
        </w:rPr>
        <w:t>）项目建设要求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在取得土地经营权后30天内提供耕种方案报农水局备案（</w:t>
      </w:r>
      <w:r>
        <w:rPr>
          <w:rFonts w:hint="eastAsia" w:ascii="宋体" w:hAnsi="宋体" w:cs="宋体"/>
          <w:color w:val="auto"/>
          <w:sz w:val="24"/>
          <w:szCs w:val="24"/>
          <w:highlight w:val="none"/>
          <w:lang w:val="en-US" w:eastAsia="zh-CN"/>
        </w:rPr>
        <w:t>前三年，</w:t>
      </w:r>
      <w:r>
        <w:rPr>
          <w:rFonts w:hint="eastAsia" w:ascii="宋体" w:hAnsi="宋体" w:eastAsia="宋体" w:cs="宋体"/>
          <w:color w:val="auto"/>
          <w:sz w:val="24"/>
          <w:szCs w:val="24"/>
          <w:highlight w:val="none"/>
        </w:rPr>
        <w:t>每年种植不少于一季粮食作物，第四年开始每年不少于一季水稻种植）。双方签订协议后三个月内启动高标准农田建设项目初步方案设计，6个月内完成方案设计并报批（政府另有要求的除外），待上级批复后三个月内启动项目建设，并按期完成建设。</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高标准农田建设</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：计划DE区块在2026年底之前完成高标准农田建设并入库， AB区块在2027年底之前完成高标准农田建设并入库， F区块在2028年底之前完成高标准农田建设并入库</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须按照审核通过的耕种方案实施。按照高标准农田相关要求改良土壤，土壤改良需调运种植土的，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按照《台州湾新区建筑渣土消纳管理办法（试行）》进行监管。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、设施农用地及建设用地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待农转用后）</w:t>
      </w:r>
      <w:r>
        <w:rPr>
          <w:rFonts w:hint="eastAsia" w:ascii="宋体" w:hAnsi="宋体" w:eastAsia="宋体" w:cs="宋体"/>
          <w:color w:val="auto"/>
          <w:sz w:val="24"/>
          <w:szCs w:val="24"/>
          <w:highlight w:val="none"/>
        </w:rPr>
        <w:t>，租赁给</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使用。</w:t>
      </w:r>
      <w:r>
        <w:rPr>
          <w:rFonts w:hint="default" w:ascii="宋体" w:hAnsi="宋体" w:cs="宋体"/>
          <w:color w:val="auto"/>
          <w:sz w:val="24"/>
          <w:szCs w:val="24"/>
          <w:highlight w:val="none"/>
        </w:rPr>
        <w:t>根据</w:t>
      </w:r>
      <w:r>
        <w:rPr>
          <w:rFonts w:hint="eastAsia" w:ascii="宋体" w:hAnsi="宋体" w:cs="宋体"/>
          <w:color w:val="auto"/>
          <w:sz w:val="24"/>
          <w:szCs w:val="24"/>
          <w:highlight w:val="none"/>
          <w:lang w:eastAsia="zh-CN"/>
        </w:rPr>
        <w:t>甲方</w:t>
      </w:r>
      <w:r>
        <w:rPr>
          <w:rFonts w:hint="default" w:ascii="宋体" w:hAnsi="宋体" w:cs="宋体"/>
          <w:color w:val="auto"/>
          <w:sz w:val="24"/>
          <w:szCs w:val="24"/>
          <w:highlight w:val="none"/>
        </w:rPr>
        <w:t>要求需</w:t>
      </w:r>
      <w:r>
        <w:rPr>
          <w:rFonts w:hint="eastAsia" w:ascii="宋体" w:hAnsi="宋体" w:cs="宋体"/>
          <w:color w:val="auto"/>
          <w:sz w:val="24"/>
          <w:szCs w:val="24"/>
          <w:highlight w:val="none"/>
          <w:lang w:val="en-US" w:eastAsia="zh-CN"/>
        </w:rPr>
        <w:t>乙方</w:t>
      </w:r>
      <w:r>
        <w:rPr>
          <w:rFonts w:hint="default" w:ascii="宋体" w:hAnsi="宋体" w:cs="宋体"/>
          <w:color w:val="auto"/>
          <w:sz w:val="24"/>
          <w:szCs w:val="24"/>
          <w:highlight w:val="none"/>
        </w:rPr>
        <w:t>开展建设时，建设用地</w:t>
      </w:r>
      <w:r>
        <w:rPr>
          <w:rFonts w:hint="eastAsia" w:ascii="宋体" w:hAnsi="宋体" w:eastAsia="宋体" w:cs="宋体"/>
          <w:color w:val="auto"/>
          <w:sz w:val="24"/>
          <w:szCs w:val="24"/>
          <w:highlight w:val="none"/>
        </w:rPr>
        <w:t>应按新区有关建设程序报批后实施，并严格按照用地性质使用，不得挪作它用。设施农业用地需按照《浙江省自然资源厅 农业农村厅关于规范设施农业用地管理促进设施农业健康发展的通知》(浙自然资规〔2020〕10号)要求进行建设与使用。若今后中央、省、市有新的规定，按照新规定实施。</w:t>
      </w:r>
    </w:p>
    <w:p>
      <w:pPr>
        <w:pStyle w:val="2"/>
        <w:rPr>
          <w:rFonts w:hint="default" w:eastAsia="宋体"/>
          <w:highlight w:val="none"/>
          <w:lang w:val="en-US" w:eastAsia="zh-CN"/>
        </w:rPr>
      </w:pPr>
      <w:r>
        <w:rPr>
          <w:rFonts w:hint="eastAsia" w:ascii="宋体" w:hAnsi="宋体" w:cs="宋体"/>
          <w:color w:val="auto"/>
          <w:sz w:val="24"/>
          <w:szCs w:val="24"/>
          <w:highlight w:val="none"/>
          <w:lang w:val="en-US" w:eastAsia="zh-CN"/>
        </w:rPr>
        <w:t>5、本次出租的约6400亩农用地（含相关用地）乙方不得建设和安装光伏设施。</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甲乙双方的权利和义务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的权利和义务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按时交付合同约定的土地。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为公用事业需要而敷设的各种基础设施，在不破坏</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基础设施的前提下，可以无偿进出、通过、穿越</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项目用地，若造成破坏的，由</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负责修复。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3、项目范围外必要的道路、绿化、市政管网等配套设施由</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协调将项目给水、供电等管线接至项目用地红线边沿。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甲方</w:t>
      </w:r>
      <w:r>
        <w:rPr>
          <w:rFonts w:hint="default" w:ascii="宋体" w:hAnsi="宋体" w:cs="宋体"/>
          <w:color w:val="auto"/>
          <w:sz w:val="24"/>
          <w:szCs w:val="24"/>
          <w:highlight w:val="none"/>
        </w:rPr>
        <w:t>与相关职能部门</w:t>
      </w:r>
      <w:r>
        <w:rPr>
          <w:rFonts w:hint="eastAsia" w:ascii="宋体" w:hAnsi="宋体" w:eastAsia="宋体" w:cs="宋体"/>
          <w:color w:val="auto"/>
          <w:sz w:val="24"/>
          <w:szCs w:val="24"/>
          <w:highlight w:val="none"/>
        </w:rPr>
        <w:t>有权监督</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按照合同约定用途合理利用和保护土地，制止</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损坏租赁土地及破坏设施资源的行为。若</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出现连续两年抛荒情况，</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有权终止合同，并无偿收回土地。</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cs="宋体"/>
          <w:bCs/>
          <w:color w:val="auto"/>
          <w:sz w:val="24"/>
          <w:szCs w:val="24"/>
          <w:highlight w:val="none"/>
          <w:lang w:eastAsia="zh-CN"/>
        </w:rPr>
        <w:t>甲方</w:t>
      </w:r>
      <w:r>
        <w:rPr>
          <w:rFonts w:hint="eastAsia" w:ascii="宋体" w:hAnsi="宋体" w:eastAsia="宋体" w:cs="宋体"/>
          <w:bCs/>
          <w:color w:val="auto"/>
          <w:sz w:val="24"/>
          <w:szCs w:val="24"/>
          <w:highlight w:val="none"/>
        </w:rPr>
        <w:t>应协助</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争取国家给予该项目的各项优惠政策及补贴。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6、地租期届满前，</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应在租赁到期前6个月提交续租申请，若该区块无政府规划调整或其他重大项目实施，</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应在收到</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提交续租申请书之日起1个月内作出决定，并书面回复</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未申请续租，协议届满即表示合同终止，</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无偿收回租赁土地，</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应确保地上涉及高标田配套的相关农业设施、水、电、路等完整移交给</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，其余由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在2个月内自行处置完毕，逾期未处置的，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有权作无主处置。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7、租赁期间内，因规划调整或实施重大项目需收回部分或全部农用地的，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应提前6个月书面告知</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，收回土地中高标准农田项目上图入库后五年内收回的，给予收回土地面积上投资总成本50%的补偿。五年后收回的，不予补偿，</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应服从并配合做好相关工作。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的权利和义务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应当依据本合同约定按时足额向土地</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支付该地块相应租金。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2、本项目租期满前，</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应在租赁到期前一年提交续租申请，该区块若无政府规划调整或其他重大项目实施，</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应在收到</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提交续租申请书之日起三个月内作出决定，并书面回复</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未申请续租</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有权无偿收回租赁土地，</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应确保地上涉及高标田配套的相关农业设施、水、电、路等完整移交给</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，其余由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按期自行处置完毕，逾期未处置的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有权作无主处置。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3、项目范围内的设施建设由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承诺在国家法律、法规和政策允许范围内，从事生产经营活动，依法保护耕地，合理利用土地，不得损坏农田水利设施，不得弃耕抛荒，若出现一年抛荒的情况，复种的费用由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承担，若出现连续两年抛荒情况，</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将无偿收回土地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相应责任由乙方承担</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4、在本合同履行期间，</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享有就本合同项下地块配套基础设施的使用权。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在承包经营过程中取得的商标、专利、技术秘密等知识产权及无形资产，其所有权由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所有，</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拥有申请、占有使用、收益，处分的权利。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6、国家给予该项目扶持资金归</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所有，并用于该项目经营发展。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依法享受国家和当地政府提供的各种支农惠农政策补贴和服务。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8、项目团队引进的人才，享受台州市有关人才奖励政策。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应帮助新区范围内合作的农户及种粮大户提供必要的技术指导。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应协助</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完成上级下达的粮油生产、粮食收储等任务。</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若</w:t>
      </w:r>
      <w:r>
        <w:rPr>
          <w:rFonts w:hint="eastAsia" w:ascii="宋体" w:hAnsi="宋体" w:cs="宋体"/>
          <w:color w:val="auto"/>
          <w:sz w:val="24"/>
          <w:szCs w:val="24"/>
          <w:highlight w:val="none"/>
          <w:lang w:eastAsia="zh-CN"/>
        </w:rPr>
        <w:t>乙方</w:t>
      </w:r>
      <w:r>
        <w:rPr>
          <w:rFonts w:hint="eastAsia" w:ascii="宋体" w:hAnsi="宋体" w:eastAsia="宋体" w:cs="宋体"/>
          <w:bCs/>
          <w:color w:val="auto"/>
          <w:sz w:val="24"/>
          <w:szCs w:val="24"/>
          <w:highlight w:val="none"/>
        </w:rPr>
        <w:t>转让土地经营权、项目经营权或变更股权以及项目迁出，须经</w:t>
      </w:r>
      <w:r>
        <w:rPr>
          <w:rFonts w:hint="eastAsia" w:ascii="宋体" w:hAnsi="宋体" w:cs="宋体"/>
          <w:bCs/>
          <w:color w:val="auto"/>
          <w:sz w:val="24"/>
          <w:szCs w:val="24"/>
          <w:highlight w:val="none"/>
          <w:lang w:eastAsia="zh-CN"/>
        </w:rPr>
        <w:t>甲方</w:t>
      </w:r>
      <w:r>
        <w:rPr>
          <w:rFonts w:hint="eastAsia" w:ascii="宋体" w:hAnsi="宋体" w:eastAsia="宋体" w:cs="宋体"/>
          <w:bCs/>
          <w:color w:val="auto"/>
          <w:sz w:val="24"/>
          <w:szCs w:val="24"/>
          <w:highlight w:val="none"/>
        </w:rPr>
        <w:t>书面同意，未经同意的，</w:t>
      </w:r>
      <w:r>
        <w:rPr>
          <w:rFonts w:hint="eastAsia" w:ascii="宋体" w:hAnsi="宋体" w:cs="宋体"/>
          <w:bCs/>
          <w:color w:val="auto"/>
          <w:sz w:val="24"/>
          <w:szCs w:val="24"/>
          <w:highlight w:val="none"/>
          <w:lang w:eastAsia="zh-CN"/>
        </w:rPr>
        <w:t>甲方</w:t>
      </w:r>
      <w:r>
        <w:rPr>
          <w:rFonts w:hint="eastAsia" w:ascii="宋体" w:hAnsi="宋体" w:eastAsia="宋体" w:cs="宋体"/>
          <w:bCs/>
          <w:color w:val="auto"/>
          <w:sz w:val="24"/>
          <w:szCs w:val="24"/>
          <w:highlight w:val="none"/>
        </w:rPr>
        <w:t>有权无偿收回土地。</w:t>
      </w:r>
      <w:r>
        <w:rPr>
          <w:rFonts w:hint="eastAsia" w:ascii="宋体" w:hAnsi="宋体" w:eastAsia="宋体" w:cs="宋体"/>
          <w:color w:val="auto"/>
          <w:sz w:val="24"/>
          <w:szCs w:val="24"/>
          <w:highlight w:val="none"/>
        </w:rPr>
        <w:t>因擅自变更或解除本协议造成的损失，应由责任方赔偿非违约方遭受的全部损失，若核定损失协商不一致的，由政府指定有资质的第三方财务审计和资产评估公司予以评估。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未能按时完成高标准农田建设任务的</w:t>
      </w:r>
      <w:r>
        <w:rPr>
          <w:rFonts w:hint="default" w:ascii="宋体" w:hAnsi="宋体" w:cs="宋体"/>
          <w:color w:val="auto"/>
          <w:sz w:val="24"/>
          <w:szCs w:val="24"/>
          <w:highlight w:val="none"/>
        </w:rPr>
        <w:t>（因立项审批造成的延期除外）</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有权责令</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按照合同要求加快建设，责令无效的，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w:t>
      </w:r>
      <w:r>
        <w:rPr>
          <w:rFonts w:hint="eastAsia" w:ascii="宋体" w:hAnsi="宋体" w:cs="宋体"/>
          <w:color w:val="auto"/>
          <w:sz w:val="24"/>
          <w:szCs w:val="24"/>
          <w:highlight w:val="none"/>
          <w:lang w:val="en-US" w:eastAsia="zh-CN"/>
        </w:rPr>
        <w:t>无偿</w:t>
      </w:r>
      <w:r>
        <w:rPr>
          <w:rFonts w:hint="eastAsia" w:ascii="宋体" w:hAnsi="宋体" w:eastAsia="宋体" w:cs="宋体"/>
          <w:color w:val="auto"/>
          <w:sz w:val="24"/>
          <w:szCs w:val="24"/>
          <w:highlight w:val="none"/>
        </w:rPr>
        <w:t>收回土地。</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未严格按照审核通过的耕种方案实施耕种，</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有权要求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整改恢复种植，若造成一年抛荒的情况，复种费用由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承担；造成两年及以上抛荒的，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有权无偿收回土地。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4、违反耕地保护政策规定的，整改费用由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承担，连续两年违反耕地保护政策规定的，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有权无偿收回土地。</w:t>
      </w:r>
      <w:bookmarkEnd w:id="29"/>
      <w:bookmarkStart w:id="30" w:name="_Toc5481_WPSOffice_Level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未能通过自然资源部耕地占补平衡动态监管系统质检，</w:t>
      </w:r>
      <w:r>
        <w:rPr>
          <w:rFonts w:hint="eastAsia" w:ascii="宋体" w:hAnsi="宋体" w:eastAsia="宋体" w:cs="宋体"/>
          <w:color w:val="auto"/>
          <w:sz w:val="24"/>
          <w:szCs w:val="21"/>
          <w:highlight w:val="none"/>
        </w:rPr>
        <w:t>由</w:t>
      </w:r>
      <w:r>
        <w:rPr>
          <w:rFonts w:hint="eastAsia" w:ascii="宋体" w:hAnsi="宋体" w:cs="宋体"/>
          <w:color w:val="auto"/>
          <w:sz w:val="24"/>
          <w:szCs w:val="21"/>
          <w:highlight w:val="none"/>
          <w:lang w:eastAsia="zh-CN"/>
        </w:rPr>
        <w:t>乙方</w:t>
      </w:r>
      <w:r>
        <w:rPr>
          <w:rFonts w:hint="eastAsia" w:ascii="宋体" w:hAnsi="宋体" w:cs="宋体"/>
          <w:color w:val="auto"/>
          <w:sz w:val="24"/>
          <w:szCs w:val="21"/>
          <w:highlight w:val="none"/>
        </w:rPr>
        <w:t>负责整改并</w:t>
      </w:r>
      <w:r>
        <w:rPr>
          <w:rFonts w:hint="eastAsia" w:ascii="宋体" w:hAnsi="宋体" w:eastAsia="宋体" w:cs="宋体"/>
          <w:color w:val="auto"/>
          <w:sz w:val="24"/>
          <w:szCs w:val="21"/>
          <w:highlight w:val="none"/>
        </w:rPr>
        <w:t>承担</w:t>
      </w:r>
      <w:r>
        <w:rPr>
          <w:rFonts w:hint="eastAsia" w:ascii="宋体" w:hAnsi="宋体" w:cs="宋体"/>
          <w:color w:val="auto"/>
          <w:sz w:val="24"/>
          <w:szCs w:val="21"/>
          <w:highlight w:val="none"/>
        </w:rPr>
        <w:t>相应费用，若整改后仍未通过，则</w:t>
      </w:r>
      <w:r>
        <w:rPr>
          <w:rFonts w:hint="eastAsia" w:ascii="宋体" w:hAnsi="宋体" w:cs="宋体"/>
          <w:color w:val="auto"/>
          <w:sz w:val="24"/>
          <w:szCs w:val="21"/>
          <w:highlight w:val="none"/>
          <w:lang w:val="en-US" w:eastAsia="zh-CN"/>
        </w:rPr>
        <w:t>甲方有权</w:t>
      </w:r>
      <w:r>
        <w:rPr>
          <w:rFonts w:hint="eastAsia" w:ascii="宋体" w:hAnsi="宋体" w:eastAsia="宋体" w:cs="宋体"/>
          <w:color w:val="auto"/>
          <w:sz w:val="24"/>
          <w:szCs w:val="21"/>
          <w:highlight w:val="none"/>
        </w:rPr>
        <w:t>无偿收回</w:t>
      </w:r>
      <w:r>
        <w:rPr>
          <w:rFonts w:hint="eastAsia" w:ascii="宋体" w:hAnsi="宋体" w:cs="宋体"/>
          <w:color w:val="auto"/>
          <w:sz w:val="24"/>
          <w:szCs w:val="21"/>
          <w:highlight w:val="none"/>
        </w:rPr>
        <w:t>土地。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未能按时支付本协议规定的应付款项，从延迟付款之日起，每天按每年应缴纳款项的1</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缴纳滞纳金。</w:t>
      </w:r>
    </w:p>
    <w:p>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如乙方未能在第一年度（自首批高标田立项完成批复之日起至次年前一日）完成总投资1200万元的，相应差额从履约保证金中扣除</w:t>
      </w:r>
      <w:r>
        <w:rPr>
          <w:rFonts w:hint="eastAsia" w:ascii="宋体" w:hAnsi="宋体" w:cs="宋体"/>
          <w:color w:val="auto"/>
          <w:sz w:val="24"/>
          <w:szCs w:val="24"/>
          <w:highlight w:val="none"/>
          <w:lang w:eastAsia="zh-CN"/>
        </w:rPr>
        <w:t>。</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第四条争议解决方式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1、由本协议引起或与本协议相关的任何争议应由各方协商解决，如协商不成，任何一方均可在</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所在地人民法院起诉。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2、守约方通过诉讼方式向违约方追偿违约或赔偿责任的，违约方应支付守约方为追偿而支出的全部费用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包括律师费、诉讼费等）</w:t>
      </w:r>
      <w:r>
        <w:rPr>
          <w:rFonts w:hint="eastAsia" w:ascii="宋体" w:hAnsi="宋体" w:eastAsia="宋体" w:cs="宋体"/>
          <w:color w:val="auto"/>
          <w:sz w:val="24"/>
          <w:szCs w:val="24"/>
          <w:highlight w:val="none"/>
        </w:rPr>
        <w:t>。</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第五条其它约定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1、本协议不因法定代表人变更而变更或解除。本协议未尽事宜，由甲、乙双方另立书面补充协议附于本协议项下，并与本协议具有同等法律效力。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2、本协议自双方盖章并法定代表人(或授权代表或盖法定代表人人名印章)签字之日生效。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3、本协议壹式捌份，甲乙双方各壹份，其余留存各相关部门，具同等法律效力。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【本页以下无正文】</w:t>
      </w:r>
    </w:p>
    <w:p>
      <w:pPr>
        <w:pStyle w:val="93"/>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          法定代表人（或授权代表）</w:t>
      </w:r>
    </w:p>
    <w:p>
      <w:pPr>
        <w:pStyle w:val="93"/>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（盖章）                     </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（盖章）</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年   月   日       签约时间：   年   月   日</w:t>
      </w:r>
    </w:p>
    <w:p>
      <w:pPr>
        <w:spacing w:line="360" w:lineRule="auto"/>
        <w:ind w:firstLine="723" w:firstLineChars="200"/>
        <w:jc w:val="left"/>
        <w:rPr>
          <w:rFonts w:hint="eastAsia" w:ascii="宋体" w:hAnsi="宋体"/>
          <w:b/>
          <w:color w:val="auto"/>
          <w:sz w:val="36"/>
          <w:szCs w:val="36"/>
          <w:highlight w:val="none"/>
        </w:rPr>
      </w:pPr>
    </w:p>
    <w:p>
      <w:pPr>
        <w:spacing w:line="360" w:lineRule="auto"/>
        <w:jc w:val="center"/>
        <w:rPr>
          <w:rFonts w:hint="eastAsia" w:ascii="宋体" w:hAnsi="宋体"/>
          <w:b/>
          <w:color w:val="auto"/>
          <w:sz w:val="36"/>
          <w:szCs w:val="36"/>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第六章 投标文件格式</w:t>
      </w:r>
      <w:bookmarkEnd w:id="30"/>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宋体" w:hAnsi="宋体"/>
          <w:b/>
          <w:color w:val="auto"/>
          <w:sz w:val="30"/>
          <w:szCs w:val="30"/>
          <w:highlight w:val="none"/>
        </w:rPr>
      </w:pPr>
    </w:p>
    <w:p>
      <w:pPr>
        <w:jc w:val="center"/>
        <w:rPr>
          <w:rFonts w:hint="eastAsia" w:eastAsia="宋体"/>
          <w:color w:val="auto"/>
          <w:sz w:val="44"/>
          <w:szCs w:val="44"/>
          <w:highlight w:val="none"/>
          <w:lang w:eastAsia="zh-CN"/>
        </w:rPr>
      </w:pPr>
      <w:r>
        <w:rPr>
          <w:rFonts w:hint="eastAsia"/>
          <w:color w:val="auto"/>
          <w:sz w:val="44"/>
          <w:szCs w:val="44"/>
          <w:highlight w:val="none"/>
          <w:lang w:eastAsia="zh-CN"/>
        </w:rPr>
        <w:t>台州湾新区东部区块农用地公开招租项目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8"/>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资格标）</w:t>
      </w:r>
    </w:p>
    <w:p>
      <w:pPr>
        <w:pStyle w:val="28"/>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3"/>
        <w:rPr>
          <w:rFonts w:ascii="仿宋_GB2312" w:hAnsi="宋体" w:eastAsia="仿宋_GB2312"/>
          <w:b/>
          <w:color w:val="auto"/>
          <w:sz w:val="36"/>
          <w:szCs w:val="36"/>
          <w:highlight w:val="none"/>
        </w:rPr>
      </w:pPr>
    </w:p>
    <w:p>
      <w:pPr>
        <w:pStyle w:val="2"/>
        <w:ind w:firstLine="480"/>
        <w:rPr>
          <w:color w:val="auto"/>
          <w:highlight w:val="none"/>
        </w:rPr>
      </w:pPr>
    </w:p>
    <w:p>
      <w:pPr>
        <w:pStyle w:val="8"/>
        <w:rPr>
          <w:rFonts w:ascii="仿宋_GB2312" w:hAnsi="宋体" w:eastAsia="仿宋_GB2312"/>
          <w:b/>
          <w:color w:val="auto"/>
          <w:sz w:val="36"/>
          <w:szCs w:val="36"/>
          <w:highlight w:val="none"/>
        </w:rPr>
      </w:pPr>
    </w:p>
    <w:p>
      <w:pPr>
        <w:rPr>
          <w:color w:val="auto"/>
          <w:highlight w:val="none"/>
        </w:rPr>
      </w:pPr>
    </w:p>
    <w:p>
      <w:pPr>
        <w:spacing w:line="360" w:lineRule="auto"/>
        <w:jc w:val="center"/>
        <w:rPr>
          <w:b/>
          <w:bCs/>
          <w:color w:val="auto"/>
          <w:sz w:val="36"/>
          <w:szCs w:val="36"/>
          <w:highlight w:val="none"/>
        </w:rPr>
      </w:pPr>
      <w:r>
        <w:rPr>
          <w:rFonts w:hint="eastAsia"/>
          <w:b/>
          <w:bCs/>
          <w:color w:val="auto"/>
          <w:sz w:val="36"/>
          <w:szCs w:val="36"/>
          <w:highlight w:val="none"/>
        </w:rPr>
        <w:t>资格标目录</w:t>
      </w:r>
    </w:p>
    <w:p>
      <w:pPr>
        <w:spacing w:line="360" w:lineRule="auto"/>
        <w:ind w:firstLine="560" w:firstLineChars="200"/>
        <w:rPr>
          <w:color w:val="auto"/>
          <w:sz w:val="28"/>
          <w:szCs w:val="36"/>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（7）需要说明的其他资料。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38"/>
        <w:rPr>
          <w:rFonts w:ascii="宋体" w:hAnsi="宋体"/>
          <w:b/>
          <w:color w:val="auto"/>
          <w:sz w:val="28"/>
          <w:highlight w:val="none"/>
        </w:rPr>
      </w:pPr>
    </w:p>
    <w:p>
      <w:pPr>
        <w:pStyle w:val="38"/>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5"/>
        <w:numPr>
          <w:ilvl w:val="0"/>
          <w:numId w:val="0"/>
        </w:numPr>
        <w:ind w:left="425"/>
        <w:jc w:val="both"/>
        <w:rPr>
          <w:color w:val="auto"/>
          <w:highlight w:val="none"/>
        </w:rPr>
      </w:pPr>
    </w:p>
    <w:p>
      <w:pPr>
        <w:rPr>
          <w:color w:val="auto"/>
          <w:highlight w:val="none"/>
        </w:rPr>
      </w:pPr>
    </w:p>
    <w:p>
      <w:pPr>
        <w:pStyle w:val="8"/>
        <w:rPr>
          <w:rFonts w:ascii="宋体" w:hAnsi="宋体"/>
          <w:b/>
          <w:color w:val="auto"/>
          <w:sz w:val="28"/>
          <w:highlight w:val="none"/>
        </w:rPr>
      </w:pPr>
    </w:p>
    <w:p>
      <w:pPr>
        <w:pStyle w:val="8"/>
        <w:rPr>
          <w:rFonts w:ascii="宋体" w:hAnsi="宋体"/>
          <w:b/>
          <w:color w:val="auto"/>
          <w:sz w:val="28"/>
          <w:highlight w:val="none"/>
        </w:rPr>
      </w:pPr>
    </w:p>
    <w:p>
      <w:pPr>
        <w:rPr>
          <w:color w:val="auto"/>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31" w:name="_Toc31708_WPSOffice_Level1"/>
      <w:bookmarkStart w:id="32" w:name="_Toc30723_WPSOffice_Level1"/>
      <w:r>
        <w:rPr>
          <w:rFonts w:hint="eastAsia" w:ascii="宋体" w:hAnsi="宋体"/>
          <w:b/>
          <w:color w:val="auto"/>
          <w:kern w:val="0"/>
          <w:sz w:val="32"/>
          <w:szCs w:val="32"/>
          <w:highlight w:val="none"/>
          <w:lang w:val="zh-CN"/>
        </w:rPr>
        <w:t>投标声明书</w:t>
      </w:r>
      <w:bookmarkEnd w:id="31"/>
      <w:bookmarkEnd w:id="32"/>
    </w:p>
    <w:p>
      <w:pPr>
        <w:snapToGrid w:val="0"/>
        <w:spacing w:before="156" w:beforeLines="50" w:after="50" w:line="312"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台州市建航工程管理有限公司</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14"/>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4"/>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4"/>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14"/>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14"/>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14"/>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w:t>
      </w:r>
      <w:r>
        <w:rPr>
          <w:rFonts w:hint="eastAsia" w:ascii="宋体" w:hAnsi="宋体" w:cs="宋体"/>
          <w:color w:val="auto"/>
          <w:highlight w:val="none"/>
        </w:rPr>
        <w:t>(签字或盖章)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b/>
          <w:color w:val="auto"/>
          <w:sz w:val="28"/>
          <w:highlight w:val="none"/>
        </w:rPr>
      </w:pPr>
      <w:r>
        <w:rPr>
          <w:rFonts w:hint="eastAsia" w:ascii="宋体" w:hAnsi="宋体" w:cs="仿宋_GB2312"/>
          <w:color w:val="auto"/>
          <w:kern w:val="0"/>
          <w:sz w:val="24"/>
          <w:highlight w:val="none"/>
          <w:lang w:val="zh-CN"/>
        </w:rPr>
        <w:t>日期：    年   月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33" w:name="_Toc24373_WPSOffice_Level1"/>
      <w:bookmarkStart w:id="34"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33"/>
      <w:bookmarkEnd w:id="34"/>
    </w:p>
    <w:p>
      <w:pPr>
        <w:snapToGrid w:val="0"/>
        <w:spacing w:before="156"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台州市建航工程管理有限公司</w:t>
      </w:r>
      <w:r>
        <w:rPr>
          <w:rFonts w:hint="eastAsia" w:ascii="宋体" w:hAnsi="宋体" w:cs="宋体"/>
          <w:color w:val="auto"/>
          <w:kern w:val="0"/>
          <w:sz w:val="24"/>
          <w:highlight w:val="none"/>
        </w:rPr>
        <w:t>：</w:t>
      </w:r>
    </w:p>
    <w:p>
      <w:pPr>
        <w:pStyle w:val="16"/>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6"/>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6"/>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bookmarkStart w:id="35" w:name="_Toc16825_WPSOffice_Level1"/>
      <w:bookmarkStart w:id="36" w:name="_Toc12331_WPSOffice_Level1"/>
      <w:bookmarkStart w:id="37" w:name="_Toc26389_WPSOffice_Level1"/>
    </w:p>
    <w:p>
      <w:pPr>
        <w:rPr>
          <w:rFonts w:ascii="宋体" w:hAnsi="宋体"/>
          <w:b/>
          <w:color w:val="auto"/>
          <w:sz w:val="28"/>
          <w:highlight w:val="none"/>
        </w:rPr>
      </w:pPr>
      <w:r>
        <w:rPr>
          <w:rFonts w:hint="eastAsia" w:ascii="宋体" w:hAnsi="宋体"/>
          <w:b/>
          <w:color w:val="auto"/>
          <w:sz w:val="28"/>
          <w:highlight w:val="none"/>
        </w:rPr>
        <w:t>附件3</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adjustRightInd w:val="0"/>
        <w:snapToGrid w:val="0"/>
        <w:jc w:val="left"/>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w:t>
      </w:r>
      <w:r>
        <w:rPr>
          <w:rFonts w:hint="eastAsia" w:ascii="宋体" w:hAnsi="宋体" w:cs="宋体"/>
          <w:color w:val="auto"/>
          <w:highlight w:val="none"/>
        </w:rPr>
        <w:t>(签字或盖章)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jc w:val="center"/>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w:t>
      </w:r>
      <w:r>
        <w:rPr>
          <w:rFonts w:hint="eastAsia" w:ascii="宋体" w:hAnsi="宋体" w:cs="宋体"/>
          <w:color w:val="auto"/>
          <w:highlight w:val="none"/>
        </w:rPr>
        <w:t>(签字或盖章)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ascii="宋体" w:hAnsi="宋体"/>
          <w:b/>
          <w:color w:val="auto"/>
          <w:kern w:val="0"/>
          <w:sz w:val="32"/>
          <w:szCs w:val="32"/>
          <w:highlight w:val="none"/>
        </w:rPr>
        <w:br w:type="page"/>
      </w:r>
    </w:p>
    <w:p>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jc w:val="center"/>
        <w:rPr>
          <w:rFonts w:ascii="宋体" w:hAnsi="宋体"/>
          <w:b/>
          <w:color w:val="auto"/>
          <w:sz w:val="28"/>
          <w:highlight w:val="none"/>
        </w:rPr>
      </w:pPr>
    </w:p>
    <w:p>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台州湾新区东部区块农用地公开招租项目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w:t>
      </w:r>
      <w:r>
        <w:rPr>
          <w:rFonts w:hint="eastAsia" w:ascii="宋体" w:hAnsi="宋体" w:cs="宋体"/>
          <w:color w:val="auto"/>
          <w:highlight w:val="none"/>
        </w:rPr>
        <w:t>(签字或盖章)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rPr>
          <w:color w:val="auto"/>
          <w:sz w:val="52"/>
          <w:szCs w:val="52"/>
          <w:highlight w:val="none"/>
        </w:rPr>
      </w:pPr>
    </w:p>
    <w:p>
      <w:pPr>
        <w:pStyle w:val="5"/>
        <w:numPr>
          <w:ilvl w:val="0"/>
          <w:numId w:val="0"/>
        </w:numPr>
        <w:jc w:val="both"/>
        <w:rPr>
          <w:color w:val="auto"/>
          <w:highlight w:val="none"/>
        </w:rPr>
      </w:pPr>
    </w:p>
    <w:p>
      <w:pPr>
        <w:jc w:val="center"/>
        <w:rPr>
          <w:color w:val="auto"/>
          <w:sz w:val="52"/>
          <w:szCs w:val="52"/>
          <w:highlight w:val="none"/>
        </w:rPr>
      </w:pPr>
    </w:p>
    <w:p>
      <w:pPr>
        <w:pStyle w:val="5"/>
        <w:numPr>
          <w:ilvl w:val="0"/>
          <w:numId w:val="0"/>
        </w:numPr>
        <w:ind w:left="425"/>
        <w:jc w:val="both"/>
        <w:rPr>
          <w:color w:val="auto"/>
          <w:highlight w:val="none"/>
        </w:rPr>
      </w:pPr>
    </w:p>
    <w:p>
      <w:pPr>
        <w:rPr>
          <w:color w:val="auto"/>
          <w:highlight w:val="none"/>
        </w:rPr>
      </w:pPr>
    </w:p>
    <w:bookmarkEnd w:id="35"/>
    <w:bookmarkEnd w:id="36"/>
    <w:bookmarkEnd w:id="37"/>
    <w:p>
      <w:pPr>
        <w:jc w:val="center"/>
        <w:rPr>
          <w:color w:val="auto"/>
          <w:highlight w:val="none"/>
        </w:rPr>
      </w:pPr>
    </w:p>
    <w:p>
      <w:pPr>
        <w:pStyle w:val="8"/>
        <w:rPr>
          <w:color w:val="auto"/>
          <w:highlight w:val="none"/>
        </w:rPr>
      </w:pPr>
    </w:p>
    <w:p>
      <w:pPr>
        <w:spacing w:before="312" w:beforeLines="100" w:line="360" w:lineRule="auto"/>
        <w:ind w:right="-108"/>
        <w:jc w:val="center"/>
        <w:rPr>
          <w:rFonts w:hint="eastAsia" w:ascii="宋体" w:hAnsi="宋体" w:eastAsia="宋体"/>
          <w:b/>
          <w:bCs/>
          <w:color w:val="auto"/>
          <w:sz w:val="52"/>
          <w:szCs w:val="52"/>
          <w:highlight w:val="none"/>
          <w:lang w:eastAsia="zh-CN"/>
        </w:rPr>
      </w:pPr>
      <w:r>
        <w:rPr>
          <w:rFonts w:hint="eastAsia" w:ascii="宋体" w:hAnsi="宋体"/>
          <w:b/>
          <w:bCs/>
          <w:color w:val="auto"/>
          <w:sz w:val="52"/>
          <w:szCs w:val="52"/>
          <w:highlight w:val="none"/>
          <w:lang w:eastAsia="zh-CN"/>
        </w:rPr>
        <w:t>台州湾新区东部区块农用地公开招租项目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autoSpaceDE w:val="0"/>
        <w:autoSpaceDN w:val="0"/>
        <w:adjustRightInd w:val="0"/>
        <w:spacing w:line="360" w:lineRule="auto"/>
        <w:jc w:val="center"/>
        <w:rPr>
          <w:rFonts w:ascii="宋体" w:hAnsi="宋体" w:cs="宋体"/>
          <w:color w:val="auto"/>
          <w:sz w:val="24"/>
          <w:highlight w:val="none"/>
          <w:lang w:val="zh-CN"/>
        </w:rPr>
      </w:pPr>
    </w:p>
    <w:p>
      <w:pPr>
        <w:pStyle w:val="8"/>
        <w:rPr>
          <w:rFonts w:ascii="宋体" w:hAnsi="宋体" w:cs="宋体"/>
          <w:color w:val="auto"/>
          <w:sz w:val="24"/>
          <w:highlight w:val="none"/>
          <w:lang w:val="zh-CN"/>
        </w:rPr>
      </w:pPr>
    </w:p>
    <w:p>
      <w:pPr>
        <w:rPr>
          <w:rFonts w:ascii="宋体" w:hAnsi="宋体" w:cs="宋体"/>
          <w:color w:val="auto"/>
          <w:sz w:val="24"/>
          <w:highlight w:val="none"/>
          <w:lang w:val="zh-CN"/>
        </w:rPr>
      </w:pPr>
    </w:p>
    <w:p>
      <w:pPr>
        <w:pStyle w:val="8"/>
        <w:rPr>
          <w:color w:val="auto"/>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rPr>
        <w:t>技术标</w:t>
      </w:r>
      <w:r>
        <w:rPr>
          <w:rFonts w:hint="eastAsia" w:ascii="宋体" w:hAnsi="宋体"/>
          <w:b/>
          <w:color w:val="auto"/>
          <w:sz w:val="28"/>
          <w:szCs w:val="28"/>
          <w:highlight w:val="none"/>
        </w:rPr>
        <w:t>）</w:t>
      </w:r>
    </w:p>
    <w:p>
      <w:pPr>
        <w:pStyle w:val="28"/>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jc w:val="center"/>
        <w:rPr>
          <w:b/>
          <w:bCs/>
          <w:color w:val="auto"/>
          <w:sz w:val="36"/>
          <w:szCs w:val="36"/>
          <w:highlight w:val="none"/>
          <w:lang w:val="zh-CN"/>
        </w:rPr>
      </w:pPr>
      <w:bookmarkStart w:id="38" w:name="_Toc5889_WPSOffice_Level1"/>
      <w:bookmarkStart w:id="39" w:name="_Toc11308_WPSOffice_Level1"/>
    </w:p>
    <w:p>
      <w:pPr>
        <w:jc w:val="center"/>
        <w:rPr>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rPr>
        <w:t>技术标目录</w:t>
      </w:r>
      <w:bookmarkEnd w:id="38"/>
      <w:bookmarkEnd w:id="39"/>
    </w:p>
    <w:p>
      <w:pPr>
        <w:spacing w:line="360" w:lineRule="auto"/>
        <w:rPr>
          <w:color w:val="auto"/>
          <w:sz w:val="24"/>
          <w:highlight w:val="none"/>
        </w:rPr>
      </w:pP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（1）投标人基本情况表；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（2）技术需求响应表；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（3）资信及商务需求响应表 ；</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（4）同类业绩证明</w:t>
      </w:r>
      <w:r>
        <w:rPr>
          <w:rFonts w:hint="eastAsia" w:ascii="Calibri" w:hAnsi="Calibri" w:cs="Calibri"/>
          <w:color w:val="auto"/>
          <w:sz w:val="24"/>
          <w:highlight w:val="none"/>
        </w:rPr>
        <w:t>；</w:t>
      </w:r>
    </w:p>
    <w:p>
      <w:pPr>
        <w:pStyle w:val="8"/>
        <w:spacing w:line="360" w:lineRule="auto"/>
        <w:ind w:left="420" w:firstLine="0"/>
        <w:rPr>
          <w:color w:val="auto"/>
          <w:sz w:val="28"/>
          <w:szCs w:val="28"/>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）符合招标文件规定的其他证明文件及评分标准中涉及的其他材料。</w:t>
      </w: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pStyle w:val="8"/>
        <w:spacing w:line="360" w:lineRule="auto"/>
        <w:ind w:firstLine="0"/>
        <w:rPr>
          <w:rFonts w:ascii="宋体" w:hAnsi="宋体"/>
          <w:bCs/>
          <w:color w:val="auto"/>
          <w:sz w:val="24"/>
          <w:highlight w:val="none"/>
        </w:rPr>
      </w:pPr>
    </w:p>
    <w:p>
      <w:pPr>
        <w:rPr>
          <w:rFonts w:ascii="宋体" w:hAnsi="宋体"/>
          <w:bCs/>
          <w:color w:val="auto"/>
          <w:sz w:val="24"/>
          <w:highlight w:val="none"/>
        </w:rPr>
      </w:pPr>
    </w:p>
    <w:p>
      <w:pPr>
        <w:pStyle w:val="8"/>
        <w:rPr>
          <w:color w:val="auto"/>
          <w:highlight w:val="none"/>
        </w:rPr>
      </w:pPr>
    </w:p>
    <w:p>
      <w:pPr>
        <w:rPr>
          <w:color w:val="auto"/>
          <w:highlight w:val="none"/>
        </w:rPr>
      </w:pPr>
    </w:p>
    <w:p>
      <w:pPr>
        <w:pStyle w:val="42"/>
        <w:shd w:val="clear" w:color="auto" w:fill="FFFFFF"/>
        <w:spacing w:before="0" w:beforeAutospacing="0" w:after="0" w:afterAutospacing="0" w:line="360" w:lineRule="auto"/>
        <w:rPr>
          <w:b/>
          <w:color w:val="auto"/>
          <w:sz w:val="28"/>
          <w:highlight w:val="none"/>
        </w:rPr>
      </w:pPr>
    </w:p>
    <w:p>
      <w:pPr>
        <w:pStyle w:val="42"/>
        <w:shd w:val="clear" w:color="auto" w:fill="FFFFFF"/>
        <w:spacing w:before="0" w:beforeAutospacing="0" w:after="0" w:afterAutospacing="0" w:line="360" w:lineRule="auto"/>
        <w:rPr>
          <w:b/>
          <w:color w:val="auto"/>
          <w:sz w:val="28"/>
          <w:highlight w:val="none"/>
        </w:rPr>
      </w:pPr>
    </w:p>
    <w:p>
      <w:pPr>
        <w:pStyle w:val="42"/>
        <w:shd w:val="clear" w:color="auto" w:fill="FFFFFF"/>
        <w:spacing w:before="0" w:beforeAutospacing="0" w:after="0" w:afterAutospacing="0" w:line="360" w:lineRule="auto"/>
        <w:rPr>
          <w:b/>
          <w:color w:val="auto"/>
          <w:sz w:val="28"/>
          <w:highlight w:val="none"/>
        </w:rPr>
      </w:pPr>
    </w:p>
    <w:p>
      <w:pPr>
        <w:pStyle w:val="42"/>
        <w:shd w:val="clear" w:color="auto" w:fill="FFFFFF"/>
        <w:spacing w:before="0" w:beforeAutospacing="0" w:after="0" w:afterAutospacing="0" w:line="360" w:lineRule="auto"/>
        <w:rPr>
          <w:b/>
          <w:color w:val="auto"/>
          <w:sz w:val="28"/>
          <w:highlight w:val="none"/>
        </w:rPr>
      </w:pPr>
    </w:p>
    <w:p>
      <w:pPr>
        <w:pStyle w:val="42"/>
        <w:shd w:val="clear" w:color="auto" w:fill="FFFFFF"/>
        <w:spacing w:before="0" w:beforeAutospacing="0" w:after="0" w:afterAutospacing="0" w:line="360" w:lineRule="auto"/>
        <w:rPr>
          <w:b/>
          <w:color w:val="auto"/>
          <w:sz w:val="28"/>
          <w:highlight w:val="none"/>
        </w:rPr>
      </w:pPr>
    </w:p>
    <w:p>
      <w:pPr>
        <w:pStyle w:val="42"/>
        <w:shd w:val="clear" w:color="auto" w:fill="FFFFFF"/>
        <w:spacing w:before="0" w:beforeAutospacing="0" w:after="0" w:afterAutospacing="0" w:line="360" w:lineRule="auto"/>
        <w:rPr>
          <w:b/>
          <w:color w:val="auto"/>
          <w:sz w:val="28"/>
          <w:highlight w:val="none"/>
        </w:rPr>
      </w:pPr>
    </w:p>
    <w:p>
      <w:pPr>
        <w:pStyle w:val="42"/>
        <w:shd w:val="clear" w:color="auto" w:fill="FFFFFF"/>
        <w:spacing w:before="0" w:beforeAutospacing="0" w:after="0" w:afterAutospacing="0" w:line="360" w:lineRule="auto"/>
        <w:rPr>
          <w:b/>
          <w:color w:val="auto"/>
          <w:sz w:val="28"/>
          <w:highlight w:val="none"/>
        </w:rPr>
      </w:pPr>
    </w:p>
    <w:p>
      <w:pPr>
        <w:pStyle w:val="42"/>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pPr>
        <w:pStyle w:val="42"/>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40" w:name="_Toc14261_WPSOffice_Level1"/>
      <w:bookmarkStart w:id="41"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40"/>
      <w:bookmarkEnd w:id="41"/>
    </w:p>
    <w:tbl>
      <w:tblPr>
        <w:tblStyle w:val="29"/>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97"/>
        <w:gridCol w:w="904"/>
        <w:gridCol w:w="1155"/>
        <w:gridCol w:w="169"/>
        <w:gridCol w:w="1028"/>
        <w:gridCol w:w="380"/>
        <w:gridCol w:w="1268"/>
        <w:gridCol w:w="339"/>
        <w:gridCol w:w="126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9"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53" w:type="dxa"/>
            <w:gridSpan w:val="5"/>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1987" w:type="dxa"/>
            <w:gridSpan w:val="3"/>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95" w:type="dxa"/>
            <w:gridSpan w:val="2"/>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19"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53" w:type="dxa"/>
            <w:gridSpan w:val="5"/>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1987" w:type="dxa"/>
            <w:gridSpan w:val="3"/>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95" w:type="dxa"/>
            <w:gridSpan w:val="2"/>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9" w:type="dxa"/>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697" w:type="dxa"/>
            <w:vMerge w:val="restart"/>
            <w:tcBorders>
              <w:top w:val="nil"/>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904" w:type="dxa"/>
            <w:tcBorders>
              <w:top w:val="nil"/>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52"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2"/>
              <w:shd w:val="clear" w:color="auto" w:fill="FFFFFF"/>
              <w:spacing w:before="0" w:beforeAutospacing="0" w:after="0" w:afterAutospacing="0"/>
              <w:jc w:val="center"/>
              <w:rPr>
                <w:bCs/>
                <w:color w:val="auto"/>
                <w:highlight w:val="none"/>
              </w:rPr>
            </w:pPr>
          </w:p>
        </w:tc>
        <w:tc>
          <w:tcPr>
            <w:tcW w:w="1987" w:type="dxa"/>
            <w:gridSpan w:val="3"/>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95" w:type="dxa"/>
            <w:gridSpan w:val="2"/>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19" w:type="dxa"/>
            <w:vMerge w:val="continue"/>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697" w:type="dxa"/>
            <w:vMerge w:val="continue"/>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904" w:type="dxa"/>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52" w:type="dxa"/>
            <w:gridSpan w:val="3"/>
            <w:tcBorders>
              <w:bottom w:val="single" w:color="auto" w:sz="4" w:space="0"/>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1987" w:type="dxa"/>
            <w:gridSpan w:val="3"/>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2195" w:type="dxa"/>
            <w:gridSpan w:val="2"/>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19" w:type="dxa"/>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42"/>
              <w:shd w:val="clear" w:color="auto" w:fill="FFFFFF"/>
              <w:spacing w:before="0" w:beforeAutospacing="0" w:after="0" w:afterAutospacing="0"/>
              <w:jc w:val="center"/>
              <w:rPr>
                <w:bCs/>
                <w:color w:val="auto"/>
                <w:highlight w:val="none"/>
              </w:rPr>
            </w:pPr>
            <w:r>
              <w:rPr>
                <w:rFonts w:hint="eastAsia"/>
                <w:bCs/>
                <w:color w:val="auto"/>
                <w:highlight w:val="none"/>
              </w:rPr>
              <w:t>企</w:t>
            </w:r>
          </w:p>
          <w:p>
            <w:pPr>
              <w:pStyle w:val="42"/>
              <w:shd w:val="clear" w:color="auto" w:fill="FFFFFF"/>
              <w:spacing w:before="0" w:beforeAutospacing="0" w:after="0" w:afterAutospacing="0"/>
              <w:jc w:val="center"/>
              <w:rPr>
                <w:bCs/>
                <w:color w:val="auto"/>
                <w:highlight w:val="none"/>
              </w:rPr>
            </w:pPr>
            <w:r>
              <w:rPr>
                <w:rFonts w:hint="eastAsia"/>
                <w:bCs/>
                <w:color w:val="auto"/>
                <w:highlight w:val="none"/>
              </w:rPr>
              <w:t>业</w:t>
            </w:r>
          </w:p>
          <w:p>
            <w:pPr>
              <w:pStyle w:val="42"/>
              <w:shd w:val="clear" w:color="auto" w:fill="FFFFFF"/>
              <w:spacing w:before="0" w:beforeAutospacing="0" w:after="0" w:afterAutospacing="0"/>
              <w:jc w:val="center"/>
              <w:rPr>
                <w:bCs/>
                <w:color w:val="auto"/>
                <w:highlight w:val="none"/>
              </w:rPr>
            </w:pPr>
            <w:r>
              <w:rPr>
                <w:rFonts w:hint="eastAsia"/>
                <w:bCs/>
                <w:color w:val="auto"/>
                <w:highlight w:val="none"/>
              </w:rPr>
              <w:t>概</w:t>
            </w:r>
          </w:p>
          <w:p>
            <w:pPr>
              <w:pStyle w:val="42"/>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697" w:type="dxa"/>
            <w:tcBorders>
              <w:top w:val="nil"/>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04" w:type="dxa"/>
            <w:tcBorders>
              <w:top w:val="nil"/>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1155" w:type="dxa"/>
            <w:tcBorders>
              <w:top w:val="nil"/>
            </w:tcBorders>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197"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42"/>
              <w:shd w:val="clear" w:color="auto" w:fill="FFFFFF"/>
              <w:spacing w:before="0" w:beforeAutospacing="0" w:after="0" w:afterAutospacing="0"/>
              <w:jc w:val="center"/>
              <w:rPr>
                <w:bCs/>
                <w:color w:val="auto"/>
                <w:highlight w:val="none"/>
              </w:rPr>
            </w:pPr>
          </w:p>
        </w:tc>
        <w:tc>
          <w:tcPr>
            <w:tcW w:w="1987" w:type="dxa"/>
            <w:gridSpan w:val="3"/>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95"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19" w:type="dxa"/>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697"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04"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1155"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184"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2"/>
              <w:shd w:val="clear" w:color="auto" w:fill="FFFFFF"/>
              <w:spacing w:before="0" w:beforeAutospacing="0" w:after="0" w:afterAutospacing="0"/>
              <w:jc w:val="center"/>
              <w:rPr>
                <w:bCs/>
                <w:color w:val="auto"/>
                <w:highlight w:val="none"/>
              </w:rPr>
            </w:pPr>
          </w:p>
        </w:tc>
        <w:tc>
          <w:tcPr>
            <w:tcW w:w="1268"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27"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19" w:type="dxa"/>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697" w:type="dxa"/>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8" w:type="dxa"/>
            <w:gridSpan w:val="9"/>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19" w:type="dxa"/>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8135" w:type="dxa"/>
            <w:gridSpan w:val="10"/>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19" w:type="dxa"/>
            <w:vMerge w:val="restart"/>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42"/>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601" w:type="dxa"/>
            <w:gridSpan w:val="2"/>
            <w:vMerge w:val="restart"/>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24" w:type="dxa"/>
            <w:gridSpan w:val="2"/>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r>
              <w:rPr>
                <w:rFonts w:hint="eastAsia"/>
                <w:bCs/>
                <w:color w:val="auto"/>
                <w:spacing w:val="16"/>
                <w:highlight w:val="none"/>
              </w:rPr>
              <w:t>资质名称</w:t>
            </w:r>
          </w:p>
        </w:tc>
        <w:tc>
          <w:tcPr>
            <w:tcW w:w="1408" w:type="dxa"/>
            <w:gridSpan w:val="2"/>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r>
              <w:rPr>
                <w:rFonts w:hint="eastAsia"/>
                <w:bCs/>
                <w:color w:val="auto"/>
                <w:spacing w:val="16"/>
                <w:highlight w:val="none"/>
              </w:rPr>
              <w:t>发证机关</w:t>
            </w:r>
          </w:p>
        </w:tc>
        <w:tc>
          <w:tcPr>
            <w:tcW w:w="1268" w:type="dxa"/>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r>
              <w:rPr>
                <w:rFonts w:hint="eastAsia"/>
                <w:bCs/>
                <w:color w:val="auto"/>
                <w:spacing w:val="27"/>
                <w:highlight w:val="none"/>
              </w:rPr>
              <w:t>编号</w:t>
            </w:r>
          </w:p>
        </w:tc>
        <w:tc>
          <w:tcPr>
            <w:tcW w:w="1607" w:type="dxa"/>
            <w:gridSpan w:val="2"/>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r>
              <w:rPr>
                <w:rFonts w:hint="eastAsia"/>
                <w:bCs/>
                <w:color w:val="auto"/>
                <w:spacing w:val="16"/>
                <w:highlight w:val="none"/>
              </w:rPr>
              <w:t>发证时间</w:t>
            </w:r>
          </w:p>
        </w:tc>
        <w:tc>
          <w:tcPr>
            <w:tcW w:w="927" w:type="dxa"/>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19" w:type="dxa"/>
            <w:vMerge w:val="continue"/>
            <w:tcMar>
              <w:top w:w="57" w:type="dxa"/>
              <w:left w:w="85" w:type="dxa"/>
              <w:bottom w:w="0" w:type="dxa"/>
              <w:right w:w="85" w:type="dxa"/>
            </w:tcMar>
            <w:vAlign w:val="center"/>
          </w:tcPr>
          <w:p>
            <w:pPr>
              <w:pStyle w:val="42"/>
              <w:shd w:val="clear" w:color="auto" w:fill="FFFFFF"/>
              <w:spacing w:before="0" w:beforeAutospacing="0" w:after="0" w:afterAutospacing="0"/>
              <w:jc w:val="center"/>
              <w:rPr>
                <w:bCs/>
                <w:color w:val="auto"/>
                <w:highlight w:val="none"/>
              </w:rPr>
            </w:pPr>
          </w:p>
        </w:tc>
        <w:tc>
          <w:tcPr>
            <w:tcW w:w="1601" w:type="dxa"/>
            <w:gridSpan w:val="2"/>
            <w:vMerge w:val="continue"/>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p>
        </w:tc>
        <w:tc>
          <w:tcPr>
            <w:tcW w:w="1324" w:type="dxa"/>
            <w:gridSpan w:val="2"/>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p>
        </w:tc>
        <w:tc>
          <w:tcPr>
            <w:tcW w:w="1408" w:type="dxa"/>
            <w:gridSpan w:val="2"/>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p>
        </w:tc>
        <w:tc>
          <w:tcPr>
            <w:tcW w:w="1268" w:type="dxa"/>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p>
        </w:tc>
        <w:tc>
          <w:tcPr>
            <w:tcW w:w="1607" w:type="dxa"/>
            <w:gridSpan w:val="2"/>
            <w:tcMar>
              <w:top w:w="57" w:type="dxa"/>
              <w:left w:w="85" w:type="dxa"/>
              <w:bottom w:w="0" w:type="dxa"/>
              <w:right w:w="85" w:type="dxa"/>
            </w:tcMar>
            <w:vAlign w:val="center"/>
          </w:tcPr>
          <w:p>
            <w:pPr>
              <w:pStyle w:val="42"/>
              <w:spacing w:before="0" w:beforeAutospacing="0" w:after="0" w:afterAutospacing="0"/>
              <w:jc w:val="center"/>
              <w:rPr>
                <w:bCs/>
                <w:color w:val="auto"/>
                <w:highlight w:val="none"/>
              </w:rPr>
            </w:pPr>
          </w:p>
        </w:tc>
        <w:tc>
          <w:tcPr>
            <w:tcW w:w="927" w:type="dxa"/>
            <w:tcMar>
              <w:top w:w="57" w:type="dxa"/>
              <w:left w:w="85" w:type="dxa"/>
              <w:bottom w:w="0" w:type="dxa"/>
              <w:right w:w="85" w:type="dxa"/>
            </w:tcMar>
            <w:vAlign w:val="center"/>
          </w:tcPr>
          <w:p>
            <w:pPr>
              <w:pStyle w:val="42"/>
              <w:spacing w:before="0" w:beforeAutospacing="0" w:after="0" w:afterAutospacing="0"/>
              <w:jc w:val="center"/>
              <w:rPr>
                <w:color w:val="auto"/>
                <w:highlight w:val="none"/>
              </w:rPr>
            </w:pPr>
          </w:p>
        </w:tc>
      </w:tr>
    </w:tbl>
    <w:p>
      <w:pPr>
        <w:pStyle w:val="4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42"/>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ind w:left="420"/>
        <w:rPr>
          <w:rFonts w:ascii="宋体" w:hAnsi="宋体" w:cs="宋体"/>
          <w:color w:val="auto"/>
          <w:highlight w:val="none"/>
          <w:u w:val="single"/>
        </w:rPr>
      </w:pPr>
      <w:r>
        <w:rPr>
          <w:rFonts w:hint="eastAsia" w:ascii="宋体" w:hAnsi="宋体" w:cs="宋体"/>
          <w:color w:val="auto"/>
          <w:highlight w:val="none"/>
        </w:rPr>
        <w:t>投标人名称（盖章）：</w:t>
      </w:r>
    </w:p>
    <w:p>
      <w:pPr>
        <w:ind w:left="420"/>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法定代表人或授权委托人(签字或盖章)：</w:t>
      </w:r>
    </w:p>
    <w:p>
      <w:pPr>
        <w:ind w:firstLine="435"/>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日        期：</w:t>
      </w:r>
    </w:p>
    <w:p>
      <w:pPr>
        <w:rPr>
          <w:color w:val="auto"/>
          <w:highlight w:val="none"/>
        </w:rPr>
      </w:pPr>
    </w:p>
    <w:p>
      <w:pPr>
        <w:spacing w:line="360" w:lineRule="auto"/>
        <w:rPr>
          <w:rFonts w:ascii="宋体" w:hAnsi="宋体"/>
          <w:b/>
          <w:color w:val="auto"/>
          <w:sz w:val="24"/>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34"/>
        <w:rPr>
          <w:rFonts w:ascii="宋体" w:hAnsi="宋体"/>
          <w:b/>
          <w:color w:val="auto"/>
          <w:sz w:val="28"/>
          <w:highlight w:val="none"/>
        </w:rPr>
      </w:pPr>
    </w:p>
    <w:p>
      <w:pPr>
        <w:pStyle w:val="34"/>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jc w:val="left"/>
        <w:rPr>
          <w:rFonts w:ascii="宋体" w:hAnsi="宋体"/>
          <w:b/>
          <w:bCs/>
          <w:color w:val="auto"/>
          <w:kern w:val="0"/>
          <w:sz w:val="32"/>
          <w:szCs w:val="32"/>
          <w:highlight w:val="none"/>
        </w:rPr>
      </w:pPr>
      <w:bookmarkStart w:id="42" w:name="_Toc12856_WPSOffice_Level1"/>
      <w:bookmarkStart w:id="43" w:name="_Toc26601_WPSOffice_Level1"/>
      <w:r>
        <w:rPr>
          <w:rFonts w:hint="eastAsia" w:ascii="宋体" w:hAnsi="宋体"/>
          <w:b/>
          <w:bCs/>
          <w:color w:val="auto"/>
          <w:kern w:val="0"/>
          <w:sz w:val="32"/>
          <w:szCs w:val="32"/>
          <w:highlight w:val="none"/>
        </w:rPr>
        <w:t>附件7</w:t>
      </w:r>
    </w:p>
    <w:p>
      <w:pPr>
        <w:ind w:left="549" w:hanging="549" w:hangingChars="171"/>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技术需求响应表</w:t>
      </w:r>
    </w:p>
    <w:tbl>
      <w:tblPr>
        <w:tblStyle w:val="29"/>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pPr>
              <w:rPr>
                <w:rFonts w:ascii="宋体" w:hAnsi="宋体" w:cs="宋体"/>
                <w:b/>
                <w:color w:val="auto"/>
                <w:highlight w:val="none"/>
              </w:rPr>
            </w:pPr>
            <w:r>
              <w:rPr>
                <w:rFonts w:hint="eastAsia" w:ascii="宋体" w:hAnsi="宋体" w:cs="宋体"/>
                <w:b/>
                <w:color w:val="auto"/>
                <w:highlight w:val="none"/>
              </w:rPr>
              <w:t>序号</w:t>
            </w:r>
          </w:p>
        </w:tc>
        <w:tc>
          <w:tcPr>
            <w:tcW w:w="2200" w:type="dxa"/>
            <w:vAlign w:val="center"/>
          </w:tcPr>
          <w:p>
            <w:pPr>
              <w:ind w:left="13" w:leftChars="6" w:firstLine="482"/>
              <w:rPr>
                <w:rFonts w:ascii="宋体" w:hAnsi="宋体" w:cs="宋体"/>
                <w:b/>
                <w:color w:val="auto"/>
                <w:highlight w:val="none"/>
              </w:rPr>
            </w:pPr>
            <w:r>
              <w:rPr>
                <w:rFonts w:hint="eastAsia" w:ascii="宋体" w:hAnsi="宋体" w:cs="宋体"/>
                <w:b/>
                <w:color w:val="auto"/>
                <w:highlight w:val="none"/>
              </w:rPr>
              <w:t>名称</w:t>
            </w:r>
          </w:p>
        </w:tc>
        <w:tc>
          <w:tcPr>
            <w:tcW w:w="1923" w:type="dxa"/>
            <w:vAlign w:val="center"/>
          </w:tcPr>
          <w:p>
            <w:pPr>
              <w:ind w:left="152"/>
              <w:rPr>
                <w:rFonts w:ascii="宋体" w:hAnsi="宋体" w:cs="宋体"/>
                <w:b/>
                <w:color w:val="auto"/>
                <w:highlight w:val="none"/>
              </w:rPr>
            </w:pPr>
            <w:r>
              <w:rPr>
                <w:rFonts w:hint="eastAsia" w:ascii="宋体" w:hAnsi="宋体" w:cs="宋体"/>
                <w:b/>
                <w:color w:val="auto"/>
                <w:highlight w:val="none"/>
              </w:rPr>
              <w:t>招标参数</w:t>
            </w:r>
          </w:p>
        </w:tc>
        <w:tc>
          <w:tcPr>
            <w:tcW w:w="1727" w:type="dxa"/>
            <w:vAlign w:val="center"/>
          </w:tcPr>
          <w:p>
            <w:pPr>
              <w:rPr>
                <w:rFonts w:ascii="宋体" w:hAnsi="宋体" w:cs="宋体"/>
                <w:b/>
                <w:color w:val="auto"/>
                <w:highlight w:val="none"/>
              </w:rPr>
            </w:pPr>
            <w:r>
              <w:rPr>
                <w:rFonts w:hint="eastAsia" w:ascii="宋体" w:hAnsi="宋体" w:cs="宋体"/>
                <w:b/>
                <w:color w:val="auto"/>
                <w:highlight w:val="none"/>
              </w:rPr>
              <w:t>投标参数</w:t>
            </w:r>
          </w:p>
        </w:tc>
        <w:tc>
          <w:tcPr>
            <w:tcW w:w="1682" w:type="dxa"/>
            <w:vAlign w:val="center"/>
          </w:tcPr>
          <w:p>
            <w:pPr>
              <w:rPr>
                <w:rFonts w:ascii="宋体" w:hAnsi="宋体" w:cs="宋体"/>
                <w:b/>
                <w:color w:val="auto"/>
                <w:highlight w:val="none"/>
              </w:rPr>
            </w:pPr>
            <w:r>
              <w:rPr>
                <w:rFonts w:hint="eastAsia" w:ascii="宋体" w:hAnsi="宋体" w:cs="宋体"/>
                <w:b/>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bl>
    <w:p>
      <w:pPr>
        <w:widowControl/>
        <w:tabs>
          <w:tab w:val="left" w:pos="360"/>
        </w:tabs>
        <w:ind w:right="84" w:rightChars="40"/>
        <w:jc w:val="left"/>
        <w:rPr>
          <w:rFonts w:ascii="宋体" w:hAnsi="宋体" w:cs="宋体"/>
          <w:b/>
          <w:color w:val="auto"/>
          <w:kern w:val="0"/>
          <w:szCs w:val="21"/>
          <w:highlight w:val="none"/>
        </w:rPr>
      </w:pPr>
      <w:r>
        <w:rPr>
          <w:rFonts w:hint="eastAsia" w:ascii="宋体" w:hAnsi="宋体" w:cs="宋体"/>
          <w:b/>
          <w:color w:val="auto"/>
          <w:kern w:val="0"/>
          <w:szCs w:val="21"/>
          <w:highlight w:val="none"/>
        </w:rPr>
        <w:t>要求：</w:t>
      </w:r>
    </w:p>
    <w:p>
      <w:pPr>
        <w:widowControl/>
        <w:ind w:right="84" w:rightChars="4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本表参照本采购文件第四章“第四章公开招标需求”内第二条“技术需求”填制，投标人应根据投标服务指标，对照采购文件要求在“偏离情况”栏注明“正偏离”、“负偏离”或“无偏离”。</w:t>
      </w:r>
    </w:p>
    <w:p>
      <w:pPr>
        <w:snapToGrid w:val="0"/>
        <w:spacing w:before="50" w:after="156" w:afterLines="50" w:line="360" w:lineRule="auto"/>
        <w:jc w:val="left"/>
        <w:rPr>
          <w:rFonts w:ascii="宋体" w:hAnsi="宋体"/>
          <w:color w:val="auto"/>
          <w:sz w:val="24"/>
          <w:szCs w:val="20"/>
          <w:highlight w:val="none"/>
        </w:rPr>
      </w:pPr>
    </w:p>
    <w:p>
      <w:pPr>
        <w:ind w:left="420"/>
        <w:rPr>
          <w:rFonts w:ascii="宋体" w:hAnsi="宋体" w:cs="宋体"/>
          <w:color w:val="auto"/>
          <w:highlight w:val="none"/>
          <w:u w:val="single"/>
        </w:rPr>
      </w:pPr>
      <w:r>
        <w:rPr>
          <w:rFonts w:hint="eastAsia" w:ascii="宋体" w:hAnsi="宋体" w:cs="宋体"/>
          <w:color w:val="auto"/>
          <w:highlight w:val="none"/>
        </w:rPr>
        <w:t>投标人名称（盖章）：</w:t>
      </w:r>
    </w:p>
    <w:p>
      <w:pPr>
        <w:ind w:left="420"/>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法定代表人或授权委托人(签字或盖章)：</w:t>
      </w:r>
    </w:p>
    <w:p>
      <w:pPr>
        <w:ind w:firstLine="435"/>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日        期：</w:t>
      </w:r>
    </w:p>
    <w:p>
      <w:pPr>
        <w:rPr>
          <w:color w:val="auto"/>
          <w:highlight w:val="none"/>
        </w:rPr>
      </w:pPr>
    </w:p>
    <w:p>
      <w:pPr>
        <w:jc w:val="left"/>
        <w:rPr>
          <w:rFonts w:ascii="宋体" w:hAnsi="宋体"/>
          <w:b/>
          <w:bCs/>
          <w:color w:val="auto"/>
          <w:kern w:val="0"/>
          <w:sz w:val="32"/>
          <w:szCs w:val="32"/>
          <w:highlight w:val="none"/>
        </w:rPr>
      </w:pPr>
    </w:p>
    <w:p>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bookmarkEnd w:id="42"/>
    <w:bookmarkEnd w:id="43"/>
    <w:p>
      <w:pPr>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highlight w:val="none"/>
              </w:rPr>
            </w:pPr>
            <w:r>
              <w:rPr>
                <w:rFonts w:hint="eastAsia" w:ascii="宋体" w:hAnsi="宋体" w:cs="宋体"/>
                <w:b/>
                <w:color w:val="auto"/>
                <w:highlight w:val="none"/>
              </w:rPr>
              <w:t>序号</w:t>
            </w:r>
          </w:p>
        </w:tc>
        <w:tc>
          <w:tcPr>
            <w:tcW w:w="1785" w:type="dxa"/>
            <w:vAlign w:val="center"/>
          </w:tcPr>
          <w:p>
            <w:pPr>
              <w:rPr>
                <w:rFonts w:ascii="宋体" w:hAnsi="宋体" w:cs="宋体"/>
                <w:b/>
                <w:color w:val="auto"/>
                <w:highlight w:val="none"/>
              </w:rPr>
            </w:pPr>
            <w:r>
              <w:rPr>
                <w:rFonts w:hint="eastAsia" w:ascii="宋体" w:hAnsi="宋体" w:cs="宋体"/>
                <w:b/>
                <w:color w:val="auto"/>
                <w:highlight w:val="none"/>
              </w:rPr>
              <w:t xml:space="preserve">   内容</w:t>
            </w:r>
          </w:p>
        </w:tc>
        <w:tc>
          <w:tcPr>
            <w:tcW w:w="1785" w:type="dxa"/>
            <w:vAlign w:val="center"/>
          </w:tcPr>
          <w:p>
            <w:pPr>
              <w:ind w:left="53" w:leftChars="25" w:firstLine="211" w:firstLineChars="100"/>
              <w:rPr>
                <w:rFonts w:ascii="宋体" w:hAnsi="宋体" w:cs="宋体"/>
                <w:b/>
                <w:color w:val="auto"/>
                <w:highlight w:val="none"/>
              </w:rPr>
            </w:pPr>
            <w:r>
              <w:rPr>
                <w:rFonts w:hint="eastAsia" w:ascii="宋体" w:hAnsi="宋体" w:cs="宋体"/>
                <w:b/>
                <w:color w:val="auto"/>
                <w:highlight w:val="none"/>
              </w:rPr>
              <w:t>招标需求</w:t>
            </w:r>
          </w:p>
        </w:tc>
        <w:tc>
          <w:tcPr>
            <w:tcW w:w="1365" w:type="dxa"/>
            <w:vAlign w:val="center"/>
          </w:tcPr>
          <w:p>
            <w:pPr>
              <w:ind w:left="152"/>
              <w:rPr>
                <w:rFonts w:ascii="宋体" w:hAnsi="宋体" w:cs="宋体"/>
                <w:b/>
                <w:color w:val="auto"/>
                <w:highlight w:val="none"/>
              </w:rPr>
            </w:pPr>
            <w:r>
              <w:rPr>
                <w:rFonts w:hint="eastAsia" w:ascii="宋体" w:hAnsi="宋体" w:cs="宋体"/>
                <w:b/>
                <w:color w:val="auto"/>
                <w:highlight w:val="none"/>
              </w:rPr>
              <w:t>是否响应</w:t>
            </w:r>
          </w:p>
        </w:tc>
        <w:tc>
          <w:tcPr>
            <w:tcW w:w="2625" w:type="dxa"/>
            <w:vAlign w:val="center"/>
          </w:tcPr>
          <w:p>
            <w:pPr>
              <w:jc w:val="center"/>
              <w:rPr>
                <w:rFonts w:ascii="宋体" w:hAnsi="宋体" w:cs="宋体"/>
                <w:b/>
                <w:color w:val="auto"/>
                <w:highlight w:val="none"/>
              </w:rPr>
            </w:pPr>
            <w:r>
              <w:rPr>
                <w:rFonts w:hint="eastAsia" w:ascii="宋体" w:hAnsi="宋体" w:cs="宋体"/>
                <w:b/>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售后服务保障要求</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服务</w:t>
            </w:r>
          </w:p>
          <w:p>
            <w:pPr>
              <w:snapToGrid w:val="0"/>
              <w:rPr>
                <w:rFonts w:ascii="宋体" w:hAnsi="宋体"/>
                <w:color w:val="auto"/>
                <w:highlight w:val="none"/>
              </w:rPr>
            </w:pPr>
            <w:r>
              <w:rPr>
                <w:rFonts w:hint="eastAsia" w:ascii="宋体" w:hAnsi="宋体"/>
                <w:color w:val="auto"/>
                <w:highlight w:val="none"/>
              </w:rPr>
              <w:t>时间及地点</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付款条件</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s="宋体"/>
                <w:color w:val="auto"/>
                <w:highlight w:val="none"/>
              </w:rPr>
            </w:pP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s="宋体"/>
                <w:color w:val="auto"/>
                <w:highlight w:val="none"/>
              </w:rPr>
            </w:pP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bl>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rFonts w:ascii="宋体" w:hAnsi="宋体"/>
          <w:color w:val="auto"/>
          <w:sz w:val="32"/>
          <w:szCs w:val="32"/>
          <w:highlight w:val="none"/>
          <w:lang w:val="en-GB"/>
        </w:rPr>
      </w:pPr>
      <w:r>
        <w:rPr>
          <w:rFonts w:hint="eastAsia" w:ascii="宋体" w:hAnsi="宋体" w:cs="宋体"/>
          <w:color w:val="auto"/>
          <w:sz w:val="24"/>
          <w:highlight w:val="none"/>
        </w:rPr>
        <w:t>日        期：</w:t>
      </w: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pStyle w:val="45"/>
        <w:spacing w:line="360" w:lineRule="auto"/>
        <w:jc w:val="left"/>
        <w:rPr>
          <w:rFonts w:ascii="宋体" w:hAnsi="宋体"/>
          <w:b/>
          <w:color w:val="auto"/>
          <w:sz w:val="28"/>
          <w:highlight w:val="none"/>
        </w:rPr>
      </w:pPr>
      <w:r>
        <w:rPr>
          <w:rFonts w:hint="eastAsia" w:ascii="宋体" w:hAnsi="宋体"/>
          <w:b/>
          <w:color w:val="auto"/>
          <w:sz w:val="28"/>
          <w:highlight w:val="none"/>
        </w:rPr>
        <w:t>附件9</w:t>
      </w:r>
    </w:p>
    <w:p>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9"/>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color w:val="auto"/>
                <w:szCs w:val="21"/>
                <w:highlight w:val="none"/>
              </w:rPr>
            </w:pPr>
            <w:r>
              <w:rPr>
                <w:rFonts w:hint="eastAsia" w:ascii="宋体" w:hAnsi="宋体" w:cs="宋体"/>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5"/>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5"/>
              <w:spacing w:line="360" w:lineRule="auto"/>
              <w:rPr>
                <w:rFonts w:ascii="宋体" w:hAnsi="宋体" w:cs="宋体"/>
                <w:color w:val="auto"/>
                <w:szCs w:val="21"/>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8"/>
        <w:rPr>
          <w:color w:val="auto"/>
          <w:highlight w:val="none"/>
        </w:rPr>
      </w:pPr>
    </w:p>
    <w:p>
      <w:pPr>
        <w:spacing w:line="360" w:lineRule="auto"/>
        <w:ind w:left="420"/>
        <w:rPr>
          <w:rFonts w:ascii="宋体" w:hAnsi="宋体" w:cs="宋体"/>
          <w:color w:val="auto"/>
          <w:sz w:val="24"/>
          <w:highlight w:val="none"/>
          <w:u w:val="single"/>
        </w:rPr>
      </w:pPr>
      <w:bookmarkStart w:id="44" w:name="_Toc21322_WPSOffice_Level1"/>
      <w:bookmarkStart w:id="45" w:name="_Toc30468_WPSOffice_Level1"/>
      <w:bookmarkStart w:id="46" w:name="_Toc4615_WPSOffice_Level1"/>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rFonts w:ascii="宋体" w:hAnsi="宋体"/>
          <w:color w:val="auto"/>
          <w:sz w:val="32"/>
          <w:szCs w:val="32"/>
          <w:highlight w:val="none"/>
          <w:lang w:val="en-GB"/>
        </w:rPr>
      </w:pPr>
      <w:r>
        <w:rPr>
          <w:rFonts w:hint="eastAsia" w:ascii="宋体" w:hAnsi="宋体" w:cs="宋体"/>
          <w:color w:val="auto"/>
          <w:sz w:val="24"/>
          <w:highlight w:val="none"/>
        </w:rPr>
        <w:t>日        期：</w:t>
      </w:r>
    </w:p>
    <w:p>
      <w:pPr>
        <w:rPr>
          <w:color w:val="auto"/>
          <w:sz w:val="52"/>
          <w:szCs w:val="52"/>
          <w:highlight w:val="none"/>
        </w:rPr>
      </w:pPr>
    </w:p>
    <w:p>
      <w:pPr>
        <w:pStyle w:val="8"/>
        <w:rPr>
          <w:color w:val="auto"/>
          <w:sz w:val="52"/>
          <w:szCs w:val="52"/>
          <w:highlight w:val="none"/>
        </w:rPr>
        <w:sectPr>
          <w:headerReference r:id="rId10" w:type="default"/>
          <w:footerReference r:id="rId11" w:type="default"/>
          <w:pgSz w:w="11906" w:h="16838"/>
          <w:pgMar w:top="1440" w:right="1800" w:bottom="1440" w:left="1800" w:header="851" w:footer="992" w:gutter="0"/>
          <w:cols w:space="425" w:num="1"/>
          <w:docGrid w:type="lines" w:linePitch="312" w:charSpace="0"/>
        </w:sectPr>
      </w:pPr>
    </w:p>
    <w:bookmarkEnd w:id="44"/>
    <w:bookmarkEnd w:id="45"/>
    <w:bookmarkEnd w:id="46"/>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spacing w:before="312" w:beforeLines="100" w:line="360" w:lineRule="auto"/>
        <w:ind w:right="-108"/>
        <w:jc w:val="center"/>
        <w:rPr>
          <w:rFonts w:hint="eastAsia" w:ascii="宋体" w:hAnsi="宋体" w:eastAsia="宋体"/>
          <w:b/>
          <w:bCs/>
          <w:color w:val="auto"/>
          <w:sz w:val="52"/>
          <w:szCs w:val="52"/>
          <w:highlight w:val="none"/>
          <w:lang w:eastAsia="zh-CN"/>
        </w:rPr>
      </w:pPr>
      <w:r>
        <w:rPr>
          <w:rFonts w:hint="eastAsia" w:ascii="宋体" w:hAnsi="宋体"/>
          <w:b/>
          <w:bCs/>
          <w:color w:val="auto"/>
          <w:sz w:val="52"/>
          <w:szCs w:val="52"/>
          <w:highlight w:val="none"/>
          <w:lang w:eastAsia="zh-CN"/>
        </w:rPr>
        <w:t>台州湾新区东部区块农用地公开招租项目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pStyle w:val="28"/>
        <w:rPr>
          <w:color w:val="auto"/>
          <w:highlight w:val="none"/>
        </w:rPr>
      </w:pPr>
    </w:p>
    <w:p>
      <w:pPr>
        <w:spacing w:line="360" w:lineRule="auto"/>
        <w:ind w:right="532"/>
        <w:jc w:val="center"/>
        <w:rPr>
          <w:rFonts w:hint="eastAsia"/>
          <w:color w:val="auto"/>
          <w:sz w:val="84"/>
          <w:szCs w:val="84"/>
          <w:highlight w:val="none"/>
          <w:lang w:val="en-US" w:eastAsia="zh-CN"/>
        </w:rPr>
      </w:pPr>
    </w:p>
    <w:p>
      <w:pPr>
        <w:spacing w:line="360" w:lineRule="auto"/>
        <w:ind w:right="532"/>
        <w:jc w:val="center"/>
        <w:rPr>
          <w:rFonts w:hint="eastAsia"/>
          <w:color w:val="auto"/>
          <w:sz w:val="84"/>
          <w:szCs w:val="84"/>
          <w:highlight w:val="none"/>
          <w:lang w:val="en-US" w:eastAsia="zh-CN"/>
        </w:rPr>
      </w:pPr>
      <w:r>
        <w:rPr>
          <w:rFonts w:hint="eastAsia"/>
          <w:color w:val="auto"/>
          <w:sz w:val="84"/>
          <w:szCs w:val="84"/>
          <w:highlight w:val="none"/>
          <w:lang w:val="en-US" w:eastAsia="zh-CN"/>
        </w:rPr>
        <w:t>商</w:t>
      </w:r>
    </w:p>
    <w:p>
      <w:pPr>
        <w:spacing w:line="360" w:lineRule="auto"/>
        <w:ind w:right="532"/>
        <w:jc w:val="center"/>
        <w:rPr>
          <w:rFonts w:hint="eastAsia"/>
          <w:color w:val="auto"/>
          <w:sz w:val="84"/>
          <w:szCs w:val="84"/>
          <w:highlight w:val="none"/>
          <w:lang w:val="en-US" w:eastAsia="zh-CN"/>
        </w:rPr>
      </w:pPr>
      <w:r>
        <w:rPr>
          <w:rFonts w:hint="eastAsia"/>
          <w:color w:val="auto"/>
          <w:sz w:val="84"/>
          <w:szCs w:val="84"/>
          <w:highlight w:val="none"/>
          <w:lang w:val="en-US" w:eastAsia="zh-CN"/>
        </w:rPr>
        <w:t>务</w:t>
      </w:r>
    </w:p>
    <w:p>
      <w:pPr>
        <w:spacing w:line="360" w:lineRule="auto"/>
        <w:ind w:right="532"/>
        <w:jc w:val="center"/>
        <w:rPr>
          <w:rFonts w:ascii="宋体" w:hAnsi="宋体"/>
          <w:color w:val="auto"/>
          <w:sz w:val="36"/>
          <w:szCs w:val="36"/>
          <w:highlight w:val="none"/>
        </w:rPr>
      </w:pPr>
      <w:r>
        <w:rPr>
          <w:rFonts w:hint="eastAsia"/>
          <w:color w:val="auto"/>
          <w:sz w:val="84"/>
          <w:szCs w:val="84"/>
          <w:highlight w:val="none"/>
          <w:lang w:val="en-US" w:eastAsia="zh-CN"/>
        </w:rPr>
        <w:t>标</w:t>
      </w:r>
    </w:p>
    <w:p>
      <w:pPr>
        <w:spacing w:line="360" w:lineRule="auto"/>
        <w:ind w:right="532"/>
        <w:jc w:val="center"/>
        <w:rPr>
          <w:rFonts w:ascii="宋体" w:hAnsi="宋体"/>
          <w:color w:val="auto"/>
          <w:sz w:val="36"/>
          <w:szCs w:val="36"/>
          <w:highlight w:val="none"/>
        </w:rPr>
      </w:pPr>
    </w:p>
    <w:p>
      <w:pPr>
        <w:pStyle w:val="34"/>
        <w:rPr>
          <w:color w:val="auto"/>
          <w:highlight w:val="none"/>
        </w:rPr>
      </w:pPr>
    </w:p>
    <w:p>
      <w:pPr>
        <w:spacing w:line="360" w:lineRule="auto"/>
        <w:ind w:right="532" w:firstLine="720" w:firstLineChars="200"/>
        <w:rPr>
          <w:rFonts w:ascii="宋体" w:hAnsi="宋体"/>
          <w:color w:val="auto"/>
          <w:sz w:val="36"/>
          <w:szCs w:val="36"/>
          <w:highlight w:val="none"/>
        </w:rPr>
      </w:pPr>
      <w:bookmarkStart w:id="47" w:name="_Toc26700_WPSOffice_Level1"/>
      <w:bookmarkStart w:id="48" w:name="_Toc4603_WPSOffice_Level1"/>
      <w:r>
        <w:rPr>
          <w:rFonts w:hint="eastAsia" w:ascii="宋体" w:hAnsi="宋体"/>
          <w:color w:val="auto"/>
          <w:sz w:val="36"/>
          <w:szCs w:val="36"/>
          <w:highlight w:val="none"/>
        </w:rPr>
        <w:t>投标人全称（公章）：</w:t>
      </w:r>
      <w:bookmarkEnd w:id="47"/>
      <w:bookmarkEnd w:id="48"/>
    </w:p>
    <w:p>
      <w:pPr>
        <w:spacing w:line="360" w:lineRule="auto"/>
        <w:ind w:right="-108" w:firstLine="720" w:firstLineChars="200"/>
        <w:rPr>
          <w:rFonts w:ascii="宋体" w:hAnsi="宋体"/>
          <w:color w:val="auto"/>
          <w:sz w:val="36"/>
          <w:szCs w:val="36"/>
          <w:highlight w:val="none"/>
        </w:rPr>
      </w:pPr>
      <w:bookmarkStart w:id="49" w:name="_Toc32593_WPSOffice_Level1"/>
      <w:bookmarkStart w:id="50" w:name="_Toc1391_WPSOffice_Level1"/>
      <w:r>
        <w:rPr>
          <w:rFonts w:hint="eastAsia" w:ascii="宋体" w:hAnsi="宋体"/>
          <w:color w:val="auto"/>
          <w:sz w:val="36"/>
          <w:szCs w:val="36"/>
          <w:highlight w:val="none"/>
        </w:rPr>
        <w:t>地    址：</w:t>
      </w:r>
      <w:bookmarkEnd w:id="49"/>
      <w:bookmarkEnd w:id="50"/>
    </w:p>
    <w:p>
      <w:pPr>
        <w:spacing w:line="360" w:lineRule="auto"/>
        <w:ind w:right="-108" w:firstLine="720" w:firstLineChars="200"/>
        <w:rPr>
          <w:rFonts w:ascii="宋体" w:hAnsi="宋体"/>
          <w:color w:val="auto"/>
          <w:sz w:val="36"/>
          <w:szCs w:val="36"/>
          <w:highlight w:val="none"/>
        </w:rPr>
      </w:pPr>
      <w:bookmarkStart w:id="51" w:name="_Toc20938_WPSOffice_Level1"/>
      <w:bookmarkStart w:id="52" w:name="_Toc3791_WPSOffice_Level1"/>
      <w:r>
        <w:rPr>
          <w:rFonts w:hint="eastAsia" w:ascii="宋体" w:hAnsi="宋体"/>
          <w:color w:val="auto"/>
          <w:sz w:val="36"/>
          <w:szCs w:val="36"/>
          <w:highlight w:val="none"/>
        </w:rPr>
        <w:t>时    间：</w:t>
      </w:r>
      <w:bookmarkEnd w:id="51"/>
      <w:bookmarkEnd w:id="52"/>
    </w:p>
    <w:p>
      <w:pPr>
        <w:pStyle w:val="28"/>
        <w:rPr>
          <w:color w:val="auto"/>
          <w:highlight w:val="none"/>
        </w:rPr>
      </w:pPr>
    </w:p>
    <w:p>
      <w:pPr>
        <w:pStyle w:val="28"/>
        <w:rPr>
          <w:color w:val="auto"/>
          <w:highlight w:val="none"/>
        </w:rPr>
      </w:pPr>
    </w:p>
    <w:p>
      <w:pPr>
        <w:pStyle w:val="8"/>
        <w:rPr>
          <w:rFonts w:ascii="仿宋_GB2312" w:hAnsi="宋体" w:eastAsia="仿宋_GB2312"/>
          <w:b/>
          <w:color w:val="auto"/>
          <w:sz w:val="36"/>
          <w:szCs w:val="36"/>
          <w:highlight w:val="none"/>
        </w:rPr>
      </w:pPr>
    </w:p>
    <w:p>
      <w:pPr>
        <w:spacing w:line="480" w:lineRule="auto"/>
        <w:jc w:val="center"/>
        <w:rPr>
          <w:color w:val="auto"/>
          <w:highlight w:val="none"/>
        </w:rPr>
      </w:pPr>
      <w:bookmarkStart w:id="53" w:name="_Toc29537_WPSOffice_Level1"/>
      <w:bookmarkStart w:id="54" w:name="_Toc19972_WPSOffice_Level1"/>
      <w:r>
        <w:rPr>
          <w:rFonts w:hint="eastAsia" w:ascii="宋体" w:hAnsi="宋体"/>
          <w:b/>
          <w:bCs/>
          <w:color w:val="auto"/>
          <w:sz w:val="36"/>
          <w:szCs w:val="36"/>
          <w:highlight w:val="none"/>
        </w:rPr>
        <w:t>商务标目录</w:t>
      </w:r>
      <w:bookmarkEnd w:id="53"/>
      <w:bookmarkEnd w:id="54"/>
    </w:p>
    <w:p>
      <w:pPr>
        <w:rPr>
          <w:rFonts w:ascii="宋体" w:hAnsi="宋体" w:eastAsia="宋体" w:cs="宋体"/>
          <w:color w:val="auto"/>
          <w:sz w:val="28"/>
          <w:szCs w:val="28"/>
          <w:highlight w:val="none"/>
        </w:rPr>
      </w:pPr>
    </w:p>
    <w:p>
      <w:pPr>
        <w:numPr>
          <w:ilvl w:val="0"/>
          <w:numId w:val="15"/>
        </w:numPr>
        <w:autoSpaceDE w:val="0"/>
        <w:autoSpaceDN w:val="0"/>
        <w:adjustRightInd w:val="0"/>
        <w:spacing w:line="360" w:lineRule="auto"/>
        <w:ind w:firstLine="480" w:firstLineChars="200"/>
        <w:rPr>
          <w:rFonts w:ascii="宋体" w:hAnsi="宋体" w:eastAsia="宋体"/>
          <w:color w:val="auto"/>
          <w:kern w:val="0"/>
          <w:sz w:val="24"/>
          <w:highlight w:val="none"/>
        </w:rPr>
      </w:pPr>
      <w:bookmarkStart w:id="55" w:name="_Toc29988_WPSOffice_Level1"/>
      <w:bookmarkStart w:id="56" w:name="_Toc6778_WPSOffice_Level1"/>
      <w:r>
        <w:rPr>
          <w:rFonts w:hint="eastAsia" w:ascii="宋体" w:hAnsi="宋体" w:eastAsia="宋体"/>
          <w:color w:val="auto"/>
          <w:kern w:val="0"/>
          <w:sz w:val="24"/>
          <w:highlight w:val="none"/>
        </w:rPr>
        <w:t>开标一览表（附件</w:t>
      </w:r>
      <w:r>
        <w:rPr>
          <w:rFonts w:hint="eastAsia" w:ascii="宋体" w:hAnsi="宋体"/>
          <w:color w:val="auto"/>
          <w:kern w:val="0"/>
          <w:sz w:val="24"/>
          <w:highlight w:val="none"/>
          <w:lang w:val="en-US" w:eastAsia="zh-CN"/>
        </w:rPr>
        <w:t>11</w:t>
      </w:r>
      <w:r>
        <w:rPr>
          <w:rFonts w:hint="eastAsia" w:ascii="宋体" w:hAnsi="宋体" w:eastAsia="宋体"/>
          <w:color w:val="auto"/>
          <w:kern w:val="0"/>
          <w:sz w:val="24"/>
          <w:highlight w:val="none"/>
        </w:rPr>
        <w:t>）；</w:t>
      </w:r>
    </w:p>
    <w:p>
      <w:pPr>
        <w:numPr>
          <w:ilvl w:val="0"/>
          <w:numId w:val="15"/>
        </w:numP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针对报价投标人认为其他需要说明的。</w:t>
      </w:r>
    </w:p>
    <w:bookmarkEnd w:id="55"/>
    <w:bookmarkEnd w:id="56"/>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pPr>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pPr>
        <w:ind w:right="480"/>
        <w:jc w:val="right"/>
        <w:rPr>
          <w:rFonts w:ascii="宋体" w:hAnsi="宋体" w:cs="宋体"/>
          <w:color w:val="auto"/>
          <w:highlight w:val="none"/>
        </w:rPr>
      </w:pPr>
      <w:r>
        <w:rPr>
          <w:rFonts w:hint="eastAsia" w:ascii="宋体" w:hAnsi="宋体" w:cs="宋体"/>
          <w:color w:val="auto"/>
          <w:highlight w:val="none"/>
        </w:rPr>
        <w:t>〔货币单位：人民币元〕</w:t>
      </w:r>
    </w:p>
    <w:tbl>
      <w:tblPr>
        <w:tblStyle w:val="29"/>
        <w:tblW w:w="91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07"/>
        <w:gridCol w:w="2158"/>
        <w:gridCol w:w="3061"/>
        <w:gridCol w:w="10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907" w:type="dxa"/>
            <w:noWrap w:val="0"/>
            <w:vAlign w:val="center"/>
          </w:tcPr>
          <w:p>
            <w:pPr>
              <w:spacing w:line="480" w:lineRule="auto"/>
              <w:jc w:val="center"/>
              <w:rPr>
                <w:color w:val="auto"/>
                <w:highlight w:val="none"/>
              </w:rPr>
            </w:pPr>
            <w:r>
              <w:rPr>
                <w:color w:val="auto"/>
                <w:highlight w:val="none"/>
              </w:rPr>
              <w:t>标项内容</w:t>
            </w:r>
          </w:p>
        </w:tc>
        <w:tc>
          <w:tcPr>
            <w:tcW w:w="2158" w:type="dxa"/>
            <w:noWrap w:val="0"/>
            <w:vAlign w:val="center"/>
          </w:tcPr>
          <w:p>
            <w:pPr>
              <w:spacing w:line="480" w:lineRule="auto"/>
              <w:jc w:val="center"/>
              <w:rPr>
                <w:color w:val="auto"/>
                <w:highlight w:val="none"/>
              </w:rPr>
            </w:pPr>
            <w:r>
              <w:rPr>
                <w:color w:val="auto"/>
                <w:highlight w:val="none"/>
              </w:rPr>
              <w:t>数量</w:t>
            </w:r>
          </w:p>
        </w:tc>
        <w:tc>
          <w:tcPr>
            <w:tcW w:w="3061" w:type="dxa"/>
            <w:noWrap w:val="0"/>
            <w:vAlign w:val="center"/>
          </w:tcPr>
          <w:p>
            <w:pPr>
              <w:spacing w:line="480" w:lineRule="auto"/>
              <w:jc w:val="center"/>
              <w:rPr>
                <w:rFonts w:hint="eastAsia"/>
                <w:color w:val="auto"/>
                <w:highlight w:val="none"/>
              </w:rPr>
            </w:pPr>
            <w:r>
              <w:rPr>
                <w:rFonts w:hint="eastAsia"/>
                <w:color w:val="auto"/>
                <w:highlight w:val="none"/>
              </w:rPr>
              <w:t>单</w:t>
            </w:r>
            <w:r>
              <w:rPr>
                <w:color w:val="auto"/>
                <w:highlight w:val="none"/>
              </w:rPr>
              <w:t>位</w:t>
            </w:r>
          </w:p>
        </w:tc>
        <w:tc>
          <w:tcPr>
            <w:tcW w:w="1072" w:type="dxa"/>
            <w:noWrap w:val="0"/>
            <w:vAlign w:val="center"/>
          </w:tcPr>
          <w:p>
            <w:pPr>
              <w:spacing w:line="480" w:lineRule="auto"/>
              <w:jc w:val="center"/>
              <w:rPr>
                <w:color w:val="auto"/>
                <w:highlight w:val="none"/>
              </w:rPr>
            </w:pPr>
            <w:r>
              <w:rPr>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2907" w:type="dxa"/>
            <w:noWrap w:val="0"/>
            <w:vAlign w:val="center"/>
          </w:tcPr>
          <w:p>
            <w:pPr>
              <w:spacing w:line="480" w:lineRule="auto"/>
              <w:rPr>
                <w:rFonts w:hint="eastAsia" w:eastAsia="宋体"/>
                <w:color w:val="auto"/>
                <w:highlight w:val="none"/>
                <w:lang w:eastAsia="zh-CN"/>
              </w:rPr>
            </w:pPr>
            <w:r>
              <w:rPr>
                <w:rFonts w:hint="eastAsia"/>
                <w:color w:val="auto"/>
                <w:highlight w:val="none"/>
                <w:lang w:eastAsia="zh-CN"/>
              </w:rPr>
              <w:t>台州湾新区东部区块农用地公开招租项目</w:t>
            </w:r>
          </w:p>
        </w:tc>
        <w:tc>
          <w:tcPr>
            <w:tcW w:w="2158" w:type="dxa"/>
            <w:noWrap w:val="0"/>
            <w:vAlign w:val="center"/>
          </w:tcPr>
          <w:p>
            <w:pPr>
              <w:spacing w:line="480" w:lineRule="auto"/>
              <w:jc w:val="center"/>
              <w:rPr>
                <w:color w:val="auto"/>
                <w:highlight w:val="none"/>
              </w:rPr>
            </w:pPr>
            <w:r>
              <w:rPr>
                <w:rFonts w:hint="eastAsia"/>
                <w:color w:val="auto"/>
                <w:highlight w:val="none"/>
              </w:rPr>
              <w:t>1</w:t>
            </w:r>
          </w:p>
        </w:tc>
        <w:tc>
          <w:tcPr>
            <w:tcW w:w="3061" w:type="dxa"/>
            <w:noWrap w:val="0"/>
            <w:vAlign w:val="center"/>
          </w:tcPr>
          <w:p>
            <w:pPr>
              <w:spacing w:line="480" w:lineRule="auto"/>
              <w:jc w:val="center"/>
              <w:rPr>
                <w:color w:val="auto"/>
                <w:highlight w:val="none"/>
              </w:rPr>
            </w:pPr>
            <w:r>
              <w:rPr>
                <w:rFonts w:hint="eastAsia"/>
                <w:color w:val="auto"/>
                <w:highlight w:val="none"/>
              </w:rPr>
              <w:t>项</w:t>
            </w:r>
          </w:p>
        </w:tc>
        <w:tc>
          <w:tcPr>
            <w:tcW w:w="1072" w:type="dxa"/>
            <w:noWrap w:val="0"/>
            <w:vAlign w:val="center"/>
          </w:tcPr>
          <w:p>
            <w:pPr>
              <w:spacing w:line="480" w:lineRule="auto"/>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2907" w:type="dxa"/>
            <w:noWrap w:val="0"/>
            <w:vAlign w:val="center"/>
          </w:tcPr>
          <w:p>
            <w:pPr>
              <w:spacing w:line="480" w:lineRule="auto"/>
              <w:rPr>
                <w:rFonts w:hint="eastAsia" w:eastAsia="宋体"/>
                <w:color w:val="auto"/>
                <w:highlight w:val="none"/>
                <w:lang w:eastAsia="zh-CN"/>
              </w:rPr>
            </w:pPr>
            <w:r>
              <w:rPr>
                <w:color w:val="auto"/>
                <w:highlight w:val="none"/>
              </w:rPr>
              <w:t>投标</w:t>
            </w:r>
            <w:r>
              <w:rPr>
                <w:rFonts w:hint="eastAsia"/>
                <w:color w:val="auto"/>
                <w:highlight w:val="none"/>
                <w:lang w:val="en-US" w:eastAsia="zh-CN"/>
              </w:rPr>
              <w:t>报价</w:t>
            </w:r>
          </w:p>
        </w:tc>
        <w:tc>
          <w:tcPr>
            <w:tcW w:w="6291" w:type="dxa"/>
            <w:gridSpan w:val="3"/>
            <w:noWrap w:val="0"/>
            <w:vAlign w:val="center"/>
          </w:tcPr>
          <w:p>
            <w:pPr>
              <w:spacing w:line="360" w:lineRule="auto"/>
              <w:rPr>
                <w:color w:val="auto"/>
                <w:highlight w:val="none"/>
              </w:rPr>
            </w:pPr>
          </w:p>
          <w:p>
            <w:pPr>
              <w:spacing w:line="360" w:lineRule="auto"/>
              <w:rPr>
                <w:rFonts w:hint="default" w:eastAsia="宋体"/>
                <w:color w:val="auto"/>
                <w:highlight w:val="none"/>
                <w:lang w:val="en-US" w:eastAsia="zh-CN"/>
              </w:rPr>
            </w:pPr>
            <w:r>
              <w:rPr>
                <w:color w:val="auto"/>
                <w:highlight w:val="none"/>
              </w:rPr>
              <w:t>小写：</w:t>
            </w:r>
            <w:r>
              <w:rPr>
                <w:color w:val="auto"/>
                <w:highlight w:val="none"/>
                <w:u w:val="single"/>
              </w:rPr>
              <w:t xml:space="preserve">           </w:t>
            </w:r>
            <w:r>
              <w:rPr>
                <w:rFonts w:hint="eastAsia"/>
                <w:color w:val="auto"/>
                <w:highlight w:val="none"/>
                <w:u w:val="single"/>
              </w:rPr>
              <w:t>元/亩/年</w:t>
            </w:r>
          </w:p>
          <w:p>
            <w:pPr>
              <w:spacing w:line="360" w:lineRule="auto"/>
              <w:rPr>
                <w:color w:val="auto"/>
                <w:highlight w:val="none"/>
              </w:rPr>
            </w:pPr>
          </w:p>
          <w:p>
            <w:pPr>
              <w:spacing w:line="360" w:lineRule="auto"/>
              <w:rPr>
                <w:rFonts w:hint="eastAsia"/>
                <w:color w:val="auto"/>
                <w:highlight w:val="none"/>
              </w:rPr>
            </w:pPr>
            <w:r>
              <w:rPr>
                <w:color w:val="auto"/>
                <w:highlight w:val="none"/>
              </w:rPr>
              <w:t>大写：</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rPr>
              <w:t>元/亩/年</w:t>
            </w:r>
            <w:r>
              <w:rPr>
                <w:color w:val="auto"/>
                <w:highlight w:val="none"/>
                <w:u w:val="single"/>
              </w:rPr>
              <w:t xml:space="preserve"> </w:t>
            </w:r>
          </w:p>
        </w:tc>
      </w:tr>
    </w:tbl>
    <w:p>
      <w:pPr>
        <w:ind w:left="480"/>
        <w:rPr>
          <w:rFonts w:ascii="宋体" w:hAnsi="宋体" w:cs="宋体"/>
          <w:b/>
          <w:color w:val="auto"/>
          <w:sz w:val="30"/>
          <w:highlight w:val="none"/>
        </w:rPr>
      </w:pPr>
    </w:p>
    <w:p>
      <w:pPr>
        <w:spacing w:line="360" w:lineRule="auto"/>
        <w:rPr>
          <w:rFonts w:ascii="宋体" w:hAnsi="宋体" w:cs="宋体"/>
          <w:color w:val="auto"/>
          <w:highlight w:val="none"/>
        </w:rPr>
      </w:pPr>
      <w:r>
        <w:rPr>
          <w:rFonts w:hint="eastAsia" w:ascii="宋体" w:hAnsi="宋体" w:cs="宋体"/>
          <w:b/>
          <w:color w:val="auto"/>
          <w:szCs w:val="21"/>
          <w:highlight w:val="none"/>
        </w:rPr>
        <w:t>填报要求：</w:t>
      </w:r>
    </w:p>
    <w:p>
      <w:pPr>
        <w:spacing w:line="48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1.投标报价为完成本项目服务及要求所包含的所有费用。</w:t>
      </w:r>
    </w:p>
    <w:p>
      <w:pPr>
        <w:spacing w:line="48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响应文件只允许有一个报价，有选择的或有条件的报价将不予接受。供应商应考虑企业自身实力、经验及项目实施过程中的各种因素，在投标报价中应充分考虑所有可能发生的费用，否则采购人将视投标总价中已包括所有费用。</w:t>
      </w:r>
    </w:p>
    <w:p>
      <w:pPr>
        <w:rPr>
          <w:rFonts w:ascii="宋体" w:hAnsi="宋体" w:cs="宋体"/>
          <w:color w:val="auto"/>
          <w:highlight w:val="none"/>
        </w:rPr>
      </w:pPr>
    </w:p>
    <w:p>
      <w:pPr>
        <w:spacing w:line="360" w:lineRule="auto"/>
        <w:ind w:left="420"/>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color w:val="auto"/>
          <w:highlight w:val="none"/>
        </w:rPr>
      </w:pPr>
      <w:r>
        <w:rPr>
          <w:rFonts w:hint="eastAsia" w:ascii="宋体" w:hAnsi="宋体" w:cs="宋体"/>
          <w:color w:val="auto"/>
          <w:sz w:val="24"/>
          <w:highlight w:val="none"/>
        </w:rPr>
        <w:t>日        期：</w:t>
      </w:r>
    </w:p>
    <w:p>
      <w:pPr>
        <w:pStyle w:val="34"/>
        <w:rPr>
          <w:color w:val="auto"/>
          <w:highlight w:val="none"/>
        </w:rPr>
      </w:pPr>
    </w:p>
    <w:p>
      <w:pPr>
        <w:pStyle w:val="34"/>
        <w:rPr>
          <w:color w:val="auto"/>
          <w:highlight w:val="none"/>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54"/>
        <w:tab w:val="left" w:pos="720"/>
        <w:tab w:val="left" w:pos="1200"/>
      </w:tabs>
      <w:spacing w:after="120"/>
      <w:ind w:left="480" w:right="360" w:firstLine="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XgoRbr0BAAB7AwAADgAAAAAAAAABACAAAAAfAQAAZHJzL2Uyb0RvYy54bWxQSwUGAAAA&#10;AAYABgBZAQAAT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tabs>
        <w:tab w:val="left" w:pos="454"/>
        <w:tab w:val="left" w:pos="720"/>
        <w:tab w:val="left" w:pos="1200"/>
      </w:tabs>
      <w:spacing w:after="120"/>
      <w:rPr>
        <w:rStyle w:val="32"/>
      </w:rPr>
    </w:pPr>
    <w:r>
      <w:fldChar w:fldCharType="begin"/>
    </w:r>
    <w:r>
      <w:rPr>
        <w:rStyle w:val="32"/>
      </w:rPr>
      <w:instrText xml:space="preserve">PAGE  </w:instrText>
    </w:r>
    <w:r>
      <w:fldChar w:fldCharType="separate"/>
    </w:r>
    <w:r>
      <w:rPr>
        <w:rStyle w:val="32"/>
      </w:rPr>
      <w:t>10</w:t>
    </w:r>
    <w:r>
      <w:fldChar w:fldCharType="end"/>
    </w:r>
  </w:p>
  <w:p>
    <w:pPr>
      <w:pStyle w:val="11"/>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MD+DavAEAAHsDAAAOAAAAAAAAAAEAIAAAAB8BAABkcnMvZTJvRG9jLnhtbFBLBQYAAAAA&#10;BgAGAFkBAABN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0"/>
      </w:numPr>
      <w:tabs>
        <w:tab w:val="clear" w:pos="360"/>
      </w:tabs>
      <w:spacing w:after="120"/>
      <w:ind w:left="480"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AOH+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rmhxHGLOz/9/nX68+/0&#10;9yeZZ4f6ADU2PoT7OGWAYZY7qGjzLwohQ3H1eHFVDokIvJwvF8tlhYYLrJ0TxGGPfw8R0ifpLclB&#10;QyOurbjJD18gja3nljzNuHw6f6eNGav5hmWaI7EcpWE7TGy3vj2iyh7X3FCHr5oS89mhi/lFnIN4&#10;DrZTkGdA+LhPOKeQyKgj1DQMd1JkTO8nL/1pXroev5n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wDh/vAEAAHsDAAAOAAAAAAAAAAEAIAAAAB8BAABkcnMvZTJvRG9jLnhtbFBLBQYAAAAA&#10;BgAGAFkBAABN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JmaW8AQAAew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dWUOG5x5+efP86//px/&#10;fyfL7NAQoMHGx/AQ5wwwzHJHFW3+RSFkLK6erq7KMRGBl/VquVpVaLjA2iVBHPb09xAh3UtvSQ5a&#10;GnFtxU1+/ARpar205GnG5dP5O23MVM03LNOciOUojbtxZrvz3QlVDrjmljp81ZSYjw5dzC/iEsRL&#10;sJuDPAPC7SHhnEIio05Q8zDcSZExv5+89Od56Xr6Zj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HCZmlvAEAAHsDAAAOAAAAAAAAAAEAIAAAAB8BAABkcnMvZTJvRG9jLnhtbFBLBQYAAAAA&#10;BgAGAFkBAABN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0F7A4"/>
    <w:multiLevelType w:val="singleLevel"/>
    <w:tmpl w:val="8960F7A4"/>
    <w:lvl w:ilvl="0" w:tentative="0">
      <w:start w:val="1"/>
      <w:numFmt w:val="decimal"/>
      <w:lvlText w:val="%1."/>
      <w:lvlJc w:val="left"/>
      <w:pPr>
        <w:tabs>
          <w:tab w:val="left" w:pos="312"/>
        </w:tabs>
      </w:pPr>
    </w:lvl>
  </w:abstractNum>
  <w:abstractNum w:abstractNumId="1">
    <w:nsid w:val="CB2E42C0"/>
    <w:multiLevelType w:val="singleLevel"/>
    <w:tmpl w:val="CB2E42C0"/>
    <w:lvl w:ilvl="0" w:tentative="0">
      <w:start w:val="1"/>
      <w:numFmt w:val="decimal"/>
      <w:lvlText w:val="%1."/>
      <w:lvlJc w:val="left"/>
      <w:pPr>
        <w:tabs>
          <w:tab w:val="left" w:pos="312"/>
        </w:tabs>
      </w:pPr>
    </w:lvl>
  </w:abstractNum>
  <w:abstractNum w:abstractNumId="2">
    <w:nsid w:val="CF092B84"/>
    <w:multiLevelType w:val="singleLevel"/>
    <w:tmpl w:val="CF092B84"/>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japaneseCounting"/>
      <w:lvlText w:val="%1、"/>
      <w:lvlJc w:val="left"/>
      <w:pPr>
        <w:tabs>
          <w:tab w:val="left" w:pos="960"/>
        </w:tabs>
        <w:ind w:left="960" w:hanging="600"/>
      </w:pPr>
      <w:rPr>
        <w:rFonts w:hint="eastAsia" w:cs="Times New Roman"/>
      </w:rPr>
    </w:lvl>
  </w:abstractNum>
  <w:abstractNum w:abstractNumId="5">
    <w:nsid w:val="00000003"/>
    <w:multiLevelType w:val="singleLevel"/>
    <w:tmpl w:val="00000003"/>
    <w:lvl w:ilvl="0" w:tentative="0">
      <w:start w:val="1"/>
      <w:numFmt w:val="chineseCounting"/>
      <w:suff w:val="nothing"/>
      <w:lvlText w:val="（%1）"/>
      <w:lvlJc w:val="left"/>
      <w:rPr>
        <w:rFonts w:hint="eastAsia"/>
      </w:rPr>
    </w:lvl>
  </w:abstractNum>
  <w:abstractNum w:abstractNumId="6">
    <w:nsid w:val="00000005"/>
    <w:multiLevelType w:val="singleLevel"/>
    <w:tmpl w:val="00000005"/>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7">
    <w:nsid w:val="00000009"/>
    <w:multiLevelType w:val="singleLevel"/>
    <w:tmpl w:val="00000009"/>
    <w:lvl w:ilvl="0" w:tentative="0">
      <w:start w:val="1"/>
      <w:numFmt w:val="decimal"/>
      <w:pStyle w:val="11"/>
      <w:lvlText w:val="%1."/>
      <w:lvlJc w:val="left"/>
      <w:pPr>
        <w:tabs>
          <w:tab w:val="left" w:pos="360"/>
        </w:tabs>
        <w:ind w:left="360" w:hanging="360"/>
      </w:pPr>
    </w:lvl>
  </w:abstractNum>
  <w:abstractNum w:abstractNumId="8">
    <w:nsid w:val="0000000A"/>
    <w:multiLevelType w:val="singleLevel"/>
    <w:tmpl w:val="0000000A"/>
    <w:lvl w:ilvl="0" w:tentative="0">
      <w:start w:val="2"/>
      <w:numFmt w:val="chineseCounting"/>
      <w:suff w:val="space"/>
      <w:lvlText w:val="第%1章"/>
      <w:lvlJc w:val="left"/>
      <w:rPr>
        <w:rFonts w:hint="eastAsia"/>
      </w:rPr>
    </w:lvl>
  </w:abstractNum>
  <w:abstractNum w:abstractNumId="9">
    <w:nsid w:val="0000000C"/>
    <w:multiLevelType w:val="singleLevel"/>
    <w:tmpl w:val="0000000C"/>
    <w:lvl w:ilvl="0" w:tentative="0">
      <w:start w:val="1"/>
      <w:numFmt w:val="decimal"/>
      <w:lvlText w:val="%1."/>
      <w:lvlJc w:val="left"/>
      <w:pPr>
        <w:ind w:left="425" w:hanging="425"/>
      </w:pPr>
      <w:rPr>
        <w:rFonts w:hint="default"/>
      </w:rPr>
    </w:lvl>
  </w:abstractNum>
  <w:abstractNum w:abstractNumId="10">
    <w:nsid w:val="0000000D"/>
    <w:multiLevelType w:val="multilevel"/>
    <w:tmpl w:val="0000000D"/>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11">
    <w:nsid w:val="0000000E"/>
    <w:multiLevelType w:val="singleLevel"/>
    <w:tmpl w:val="0000000E"/>
    <w:lvl w:ilvl="0" w:tentative="0">
      <w:start w:val="1"/>
      <w:numFmt w:val="chineseCounting"/>
      <w:suff w:val="space"/>
      <w:lvlText w:val="第%1章"/>
      <w:lvlJc w:val="left"/>
      <w:rPr>
        <w:rFonts w:hint="eastAsia"/>
      </w:rPr>
    </w:lvl>
  </w:abstractNum>
  <w:abstractNum w:abstractNumId="12">
    <w:nsid w:val="0000000F"/>
    <w:multiLevelType w:val="singleLevel"/>
    <w:tmpl w:val="0000000F"/>
    <w:lvl w:ilvl="0" w:tentative="0">
      <w:start w:val="1"/>
      <w:numFmt w:val="chineseCounting"/>
      <w:suff w:val="nothing"/>
      <w:lvlText w:val="%1、"/>
      <w:lvlJc w:val="left"/>
      <w:rPr>
        <w:rFonts w:hint="eastAsia"/>
      </w:rPr>
    </w:lvl>
  </w:abstractNum>
  <w:abstractNum w:abstractNumId="13">
    <w:nsid w:val="18574895"/>
    <w:multiLevelType w:val="singleLevel"/>
    <w:tmpl w:val="18574895"/>
    <w:lvl w:ilvl="0" w:tentative="0">
      <w:start w:val="1"/>
      <w:numFmt w:val="decimal"/>
      <w:suff w:val="nothing"/>
      <w:lvlText w:val="%1、"/>
      <w:lvlJc w:val="left"/>
    </w:lvl>
  </w:abstractNum>
  <w:abstractNum w:abstractNumId="14">
    <w:nsid w:val="6BD338D1"/>
    <w:multiLevelType w:val="singleLevel"/>
    <w:tmpl w:val="6BD338D1"/>
    <w:lvl w:ilvl="0" w:tentative="0">
      <w:start w:val="1"/>
      <w:numFmt w:val="decimal"/>
      <w:suff w:val="nothing"/>
      <w:lvlText w:val="%1、"/>
      <w:lvlJc w:val="left"/>
    </w:lvl>
  </w:abstractNum>
  <w:num w:numId="1">
    <w:abstractNumId w:val="10"/>
  </w:num>
  <w:num w:numId="2">
    <w:abstractNumId w:val="7"/>
  </w:num>
  <w:num w:numId="3">
    <w:abstractNumId w:val="6"/>
  </w:num>
  <w:num w:numId="4">
    <w:abstractNumId w:val="2"/>
  </w:num>
  <w:num w:numId="5">
    <w:abstractNumId w:val="4"/>
  </w:num>
  <w:num w:numId="6">
    <w:abstractNumId w:val="11"/>
  </w:num>
  <w:num w:numId="7">
    <w:abstractNumId w:val="13"/>
  </w:num>
  <w:num w:numId="8">
    <w:abstractNumId w:val="8"/>
  </w:num>
  <w:num w:numId="9">
    <w:abstractNumId w:val="12"/>
  </w:num>
  <w:num w:numId="10">
    <w:abstractNumId w:val="5"/>
  </w:num>
  <w:num w:numId="11">
    <w:abstractNumId w:val="0"/>
  </w:num>
  <w:num w:numId="12">
    <w:abstractNumId w:val="1"/>
  </w:num>
  <w:num w:numId="13">
    <w:abstractNumId w:val="1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4MTczYTkxNjQxNTZmZDJkMjkyZjJjNjUxMzRhMzgifQ=="/>
  </w:docVars>
  <w:rsids>
    <w:rsidRoot w:val="000D4CB0"/>
    <w:rsid w:val="000D4CB0"/>
    <w:rsid w:val="00A534E2"/>
    <w:rsid w:val="00D56173"/>
    <w:rsid w:val="029D458E"/>
    <w:rsid w:val="037C1097"/>
    <w:rsid w:val="04221DEB"/>
    <w:rsid w:val="04294037"/>
    <w:rsid w:val="06196431"/>
    <w:rsid w:val="07F389BC"/>
    <w:rsid w:val="09A129E2"/>
    <w:rsid w:val="0ABD4322"/>
    <w:rsid w:val="0D5818F4"/>
    <w:rsid w:val="0E3D7E6A"/>
    <w:rsid w:val="0F6B46AA"/>
    <w:rsid w:val="0F8256FE"/>
    <w:rsid w:val="0FFDFB59"/>
    <w:rsid w:val="111D2A89"/>
    <w:rsid w:val="15D9215A"/>
    <w:rsid w:val="1673CD99"/>
    <w:rsid w:val="16D106F0"/>
    <w:rsid w:val="17824518"/>
    <w:rsid w:val="179C09ED"/>
    <w:rsid w:val="18A978CD"/>
    <w:rsid w:val="1946304C"/>
    <w:rsid w:val="1A8567D8"/>
    <w:rsid w:val="1B1A2673"/>
    <w:rsid w:val="1B7FE0E6"/>
    <w:rsid w:val="1BD40E26"/>
    <w:rsid w:val="1BFD2EC5"/>
    <w:rsid w:val="1D6C023D"/>
    <w:rsid w:val="1D7733D7"/>
    <w:rsid w:val="1D7B79EB"/>
    <w:rsid w:val="27B971A1"/>
    <w:rsid w:val="293E7528"/>
    <w:rsid w:val="29E0421A"/>
    <w:rsid w:val="2ABC7926"/>
    <w:rsid w:val="2C147C59"/>
    <w:rsid w:val="2C9679F9"/>
    <w:rsid w:val="2E254BE1"/>
    <w:rsid w:val="2FDB5D8A"/>
    <w:rsid w:val="30BD1D26"/>
    <w:rsid w:val="36B046F6"/>
    <w:rsid w:val="37F9E039"/>
    <w:rsid w:val="37FD2868"/>
    <w:rsid w:val="3A881CA1"/>
    <w:rsid w:val="3BCDD87A"/>
    <w:rsid w:val="3DED788F"/>
    <w:rsid w:val="3DEFBDEF"/>
    <w:rsid w:val="3DFBD363"/>
    <w:rsid w:val="3E700787"/>
    <w:rsid w:val="3E7E791E"/>
    <w:rsid w:val="3E983E54"/>
    <w:rsid w:val="3F0F37D8"/>
    <w:rsid w:val="3F2BF9A3"/>
    <w:rsid w:val="4035724D"/>
    <w:rsid w:val="41D76E2C"/>
    <w:rsid w:val="42932E65"/>
    <w:rsid w:val="42BF4BB5"/>
    <w:rsid w:val="473345DF"/>
    <w:rsid w:val="47AC615E"/>
    <w:rsid w:val="48223915"/>
    <w:rsid w:val="482B5BED"/>
    <w:rsid w:val="482F584D"/>
    <w:rsid w:val="484D6DD6"/>
    <w:rsid w:val="4B2B6B0D"/>
    <w:rsid w:val="4EC8128F"/>
    <w:rsid w:val="4F780F7C"/>
    <w:rsid w:val="4FF705C0"/>
    <w:rsid w:val="52086991"/>
    <w:rsid w:val="53071EA5"/>
    <w:rsid w:val="54E71554"/>
    <w:rsid w:val="578E1A38"/>
    <w:rsid w:val="58CB1711"/>
    <w:rsid w:val="59BE1E53"/>
    <w:rsid w:val="59D7F8E0"/>
    <w:rsid w:val="5AA34E27"/>
    <w:rsid w:val="5CCD88FC"/>
    <w:rsid w:val="5DFF5009"/>
    <w:rsid w:val="5E1F1ED5"/>
    <w:rsid w:val="5E9E2514"/>
    <w:rsid w:val="5F359C16"/>
    <w:rsid w:val="5F5A4E92"/>
    <w:rsid w:val="5FC7B6D2"/>
    <w:rsid w:val="5FFB499E"/>
    <w:rsid w:val="60F51172"/>
    <w:rsid w:val="62F9509F"/>
    <w:rsid w:val="63544DA0"/>
    <w:rsid w:val="658A649F"/>
    <w:rsid w:val="65F876CE"/>
    <w:rsid w:val="66263F98"/>
    <w:rsid w:val="6664228B"/>
    <w:rsid w:val="667676F1"/>
    <w:rsid w:val="67623F13"/>
    <w:rsid w:val="68147F7F"/>
    <w:rsid w:val="686E3363"/>
    <w:rsid w:val="68AF55AB"/>
    <w:rsid w:val="6BF403EE"/>
    <w:rsid w:val="6D4F9315"/>
    <w:rsid w:val="6EE72D94"/>
    <w:rsid w:val="6FFF6D96"/>
    <w:rsid w:val="709007FC"/>
    <w:rsid w:val="73E31DFF"/>
    <w:rsid w:val="755D41A2"/>
    <w:rsid w:val="75BF1EE8"/>
    <w:rsid w:val="76D07870"/>
    <w:rsid w:val="76DFF8AE"/>
    <w:rsid w:val="7767FF2C"/>
    <w:rsid w:val="777FBF45"/>
    <w:rsid w:val="7876271A"/>
    <w:rsid w:val="788C63E0"/>
    <w:rsid w:val="7A7FB1CE"/>
    <w:rsid w:val="7BDF5E14"/>
    <w:rsid w:val="7D3F89E2"/>
    <w:rsid w:val="7DBBAA73"/>
    <w:rsid w:val="7DBEDA36"/>
    <w:rsid w:val="7DC10D1E"/>
    <w:rsid w:val="7DFB1478"/>
    <w:rsid w:val="7E53153F"/>
    <w:rsid w:val="7E7FDC4F"/>
    <w:rsid w:val="7EFCFE04"/>
    <w:rsid w:val="7F7F2B2E"/>
    <w:rsid w:val="7FF291F9"/>
    <w:rsid w:val="7FFF33B4"/>
    <w:rsid w:val="8FDFD64F"/>
    <w:rsid w:val="95F84462"/>
    <w:rsid w:val="9BFA26EA"/>
    <w:rsid w:val="9FCD73DF"/>
    <w:rsid w:val="B2EF8FB9"/>
    <w:rsid w:val="BCCD789E"/>
    <w:rsid w:val="BE54A472"/>
    <w:rsid w:val="BEEB3F13"/>
    <w:rsid w:val="BFF5FD62"/>
    <w:rsid w:val="CFFB56F3"/>
    <w:rsid w:val="D7FFFF19"/>
    <w:rsid w:val="D8FEE7A4"/>
    <w:rsid w:val="DBBF1D22"/>
    <w:rsid w:val="DFB9D09F"/>
    <w:rsid w:val="E5F8DF3B"/>
    <w:rsid w:val="EA26EC0A"/>
    <w:rsid w:val="EDEAE552"/>
    <w:rsid w:val="EEFF3CA1"/>
    <w:rsid w:val="EFEB02EF"/>
    <w:rsid w:val="F697CB50"/>
    <w:rsid w:val="F73691B3"/>
    <w:rsid w:val="F73F6BB9"/>
    <w:rsid w:val="F7C9EF51"/>
    <w:rsid w:val="F7F393D3"/>
    <w:rsid w:val="F7FE5C89"/>
    <w:rsid w:val="FB8ED3A6"/>
    <w:rsid w:val="FBE73451"/>
    <w:rsid w:val="FC2E7AE1"/>
    <w:rsid w:val="FCBC1154"/>
    <w:rsid w:val="FDFF1281"/>
    <w:rsid w:val="FDFF412B"/>
    <w:rsid w:val="FEEB5B03"/>
    <w:rsid w:val="FF0C4C82"/>
    <w:rsid w:val="FF2E7377"/>
    <w:rsid w:val="FF6F7F0D"/>
    <w:rsid w:val="FF7D8C8C"/>
    <w:rsid w:val="FFB354FC"/>
    <w:rsid w:val="FFB38712"/>
    <w:rsid w:val="FFDBCC28"/>
    <w:rsid w:val="FFF59E5D"/>
    <w:rsid w:val="FFFB51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autoRedefine/>
    <w:qFormat/>
    <w:uiPriority w:val="0"/>
    <w:pPr>
      <w:keepNext/>
      <w:keepLines/>
      <w:tabs>
        <w:tab w:val="left" w:pos="8280"/>
      </w:tabs>
      <w:spacing w:before="260" w:after="260" w:line="416" w:lineRule="auto"/>
      <w:outlineLvl w:val="2"/>
    </w:pPr>
    <w:rPr>
      <w:bCs/>
      <w:szCs w:val="32"/>
    </w:rPr>
  </w:style>
  <w:style w:type="paragraph" w:styleId="9">
    <w:name w:val="heading 4"/>
    <w:basedOn w:val="1"/>
    <w:next w:val="1"/>
    <w:autoRedefine/>
    <w:qFormat/>
    <w:uiPriority w:val="9"/>
    <w:pPr>
      <w:tabs>
        <w:tab w:val="left" w:pos="0"/>
        <w:tab w:val="left" w:pos="864"/>
        <w:tab w:val="left" w:pos="992"/>
      </w:tabs>
      <w:outlineLvl w:val="3"/>
    </w:pPr>
    <w:rPr>
      <w:rFonts w:ascii="Arial" w:hAnsi="Arial"/>
      <w:bCs/>
      <w:szCs w:val="28"/>
    </w:rPr>
  </w:style>
  <w:style w:type="paragraph" w:styleId="10">
    <w:name w:val="heading 5"/>
    <w:basedOn w:val="1"/>
    <w:next w:val="1"/>
    <w:autoRedefine/>
    <w:qFormat/>
    <w:uiPriority w:val="0"/>
    <w:pPr>
      <w:keepNext/>
      <w:keepLines/>
      <w:spacing w:before="280" w:beforeLines="0" w:after="290" w:afterLines="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1"/>
    <w:autoRedefine/>
    <w:qFormat/>
    <w:uiPriority w:val="0"/>
    <w:pPr>
      <w:ind w:firstLine="200" w:firstLineChars="200"/>
    </w:pPr>
  </w:style>
  <w:style w:type="paragraph" w:styleId="3">
    <w:name w:val="Body Text"/>
    <w:basedOn w:val="1"/>
    <w:next w:val="2"/>
    <w:autoRedefine/>
    <w:qFormat/>
    <w:uiPriority w:val="0"/>
    <w:pPr>
      <w:spacing w:line="360" w:lineRule="exact"/>
    </w:pPr>
    <w:rPr>
      <w:sz w:val="24"/>
    </w:rPr>
  </w:style>
  <w:style w:type="paragraph" w:styleId="4">
    <w:name w:val="toc 6"/>
    <w:basedOn w:val="1"/>
    <w:next w:val="1"/>
    <w:autoRedefine/>
    <w:qFormat/>
    <w:uiPriority w:val="39"/>
    <w:pPr>
      <w:ind w:left="2100" w:leftChars="1000"/>
    </w:pPr>
    <w:rPr>
      <w:rFonts w:ascii="Calibri" w:hAnsi="Calibri"/>
    </w:rPr>
  </w:style>
  <w:style w:type="paragraph" w:styleId="8">
    <w:name w:val="Normal Indent"/>
    <w:basedOn w:val="1"/>
    <w:next w:val="1"/>
    <w:autoRedefine/>
    <w:qFormat/>
    <w:uiPriority w:val="0"/>
    <w:pPr>
      <w:ind w:firstLine="420"/>
    </w:pPr>
    <w:rPr>
      <w:szCs w:val="20"/>
    </w:rPr>
  </w:style>
  <w:style w:type="paragraph" w:styleId="11">
    <w:name w:val="List Number"/>
    <w:basedOn w:val="1"/>
    <w:autoRedefine/>
    <w:qFormat/>
    <w:uiPriority w:val="0"/>
    <w:pPr>
      <w:numPr>
        <w:ilvl w:val="0"/>
        <w:numId w:val="2"/>
      </w:numPr>
    </w:pPr>
  </w:style>
  <w:style w:type="paragraph" w:styleId="12">
    <w:name w:val="List Bullet"/>
    <w:basedOn w:val="1"/>
    <w:next w:val="1"/>
    <w:autoRedefine/>
    <w:qFormat/>
    <w:uiPriority w:val="0"/>
    <w:pPr>
      <w:numPr>
        <w:ilvl w:val="0"/>
        <w:numId w:val="3"/>
      </w:numPr>
    </w:pPr>
  </w:style>
  <w:style w:type="paragraph" w:styleId="13">
    <w:name w:val="annotation text"/>
    <w:basedOn w:val="1"/>
    <w:link w:val="79"/>
    <w:autoRedefine/>
    <w:qFormat/>
    <w:uiPriority w:val="0"/>
    <w:pPr>
      <w:jc w:val="left"/>
    </w:pPr>
  </w:style>
  <w:style w:type="paragraph" w:styleId="14">
    <w:name w:val="Body Text Indent"/>
    <w:basedOn w:val="1"/>
    <w:next w:val="1"/>
    <w:autoRedefine/>
    <w:qFormat/>
    <w:uiPriority w:val="0"/>
    <w:pPr>
      <w:spacing w:after="120"/>
      <w:ind w:left="420" w:leftChars="200"/>
    </w:pPr>
  </w:style>
  <w:style w:type="paragraph" w:styleId="15">
    <w:name w:val="List Bullet 2"/>
    <w:basedOn w:val="1"/>
    <w:next w:val="12"/>
    <w:autoRedefine/>
    <w:qFormat/>
    <w:uiPriority w:val="0"/>
    <w:pPr>
      <w:numPr>
        <w:ilvl w:val="0"/>
        <w:numId w:val="4"/>
      </w:numPr>
    </w:pPr>
  </w:style>
  <w:style w:type="paragraph" w:styleId="16">
    <w:name w:val="Plain Text"/>
    <w:basedOn w:val="1"/>
    <w:next w:val="1"/>
    <w:link w:val="71"/>
    <w:autoRedefine/>
    <w:qFormat/>
    <w:uiPriority w:val="0"/>
    <w:rPr>
      <w:rFonts w:ascii="宋体" w:hAnsi="Courier New" w:cs="宋体"/>
    </w:rPr>
  </w:style>
  <w:style w:type="paragraph" w:styleId="17">
    <w:name w:val="toc 8"/>
    <w:basedOn w:val="1"/>
    <w:next w:val="1"/>
    <w:autoRedefine/>
    <w:qFormat/>
    <w:uiPriority w:val="39"/>
    <w:pPr>
      <w:widowControl/>
      <w:ind w:left="2940" w:leftChars="1400"/>
      <w:jc w:val="left"/>
    </w:pPr>
    <w:rPr>
      <w:rFonts w:ascii="宋体" w:hAnsi="宋体" w:cs="宋体"/>
      <w:kern w:val="0"/>
      <w:sz w:val="24"/>
    </w:rPr>
  </w:style>
  <w:style w:type="paragraph" w:styleId="18">
    <w:name w:val="Date"/>
    <w:basedOn w:val="1"/>
    <w:next w:val="1"/>
    <w:autoRedefine/>
    <w:qFormat/>
    <w:uiPriority w:val="0"/>
    <w:pPr>
      <w:ind w:left="2500" w:leftChars="2500"/>
    </w:pPr>
    <w:rPr>
      <w:rFonts w:ascii="Calibri" w:hAnsi="Calibri" w:eastAsia="楷体_GB2312" w:cs="宋体"/>
      <w:sz w:val="32"/>
      <w:szCs w:val="22"/>
    </w:rPr>
  </w:style>
  <w:style w:type="paragraph" w:styleId="19">
    <w:name w:val="Balloon Text"/>
    <w:basedOn w:val="1"/>
    <w:link w:val="6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qFormat/>
    <w:uiPriority w:val="39"/>
    <w:pPr>
      <w:spacing w:line="360" w:lineRule="auto"/>
      <w:ind w:left="420" w:leftChars="200" w:right="420" w:rightChars="200"/>
    </w:pPr>
    <w:rPr>
      <w:rFonts w:ascii="宋体" w:hAnsi="宋体"/>
      <w:sz w:val="24"/>
    </w:rPr>
  </w:style>
  <w:style w:type="paragraph" w:styleId="23">
    <w:name w:val="Subtitle"/>
    <w:basedOn w:val="1"/>
    <w:next w:val="1"/>
    <w:autoRedefine/>
    <w:qFormat/>
    <w:uiPriority w:val="0"/>
    <w:pPr>
      <w:spacing w:before="120" w:after="120" w:line="600" w:lineRule="exact"/>
      <w:jc w:val="center"/>
      <w:outlineLvl w:val="2"/>
    </w:pPr>
    <w:rPr>
      <w:rFonts w:eastAsia="楷体"/>
      <w:bCs/>
      <w:kern w:val="28"/>
      <w:sz w:val="32"/>
      <w:szCs w:val="32"/>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7">
    <w:name w:val="annotation subject"/>
    <w:basedOn w:val="13"/>
    <w:next w:val="13"/>
    <w:link w:val="80"/>
    <w:autoRedefine/>
    <w:qFormat/>
    <w:uiPriority w:val="0"/>
    <w:rPr>
      <w:b/>
      <w:bCs/>
    </w:rPr>
  </w:style>
  <w:style w:type="paragraph" w:styleId="28">
    <w:name w:val="Body Text First Indent 2"/>
    <w:basedOn w:val="14"/>
    <w:autoRedefine/>
    <w:qFormat/>
    <w:uiPriority w:val="0"/>
    <w:pPr>
      <w:ind w:firstLine="420"/>
    </w:pPr>
  </w:style>
  <w:style w:type="table" w:styleId="30">
    <w:name w:val="Table Grid"/>
    <w:basedOn w:val="29"/>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2">
    <w:name w:val="Hyperlink"/>
    <w:autoRedefine/>
    <w:qFormat/>
    <w:uiPriority w:val="0"/>
    <w:rPr>
      <w:color w:val="0000FF"/>
      <w:u w:val="single"/>
    </w:rPr>
  </w:style>
  <w:style w:type="character" w:styleId="33">
    <w:name w:val="annotation reference"/>
    <w:basedOn w:val="31"/>
    <w:autoRedefine/>
    <w:qFormat/>
    <w:uiPriority w:val="0"/>
    <w:rPr>
      <w:sz w:val="21"/>
      <w:szCs w:val="21"/>
    </w:rPr>
  </w:style>
  <w:style w:type="paragraph" w:customStyle="1" w:styleId="34">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4、正文"/>
    <w:basedOn w:val="1"/>
    <w:autoRedefine/>
    <w:qFormat/>
    <w:uiPriority w:val="0"/>
    <w:pPr>
      <w:ind w:firstLine="200" w:firstLineChars="200"/>
    </w:pPr>
    <w:rPr>
      <w:rFonts w:ascii="宋体"/>
      <w:sz w:val="24"/>
      <w:szCs w:val="28"/>
    </w:rPr>
  </w:style>
  <w:style w:type="paragraph" w:customStyle="1" w:styleId="37">
    <w:name w:val="表格文字"/>
    <w:basedOn w:val="1"/>
    <w:next w:val="3"/>
    <w:autoRedefine/>
    <w:qFormat/>
    <w:uiPriority w:val="0"/>
    <w:pPr>
      <w:jc w:val="left"/>
      <w:textAlignment w:val="top"/>
    </w:pPr>
    <w:rPr>
      <w:sz w:val="18"/>
    </w:rPr>
  </w:style>
  <w:style w:type="paragraph" w:customStyle="1" w:styleId="3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styleId="39">
    <w:name w:val="List Paragraph"/>
    <w:basedOn w:val="1"/>
    <w:autoRedefine/>
    <w:qFormat/>
    <w:uiPriority w:val="0"/>
    <w:pPr>
      <w:ind w:firstLine="420" w:firstLineChars="200"/>
    </w:pPr>
    <w:rPr>
      <w:rFonts w:ascii="Calibri" w:hAnsi="Calibri"/>
      <w:szCs w:val="22"/>
    </w:rPr>
  </w:style>
  <w:style w:type="paragraph" w:customStyle="1" w:styleId="4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1">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0"/>
    <w:rPr>
      <w:rFonts w:ascii="Times New Roman" w:hAnsi="Times New Roman" w:eastAsia="宋体" w:cs="Times New Roman"/>
      <w:sz w:val="21"/>
      <w:szCs w:val="22"/>
      <w:lang w:val="en-US" w:eastAsia="zh-CN" w:bidi="ar-SA"/>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0"/>
    <w:pPr>
      <w:widowControl/>
      <w:jc w:val="left"/>
    </w:pPr>
    <w:rPr>
      <w:rFonts w:ascii="宋体" w:hAnsi="Courier New" w:cs="宋体"/>
      <w:szCs w:val="21"/>
    </w:rPr>
  </w:style>
  <w:style w:type="paragraph" w:customStyle="1" w:styleId="49">
    <w:name w:val="纯文本_0_1"/>
    <w:basedOn w:val="1"/>
    <w:autoRedefine/>
    <w:qFormat/>
    <w:uiPriority w:val="0"/>
    <w:pPr>
      <w:widowControl/>
      <w:jc w:val="left"/>
    </w:pPr>
    <w:rPr>
      <w:rFonts w:ascii="宋体" w:hAnsi="Courier New" w:cs="宋体"/>
      <w:szCs w:val="21"/>
    </w:rPr>
  </w:style>
  <w:style w:type="paragraph" w:customStyle="1" w:styleId="5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21"/>
    <w:basedOn w:val="31"/>
    <w:autoRedefine/>
    <w:qFormat/>
    <w:uiPriority w:val="0"/>
    <w:rPr>
      <w:rFonts w:hint="default" w:ascii="Arial" w:hAnsi="Arial" w:cs="Arial"/>
      <w:color w:val="000000"/>
      <w:sz w:val="20"/>
      <w:szCs w:val="20"/>
      <w:u w:val="none"/>
    </w:rPr>
  </w:style>
  <w:style w:type="character" w:customStyle="1" w:styleId="55">
    <w:name w:val="font01"/>
    <w:basedOn w:val="31"/>
    <w:autoRedefine/>
    <w:qFormat/>
    <w:uiPriority w:val="0"/>
    <w:rPr>
      <w:rFonts w:hint="eastAsia" w:ascii="宋体" w:hAnsi="宋体" w:eastAsia="宋体" w:cs="宋体"/>
      <w:color w:val="000000"/>
      <w:sz w:val="20"/>
      <w:szCs w:val="20"/>
      <w:u w:val="none"/>
    </w:rPr>
  </w:style>
  <w:style w:type="paragraph" w:customStyle="1" w:styleId="56">
    <w:name w:val="纯文本1"/>
    <w:basedOn w:val="57"/>
    <w:autoRedefine/>
    <w:qFormat/>
    <w:uiPriority w:val="0"/>
    <w:pPr>
      <w:widowControl/>
      <w:jc w:val="left"/>
    </w:pPr>
    <w:rPr>
      <w:rFonts w:ascii="宋体" w:hAnsi="Courier New"/>
    </w:rPr>
  </w:style>
  <w:style w:type="paragraph" w:customStyle="1" w:styleId="5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Table Paragraph"/>
    <w:basedOn w:val="1"/>
    <w:autoRedefine/>
    <w:qFormat/>
    <w:uiPriority w:val="1"/>
    <w:rPr>
      <w:rFonts w:ascii="宋体" w:hAnsi="宋体" w:cs="宋体"/>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paragraph" w:customStyle="1" w:styleId="60">
    <w:name w:val="默认段落字体 Para Char Char Char Char Char Char Char Char Char1 Char Char Char Char"/>
    <w:basedOn w:val="1"/>
    <w:autoRedefine/>
    <w:qFormat/>
    <w:uiPriority w:val="0"/>
    <w:rPr>
      <w:rFonts w:ascii="Tahoma" w:hAnsi="Tahoma"/>
      <w:sz w:val="24"/>
      <w:szCs w:val="20"/>
    </w:rPr>
  </w:style>
  <w:style w:type="character" w:customStyle="1" w:styleId="61">
    <w:name w:val="批注框文本 字符"/>
    <w:basedOn w:val="31"/>
    <w:link w:val="19"/>
    <w:autoRedefine/>
    <w:qFormat/>
    <w:uiPriority w:val="0"/>
    <w:rPr>
      <w:kern w:val="2"/>
      <w:sz w:val="18"/>
      <w:szCs w:val="18"/>
    </w:rPr>
  </w:style>
  <w:style w:type="paragraph" w:customStyle="1" w:styleId="62">
    <w:name w:val="英文"/>
    <w:basedOn w:val="1"/>
    <w:link w:val="64"/>
    <w:autoRedefine/>
    <w:qFormat/>
    <w:uiPriority w:val="0"/>
    <w:pPr>
      <w:adjustRightInd w:val="0"/>
      <w:snapToGrid w:val="0"/>
      <w:spacing w:line="360" w:lineRule="auto"/>
      <w:ind w:firstLine="480" w:firstLineChars="200"/>
    </w:pPr>
    <w:rPr>
      <w:rFonts w:ascii="Arial" w:hAnsi="Arial" w:cs="Arial"/>
      <w:sz w:val="24"/>
    </w:rPr>
  </w:style>
  <w:style w:type="paragraph" w:customStyle="1" w:styleId="63">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4">
    <w:name w:val="英文 Char"/>
    <w:link w:val="62"/>
    <w:autoRedefine/>
    <w:qFormat/>
    <w:uiPriority w:val="0"/>
    <w:rPr>
      <w:rFonts w:ascii="Arial" w:hAnsi="Arial" w:cs="Arial"/>
      <w:sz w:val="24"/>
    </w:rPr>
  </w:style>
  <w:style w:type="paragraph" w:customStyle="1" w:styleId="65">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6">
    <w:name w:val="正文段落"/>
    <w:basedOn w:val="1"/>
    <w:autoRedefine/>
    <w:qFormat/>
    <w:uiPriority w:val="0"/>
    <w:pPr>
      <w:spacing w:line="360" w:lineRule="auto"/>
      <w:ind w:firstLine="200" w:firstLineChars="200"/>
    </w:pPr>
    <w:rPr>
      <w:rFonts w:eastAsia="仿宋"/>
      <w:sz w:val="28"/>
    </w:rPr>
  </w:style>
  <w:style w:type="paragraph" w:customStyle="1" w:styleId="67">
    <w:name w:val="Normal Indent1"/>
    <w:basedOn w:val="1"/>
    <w:autoRedefine/>
    <w:qFormat/>
    <w:uiPriority w:val="0"/>
    <w:pPr>
      <w:ind w:firstLine="420" w:firstLineChars="200"/>
    </w:pPr>
  </w:style>
  <w:style w:type="paragraph" w:customStyle="1" w:styleId="6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9">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0">
    <w:name w:val="列表段落1"/>
    <w:basedOn w:val="1"/>
    <w:autoRedefine/>
    <w:qFormat/>
    <w:uiPriority w:val="0"/>
    <w:pPr>
      <w:ind w:firstLine="420" w:firstLineChars="200"/>
    </w:pPr>
  </w:style>
  <w:style w:type="character" w:customStyle="1" w:styleId="71">
    <w:name w:val="纯文本 字符"/>
    <w:link w:val="16"/>
    <w:autoRedefine/>
    <w:qFormat/>
    <w:uiPriority w:val="0"/>
    <w:rPr>
      <w:rFonts w:ascii="宋体" w:hAnsi="Courier New" w:cs="宋体"/>
      <w:kern w:val="2"/>
      <w:sz w:val="21"/>
      <w:szCs w:val="24"/>
    </w:rPr>
  </w:style>
  <w:style w:type="character" w:customStyle="1" w:styleId="72">
    <w:name w:val="NormalCharacter"/>
    <w:autoRedefine/>
    <w:qFormat/>
    <w:uiPriority w:val="0"/>
  </w:style>
  <w:style w:type="paragraph" w:customStyle="1" w:styleId="73">
    <w:name w:val="UserStyle_4"/>
    <w:basedOn w:val="1"/>
    <w:autoRedefine/>
    <w:qFormat/>
    <w:uiPriority w:val="0"/>
    <w:pPr>
      <w:ind w:firstLine="420" w:firstLineChars="200"/>
    </w:pPr>
    <w:rPr>
      <w:sz w:val="24"/>
    </w:rPr>
  </w:style>
  <w:style w:type="paragraph" w:customStyle="1" w:styleId="74">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5">
    <w:name w:val="UserStyle_48"/>
    <w:basedOn w:val="1"/>
    <w:autoRedefine/>
    <w:qFormat/>
    <w:uiPriority w:val="0"/>
    <w:pPr>
      <w:ind w:firstLine="420" w:firstLineChars="200"/>
    </w:pPr>
    <w:rPr>
      <w:szCs w:val="21"/>
    </w:rPr>
  </w:style>
  <w:style w:type="paragraph" w:customStyle="1" w:styleId="76">
    <w:name w:val="PlainText"/>
    <w:basedOn w:val="1"/>
    <w:autoRedefine/>
    <w:qFormat/>
    <w:uiPriority w:val="0"/>
    <w:pPr>
      <w:spacing w:before="156" w:after="156" w:line="400" w:lineRule="atLeast"/>
    </w:pPr>
    <w:rPr>
      <w:rFonts w:ascii="宋体" w:hAnsi="Courier New"/>
      <w:sz w:val="24"/>
    </w:rPr>
  </w:style>
  <w:style w:type="paragraph" w:customStyle="1" w:styleId="77">
    <w:name w:val="UserStyle_29"/>
    <w:basedOn w:val="1"/>
    <w:autoRedefine/>
    <w:qFormat/>
    <w:uiPriority w:val="0"/>
    <w:pPr>
      <w:ind w:firstLine="420" w:firstLineChars="200"/>
    </w:pPr>
    <w:rPr>
      <w:szCs w:val="22"/>
    </w:rPr>
  </w:style>
  <w:style w:type="table" w:customStyle="1" w:styleId="78">
    <w:name w:val="Table Normal"/>
    <w:autoRedefine/>
    <w:qFormat/>
    <w:uiPriority w:val="0"/>
    <w:tblPr>
      <w:tblCellMar>
        <w:top w:w="0" w:type="dxa"/>
        <w:left w:w="0" w:type="dxa"/>
        <w:bottom w:w="0" w:type="dxa"/>
        <w:right w:w="0" w:type="dxa"/>
      </w:tblCellMar>
    </w:tblPr>
  </w:style>
  <w:style w:type="character" w:customStyle="1" w:styleId="79">
    <w:name w:val="批注文字 字符"/>
    <w:basedOn w:val="31"/>
    <w:link w:val="13"/>
    <w:autoRedefine/>
    <w:qFormat/>
    <w:uiPriority w:val="0"/>
    <w:rPr>
      <w:kern w:val="2"/>
      <w:sz w:val="21"/>
      <w:szCs w:val="24"/>
    </w:rPr>
  </w:style>
  <w:style w:type="character" w:customStyle="1" w:styleId="80">
    <w:name w:val="批注主题 字符"/>
    <w:basedOn w:val="79"/>
    <w:link w:val="27"/>
    <w:autoRedefine/>
    <w:qFormat/>
    <w:uiPriority w:val="0"/>
    <w:rPr>
      <w:b/>
      <w:bCs/>
      <w:kern w:val="2"/>
      <w:sz w:val="21"/>
      <w:szCs w:val="24"/>
    </w:rPr>
  </w:style>
  <w:style w:type="character" w:customStyle="1" w:styleId="81">
    <w:name w:val="正文文本首行缩进 字符"/>
    <w:basedOn w:val="31"/>
    <w:link w:val="2"/>
    <w:autoRedefine/>
    <w:qFormat/>
    <w:uiPriority w:val="0"/>
    <w:rPr>
      <w:kern w:val="2"/>
      <w:sz w:val="24"/>
      <w:szCs w:val="24"/>
    </w:rPr>
  </w:style>
  <w:style w:type="character" w:customStyle="1" w:styleId="82">
    <w:name w:val="未处理的提及1"/>
    <w:basedOn w:val="31"/>
    <w:autoRedefine/>
    <w:qFormat/>
    <w:uiPriority w:val="99"/>
    <w:rPr>
      <w:color w:val="605E5C"/>
      <w:shd w:val="clear" w:color="auto" w:fill="E1DFDD"/>
    </w:rPr>
  </w:style>
  <w:style w:type="paragraph" w:customStyle="1" w:styleId="8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4">
    <w:name w:val="正文缩进2格"/>
    <w:basedOn w:val="1"/>
    <w:autoRedefine/>
    <w:qFormat/>
    <w:uiPriority w:val="0"/>
    <w:pPr>
      <w:spacing w:line="600" w:lineRule="exact"/>
      <w:ind w:firstLine="639" w:firstLineChars="206"/>
    </w:pPr>
    <w:rPr>
      <w:rFonts w:ascii="仿宋_GB2312" w:hAnsi="宋体" w:eastAsia="仿宋_GB2312"/>
      <w:kern w:val="0"/>
      <w:sz w:val="31"/>
      <w:szCs w:val="20"/>
    </w:rPr>
  </w:style>
  <w:style w:type="paragraph" w:customStyle="1" w:styleId="85">
    <w:name w:val="TOC6"/>
    <w:basedOn w:val="1"/>
    <w:next w:val="1"/>
    <w:autoRedefine/>
    <w:qFormat/>
    <w:uiPriority w:val="0"/>
    <w:pPr>
      <w:ind w:left="2100" w:leftChars="1000"/>
      <w:jc w:val="left"/>
    </w:pPr>
    <w:rPr>
      <w:rFonts w:ascii="宋体" w:hAnsi="宋体"/>
      <w:kern w:val="0"/>
      <w:sz w:val="24"/>
    </w:rPr>
  </w:style>
  <w:style w:type="paragraph" w:customStyle="1" w:styleId="86">
    <w:name w:val="签发人"/>
    <w:basedOn w:val="1"/>
    <w:autoRedefine/>
    <w:qFormat/>
    <w:uiPriority w:val="0"/>
    <w:rPr>
      <w:rFonts w:eastAsia="楷体"/>
      <w:sz w:val="32"/>
    </w:rPr>
  </w:style>
  <w:style w:type="paragraph" w:customStyle="1" w:styleId="87">
    <w:name w:val="[Normal]"/>
    <w:autoRedefine/>
    <w:qFormat/>
    <w:uiPriority w:val="0"/>
    <w:rPr>
      <w:rFonts w:ascii="宋体" w:hAnsi="宋体" w:eastAsia="宋体" w:cs="Times New Roman"/>
      <w:sz w:val="24"/>
      <w:szCs w:val="22"/>
      <w:lang w:val="zh-CN" w:eastAsia="zh-CN" w:bidi="ar-SA"/>
    </w:rPr>
  </w:style>
  <w:style w:type="paragraph" w:customStyle="1" w:styleId="88">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文档正文"/>
    <w:basedOn w:val="1"/>
    <w:autoRedefine/>
    <w:qFormat/>
    <w:uiPriority w:val="0"/>
    <w:pPr>
      <w:spacing w:line="480" w:lineRule="atLeast"/>
      <w:ind w:firstLine="567"/>
      <w:textAlignment w:val="baseline"/>
    </w:pPr>
    <w:rPr>
      <w:kern w:val="0"/>
      <w:sz w:val="24"/>
      <w:szCs w:val="20"/>
    </w:rPr>
  </w:style>
  <w:style w:type="character" w:customStyle="1" w:styleId="90">
    <w:name w:val="font11"/>
    <w:basedOn w:val="31"/>
    <w:autoRedefine/>
    <w:qFormat/>
    <w:uiPriority w:val="0"/>
    <w:rPr>
      <w:rFonts w:hint="eastAsia" w:ascii="宋体" w:hAnsi="宋体" w:eastAsia="宋体" w:cs="宋体"/>
      <w:color w:val="000000"/>
      <w:sz w:val="23"/>
      <w:szCs w:val="23"/>
      <w:u w:val="none"/>
    </w:rPr>
  </w:style>
  <w:style w:type="character" w:customStyle="1" w:styleId="91">
    <w:name w:val="font31"/>
    <w:basedOn w:val="31"/>
    <w:autoRedefine/>
    <w:qFormat/>
    <w:uiPriority w:val="0"/>
    <w:rPr>
      <w:rFonts w:hint="eastAsia" w:ascii="宋体" w:hAnsi="宋体" w:eastAsia="宋体" w:cs="宋体"/>
      <w:color w:val="000000"/>
      <w:sz w:val="22"/>
      <w:szCs w:val="22"/>
      <w:u w:val="none"/>
    </w:rPr>
  </w:style>
  <w:style w:type="character" w:customStyle="1" w:styleId="92">
    <w:name w:val="font41"/>
    <w:basedOn w:val="31"/>
    <w:autoRedefine/>
    <w:qFormat/>
    <w:uiPriority w:val="0"/>
    <w:rPr>
      <w:rFonts w:hint="eastAsia" w:ascii="宋体" w:hAnsi="宋体" w:eastAsia="宋体" w:cs="宋体"/>
      <w:color w:val="000000"/>
      <w:sz w:val="24"/>
      <w:szCs w:val="24"/>
      <w:u w:val="none"/>
    </w:rPr>
  </w:style>
  <w:style w:type="paragraph" w:customStyle="1" w:styleId="93">
    <w:name w:val="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20024</Words>
  <Characters>20963</Characters>
  <Lines>135</Lines>
  <Paragraphs>38</Paragraphs>
  <TotalTime>0</TotalTime>
  <ScaleCrop>false</ScaleCrop>
  <LinksUpToDate>false</LinksUpToDate>
  <CharactersWithSpaces>21770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2023-10-01T19:45:00Z</dcterms:created>
  <dc:creator>Thorpe521</dc:creator>
  <cp:lastModifiedBy>@H。</cp:lastModifiedBy>
  <cp:lastPrinted>2024-05-01T12:49:00Z</cp:lastPrinted>
  <dcterms:modified xsi:type="dcterms:W3CDTF">2024-05-14T04:59:29Z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B0DA2B0CB3A34E39B39FA552600A6F36_13</vt:lpwstr>
  </property>
  <property fmtid="{D5CDD505-2E9C-101B-9397-08002B2CF9AE}" pid="4" name="commondata">
    <vt:lpwstr>eyJoZGlkIjoiZWM5NTczMTg4N2ExZWZmMDU0MmIxMDc2NTJiZjIxOTMifQ==</vt:lpwstr>
  </property>
</Properties>
</file>