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：QBJ2024137</w:t>
      </w:r>
    </w:p>
    <w:p>
      <w:pPr>
        <w:pStyle w:val="29"/>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rPr>
        <w:t>台州湾新区中国家庭帆船赛台州站配套工程（浮筒平台采购）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lang w:eastAsia="zh-CN"/>
        </w:rPr>
        <w:t>台州东发建设集团有限公司</w:t>
      </w:r>
      <w:r>
        <w:rPr>
          <w:rFonts w:hAnsi="宋体"/>
          <w:b/>
          <w:bCs/>
          <w:color w:val="0D0D0D"/>
          <w:sz w:val="28"/>
        </w:rPr>
        <w:t>（盖章）</w:t>
      </w:r>
    </w:p>
    <w:p>
      <w:pPr>
        <w:pStyle w:val="29"/>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七</w:t>
      </w:r>
      <w:r>
        <w:rPr>
          <w:rFonts w:hint="eastAsia" w:ascii="宋体" w:hAnsi="宋体"/>
          <w:b/>
          <w:bCs/>
          <w:color w:val="0D0D0D"/>
          <w:w w:val="95"/>
          <w:sz w:val="30"/>
          <w:szCs w:val="30"/>
        </w:rPr>
        <w:t xml:space="preserve">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lang w:val="en-US" w:eastAsia="zh-CN"/>
        </w:rPr>
        <w:t>参考《中华人民共和国政府采购法》、《政府采购货物和服务招标投标管理办法》等规定，</w:t>
      </w:r>
      <w:r>
        <w:rPr>
          <w:rFonts w:hint="eastAsia" w:ascii="宋体" w:hAnsi="宋体"/>
          <w:color w:val="0D0D0D"/>
          <w:szCs w:val="24"/>
        </w:rPr>
        <w:t>台州市建设咨询有限公司受</w:t>
      </w:r>
      <w:r>
        <w:rPr>
          <w:rFonts w:hint="eastAsia" w:ascii="宋体" w:hAnsi="宋体"/>
          <w:color w:val="0D0D0D"/>
          <w:szCs w:val="24"/>
          <w:lang w:eastAsia="zh-CN"/>
        </w:rPr>
        <w:t>台州东发建设集团有限公司</w:t>
      </w:r>
      <w:r>
        <w:rPr>
          <w:rFonts w:hint="eastAsia" w:ascii="宋体" w:hAnsi="宋体"/>
          <w:color w:val="0D0D0D"/>
          <w:szCs w:val="24"/>
        </w:rPr>
        <w:t>委托，现就</w:t>
      </w:r>
      <w:r>
        <w:rPr>
          <w:rFonts w:hint="eastAsia" w:ascii="宋体" w:hAnsi="宋体"/>
          <w:b/>
          <w:bCs/>
          <w:color w:val="0D0D0D"/>
          <w:szCs w:val="24"/>
          <w:highlight w:val="none"/>
          <w:u w:val="single"/>
          <w:lang w:eastAsia="zh-CN"/>
        </w:rPr>
        <w:t>台州湾新区中国家庭帆船赛台州站配套工程（浮筒平台采购）</w:t>
      </w:r>
      <w:r>
        <w:rPr>
          <w:rFonts w:hint="eastAsia" w:ascii="宋体" w:hAnsi="宋体"/>
          <w:color w:val="0D0D0D"/>
          <w:szCs w:val="24"/>
          <w:highlight w:val="none"/>
          <w:u w:val="single"/>
        </w:rPr>
        <w:t>进</w:t>
      </w:r>
      <w:r>
        <w:rPr>
          <w:rFonts w:hint="eastAsia" w:ascii="宋体" w:hAnsi="宋体"/>
          <w:color w:val="0D0D0D"/>
          <w:szCs w:val="24"/>
          <w:u w:val="single"/>
        </w:rPr>
        <w:t>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项目编号：QBJ2024137</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7"/>
        <w:tblW w:w="9495"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1094"/>
        <w:gridCol w:w="764"/>
        <w:gridCol w:w="1019"/>
        <w:gridCol w:w="1274"/>
        <w:gridCol w:w="884"/>
        <w:gridCol w:w="1101"/>
        <w:gridCol w:w="2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采购名称</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颜色</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参考图例</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单位及数量</w:t>
            </w:r>
          </w:p>
        </w:tc>
        <w:tc>
          <w:tcPr>
            <w:tcW w:w="110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预算（元）</w:t>
            </w:r>
          </w:p>
        </w:tc>
        <w:tc>
          <w:tcPr>
            <w:tcW w:w="285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浮桶</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蓝色</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灰色</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500*500*400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drawing>
                <wp:inline distT="0" distB="0" distL="114300" distR="114300">
                  <wp:extent cx="608330" cy="474345"/>
                  <wp:effectExtent l="0" t="0" r="1270" b="1905"/>
                  <wp:docPr id="13301"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2700</w:t>
            </w:r>
            <w:r>
              <w:rPr>
                <w:rFonts w:hint="eastAsia" w:ascii="宋体" w:hAnsi="宋体" w:cs="宋体"/>
                <w:i w:val="0"/>
                <w:color w:val="000000"/>
                <w:kern w:val="0"/>
                <w:sz w:val="24"/>
                <w:szCs w:val="24"/>
                <w:u w:val="none"/>
                <w:lang w:val="en-US" w:eastAsia="zh-CN" w:bidi="ar"/>
              </w:rPr>
              <w:t>个</w:t>
            </w:r>
          </w:p>
        </w:tc>
        <w:tc>
          <w:tcPr>
            <w:tcW w:w="11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313110</w:t>
            </w:r>
          </w:p>
        </w:tc>
        <w:tc>
          <w:tcPr>
            <w:tcW w:w="2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材质：HDPE材质；含插销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蓝色：2402个；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2</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栏杆</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白色</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120*120*1150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drawing>
                <wp:inline distT="0" distB="0" distL="114300" distR="114300">
                  <wp:extent cx="545465" cy="607060"/>
                  <wp:effectExtent l="0" t="0" r="6985" b="2540"/>
                  <wp:docPr id="1330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w:t>
            </w:r>
            <w:r>
              <w:rPr>
                <w:rFonts w:hint="eastAsia" w:ascii="宋体" w:hAnsi="宋体" w:cs="宋体"/>
                <w:i w:val="0"/>
                <w:color w:val="000000"/>
                <w:kern w:val="0"/>
                <w:sz w:val="24"/>
                <w:szCs w:val="24"/>
                <w:u w:val="none"/>
                <w:lang w:val="en-US" w:eastAsia="zh-CN" w:bidi="ar"/>
              </w:rPr>
              <w:t>米</w:t>
            </w:r>
          </w:p>
        </w:tc>
        <w:tc>
          <w:tcPr>
            <w:tcW w:w="1101"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p>
        </w:tc>
        <w:tc>
          <w:tcPr>
            <w:tcW w:w="2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HDPE立柱+</w:t>
            </w:r>
            <w:r>
              <w:rPr>
                <w:rFonts w:ascii="Calibri" w:hAnsi="Calibri" w:eastAsia="宋体" w:cs="Calibri"/>
                <w:i w:val="0"/>
                <w:color w:val="000000"/>
                <w:kern w:val="0"/>
                <w:sz w:val="24"/>
                <w:szCs w:val="24"/>
                <w:u w:val="none"/>
                <w:lang w:val="en-US" w:eastAsia="zh-CN" w:bidi="ar"/>
              </w:rPr>
              <w:t>φ</w:t>
            </w:r>
            <w:r>
              <w:rPr>
                <w:rStyle w:val="140"/>
                <w:sz w:val="24"/>
                <w:szCs w:val="24"/>
                <w:lang w:val="en-US" w:eastAsia="zh-CN"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3</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固定锚</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本色</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套</w:t>
            </w:r>
          </w:p>
        </w:tc>
        <w:tc>
          <w:tcPr>
            <w:tcW w:w="11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p>
        </w:tc>
        <w:tc>
          <w:tcPr>
            <w:tcW w:w="2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含锚绳</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0" w:name="_Toc35393794"/>
      <w:bookmarkStart w:id="1" w:name="_Toc35393625"/>
      <w:bookmarkStart w:id="2" w:name="_Toc28359007"/>
      <w:bookmarkStart w:id="3" w:name="_Toc28359084"/>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0.3万</w:t>
      </w:r>
      <w:r>
        <w:rPr>
          <w:rFonts w:hint="eastAsia" w:ascii="宋体" w:hAnsi="宋体" w:cs="宋体"/>
          <w:bCs/>
          <w:kern w:val="0"/>
          <w:sz w:val="24"/>
          <w:highlight w:val="none"/>
        </w:rPr>
        <w:t>元。</w:t>
      </w:r>
    </w:p>
    <w:p>
      <w:pPr>
        <w:pStyle w:val="46"/>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7</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30</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14</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14</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bookmarkStart w:id="6" w:name="_GoBack"/>
      <w:bookmarkEnd w:id="6"/>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7</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29日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lang w:eastAsia="zh-CN"/>
        </w:rPr>
        <w:t>台州东发建设集团有限公司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地址：</w:t>
      </w:r>
      <w:r>
        <w:rPr>
          <w:rFonts w:hint="eastAsia" w:ascii="宋体" w:hAnsi="宋体" w:cs="宋体"/>
          <w:sz w:val="24"/>
          <w:u w:val="single"/>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4"/>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7</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台州湾新区中国家庭帆船赛台州站配套工程（浮筒平台采购）</w:t>
            </w:r>
          </w:p>
        </w:tc>
      </w:tr>
    </w:tbl>
    <w:p>
      <w:pPr>
        <w:pStyle w:val="29"/>
        <w:numPr>
          <w:ilvl w:val="0"/>
          <w:numId w:val="0"/>
        </w:numPr>
        <w:snapToGrid w:val="0"/>
        <w:spacing w:before="120" w:beforeLines="0" w:after="120" w:afterLines="0" w:line="240" w:lineRule="auto"/>
        <w:outlineLvl w:val="0"/>
        <w:rPr>
          <w:rFonts w:hAnsi="宋体"/>
          <w:color w:val="0D0D0D"/>
          <w:szCs w:val="21"/>
        </w:rPr>
      </w:pPr>
    </w:p>
    <w:p>
      <w:pPr>
        <w:pStyle w:val="29"/>
        <w:numPr>
          <w:ilvl w:val="0"/>
          <w:numId w:val="0"/>
        </w:numPr>
        <w:snapToGrid w:val="0"/>
        <w:spacing w:before="120" w:beforeLines="0" w:after="120" w:afterLines="0" w:line="240" w:lineRule="auto"/>
        <w:outlineLvl w:val="0"/>
        <w:rPr>
          <w:rFonts w:hAnsi="宋体"/>
          <w:color w:val="0D0D0D"/>
          <w:szCs w:val="21"/>
        </w:rPr>
      </w:pPr>
      <w:r>
        <w:rPr>
          <w:rFonts w:hint="eastAsia" w:hAnsi="宋体"/>
          <w:color w:val="0D0D0D"/>
          <w:szCs w:val="21"/>
          <w:lang w:val="en-US" w:eastAsia="zh-CN"/>
        </w:rPr>
        <w:t>二、</w:t>
      </w:r>
      <w:r>
        <w:rPr>
          <w:rFonts w:hAnsi="宋体"/>
          <w:color w:val="0D0D0D"/>
          <w:szCs w:val="21"/>
        </w:rPr>
        <w:t>主要技术规格及要求：</w:t>
      </w:r>
    </w:p>
    <w:tbl>
      <w:tblPr>
        <w:tblStyle w:val="47"/>
        <w:tblW w:w="9600"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采购名称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颜色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参考图例</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单位及数量</w:t>
            </w:r>
          </w:p>
        </w:tc>
        <w:tc>
          <w:tcPr>
            <w:tcW w:w="264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浮桶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蓝色</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灰色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500*500*400</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drawing>
                <wp:inline distT="0" distB="0" distL="114300" distR="114300">
                  <wp:extent cx="608330" cy="474345"/>
                  <wp:effectExtent l="0" t="0" r="1270" b="1905"/>
                  <wp:docPr id="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2700</w:t>
            </w:r>
            <w:r>
              <w:rPr>
                <w:rFonts w:hint="eastAsia" w:ascii="宋体" w:hAnsi="宋体" w:cs="宋体"/>
                <w:i w:val="0"/>
                <w:color w:val="000000"/>
                <w:kern w:val="0"/>
                <w:sz w:val="24"/>
                <w:szCs w:val="24"/>
                <w:u w:val="none"/>
                <w:lang w:val="en-US" w:eastAsia="zh-CN" w:bidi="ar"/>
              </w:rPr>
              <w:t>个</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材质：HDPE材质；含插销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蓝色：2402个；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栏杆</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白色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120*120*1150</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drawing>
                <wp:inline distT="0" distB="0" distL="114300" distR="114300">
                  <wp:extent cx="545465" cy="607060"/>
                  <wp:effectExtent l="0" t="0" r="6985" b="2540"/>
                  <wp:docPr id="2"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w:t>
            </w:r>
            <w:r>
              <w:rPr>
                <w:rFonts w:hint="eastAsia" w:ascii="宋体" w:hAnsi="宋体" w:cs="宋体"/>
                <w:i w:val="0"/>
                <w:color w:val="000000"/>
                <w:kern w:val="0"/>
                <w:sz w:val="24"/>
                <w:szCs w:val="24"/>
                <w:u w:val="none"/>
                <w:lang w:val="en-US" w:eastAsia="zh-CN" w:bidi="ar"/>
              </w:rPr>
              <w:t>米</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HDPE立柱+</w:t>
            </w:r>
            <w:r>
              <w:rPr>
                <w:rFonts w:ascii="Calibri" w:hAnsi="Calibri" w:eastAsia="宋体" w:cs="Calibri"/>
                <w:i w:val="0"/>
                <w:color w:val="000000"/>
                <w:kern w:val="0"/>
                <w:sz w:val="24"/>
                <w:szCs w:val="24"/>
                <w:u w:val="none"/>
                <w:lang w:val="en-US" w:eastAsia="zh-CN" w:bidi="ar"/>
              </w:rPr>
              <w:t>φ</w:t>
            </w:r>
            <w:r>
              <w:rPr>
                <w:rStyle w:val="140"/>
                <w:sz w:val="24"/>
                <w:szCs w:val="24"/>
                <w:lang w:val="en-US" w:eastAsia="zh-CN"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固定锚</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本色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套</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含锚绳</w:t>
            </w:r>
          </w:p>
        </w:tc>
      </w:tr>
    </w:tbl>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eastAsia"/>
          <w:lang w:val="en-US" w:eastAsia="zh-CN"/>
        </w:rPr>
      </w:pPr>
    </w:p>
    <w:p>
      <w:pPr>
        <w:pStyle w:val="29"/>
        <w:snapToGrid w:val="0"/>
        <w:spacing w:before="120" w:beforeLines="0" w:after="120" w:afterLines="0" w:line="240" w:lineRule="auto"/>
        <w:ind w:firstLine="240" w:firstLineChars="100"/>
        <w:outlineLvl w:val="0"/>
        <w:rPr>
          <w:rFonts w:hint="default" w:eastAsia="宋体"/>
          <w:lang w:val="en-US" w:eastAsia="zh-CN"/>
        </w:rPr>
      </w:pPr>
      <w:r>
        <w:rPr>
          <w:rFonts w:hint="eastAsia"/>
          <w:lang w:val="en-US" w:eastAsia="zh-CN"/>
        </w:rPr>
        <w:t>技术参数要求：</w:t>
      </w:r>
    </w:p>
    <w:p>
      <w:pPr>
        <w:pStyle w:val="29"/>
        <w:snapToGrid w:val="0"/>
        <w:spacing w:before="120" w:beforeLines="0" w:after="120" w:afterLines="0" w:line="240" w:lineRule="auto"/>
        <w:ind w:firstLine="240" w:firstLineChars="100"/>
        <w:outlineLvl w:val="0"/>
        <w:rPr>
          <w:rFonts w:hAnsi="宋体"/>
          <w:color w:val="0D0D0D"/>
          <w:szCs w:val="21"/>
        </w:rPr>
      </w:pPr>
      <w:r>
        <w:drawing>
          <wp:inline distT="0" distB="0" distL="114300" distR="114300">
            <wp:extent cx="5830570" cy="3959225"/>
            <wp:effectExtent l="0" t="0" r="17780"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7"/>
                    <a:stretch>
                      <a:fillRect/>
                    </a:stretch>
                  </pic:blipFill>
                  <pic:spPr>
                    <a:xfrm>
                      <a:off x="0" y="0"/>
                      <a:ext cx="5830570" cy="3959225"/>
                    </a:xfrm>
                    <a:prstGeom prst="rect">
                      <a:avLst/>
                    </a:prstGeom>
                    <a:noFill/>
                    <a:ln>
                      <a:noFill/>
                    </a:ln>
                  </pic:spPr>
                </pic:pic>
              </a:graphicData>
            </a:graphic>
          </wp:inline>
        </w:drawing>
      </w:r>
    </w:p>
    <w:p>
      <w:pPr>
        <w:pStyle w:val="29"/>
        <w:snapToGrid w:val="0"/>
        <w:spacing w:before="120" w:beforeLines="0" w:after="120" w:afterLines="0" w:line="240" w:lineRule="auto"/>
        <w:ind w:firstLine="240" w:firstLineChars="100"/>
        <w:outlineLvl w:val="0"/>
      </w:pPr>
      <w:r>
        <w:drawing>
          <wp:inline distT="0" distB="0" distL="114300" distR="114300">
            <wp:extent cx="5829300" cy="4373245"/>
            <wp:effectExtent l="0" t="0" r="0" b="825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8"/>
                    <a:stretch>
                      <a:fillRect/>
                    </a:stretch>
                  </pic:blipFill>
                  <pic:spPr>
                    <a:xfrm>
                      <a:off x="0" y="0"/>
                      <a:ext cx="5829300" cy="4373245"/>
                    </a:xfrm>
                    <a:prstGeom prst="rect">
                      <a:avLst/>
                    </a:prstGeom>
                    <a:noFill/>
                    <a:ln>
                      <a:noFill/>
                    </a:ln>
                  </pic:spPr>
                </pic:pic>
              </a:graphicData>
            </a:graphic>
          </wp:inline>
        </w:drawing>
      </w: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rPr>
          <w:rFonts w:hint="eastAsia" w:hAnsi="宋体" w:eastAsia="宋体"/>
          <w:color w:val="0D0D0D"/>
          <w:szCs w:val="21"/>
          <w:lang w:val="en-US" w:eastAsia="zh-CN"/>
        </w:rPr>
      </w:pPr>
      <w:r>
        <w:rPr>
          <w:rFonts w:hAnsi="宋体"/>
          <w:color w:val="0D0D0D"/>
          <w:szCs w:val="21"/>
        </w:rPr>
        <w:t>三、商务需求表</w:t>
      </w:r>
      <w:r>
        <w:rPr>
          <w:rFonts w:hint="eastAsia" w:hAnsi="宋体"/>
          <w:color w:val="0D0D0D"/>
          <w:szCs w:val="21"/>
          <w:lang w:val="en-US" w:eastAsia="zh-CN"/>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台州湾新区中国家庭帆船赛台州站配套工程（浮筒平台采购）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w:t>
            </w:r>
            <w:r>
              <w:rPr>
                <w:rFonts w:hint="eastAsia" w:ascii="宋体" w:hAnsi="宋体"/>
                <w:color w:val="0D0D0D"/>
                <w:sz w:val="21"/>
                <w:lang w:val="en-US" w:eastAsia="zh-CN"/>
              </w:rPr>
              <w:t>7</w:t>
            </w:r>
            <w:r>
              <w:rPr>
                <w:rFonts w:hint="eastAsia" w:ascii="宋体" w:hAnsi="宋体"/>
                <w:color w:val="0D0D0D"/>
                <w:sz w:val="21"/>
                <w:lang w:eastAsia="zh-CN"/>
              </w:rPr>
              <w:t>日内完成供货；</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color w:val="0D0D0D"/>
                <w:sz w:val="21"/>
                <w:szCs w:val="21"/>
                <w:lang w:eastAsia="zh-CN"/>
              </w:rPr>
            </w:pPr>
            <w:r>
              <w:rPr>
                <w:rFonts w:hint="eastAsia" w:ascii="宋体" w:hAnsi="宋体"/>
                <w:color w:val="0D0D0D"/>
                <w:sz w:val="21"/>
                <w:szCs w:val="21"/>
              </w:rPr>
              <w:t>见合同条款</w:t>
            </w:r>
            <w:r>
              <w:rPr>
                <w:rFonts w:hint="eastAsia" w:ascii="宋体" w:hAnsi="宋体"/>
                <w:color w:val="0D0D0D"/>
                <w:sz w:val="21"/>
                <w:szCs w:val="21"/>
                <w:lang w:eastAsia="zh-CN"/>
              </w:rPr>
              <w:t>。</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eastAsia="zh-CN"/>
              </w:rPr>
            </w:pPr>
            <w:r>
              <w:rPr>
                <w:rFonts w:hint="eastAsia" w:ascii="宋体" w:hAnsi="宋体"/>
                <w:color w:val="0D0D0D"/>
                <w:sz w:val="21"/>
                <w:szCs w:val="21"/>
              </w:rPr>
              <w:t>采购单位：</w:t>
            </w:r>
            <w:r>
              <w:rPr>
                <w:rFonts w:hint="eastAsia" w:ascii="宋体" w:hAnsi="宋体"/>
                <w:bCs/>
                <w:color w:val="0D0D0D"/>
                <w:sz w:val="21"/>
                <w:szCs w:val="21"/>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3</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default"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w:t>
            </w:r>
            <w:r>
              <w:rPr>
                <w:rFonts w:hint="eastAsia" w:ascii="宋体" w:hAnsi="宋体"/>
                <w:color w:val="0C0C0C"/>
                <w:sz w:val="21"/>
                <w:szCs w:val="21"/>
                <w:highlight w:val="none"/>
                <w:lang w:val="en-US" w:eastAsia="zh-CN"/>
              </w:rPr>
              <w:t>供货完成且</w:t>
            </w:r>
            <w:r>
              <w:rPr>
                <w:rFonts w:hint="eastAsia" w:ascii="宋体" w:hAnsi="宋体"/>
                <w:color w:val="0C0C0C"/>
                <w:sz w:val="21"/>
                <w:szCs w:val="21"/>
                <w:highlight w:val="none"/>
              </w:rPr>
              <w:t>验收合格）后无息退还。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3"/>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left="0" w:leftChars="0"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rPr>
          <w:rFonts w:hAnsi="宋体"/>
          <w:b/>
          <w:color w:val="0D0D0D"/>
          <w:sz w:val="30"/>
          <w:szCs w:val="30"/>
        </w:rPr>
      </w:pPr>
      <w:r>
        <w:rPr>
          <w:rFonts w:hAnsi="宋体"/>
          <w:b/>
          <w:color w:val="0D0D0D"/>
          <w:sz w:val="30"/>
          <w:szCs w:val="30"/>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w:t>
      </w:r>
      <w:r>
        <w:rPr>
          <w:rFonts w:hint="eastAsia" w:ascii="宋体" w:hAnsi="宋体" w:cs="Times New Roman"/>
          <w:b/>
          <w:color w:val="0C0C0C"/>
          <w:sz w:val="24"/>
          <w:szCs w:val="24"/>
          <w:highlight w:val="none"/>
          <w:lang w:val="en-US" w:eastAsia="zh-CN"/>
        </w:rPr>
        <w:t>明</w:t>
      </w:r>
      <w:r>
        <w:rPr>
          <w:rFonts w:hint="eastAsia" w:ascii="宋体" w:hAnsi="宋体" w:eastAsia="宋体" w:cs="Times New Roman"/>
          <w:b/>
          <w:color w:val="0C0C0C"/>
          <w:sz w:val="24"/>
          <w:szCs w:val="24"/>
          <w:highlight w:val="none"/>
        </w:rPr>
        <w:t>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投货款、标准附件、备品备件、专用工具、包装、运输、装卸、保险、税金、货到就位以及拼装、调试、培训、指导、保修等一切税金和费用，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hAnsi="宋体" w:cs="Times New Roman"/>
          <w:b/>
          <w:bCs/>
          <w:color w:val="0D0D0D"/>
          <w:sz w:val="24"/>
          <w:lang w:val="en-US" w:eastAsia="zh-CN"/>
        </w:rPr>
        <w:t>4</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9"/>
        <w:snapToGrid w:val="0"/>
        <w:spacing w:before="120" w:beforeLines="0" w:after="120" w:afterLines="0"/>
        <w:rPr>
          <w:rFonts w:hAnsi="宋体"/>
          <w:b/>
          <w:color w:val="0D0D0D"/>
          <w:sz w:val="30"/>
          <w:szCs w:val="30"/>
        </w:rPr>
      </w:pPr>
      <w:r>
        <w:rPr>
          <w:rFonts w:hAnsi="宋体"/>
          <w:b/>
          <w:color w:val="0D0D0D"/>
          <w:sz w:val="30"/>
          <w:szCs w:val="30"/>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2"/>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9"/>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120" w:beforeLines="0" w:after="120" w:afterLines="0"/>
        <w:rPr>
          <w:rFonts w:hAnsi="宋体"/>
          <w:b/>
          <w:color w:val="0D0D0D"/>
          <w:sz w:val="30"/>
          <w:szCs w:val="30"/>
        </w:rPr>
      </w:pPr>
      <w:r>
        <w:rPr>
          <w:rFonts w:hAnsi="宋体"/>
          <w:b/>
          <w:color w:val="0D0D0D"/>
          <w:sz w:val="30"/>
          <w:szCs w:val="30"/>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120" w:beforeLines="0" w:after="120" w:afterLines="0"/>
        <w:rPr>
          <w:rFonts w:hAnsi="宋体"/>
          <w:b/>
          <w:color w:val="0D0D0D"/>
          <w:sz w:val="30"/>
          <w:szCs w:val="30"/>
        </w:rPr>
      </w:pPr>
      <w:r>
        <w:rPr>
          <w:rFonts w:hAnsi="宋体"/>
          <w:b/>
          <w:color w:val="0D0D0D"/>
          <w:sz w:val="30"/>
          <w:szCs w:val="30"/>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9"/>
        <w:snapToGrid w:val="0"/>
        <w:spacing w:before="120" w:beforeLines="0" w:after="120" w:afterLines="0"/>
        <w:rPr>
          <w:rFonts w:hAnsi="宋体"/>
          <w:b/>
          <w:color w:val="0D0D0D"/>
          <w:sz w:val="30"/>
          <w:szCs w:val="30"/>
        </w:rPr>
      </w:pPr>
      <w:r>
        <w:rPr>
          <w:rFonts w:hAnsi="宋体"/>
          <w:b/>
          <w:color w:val="0D0D0D"/>
          <w:sz w:val="30"/>
          <w:szCs w:val="30"/>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keepNext w:val="0"/>
        <w:keepLines w:val="0"/>
        <w:pageBreakBefore w:val="0"/>
        <w:widowControl w:val="0"/>
        <w:kinsoku/>
        <w:wordWrap/>
        <w:overflowPunct/>
        <w:topLinePunct w:val="0"/>
        <w:autoSpaceDE/>
        <w:autoSpaceDN/>
        <w:bidi w:val="0"/>
        <w:adjustRightInd/>
        <w:snapToGrid/>
        <w:spacing w:beforeAutospacing="0" w:after="120" w:afterLines="50" w:line="360" w:lineRule="auto"/>
        <w:ind w:firstLine="480" w:firstLineChars="200"/>
        <w:textAlignment w:val="auto"/>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298200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台州湾新区中国家庭帆船赛台州站配套工程（浮筒平台采购）</w:t>
      </w:r>
      <w:r>
        <w:rPr>
          <w:rFonts w:hAnsi="宋体"/>
          <w:color w:val="0D0D0D"/>
        </w:rPr>
        <w:t xml:space="preserve"> </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甲方：（买方）</w:t>
      </w:r>
      <w:r>
        <w:rPr>
          <w:rFonts w:hint="eastAsia" w:hAnsi="宋体"/>
          <w:color w:val="0D0D0D"/>
          <w:lang w:eastAsia="zh-CN"/>
        </w:rPr>
        <w:t>台州东发建设集团有限公司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台州湾新区中国家庭帆船赛台州站配套工程（浮筒平台采购）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int="eastAsia"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9"/>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台州湾新区中国家庭帆船赛台州站配套工程（浮筒平台采购）</w:t>
      </w:r>
    </w:p>
    <w:tbl>
      <w:tblPr>
        <w:tblStyle w:val="47"/>
        <w:tblpPr w:leftFromText="180" w:rightFromText="180" w:vertAnchor="text" w:horzAnchor="page" w:tblpX="1044" w:tblpY="518"/>
        <w:tblOverlap w:val="never"/>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采购名称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颜色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参考图例</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单位及数量</w:t>
            </w:r>
          </w:p>
        </w:tc>
        <w:tc>
          <w:tcPr>
            <w:tcW w:w="264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浮桶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蓝色</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灰色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500*500*400</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drawing>
                <wp:inline distT="0" distB="0" distL="114300" distR="114300">
                  <wp:extent cx="608330" cy="474345"/>
                  <wp:effectExtent l="0" t="0" r="1270" b="1905"/>
                  <wp:docPr id="13"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2700</w:t>
            </w:r>
            <w:r>
              <w:rPr>
                <w:rFonts w:hint="eastAsia" w:ascii="宋体" w:hAnsi="宋体" w:cs="宋体"/>
                <w:i w:val="0"/>
                <w:color w:val="000000"/>
                <w:kern w:val="0"/>
                <w:sz w:val="24"/>
                <w:szCs w:val="24"/>
                <w:u w:val="none"/>
                <w:lang w:val="en-US" w:eastAsia="zh-CN" w:bidi="ar"/>
              </w:rPr>
              <w:t>个</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材质：HDPE材质；含插销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蓝色：2402个；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栏杆</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白色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120*120*1150</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kern w:val="2"/>
                <w:sz w:val="24"/>
                <w:szCs w:val="24"/>
                <w:u w:val="none"/>
                <w:lang w:val="en-US" w:eastAsia="zh-CN" w:bidi="ar-SA"/>
              </w:rPr>
            </w:pPr>
            <w:r>
              <w:drawing>
                <wp:inline distT="0" distB="0" distL="114300" distR="114300">
                  <wp:extent cx="755015" cy="607060"/>
                  <wp:effectExtent l="0" t="0" r="6985" b="2540"/>
                  <wp:docPr id="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9" descr="[3H$KNU49%TL(~}%C)2YKZK"/>
                          <pic:cNvPicPr>
                            <a:picLocks noChangeAspect="1"/>
                          </pic:cNvPicPr>
                        </pic:nvPicPr>
                        <pic:blipFill>
                          <a:blip r:embed="rId16"/>
                          <a:stretch>
                            <a:fillRect/>
                          </a:stretch>
                        </pic:blipFill>
                        <pic:spPr>
                          <a:xfrm>
                            <a:off x="0" y="0"/>
                            <a:ext cx="75501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w:t>
            </w:r>
            <w:r>
              <w:rPr>
                <w:rFonts w:hint="eastAsia" w:ascii="宋体" w:hAnsi="宋体" w:cs="宋体"/>
                <w:i w:val="0"/>
                <w:color w:val="000000"/>
                <w:kern w:val="0"/>
                <w:sz w:val="24"/>
                <w:szCs w:val="24"/>
                <w:u w:val="none"/>
                <w:lang w:val="en-US" w:eastAsia="zh-CN" w:bidi="ar"/>
              </w:rPr>
              <w:t>米</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HDPE立柱+</w:t>
            </w:r>
            <w:r>
              <w:rPr>
                <w:rFonts w:ascii="Calibri" w:hAnsi="Calibri" w:eastAsia="宋体" w:cs="Calibri"/>
                <w:i w:val="0"/>
                <w:color w:val="000000"/>
                <w:kern w:val="0"/>
                <w:sz w:val="24"/>
                <w:szCs w:val="24"/>
                <w:u w:val="none"/>
                <w:lang w:val="en-US" w:eastAsia="zh-CN" w:bidi="ar"/>
              </w:rPr>
              <w:t>φ</w:t>
            </w:r>
            <w:r>
              <w:rPr>
                <w:rStyle w:val="140"/>
                <w:sz w:val="24"/>
                <w:szCs w:val="24"/>
                <w:lang w:val="en-US" w:eastAsia="zh-CN"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固定锚</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本色</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套</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含锚绳</w:t>
            </w:r>
          </w:p>
        </w:tc>
      </w:tr>
    </w:tbl>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p>
      <w:pPr>
        <w:pStyle w:val="29"/>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w:t>
      </w:r>
      <w:r>
        <w:rPr>
          <w:rFonts w:hint="eastAsia" w:hAnsi="宋体"/>
          <w:b w:val="0"/>
          <w:bCs/>
          <w:color w:val="0C0C0C"/>
          <w:highlight w:val="none"/>
          <w:lang w:val="en-US" w:eastAsia="zh-CN"/>
        </w:rPr>
        <w:t>7</w:t>
      </w:r>
      <w:r>
        <w:rPr>
          <w:rFonts w:hint="eastAsia" w:hAnsi="宋体"/>
          <w:b w:val="0"/>
          <w:bCs/>
          <w:color w:val="0C0C0C"/>
          <w:highlight w:val="none"/>
          <w:lang w:eastAsia="zh-CN"/>
        </w:rPr>
        <w:t>日内完成供货；</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7"/>
        <w:tblW w:w="9995"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922"/>
        <w:gridCol w:w="878"/>
        <w:gridCol w:w="1334"/>
        <w:gridCol w:w="1587"/>
        <w:gridCol w:w="1097"/>
        <w:gridCol w:w="1621"/>
        <w:gridCol w:w="834"/>
        <w:gridCol w:w="1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9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采购名称</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颜色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参考图例</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单位及数量</w:t>
            </w:r>
          </w:p>
        </w:tc>
        <w:tc>
          <w:tcPr>
            <w:tcW w:w="162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c>
          <w:tcPr>
            <w:tcW w:w="83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单价（元）</w:t>
            </w:r>
          </w:p>
        </w:tc>
        <w:tc>
          <w:tcPr>
            <w:tcW w:w="104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浮桶</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蓝色</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灰色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500*500*400</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drawing>
                <wp:inline distT="0" distB="0" distL="114300" distR="114300">
                  <wp:extent cx="608330" cy="474345"/>
                  <wp:effectExtent l="0" t="0" r="1270" b="1905"/>
                  <wp:docPr id="16"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2700</w:t>
            </w:r>
            <w:r>
              <w:rPr>
                <w:rFonts w:hint="eastAsia" w:ascii="宋体" w:hAnsi="宋体" w:cs="宋体"/>
                <w:i w:val="0"/>
                <w:color w:val="000000"/>
                <w:kern w:val="0"/>
                <w:sz w:val="24"/>
                <w:szCs w:val="24"/>
                <w:u w:val="none"/>
                <w:lang w:val="en-US" w:eastAsia="zh-CN" w:bidi="ar"/>
              </w:rPr>
              <w:t>个</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材质：HDPE材质；含插销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蓝色：2402个；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灰色：298个                                                                                                                                                       </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2</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栏杆</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白色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120*120*1150</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drawing>
                <wp:inline distT="0" distB="0" distL="114300" distR="114300">
                  <wp:extent cx="545465" cy="607060"/>
                  <wp:effectExtent l="0" t="0" r="6985" b="2540"/>
                  <wp:docPr id="4"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w:t>
            </w:r>
            <w:r>
              <w:rPr>
                <w:rFonts w:hint="eastAsia" w:ascii="宋体" w:hAnsi="宋体" w:cs="宋体"/>
                <w:i w:val="0"/>
                <w:color w:val="000000"/>
                <w:kern w:val="0"/>
                <w:sz w:val="24"/>
                <w:szCs w:val="24"/>
                <w:u w:val="none"/>
                <w:lang w:val="en-US" w:eastAsia="zh-CN" w:bidi="ar"/>
              </w:rPr>
              <w:t>米</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HDPE立柱+</w:t>
            </w:r>
            <w:r>
              <w:rPr>
                <w:rFonts w:ascii="Calibri" w:hAnsi="Calibri" w:eastAsia="宋体" w:cs="Calibri"/>
                <w:i w:val="0"/>
                <w:color w:val="000000"/>
                <w:kern w:val="0"/>
                <w:sz w:val="24"/>
                <w:szCs w:val="24"/>
                <w:u w:val="none"/>
                <w:lang w:val="en-US" w:eastAsia="zh-CN" w:bidi="ar"/>
              </w:rPr>
              <w:t>φ</w:t>
            </w:r>
            <w:r>
              <w:rPr>
                <w:rStyle w:val="140"/>
                <w:sz w:val="24"/>
                <w:szCs w:val="24"/>
                <w:lang w:val="en-US" w:eastAsia="zh-CN" w:bidi="ar"/>
              </w:rPr>
              <w:t>40PPR横杆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3</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固定锚</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本色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套</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含锚绳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999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总报价=1+2+3= </w:t>
            </w:r>
            <w:r>
              <w:rPr>
                <w:rFonts w:hint="eastAsia" w:ascii="宋体" w:hAnsi="宋体" w:cs="宋体"/>
                <w:i w:val="0"/>
                <w:color w:val="000000"/>
                <w:kern w:val="0"/>
                <w:sz w:val="22"/>
                <w:szCs w:val="22"/>
                <w:u w:val="single"/>
                <w:lang w:val="en-US" w:eastAsia="zh-CN" w:bidi="ar"/>
              </w:rPr>
              <w:t xml:space="preserve">      </w:t>
            </w:r>
            <w:r>
              <w:rPr>
                <w:rFonts w:hint="eastAsia" w:ascii="宋体" w:hAnsi="宋体" w:cs="宋体"/>
                <w:i w:val="0"/>
                <w:color w:val="000000"/>
                <w:kern w:val="0"/>
                <w:sz w:val="22"/>
                <w:szCs w:val="22"/>
                <w:u w:val="none"/>
                <w:lang w:val="en-US" w:eastAsia="zh-CN" w:bidi="ar"/>
              </w:rPr>
              <w:t>元</w:t>
            </w:r>
          </w:p>
        </w:tc>
      </w:tr>
    </w:tbl>
    <w:p>
      <w:pPr>
        <w:pStyle w:val="29"/>
        <w:snapToGrid w:val="0"/>
        <w:spacing w:before="120" w:beforeLines="0" w:after="120" w:afterLines="0" w:line="240" w:lineRule="auto"/>
        <w:outlineLvl w:val="0"/>
        <w:rPr>
          <w:rFonts w:hint="eastAsia" w:hAnsi="宋体"/>
          <w:color w:val="0C0C0C"/>
          <w:szCs w:val="21"/>
        </w:rPr>
      </w:pP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w:t>
      </w:r>
      <w:r>
        <w:rPr>
          <w:rFonts w:hint="eastAsia" w:hAnsi="宋体"/>
          <w:color w:val="0C0C0C"/>
          <w:szCs w:val="21"/>
          <w:lang w:val="en-US" w:eastAsia="zh-CN"/>
        </w:rPr>
        <w:t>合计、</w:t>
      </w:r>
      <w:r>
        <w:rPr>
          <w:rFonts w:hint="eastAsia" w:hAnsi="宋体"/>
          <w:color w:val="0C0C0C"/>
          <w:szCs w:val="21"/>
        </w:rPr>
        <w:t>总</w:t>
      </w:r>
      <w:r>
        <w:rPr>
          <w:rFonts w:hint="eastAsia" w:hAnsi="宋体"/>
          <w:color w:val="0C0C0C"/>
          <w:szCs w:val="21"/>
          <w:lang w:val="en-US" w:eastAsia="zh-CN"/>
        </w:rPr>
        <w:t>报</w:t>
      </w:r>
      <w:r>
        <w:rPr>
          <w:rFonts w:hint="eastAsia" w:hAnsi="宋体"/>
          <w:color w:val="0C0C0C"/>
          <w:szCs w:val="21"/>
        </w:rPr>
        <w:t>价保留整数。</w:t>
      </w:r>
    </w:p>
    <w:p>
      <w:pPr>
        <w:pStyle w:val="29"/>
        <w:snapToGrid w:val="0"/>
        <w:spacing w:before="120" w:beforeLines="0" w:after="120" w:afterLines="0" w:line="420" w:lineRule="exact"/>
        <w:rPr>
          <w:rFonts w:hint="eastAsia" w:hAnsi="宋体"/>
          <w:color w:val="0C0C0C"/>
          <w:highlight w:val="none"/>
        </w:rPr>
      </w:pPr>
      <w:r>
        <w:rPr>
          <w:rFonts w:hint="eastAsia" w:hAnsi="宋体"/>
          <w:color w:val="0C0C0C"/>
          <w:highlight w:val="none"/>
        </w:rPr>
        <w:t>2.2交货货物数量由卖方计量，买方及有关部门核准，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w:t>
      </w:r>
      <w:r>
        <w:rPr>
          <w:rFonts w:hint="eastAsia" w:hAnsi="宋体"/>
          <w:color w:val="0D0D0D"/>
          <w:lang w:val="en-US" w:eastAsia="zh-CN"/>
        </w:rPr>
        <w:t xml:space="preserve"> </w:t>
      </w:r>
      <w:r>
        <w:rPr>
          <w:rFonts w:hAnsi="宋体"/>
          <w:color w:val="0D0D0D"/>
        </w:rPr>
        <w:t>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w:t>
      </w:r>
      <w:r>
        <w:rPr>
          <w:rFonts w:hint="eastAsia" w:hAnsi="宋体"/>
          <w:color w:val="0D0D0D"/>
          <w:lang w:val="en-US" w:eastAsia="zh-CN"/>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w:t>
      </w:r>
      <w:r>
        <w:rPr>
          <w:rFonts w:hint="eastAsia" w:hAnsi="宋体"/>
          <w:color w:val="0D0D0D"/>
          <w:lang w:val="en-US" w:eastAsia="zh-CN"/>
        </w:rPr>
        <w:t xml:space="preserve"> </w:t>
      </w:r>
      <w:r>
        <w:rPr>
          <w:rFonts w:hAnsi="宋体"/>
          <w:color w:val="0D0D0D"/>
        </w:rPr>
        <w:t>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w:t>
      </w:r>
      <w:r>
        <w:rPr>
          <w:rFonts w:hint="eastAsia" w:hAnsi="宋体"/>
          <w:color w:val="0D0D0D"/>
          <w:lang w:val="en-US" w:eastAsia="zh-CN"/>
        </w:rPr>
        <w:t xml:space="preserve"> </w:t>
      </w:r>
      <w:r>
        <w:rPr>
          <w:rFonts w:hAnsi="宋体"/>
          <w:color w:val="0D0D0D"/>
        </w:rPr>
        <w:t>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6.1</w:t>
      </w:r>
      <w:r>
        <w:rPr>
          <w:rFonts w:hint="eastAsia" w:hAnsi="宋体"/>
          <w:color w:val="0D0D0D"/>
          <w:lang w:val="en-US" w:eastAsia="zh-CN"/>
        </w:rPr>
        <w:t xml:space="preserve">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w:t>
      </w:r>
      <w:r>
        <w:rPr>
          <w:rFonts w:hint="eastAsia" w:hAnsi="宋体"/>
          <w:color w:val="0D0D0D"/>
          <w:lang w:val="en-US" w:eastAsia="zh-CN"/>
        </w:rPr>
        <w:t>供货完成且</w:t>
      </w:r>
      <w:r>
        <w:rPr>
          <w:rFonts w:hint="eastAsia" w:hAnsi="宋体"/>
          <w:color w:val="0D0D0D"/>
        </w:rPr>
        <w:t>验收合格）后</w:t>
      </w:r>
      <w:r>
        <w:rPr>
          <w:rFonts w:hint="eastAsia" w:hAnsi="宋体"/>
          <w:color w:val="0C0C0C"/>
          <w:highlight w:val="none"/>
        </w:rPr>
        <w:t>无息退还</w:t>
      </w:r>
      <w:r>
        <w:rPr>
          <w:rFonts w:hint="eastAsia" w:hAnsi="宋体"/>
          <w:color w:val="0D0D0D"/>
        </w:rPr>
        <w:t>。（履约保证金账户：</w:t>
      </w:r>
      <w:r>
        <w:rPr>
          <w:rFonts w:hint="eastAsia" w:hAnsi="宋体"/>
          <w:color w:val="0D0D0D"/>
          <w:lang w:eastAsia="zh-CN"/>
        </w:rPr>
        <w:t>台州东发建设集团有限公司</w:t>
      </w:r>
      <w:r>
        <w:rPr>
          <w:rFonts w:hint="eastAsia" w:hAnsi="宋体"/>
          <w:color w:val="0D0D0D"/>
        </w:rPr>
        <w:t>；账号：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w:t>
      </w:r>
      <w:r>
        <w:rPr>
          <w:rFonts w:hint="eastAsia" w:hAnsi="宋体"/>
          <w:color w:val="0D0D0D"/>
          <w:lang w:val="en-US" w:eastAsia="zh-CN"/>
        </w:rPr>
        <w:t xml:space="preserve"> </w:t>
      </w:r>
      <w:r>
        <w:rPr>
          <w:rFonts w:hAnsi="宋体"/>
          <w:color w:val="0D0D0D"/>
        </w:rPr>
        <w:t>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w:t>
      </w:r>
      <w:r>
        <w:rPr>
          <w:rFonts w:hint="eastAsia" w:hAnsi="宋体"/>
          <w:color w:val="0D0D0D"/>
          <w:lang w:val="en-US" w:eastAsia="zh-CN"/>
        </w:rPr>
        <w:t xml:space="preserve"> </w:t>
      </w:r>
      <w:r>
        <w:rPr>
          <w:rFonts w:hAnsi="宋体"/>
          <w:color w:val="0D0D0D"/>
        </w:rPr>
        <w:t>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w:t>
      </w:r>
      <w:r>
        <w:rPr>
          <w:rFonts w:hint="eastAsia" w:hAnsi="宋体"/>
          <w:color w:val="0D0D0D"/>
          <w:lang w:val="en-US" w:eastAsia="zh-CN"/>
        </w:rPr>
        <w:t xml:space="preserve"> </w:t>
      </w:r>
      <w:r>
        <w:rPr>
          <w:rFonts w:hAnsi="宋体"/>
          <w:color w:val="0D0D0D"/>
        </w:rPr>
        <w:t>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int="eastAsia" w:hAnsi="宋体"/>
          <w:color w:val="0D0D0D"/>
        </w:rPr>
      </w:pPr>
      <w:r>
        <w:rPr>
          <w:rFonts w:hint="eastAsia" w:hAnsi="宋体"/>
          <w:color w:val="0D0D0D"/>
        </w:rPr>
        <w:t>8.1</w:t>
      </w:r>
      <w:r>
        <w:rPr>
          <w:rFonts w:hint="eastAsia" w:hAnsi="宋体"/>
          <w:color w:val="0D0D0D"/>
          <w:lang w:val="en-US" w:eastAsia="zh-CN"/>
        </w:rPr>
        <w:t xml:space="preserve"> </w:t>
      </w:r>
      <w:r>
        <w:rPr>
          <w:rFonts w:hint="eastAsia" w:hAnsi="宋体"/>
          <w:color w:val="0D0D0D"/>
        </w:rPr>
        <w:t>如卖方未能履行合同规定的任何义务给买方造成直接或间接损失的，买方有权从直接从履约保证金中予以补偿。</w:t>
      </w:r>
    </w:p>
    <w:p>
      <w:pPr>
        <w:pStyle w:val="29"/>
        <w:snapToGrid w:val="0"/>
        <w:spacing w:before="120" w:after="120" w:line="420" w:lineRule="exact"/>
        <w:rPr>
          <w:rFonts w:hint="eastAsia" w:hAnsi="宋体"/>
          <w:color w:val="0D0D0D"/>
        </w:rPr>
      </w:pPr>
      <w:r>
        <w:rPr>
          <w:rFonts w:hint="eastAsia" w:hAnsi="宋体"/>
          <w:color w:val="0D0D0D"/>
        </w:rPr>
        <w:t>8.2</w:t>
      </w:r>
      <w:r>
        <w:rPr>
          <w:rFonts w:hint="eastAsia" w:hAnsi="宋体"/>
          <w:color w:val="0D0D0D"/>
          <w:lang w:val="en-US" w:eastAsia="zh-CN"/>
        </w:rPr>
        <w:t xml:space="preserve"> </w:t>
      </w:r>
      <w:r>
        <w:rPr>
          <w:rFonts w:hint="eastAsia" w:hAnsi="宋体"/>
          <w:color w:val="0D0D0D"/>
        </w:rPr>
        <w:t>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int="eastAsia" w:hAnsi="宋体"/>
          <w:color w:val="0D0D0D"/>
        </w:rPr>
      </w:pPr>
      <w:r>
        <w:rPr>
          <w:rFonts w:hint="eastAsia" w:hAnsi="宋体"/>
          <w:color w:val="0D0D0D"/>
        </w:rPr>
        <w:t>8.3</w:t>
      </w:r>
      <w:r>
        <w:rPr>
          <w:rFonts w:hint="eastAsia" w:hAnsi="宋体"/>
          <w:color w:val="0D0D0D"/>
          <w:lang w:val="en-US" w:eastAsia="zh-CN"/>
        </w:rPr>
        <w:t xml:space="preserve"> </w:t>
      </w:r>
      <w:r>
        <w:rPr>
          <w:rFonts w:hint="eastAsia" w:hAnsi="宋体"/>
          <w:color w:val="0D0D0D"/>
        </w:rPr>
        <w:t>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hAnsi="宋体" w:cs="Times New Roman"/>
          <w:color w:val="0D0D0D"/>
          <w:lang w:val="en-US" w:eastAsia="zh-CN"/>
        </w:rPr>
        <w:t xml:space="preserve"> </w:t>
      </w:r>
      <w:r>
        <w:rPr>
          <w:rFonts w:hint="eastAsia" w:ascii="宋体" w:hAnsi="宋体" w:eastAsia="宋体" w:cs="Times New Roman"/>
          <w:color w:val="0D0D0D"/>
          <w:lang w:val="en-US" w:eastAsia="zh-CN"/>
        </w:rPr>
        <w:t>货物到场时间要求：自收到中标通知书后</w:t>
      </w:r>
      <w:r>
        <w:rPr>
          <w:rFonts w:hint="eastAsia" w:hAnsi="宋体" w:cs="Times New Roman"/>
          <w:color w:val="0D0D0D"/>
          <w:lang w:val="en-US" w:eastAsia="zh-CN"/>
        </w:rPr>
        <w:t>7</w:t>
      </w:r>
      <w:r>
        <w:rPr>
          <w:rFonts w:hint="eastAsia" w:ascii="宋体" w:hAnsi="宋体" w:eastAsia="宋体" w:cs="Times New Roman"/>
          <w:color w:val="0D0D0D"/>
          <w:lang w:val="en-US" w:eastAsia="zh-CN"/>
        </w:rPr>
        <w:t>日内完成供货；</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hAnsi="宋体" w:cs="Times New Roman"/>
          <w:color w:val="0D0D0D"/>
          <w:lang w:val="en-US" w:eastAsia="zh-CN"/>
        </w:rPr>
        <w:t xml:space="preserve"> </w:t>
      </w:r>
      <w:r>
        <w:rPr>
          <w:rFonts w:hint="eastAsia" w:ascii="宋体" w:hAnsi="宋体" w:eastAsia="宋体" w:cs="Times New Roman"/>
          <w:color w:val="0D0D0D"/>
        </w:rPr>
        <w:t>交货方式：合同期内，乙方完成并交付甲方本次项目所有权；</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hAnsi="宋体" w:cs="Times New Roman"/>
          <w:color w:val="0D0D0D"/>
          <w:lang w:val="en-US" w:eastAsia="zh-CN"/>
        </w:rPr>
        <w:t xml:space="preserve"> </w:t>
      </w:r>
      <w:r>
        <w:rPr>
          <w:rFonts w:hint="eastAsia" w:ascii="宋体" w:hAnsi="宋体" w:eastAsia="宋体" w:cs="Times New Roman"/>
          <w:color w:val="0D0D0D"/>
        </w:rPr>
        <w:t>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D0D0D"/>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9"/>
        <w:snapToGrid w:val="0"/>
        <w:spacing w:before="120" w:beforeLines="0" w:after="120" w:afterLines="0" w:line="420" w:lineRule="exact"/>
        <w:rPr>
          <w:rFonts w:hint="eastAsia" w:hAnsi="宋体"/>
          <w:color w:val="0D0D0D"/>
        </w:rPr>
      </w:pPr>
      <w:r>
        <w:rPr>
          <w:rFonts w:hint="eastAsia" w:hAnsi="宋体"/>
          <w:color w:val="0D0D0D"/>
        </w:rPr>
        <w:t>10.3</w:t>
      </w:r>
      <w:r>
        <w:rPr>
          <w:rFonts w:hint="eastAsia" w:hAnsi="宋体"/>
          <w:color w:val="0D0D0D"/>
          <w:lang w:val="en-US" w:eastAsia="zh-CN"/>
        </w:rPr>
        <w:t xml:space="preserve"> </w:t>
      </w:r>
      <w:r>
        <w:rPr>
          <w:rFonts w:hint="eastAsia" w:hAnsi="宋体"/>
          <w:color w:val="0D0D0D"/>
        </w:rPr>
        <w:t>甲方向乙方支付的所有费用均须汇入协议书中指定的承包人银行账户。</w:t>
      </w:r>
    </w:p>
    <w:p>
      <w:pPr>
        <w:pStyle w:val="29"/>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w:t>
      </w:r>
      <w:r>
        <w:rPr>
          <w:rFonts w:hint="eastAsia" w:hAnsi="宋体"/>
          <w:color w:val="0D0D0D"/>
          <w:lang w:val="en-US" w:eastAsia="zh-CN"/>
        </w:rPr>
        <w:t xml:space="preserve"> </w:t>
      </w:r>
      <w:r>
        <w:rPr>
          <w:rFonts w:hAnsi="宋体"/>
          <w:color w:val="0D0D0D"/>
        </w:rPr>
        <w:t>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w:t>
      </w:r>
      <w:r>
        <w:rPr>
          <w:rFonts w:hint="eastAsia" w:hAnsi="宋体"/>
          <w:color w:val="0D0D0D"/>
          <w:lang w:val="en-US" w:eastAsia="zh-CN"/>
        </w:rPr>
        <w:t xml:space="preserve"> </w:t>
      </w:r>
      <w:r>
        <w:rPr>
          <w:rFonts w:hAnsi="宋体"/>
          <w:color w:val="0D0D0D"/>
        </w:rPr>
        <w:t>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w:t>
      </w:r>
      <w:r>
        <w:rPr>
          <w:rFonts w:hint="eastAsia" w:hAnsi="宋体"/>
          <w:color w:val="0D0D0D"/>
          <w:lang w:val="en-US" w:eastAsia="zh-CN"/>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w:t>
      </w:r>
      <w:r>
        <w:rPr>
          <w:rFonts w:hint="eastAsia" w:hAnsi="宋体"/>
          <w:color w:val="0D0D0D"/>
          <w:lang w:val="en-US" w:eastAsia="zh-CN"/>
        </w:rPr>
        <w:t xml:space="preserve"> </w:t>
      </w:r>
      <w:r>
        <w:rPr>
          <w:rFonts w:hint="eastAsia" w:hAnsi="宋体"/>
          <w:color w:val="0D0D0D"/>
        </w:rPr>
        <w:t>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int="eastAsia" w:hAnsi="宋体"/>
          <w:color w:val="0D0D0D"/>
        </w:rPr>
      </w:pPr>
      <w:r>
        <w:rPr>
          <w:rFonts w:hint="eastAsia" w:hAnsi="宋体"/>
          <w:color w:val="0D0D0D"/>
        </w:rPr>
        <w:t>13.4</w:t>
      </w:r>
      <w:r>
        <w:rPr>
          <w:rFonts w:hint="eastAsia" w:hAnsi="宋体"/>
          <w:color w:val="0D0D0D"/>
          <w:lang w:val="en-US" w:eastAsia="zh-CN"/>
        </w:rPr>
        <w:t xml:space="preserve"> </w:t>
      </w:r>
      <w:r>
        <w:rPr>
          <w:rFonts w:hint="eastAsia" w:hAnsi="宋体"/>
          <w:color w:val="0D0D0D"/>
        </w:rPr>
        <w:t>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int="eastAsia" w:hAnsi="宋体"/>
          <w:color w:val="0D0D0D"/>
          <w:lang w:val="en-US" w:eastAsia="zh-CN"/>
        </w:rPr>
        <w:t xml:space="preserve"> </w:t>
      </w:r>
      <w:r>
        <w:rPr>
          <w:rFonts w:hAnsi="宋体"/>
          <w:color w:val="0D0D0D"/>
        </w:rPr>
        <w:t>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int="eastAsia" w:hAnsi="宋体"/>
          <w:color w:val="0D0D0D"/>
          <w:lang w:val="en-US" w:eastAsia="zh-CN"/>
        </w:rPr>
        <w:t xml:space="preserve"> </w:t>
      </w:r>
      <w:r>
        <w:rPr>
          <w:rFonts w:hAnsi="宋体"/>
          <w:color w:val="0D0D0D"/>
        </w:rPr>
        <w:t>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w:t>
      </w:r>
      <w:r>
        <w:rPr>
          <w:rFonts w:hint="eastAsia" w:hAnsi="宋体"/>
          <w:color w:val="0D0D0D"/>
          <w:lang w:val="en-US" w:eastAsia="zh-CN"/>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w:t>
      </w:r>
      <w:r>
        <w:rPr>
          <w:rFonts w:hint="eastAsia" w:hAnsi="宋体"/>
          <w:color w:val="0D0D0D"/>
          <w:lang w:val="en-US" w:eastAsia="zh-CN"/>
        </w:rPr>
        <w:t xml:space="preserve"> </w:t>
      </w:r>
      <w:r>
        <w:rPr>
          <w:rFonts w:hAnsi="宋体"/>
          <w:color w:val="0D0D0D"/>
        </w:rPr>
        <w:t>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w:t>
      </w:r>
      <w:r>
        <w:rPr>
          <w:rFonts w:hint="eastAsia" w:hAnsi="宋体"/>
          <w:color w:val="0D0D0D"/>
          <w:lang w:val="en-US" w:eastAsia="zh-CN"/>
        </w:rPr>
        <w:t xml:space="preserve"> </w:t>
      </w:r>
      <w:r>
        <w:rPr>
          <w:rFonts w:hAnsi="宋体"/>
          <w:color w:val="0D0D0D"/>
        </w:rPr>
        <w:t>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w:t>
      </w:r>
      <w:r>
        <w:rPr>
          <w:rFonts w:hint="eastAsia" w:hAnsi="宋体"/>
          <w:color w:val="0D0D0D"/>
          <w:lang w:val="en-US" w:eastAsia="zh-CN"/>
        </w:rPr>
        <w:t xml:space="preserve"> </w:t>
      </w:r>
      <w:r>
        <w:rPr>
          <w:rFonts w:hAnsi="宋体"/>
          <w:color w:val="0D0D0D"/>
        </w:rPr>
        <w:t>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w:t>
      </w:r>
      <w:r>
        <w:rPr>
          <w:rFonts w:hint="eastAsia" w:hAnsi="宋体"/>
          <w:color w:val="0D0D0D"/>
          <w:lang w:val="en-US" w:eastAsia="zh-CN"/>
        </w:rPr>
        <w:t xml:space="preserve"> </w:t>
      </w:r>
      <w:r>
        <w:rPr>
          <w:rFonts w:hAnsi="宋体"/>
          <w:color w:val="0D0D0D"/>
        </w:rPr>
        <w:t>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w:t>
      </w:r>
      <w:r>
        <w:rPr>
          <w:rFonts w:hint="eastAsia" w:hAnsi="宋体"/>
          <w:color w:val="0D0D0D"/>
          <w:lang w:val="en-US" w:eastAsia="zh-CN"/>
        </w:rPr>
        <w:t xml:space="preserve"> </w:t>
      </w:r>
      <w:r>
        <w:rPr>
          <w:rFonts w:hint="eastAsia" w:hAnsi="宋体"/>
          <w:color w:val="0D0D0D"/>
        </w:rPr>
        <w:t>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w:t>
      </w:r>
      <w:r>
        <w:rPr>
          <w:rFonts w:hint="eastAsia" w:hAnsi="宋体"/>
          <w:color w:val="0D0D0D"/>
          <w:lang w:val="en-US" w:eastAsia="zh-CN"/>
        </w:rPr>
        <w:t xml:space="preserve"> </w:t>
      </w:r>
      <w:r>
        <w:rPr>
          <w:rFonts w:hint="eastAsia" w:hAnsi="宋体"/>
          <w:color w:val="0D0D0D"/>
        </w:rPr>
        <w:t>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w:t>
      </w:r>
      <w:r>
        <w:rPr>
          <w:rFonts w:hint="eastAsia" w:hAnsi="宋体"/>
          <w:bCs/>
          <w:color w:val="0D0D0D"/>
          <w:lang w:val="en-US" w:eastAsia="zh-CN"/>
        </w:rPr>
        <w:t xml:space="preserve"> </w:t>
      </w:r>
      <w:r>
        <w:rPr>
          <w:rFonts w:hint="eastAsia" w:hAnsi="宋体"/>
          <w:bCs/>
          <w:color w:val="0D0D0D"/>
        </w:rPr>
        <w:t>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int="eastAsia"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pPr>
        <w:pStyle w:val="29"/>
        <w:snapToGrid w:val="0"/>
        <w:spacing w:before="120" w:beforeLines="0" w:after="120" w:afterLines="0" w:line="420" w:lineRule="exact"/>
        <w:ind w:left="0" w:leftChars="0" w:firstLine="0" w:firstLineChars="0"/>
        <w:rPr>
          <w:rFonts w:hint="eastAsia" w:hAnsi="宋体"/>
          <w:bCs/>
          <w:color w:val="0D0D0D"/>
        </w:rPr>
      </w:pPr>
      <w:r>
        <w:rPr>
          <w:rFonts w:hint="eastAsia" w:hAnsi="宋体"/>
          <w:bCs/>
          <w:color w:val="0D0D0D"/>
        </w:rPr>
        <w:t>(</w:t>
      </w:r>
      <w:r>
        <w:rPr>
          <w:rFonts w:hint="eastAsia" w:hAnsi="宋体"/>
          <w:bCs/>
          <w:color w:val="0D0D0D"/>
          <w:lang w:val="en-US" w:eastAsia="zh-CN"/>
        </w:rPr>
        <w:t>4</w:t>
      </w:r>
      <w:r>
        <w:rPr>
          <w:rFonts w:hAnsi="宋体"/>
          <w:bCs/>
          <w:color w:val="0D0D0D"/>
        </w:rPr>
        <w:t>)</w:t>
      </w:r>
      <w:r>
        <w:rPr>
          <w:rFonts w:hint="eastAsia" w:hAnsi="宋体"/>
          <w:bCs/>
          <w:color w:val="0D0D0D"/>
          <w:lang w:val="en-US" w:eastAsia="zh-CN"/>
        </w:rPr>
        <w:t>买方可随机对石粉质量进行抽检，经第三方检测后，如检验不合格，买方有权扣除全部履约保证金并且卖方须24小时内配合买方更换石粉，直至买方满意。</w:t>
      </w:r>
    </w:p>
    <w:p>
      <w:pPr>
        <w:pStyle w:val="29"/>
        <w:snapToGrid w:val="0"/>
        <w:spacing w:before="120" w:beforeLines="0" w:after="120" w:afterLines="0" w:line="420" w:lineRule="exact"/>
        <w:rPr>
          <w:rFonts w:hAnsi="宋体"/>
          <w:bCs/>
          <w:color w:val="0D0D0D"/>
        </w:rPr>
      </w:pPr>
      <w:r>
        <w:rPr>
          <w:rFonts w:hint="eastAsia" w:hAnsi="宋体"/>
          <w:bCs/>
          <w:color w:val="0D0D0D"/>
        </w:rPr>
        <w:t>15.2</w:t>
      </w:r>
      <w:r>
        <w:rPr>
          <w:rFonts w:hint="eastAsia" w:hAnsi="宋体"/>
          <w:bCs/>
          <w:color w:val="0D0D0D"/>
          <w:lang w:val="en-US" w:eastAsia="zh-CN"/>
        </w:rPr>
        <w:t xml:space="preserve"> </w:t>
      </w:r>
      <w:r>
        <w:rPr>
          <w:rFonts w:hint="eastAsia" w:hAnsi="宋体"/>
          <w:bCs/>
          <w:color w:val="0D0D0D"/>
        </w:rPr>
        <w:t>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D0D0D"/>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w:t>
      </w:r>
      <w:r>
        <w:rPr>
          <w:rFonts w:hint="eastAsia" w:hAnsi="宋体"/>
          <w:color w:val="0D0D0D"/>
          <w:lang w:val="en-US" w:eastAsia="zh-CN"/>
        </w:rPr>
        <w:t xml:space="preserve"> </w:t>
      </w:r>
      <w:r>
        <w:rPr>
          <w:rFonts w:hAnsi="宋体"/>
          <w:color w:val="0D0D0D"/>
        </w:rPr>
        <w:t>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w:t>
      </w:r>
      <w:r>
        <w:rPr>
          <w:rFonts w:hint="eastAsia" w:hAnsi="宋体"/>
          <w:color w:val="0D0D0D"/>
          <w:lang w:val="en-US" w:eastAsia="zh-CN"/>
        </w:rPr>
        <w:t xml:space="preserve"> </w:t>
      </w:r>
      <w:r>
        <w:rPr>
          <w:rFonts w:hAnsi="宋体"/>
          <w:color w:val="0D0D0D"/>
        </w:rPr>
        <w:t>本合同未尽事宜，遵照《</w:t>
      </w:r>
      <w:r>
        <w:rPr>
          <w:rFonts w:hint="eastAsia" w:hAnsi="宋体"/>
          <w:color w:val="0D0D0D"/>
          <w:lang w:val="en-US" w:eastAsia="zh-CN"/>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9"/>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9"/>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台州湾新区中国家庭帆船赛台州站配套工程（浮筒平台采购）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lang w:eastAsia="zh-CN"/>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pacing w:line="320" w:lineRule="exact"/>
        <w:jc w:val="left"/>
        <w:rPr>
          <w:rFonts w:hint="eastAsia"/>
          <w:b/>
          <w:color w:val="0C0C0C"/>
          <w:highlight w:val="none"/>
          <w:lang w:val="en-US" w:eastAsia="zh-CN"/>
        </w:rPr>
      </w:pPr>
      <w:r>
        <w:rPr>
          <w:rFonts w:hint="eastAsia"/>
          <w:b/>
          <w:color w:val="0C0C0C"/>
          <w:highlight w:val="none"/>
          <w:lang w:val="en-US" w:eastAsia="zh-CN"/>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2、开标一览表：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台州湾新区中国家庭帆船赛台州站配套工程（浮筒平台采购）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left="0" w:leftChars="0" w:firstLine="300" w:firstLineChars="125"/>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7</w:t>
            </w:r>
            <w:r>
              <w:rPr>
                <w:rFonts w:hint="eastAsia" w:ascii="宋体" w:hAnsi="宋体"/>
                <w:color w:val="0C0C0C"/>
                <w:sz w:val="24"/>
                <w:szCs w:val="21"/>
                <w:highlight w:val="none"/>
              </w:rPr>
              <w:t>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3、投标报价清单：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台州湾新区中国家庭帆船赛台州站配套工程（浮筒平台采购）</w:t>
      </w:r>
    </w:p>
    <w:p>
      <w:pPr>
        <w:pStyle w:val="40"/>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0"/>
        <w:ind w:left="0" w:leftChars="0"/>
        <w:rPr>
          <w:rFonts w:hint="eastAsia" w:ascii="宋体" w:hAnsi="宋体" w:cs="宋体"/>
          <w:color w:val="0D0D0D"/>
          <w:sz w:val="24"/>
        </w:rPr>
      </w:pPr>
      <w:r>
        <w:rPr>
          <w:rFonts w:hint="eastAsia" w:ascii="宋体" w:hAnsi="宋体" w:cs="宋体"/>
          <w:color w:val="0D0D0D"/>
          <w:sz w:val="24"/>
          <w:lang w:eastAsia="zh-CN"/>
        </w:rPr>
        <w:t>台州东发建设集团有限公司</w:t>
      </w:r>
      <w:r>
        <w:rPr>
          <w:rFonts w:hint="eastAsia" w:ascii="宋体" w:hAnsi="宋体" w:cs="宋体"/>
          <w:color w:val="0D0D0D"/>
          <w:sz w:val="24"/>
        </w:rPr>
        <w:t>：</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1280" w:type="dxa"/>
        <w:tblInd w:w="-1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777"/>
        <w:gridCol w:w="1093"/>
        <w:gridCol w:w="1080"/>
        <w:gridCol w:w="1330"/>
        <w:gridCol w:w="1040"/>
        <w:gridCol w:w="1897"/>
        <w:gridCol w:w="1238"/>
        <w:gridCol w:w="1229"/>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12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采购名称</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颜色</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尺寸</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参考图例</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单位及数量</w:t>
            </w:r>
          </w:p>
        </w:tc>
        <w:tc>
          <w:tcPr>
            <w:tcW w:w="1897"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c>
          <w:tcPr>
            <w:tcW w:w="123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单价上限价（元）</w:t>
            </w:r>
          </w:p>
        </w:tc>
        <w:tc>
          <w:tcPr>
            <w:tcW w:w="122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单价（元）</w:t>
            </w:r>
          </w:p>
        </w:tc>
        <w:tc>
          <w:tcPr>
            <w:tcW w:w="109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浮桶</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蓝色</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灰色</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500*500*400</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drawing>
                <wp:inline distT="0" distB="0" distL="114300" distR="114300">
                  <wp:extent cx="608330" cy="474345"/>
                  <wp:effectExtent l="0" t="0" r="1270" b="1905"/>
                  <wp:docPr id="1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2700</w:t>
            </w:r>
            <w:r>
              <w:rPr>
                <w:rFonts w:hint="eastAsia" w:ascii="宋体" w:hAnsi="宋体" w:cs="宋体"/>
                <w:i w:val="0"/>
                <w:color w:val="000000"/>
                <w:kern w:val="0"/>
                <w:sz w:val="24"/>
                <w:szCs w:val="24"/>
                <w:u w:val="none"/>
                <w:lang w:val="en-US" w:eastAsia="zh-CN" w:bidi="ar"/>
              </w:rPr>
              <w:t>个</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材质：HDPE材质；含插销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蓝色：2402个；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灰色：298个                                                                                                                                                       </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2</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栏杆</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白色</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120*120*1150</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drawing>
                <wp:inline distT="0" distB="0" distL="114300" distR="114300">
                  <wp:extent cx="545465" cy="607060"/>
                  <wp:effectExtent l="0" t="0" r="6985" b="2540"/>
                  <wp:docPr id="5"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21</w:t>
            </w:r>
            <w:r>
              <w:rPr>
                <w:rFonts w:hint="eastAsia" w:ascii="宋体" w:hAnsi="宋体" w:cs="宋体"/>
                <w:i w:val="0"/>
                <w:color w:val="000000"/>
                <w:kern w:val="0"/>
                <w:sz w:val="24"/>
                <w:szCs w:val="24"/>
                <w:u w:val="none"/>
                <w:lang w:val="en-US" w:eastAsia="zh-CN" w:bidi="ar"/>
              </w:rPr>
              <w:t>米</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HDPE立柱+</w:t>
            </w:r>
            <w:r>
              <w:rPr>
                <w:rFonts w:ascii="Calibri" w:hAnsi="Calibri" w:eastAsia="宋体" w:cs="Calibri"/>
                <w:i w:val="0"/>
                <w:color w:val="000000"/>
                <w:kern w:val="0"/>
                <w:sz w:val="24"/>
                <w:szCs w:val="24"/>
                <w:u w:val="none"/>
                <w:lang w:val="en-US" w:eastAsia="zh-CN" w:bidi="ar"/>
              </w:rPr>
              <w:t>φ</w:t>
            </w:r>
            <w:r>
              <w:rPr>
                <w:rStyle w:val="140"/>
                <w:sz w:val="24"/>
                <w:szCs w:val="24"/>
                <w:lang w:val="en-US" w:eastAsia="zh-CN" w:bidi="ar"/>
              </w:rPr>
              <w:t>40PPR横杆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highlight w:val="none"/>
                <w:u w:val="none"/>
                <w:lang w:val="en-US" w:eastAsia="zh-CN" w:bidi="ar"/>
              </w:rPr>
            </w:pPr>
            <w:r>
              <w:rPr>
                <w:rFonts w:hint="eastAsia" w:ascii="宋体" w:hAnsi="宋体" w:cs="宋体"/>
                <w:i w:val="0"/>
                <w:color w:val="171A1D"/>
                <w:kern w:val="0"/>
                <w:sz w:val="21"/>
                <w:szCs w:val="21"/>
                <w:highlight w:val="none"/>
                <w:u w:val="none"/>
                <w:lang w:val="en-US" w:eastAsia="zh-CN" w:bidi="ar"/>
              </w:rPr>
              <w:t>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固定锚</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本色</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套</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i w:val="0"/>
                <w:color w:val="auto"/>
                <w:kern w:val="0"/>
                <w:sz w:val="32"/>
                <w:szCs w:val="3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含锚绳</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2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总报价=1+2+3= </w:t>
            </w:r>
            <w:r>
              <w:rPr>
                <w:rFonts w:hint="eastAsia" w:ascii="宋体" w:hAnsi="宋体" w:cs="宋体"/>
                <w:i w:val="0"/>
                <w:color w:val="000000"/>
                <w:kern w:val="0"/>
                <w:sz w:val="22"/>
                <w:szCs w:val="22"/>
                <w:u w:val="single"/>
                <w:lang w:val="en-US" w:eastAsia="zh-CN" w:bidi="ar"/>
              </w:rPr>
              <w:t xml:space="preserve">      元</w:t>
            </w:r>
            <w:r>
              <w:rPr>
                <w:rFonts w:hint="eastAsia" w:ascii="宋体" w:hAnsi="宋体" w:eastAsia="宋体" w:cs="宋体"/>
                <w:i w:val="0"/>
                <w:color w:val="000000"/>
                <w:kern w:val="0"/>
                <w:sz w:val="22"/>
                <w:szCs w:val="22"/>
                <w:u w:val="single"/>
                <w:lang w:val="en-US" w:eastAsia="zh-CN" w:bidi="ar"/>
              </w:rPr>
              <w:t>（结转至附件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rPr>
          <w:rFonts w:hint="eastAsia" w:ascii="宋体" w:hAnsi="宋体" w:cs="宋体"/>
          <w:bCs/>
          <w:color w:val="0D0D0D"/>
          <w:sz w:val="24"/>
        </w:rPr>
      </w:pPr>
    </w:p>
    <w:p>
      <w:pPr>
        <w:pStyle w:val="40"/>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应包括货款、标准附件、备品备件、专用工具、包装、运输、装卸、保险、税金、货到就位以及拼装、调试、培训、指导、保修等一切税金和费用，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0"/>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w:t>
      </w:r>
      <w:r>
        <w:rPr>
          <w:rFonts w:hint="eastAsia" w:ascii="宋体" w:hAnsi="宋体"/>
          <w:color w:val="0D0D0D"/>
          <w:sz w:val="21"/>
          <w:lang w:val="en-US" w:eastAsia="zh-CN"/>
        </w:rPr>
        <w:t>7</w:t>
      </w:r>
      <w:r>
        <w:rPr>
          <w:rFonts w:hint="eastAsia" w:ascii="宋体" w:hAnsi="宋体"/>
          <w:color w:val="0D0D0D"/>
          <w:sz w:val="21"/>
          <w:lang w:eastAsia="zh-CN"/>
        </w:rPr>
        <w:t>日内完成供货；</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0"/>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t>4、诚信投标承诺书：</w:t>
      </w:r>
    </w:p>
    <w:p>
      <w:pPr>
        <w:jc w:val="center"/>
        <w:outlineLvl w:val="0"/>
        <w:rPr>
          <w:rFonts w:hint="eastAsia" w:ascii="宋体" w:hAnsi="宋体"/>
          <w:b/>
          <w:bCs/>
          <w:color w:val="0C0C0C"/>
          <w:sz w:val="28"/>
          <w:szCs w:val="22"/>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cs="宋体"/>
          <w:b/>
          <w:color w:val="0D0D0D"/>
          <w:sz w:val="28"/>
          <w:szCs w:val="28"/>
          <w:lang w:eastAsia="zh-CN"/>
        </w:rPr>
        <w:t>台州湾新区中国家庭帆船赛台州站配套工程（浮筒平台采购）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w:t>
      </w:r>
      <w:r>
        <w:rPr>
          <w:rFonts w:hint="eastAsia" w:ascii="宋体" w:hAnsi="宋体" w:cs="宋体"/>
          <w:color w:val="0C0C0C"/>
          <w:sz w:val="24"/>
          <w:szCs w:val="22"/>
          <w:u w:val="single"/>
          <w:lang w:eastAsia="zh-CN"/>
        </w:rPr>
        <w:t>台州湾新区中国家庭帆船赛台州站配套工程（浮筒平台采购）</w:t>
      </w:r>
      <w:r>
        <w:rPr>
          <w:rFonts w:hint="eastAsia" w:ascii="宋体" w:hAnsi="宋体" w:cs="宋体"/>
          <w:color w:val="0C0C0C"/>
          <w:sz w:val="24"/>
          <w:szCs w:val="22"/>
        </w:rPr>
        <w:t xml:space="preserve"> 的</w:t>
      </w:r>
      <w:r>
        <w:rPr>
          <w:rFonts w:hint="eastAsia" w:ascii="宋体" w:hAnsi="宋体" w:cs="宋体"/>
          <w:color w:val="0C0C0C"/>
          <w:sz w:val="24"/>
          <w:szCs w:val="22"/>
          <w:lang w:val="en-US" w:eastAsia="zh-CN"/>
        </w:rPr>
        <w:t>投标</w:t>
      </w:r>
      <w:r>
        <w:rPr>
          <w:rFonts w:hint="eastAsia" w:ascii="宋体" w:hAnsi="宋体" w:cs="宋体"/>
          <w:color w:val="0C0C0C"/>
          <w:sz w:val="24"/>
          <w:szCs w:val="22"/>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lang w:eastAsia="zh-CN"/>
        </w:rPr>
      </w:pPr>
      <w:r>
        <w:rPr>
          <w:rFonts w:hint="eastAsia" w:ascii="宋体" w:hAnsi="宋体" w:cs="宋体"/>
          <w:color w:val="auto"/>
          <w:sz w:val="24"/>
          <w:szCs w:val="22"/>
        </w:rPr>
        <w:t>7、本单位如中标，保证按照投标文件的承诺与贵方签订合同，保证履行合同条款</w:t>
      </w:r>
      <w:r>
        <w:rPr>
          <w:rFonts w:hint="eastAsia" w:ascii="宋体" w:hAnsi="宋体" w:cs="宋体"/>
          <w:color w:val="auto"/>
          <w:sz w:val="24"/>
          <w:szCs w:val="22"/>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lang w:val="en-US" w:eastAsia="zh-CN"/>
        </w:rPr>
        <w:t>8、本公司承诺如出现招标文件第三章三、（五）5情形的（如IP地址相同等），将自愿罚没投标保证金。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u w:val="single"/>
        </w:rPr>
      </w:pPr>
      <w:r>
        <w:rPr>
          <w:rFonts w:hint="eastAsia" w:ascii="宋体" w:hAnsi="宋体" w:cs="宋体"/>
          <w:color w:val="auto"/>
          <w:sz w:val="24"/>
          <w:szCs w:val="22"/>
        </w:rPr>
        <w:t>本公司若有违反本承诺内容的行为，愿意承担法律责任，并愿意</w:t>
      </w:r>
      <w:r>
        <w:rPr>
          <w:rFonts w:hint="eastAsia" w:ascii="宋体" w:hAnsi="宋体" w:cs="宋体"/>
          <w:color w:val="auto"/>
          <w:sz w:val="24"/>
          <w:szCs w:val="22"/>
          <w:lang w:val="en-US" w:eastAsia="zh-CN"/>
        </w:rPr>
        <w:t>赔偿为招标人造成的损失</w:t>
      </w:r>
      <w:r>
        <w:rPr>
          <w:rFonts w:hint="eastAsia" w:ascii="宋体" w:hAnsi="宋体" w:cs="宋体"/>
          <w:color w:val="auto"/>
          <w:sz w:val="24"/>
          <w:szCs w:val="22"/>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25ABD"/>
    <w:multiLevelType w:val="singleLevel"/>
    <w:tmpl w:val="D0525ABD"/>
    <w:lvl w:ilvl="0" w:tentative="0">
      <w:start w:val="1"/>
      <w:numFmt w:val="chineseCounting"/>
      <w:suff w:val="nothing"/>
      <w:lvlText w:val="%1、"/>
      <w:lvlJc w:val="left"/>
      <w:rPr>
        <w:rFonts w:hint="eastAsia"/>
      </w:rPr>
    </w:lvl>
  </w:abstractNum>
  <w:abstractNum w:abstractNumId="1">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4">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5">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1578C"/>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8515D5"/>
    <w:rsid w:val="08C605E0"/>
    <w:rsid w:val="08CC3F42"/>
    <w:rsid w:val="08F23321"/>
    <w:rsid w:val="09076062"/>
    <w:rsid w:val="097D6558"/>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450363"/>
    <w:rsid w:val="28652BCB"/>
    <w:rsid w:val="28B40E89"/>
    <w:rsid w:val="29055BE8"/>
    <w:rsid w:val="293A353A"/>
    <w:rsid w:val="294A0F9B"/>
    <w:rsid w:val="29B94821"/>
    <w:rsid w:val="2A0305DE"/>
    <w:rsid w:val="2A811E1E"/>
    <w:rsid w:val="2A825C24"/>
    <w:rsid w:val="2A9A558F"/>
    <w:rsid w:val="2AE943C7"/>
    <w:rsid w:val="2AF177F9"/>
    <w:rsid w:val="2B2239E9"/>
    <w:rsid w:val="2B407425"/>
    <w:rsid w:val="2BC707B3"/>
    <w:rsid w:val="2BD934FD"/>
    <w:rsid w:val="2C4F21F7"/>
    <w:rsid w:val="2CB12996"/>
    <w:rsid w:val="2CFC1CC4"/>
    <w:rsid w:val="2D331690"/>
    <w:rsid w:val="2D8C697F"/>
    <w:rsid w:val="2DB27268"/>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7F73FC"/>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42EF5"/>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2D3C65"/>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527CC0"/>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F08045A"/>
    <w:rsid w:val="6F085346"/>
    <w:rsid w:val="6F3E0414"/>
    <w:rsid w:val="6FA84FA3"/>
    <w:rsid w:val="6FE763A8"/>
    <w:rsid w:val="70525D42"/>
    <w:rsid w:val="705F0D15"/>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8F33B6A"/>
    <w:rsid w:val="79CF199B"/>
    <w:rsid w:val="79F564A6"/>
    <w:rsid w:val="7A057CCF"/>
    <w:rsid w:val="7A7B40CD"/>
    <w:rsid w:val="7AA6211F"/>
    <w:rsid w:val="7AB102AF"/>
    <w:rsid w:val="7AC909B7"/>
    <w:rsid w:val="7AF54336"/>
    <w:rsid w:val="7B0021CC"/>
    <w:rsid w:val="7B3C549C"/>
    <w:rsid w:val="7B9F45BD"/>
    <w:rsid w:val="7BA17549"/>
    <w:rsid w:val="7C3E38B6"/>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8">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7"/>
    <w:qFormat/>
    <w:uiPriority w:val="0"/>
    <w:pPr>
      <w:spacing w:after="120" w:afterLines="0"/>
    </w:pPr>
  </w:style>
  <w:style w:type="paragraph" w:styleId="21">
    <w:name w:val="Body Text First Indent"/>
    <w:basedOn w:val="20"/>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4">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link w:val="4"/>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5"/>
    <w:qFormat/>
    <w:uiPriority w:val="0"/>
    <w:rPr>
      <w:b/>
      <w:bCs/>
      <w:kern w:val="2"/>
      <w:sz w:val="32"/>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sz w:val="28"/>
      <w:szCs w:val="28"/>
    </w:rPr>
  </w:style>
  <w:style w:type="character" w:customStyle="1" w:styleId="60">
    <w:name w:val="标题 6 Char"/>
    <w:link w:val="8"/>
    <w:qFormat/>
    <w:uiPriority w:val="0"/>
    <w:rPr>
      <w:rFonts w:ascii="Arial" w:hAnsi="Arial" w:eastAsia="黑体"/>
      <w:b/>
      <w:bCs/>
      <w:sz w:val="24"/>
      <w:szCs w:val="24"/>
    </w:rPr>
  </w:style>
  <w:style w:type="character" w:customStyle="1" w:styleId="61">
    <w:name w:val="标题 7 Char"/>
    <w:link w:val="9"/>
    <w:qFormat/>
    <w:uiPriority w:val="0"/>
    <w:rPr>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1"/>
      <w:szCs w:val="21"/>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文档结构图 Char"/>
    <w:link w:val="16"/>
    <w:qFormat/>
    <w:uiPriority w:val="0"/>
    <w:rPr>
      <w:szCs w:val="24"/>
      <w:shd w:val="clear" w:color="auto" w:fill="000080"/>
    </w:rPr>
  </w:style>
  <w:style w:type="character" w:customStyle="1" w:styleId="66">
    <w:name w:val="批注文字 Char"/>
    <w:link w:val="18"/>
    <w:qFormat/>
    <w:uiPriority w:val="0"/>
    <w:rPr>
      <w:kern w:val="2"/>
      <w:sz w:val="21"/>
      <w:szCs w:val="24"/>
    </w:rPr>
  </w:style>
  <w:style w:type="character" w:customStyle="1" w:styleId="67">
    <w:name w:val="正文文本 Char"/>
    <w:link w:val="20"/>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4"/>
    <w:qFormat/>
    <w:uiPriority w:val="0"/>
    <w:rPr>
      <w:rFonts w:ascii="Arial" w:hAnsi="Arial" w:eastAsia="宋体" w:cs="Arial"/>
      <w:b/>
      <w:bCs/>
      <w:kern w:val="2"/>
      <w:sz w:val="32"/>
      <w:szCs w:val="32"/>
      <w:lang w:val="en-US" w:eastAsia="zh-CN" w:bidi="ar-SA"/>
    </w:rPr>
  </w:style>
  <w:style w:type="character" w:customStyle="1" w:styleId="74">
    <w:name w:val="批注主题 Char"/>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character" w:customStyle="1" w:styleId="140">
    <w:name w:val="font01"/>
    <w:basedOn w:val="4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20336</Words>
  <Characters>21266</Characters>
  <Lines>133</Lines>
  <Paragraphs>37</Paragraphs>
  <TotalTime>0</TotalTime>
  <ScaleCrop>false</ScaleCrop>
  <LinksUpToDate>false</LinksUpToDate>
  <CharactersWithSpaces>22719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2024-01-11T08:01:00Z</cp:lastPrinted>
  <dcterms:modified xsi:type="dcterms:W3CDTF">2024-07-22T07:24:48Z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B708F0CF0E7142D79DBA704F25009ABF_13</vt:lpwstr>
  </property>
</Properties>
</file>