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rPr>
          <w:color w:val="auto"/>
        </w:rPr>
      </w:pPr>
    </w:p>
    <w:p>
      <w:pPr>
        <w:keepNext w:val="0"/>
        <w:keepLines w:val="0"/>
        <w:pageBreakBefore w:val="0"/>
        <w:widowControl w:val="0"/>
        <w:tabs>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center"/>
        <w:textAlignment w:val="auto"/>
        <w:outlineLvl w:val="9"/>
        <w:rPr>
          <w:rFonts w:hint="eastAsia" w:ascii="宋体" w:eastAsia="宋体"/>
          <w:b/>
          <w:bCs/>
          <w:color w:val="auto"/>
          <w:kern w:val="0"/>
          <w:sz w:val="52"/>
          <w:szCs w:val="52"/>
          <w:lang w:eastAsia="zh-CN"/>
        </w:rPr>
      </w:pPr>
      <w:r>
        <w:rPr>
          <w:rFonts w:hint="eastAsia" w:ascii="宋体"/>
          <w:b/>
          <w:bCs/>
          <w:color w:val="auto"/>
          <w:spacing w:val="0"/>
          <w:kern w:val="0"/>
          <w:sz w:val="52"/>
          <w:szCs w:val="52"/>
          <w:lang w:eastAsia="zh-CN"/>
        </w:rPr>
        <w:t>台州市云湖初级中学食堂托管及劳务外包服务采购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cs="宋体"/>
          <w:b/>
          <w:bCs/>
          <w:color w:val="auto"/>
          <w:kern w:val="0"/>
          <w:sz w:val="52"/>
          <w:szCs w:val="52"/>
        </w:rPr>
      </w:pPr>
    </w:p>
    <w:p>
      <w:pPr>
        <w:keepNext w:val="0"/>
        <w:keepLines w:val="0"/>
        <w:pageBreakBefore w:val="0"/>
        <w:widowControl w:val="0"/>
        <w:tabs>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left="539" w:right="924" w:firstLine="357"/>
        <w:jc w:val="center"/>
        <w:textAlignment w:val="auto"/>
        <w:rPr>
          <w:rFonts w:hint="eastAsia" w:ascii="宋体" w:cs="宋体"/>
          <w:b/>
          <w:bCs/>
          <w:color w:val="auto"/>
          <w:kern w:val="0"/>
          <w:sz w:val="52"/>
          <w:szCs w:val="52"/>
          <w:lang w:val="en-US" w:eastAsia="zh-CN"/>
        </w:rPr>
      </w:pPr>
    </w:p>
    <w:p>
      <w:pPr>
        <w:keepNext w:val="0"/>
        <w:keepLines w:val="0"/>
        <w:pageBreakBefore w:val="0"/>
        <w:widowControl w:val="0"/>
        <w:tabs>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left="539" w:right="924" w:firstLine="357"/>
        <w:jc w:val="center"/>
        <w:textAlignment w:val="auto"/>
        <w:rPr>
          <w:rFonts w:hint="eastAsia" w:ascii="宋体" w:cs="宋体"/>
          <w:b/>
          <w:bCs/>
          <w:color w:val="auto"/>
          <w:kern w:val="0"/>
          <w:sz w:val="52"/>
          <w:szCs w:val="52"/>
        </w:rPr>
      </w:pPr>
      <w:r>
        <w:rPr>
          <w:rFonts w:hint="eastAsia" w:ascii="宋体" w:cs="宋体"/>
          <w:b/>
          <w:bCs/>
          <w:color w:val="auto"/>
          <w:kern w:val="0"/>
          <w:sz w:val="52"/>
          <w:szCs w:val="52"/>
          <w:lang w:val="en-US" w:eastAsia="zh-CN"/>
        </w:rPr>
        <w:t>公开招标采购文件</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both"/>
        <w:textAlignment w:val="auto"/>
        <w:outlineLvl w:val="9"/>
        <w:rPr>
          <w:rFonts w:hint="eastAsia" w:ascii="宋体" w:cs="宋体"/>
          <w:color w:val="auto"/>
          <w:kern w:val="0"/>
          <w:sz w:val="32"/>
          <w:szCs w:val="32"/>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center"/>
        <w:textAlignment w:val="auto"/>
        <w:outlineLvl w:val="9"/>
        <w:rPr>
          <w:rFonts w:hint="eastAsia" w:ascii="宋体" w:eastAsia="宋体"/>
          <w:color w:val="auto"/>
          <w:kern w:val="0"/>
          <w:sz w:val="32"/>
          <w:szCs w:val="32"/>
          <w:lang w:eastAsia="zh-CN"/>
        </w:rPr>
      </w:pPr>
      <w:r>
        <w:rPr>
          <w:rFonts w:hint="eastAsia" w:ascii="宋体" w:cs="宋体"/>
          <w:color w:val="auto"/>
          <w:kern w:val="0"/>
          <w:sz w:val="32"/>
          <w:szCs w:val="32"/>
        </w:rPr>
        <w:t>项目编号：</w:t>
      </w:r>
      <w:r>
        <w:rPr>
          <w:rFonts w:hint="eastAsia" w:ascii="宋体" w:cs="宋体"/>
          <w:color w:val="auto"/>
          <w:kern w:val="0"/>
          <w:sz w:val="32"/>
          <w:szCs w:val="32"/>
          <w:lang w:eastAsia="zh-CN"/>
        </w:rPr>
        <w:t>Tytz-2024-019</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szCs w:val="24"/>
        </w:rPr>
      </w:pPr>
    </w:p>
    <w:p>
      <w:pPr>
        <w:autoSpaceDE w:val="0"/>
        <w:autoSpaceDN w:val="0"/>
        <w:adjustRightInd w:val="0"/>
        <w:spacing w:line="360" w:lineRule="auto"/>
        <w:jc w:val="left"/>
        <w:rPr>
          <w:rFonts w:ascii="宋体"/>
          <w:color w:val="auto"/>
          <w:kern w:val="0"/>
          <w:sz w:val="32"/>
          <w:szCs w:val="32"/>
        </w:rPr>
      </w:pPr>
    </w:p>
    <w:p>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right="0" w:firstLine="1500" w:firstLineChars="500"/>
        <w:jc w:val="left"/>
        <w:textAlignment w:val="auto"/>
        <w:outlineLvl w:val="9"/>
        <w:rPr>
          <w:rFonts w:hint="eastAsia" w:ascii="宋体" w:cs="宋体"/>
          <w:color w:val="auto"/>
          <w:kern w:val="0"/>
          <w:sz w:val="30"/>
          <w:szCs w:val="30"/>
        </w:rPr>
      </w:pPr>
    </w:p>
    <w:p>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right="0" w:firstLine="1500" w:firstLineChars="500"/>
        <w:jc w:val="left"/>
        <w:textAlignment w:val="auto"/>
        <w:outlineLvl w:val="9"/>
        <w:rPr>
          <w:rFonts w:hint="eastAsia" w:ascii="宋体" w:cs="宋体"/>
          <w:color w:val="auto"/>
          <w:kern w:val="0"/>
          <w:sz w:val="30"/>
          <w:szCs w:val="30"/>
        </w:rPr>
      </w:pPr>
    </w:p>
    <w:p>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700" w:lineRule="exact"/>
        <w:ind w:right="0" w:firstLine="1500" w:firstLineChars="500"/>
        <w:jc w:val="left"/>
        <w:textAlignment w:val="auto"/>
        <w:outlineLvl w:val="9"/>
        <w:rPr>
          <w:rFonts w:hint="eastAsia" w:ascii="宋体" w:cs="宋体"/>
          <w:color w:val="auto"/>
          <w:kern w:val="0"/>
          <w:sz w:val="30"/>
          <w:szCs w:val="30"/>
        </w:rPr>
      </w:pPr>
    </w:p>
    <w:p>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700" w:lineRule="exact"/>
        <w:ind w:right="0" w:firstLine="1500" w:firstLineChars="500"/>
        <w:jc w:val="left"/>
        <w:textAlignment w:val="auto"/>
        <w:outlineLvl w:val="9"/>
        <w:rPr>
          <w:rFonts w:hint="default" w:ascii="宋体" w:eastAsia="宋体"/>
          <w:color w:val="auto"/>
          <w:kern w:val="0"/>
          <w:sz w:val="30"/>
          <w:szCs w:val="30"/>
          <w:lang w:val="en-US" w:eastAsia="zh-CN"/>
        </w:rPr>
      </w:pPr>
      <w:r>
        <w:rPr>
          <w:rFonts w:hint="eastAsia" w:ascii="宋体" w:cs="宋体"/>
          <w:color w:val="auto"/>
          <w:kern w:val="0"/>
          <w:sz w:val="30"/>
          <w:szCs w:val="30"/>
        </w:rPr>
        <w:t>采购人：</w:t>
      </w:r>
      <w:r>
        <w:rPr>
          <w:rFonts w:hint="eastAsia" w:ascii="宋体" w:cs="宋体"/>
          <w:color w:val="auto"/>
          <w:kern w:val="0"/>
          <w:sz w:val="30"/>
          <w:szCs w:val="30"/>
          <w:lang w:val="en-US" w:eastAsia="zh-CN"/>
        </w:rPr>
        <w:t>台州市云湖初级中学</w:t>
      </w:r>
    </w:p>
    <w:p>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700" w:lineRule="exact"/>
        <w:ind w:right="0" w:firstLine="1500" w:firstLineChars="500"/>
        <w:jc w:val="left"/>
        <w:textAlignment w:val="auto"/>
        <w:outlineLvl w:val="9"/>
        <w:rPr>
          <w:rFonts w:ascii="宋体"/>
          <w:color w:val="auto"/>
          <w:kern w:val="0"/>
          <w:sz w:val="30"/>
          <w:szCs w:val="30"/>
        </w:rPr>
      </w:pPr>
      <w:r>
        <w:rPr>
          <w:rFonts w:hint="eastAsia" w:ascii="宋体" w:cs="宋体"/>
          <w:color w:val="auto"/>
          <w:kern w:val="0"/>
          <w:sz w:val="30"/>
          <w:szCs w:val="30"/>
          <w:lang w:eastAsia="zh-CN"/>
        </w:rPr>
        <w:t>采购组织机构</w:t>
      </w:r>
      <w:r>
        <w:rPr>
          <w:rFonts w:hint="eastAsia" w:ascii="宋体" w:cs="宋体"/>
          <w:color w:val="auto"/>
          <w:kern w:val="0"/>
          <w:sz w:val="30"/>
          <w:szCs w:val="30"/>
        </w:rPr>
        <w:t>：</w:t>
      </w:r>
      <w:r>
        <w:rPr>
          <w:rFonts w:hint="eastAsia" w:ascii="宋体" w:cs="宋体"/>
          <w:color w:val="auto"/>
          <w:kern w:val="0"/>
          <w:sz w:val="30"/>
          <w:szCs w:val="30"/>
          <w:lang w:eastAsia="zh-CN"/>
        </w:rPr>
        <w:t>浙江添翼工程管理有限公司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color w:val="auto"/>
          <w:kern w:val="0"/>
          <w:sz w:val="32"/>
          <w:szCs w:val="32"/>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center"/>
        <w:textAlignment w:val="auto"/>
        <w:outlineLvl w:val="9"/>
        <w:rPr>
          <w:rFonts w:ascii="宋体"/>
          <w:color w:val="auto"/>
          <w:kern w:val="0"/>
          <w:sz w:val="28"/>
          <w:szCs w:val="28"/>
        </w:rPr>
      </w:pPr>
      <w:bookmarkStart w:id="31" w:name="_GoBack"/>
      <w:bookmarkEnd w:id="31"/>
      <w:r>
        <w:rPr>
          <w:rFonts w:hint="eastAsia" w:ascii="宋体" w:hAnsi="宋体" w:cs="宋体"/>
          <w:color w:val="auto"/>
          <w:spacing w:val="20"/>
          <w:sz w:val="28"/>
          <w:szCs w:val="28"/>
          <w:lang w:val="en-US" w:eastAsia="zh-CN"/>
        </w:rPr>
        <w:t>2024年</w:t>
      </w:r>
      <w:r>
        <w:rPr>
          <w:rFonts w:hint="eastAsia" w:ascii="宋体" w:hAnsi="宋体" w:cs="宋体"/>
          <w:color w:val="auto"/>
          <w:spacing w:val="20"/>
          <w:kern w:val="0"/>
          <w:sz w:val="28"/>
          <w:szCs w:val="28"/>
          <w:lang w:val="en-US" w:eastAsia="zh-CN"/>
        </w:rPr>
        <w:t>8</w:t>
      </w:r>
      <w:r>
        <w:rPr>
          <w:rFonts w:hint="eastAsia" w:ascii="宋体" w:hAnsi="宋体" w:cs="宋体"/>
          <w:color w:val="auto"/>
          <w:spacing w:val="20"/>
          <w:kern w:val="0"/>
          <w:sz w:val="28"/>
          <w:szCs w:val="28"/>
        </w:rPr>
        <w:t>月</w:t>
      </w:r>
    </w:p>
    <w:p>
      <w:pPr>
        <w:spacing w:line="360" w:lineRule="auto"/>
        <w:rPr>
          <w:color w:val="auto"/>
        </w:rPr>
      </w:pPr>
    </w:p>
    <w:p>
      <w:pPr>
        <w:spacing w:line="360" w:lineRule="auto"/>
        <w:rPr>
          <w:color w:val="auto"/>
        </w:rPr>
      </w:pPr>
    </w:p>
    <w:p>
      <w:pPr>
        <w:spacing w:line="360" w:lineRule="auto"/>
        <w:rPr>
          <w:color w:val="auto"/>
        </w:rPr>
      </w:pPr>
    </w:p>
    <w:p>
      <w:pPr>
        <w:jc w:val="center"/>
        <w:rPr>
          <w:rFonts w:hint="eastAsia" w:ascii="宋体" w:hAnsi="宋体" w:cs="宋体"/>
          <w:b/>
          <w:bCs/>
          <w:color w:val="auto"/>
          <w:sz w:val="48"/>
          <w:szCs w:val="48"/>
        </w:rPr>
      </w:pPr>
    </w:p>
    <w:p>
      <w:pPr>
        <w:jc w:val="center"/>
        <w:rPr>
          <w:rFonts w:ascii="宋体"/>
          <w:b/>
          <w:bCs/>
          <w:color w:val="auto"/>
          <w:sz w:val="48"/>
          <w:szCs w:val="48"/>
        </w:rPr>
      </w:pPr>
      <w:r>
        <w:rPr>
          <w:rFonts w:hint="eastAsia" w:ascii="宋体" w:hAnsi="宋体" w:cs="宋体"/>
          <w:b/>
          <w:bCs/>
          <w:color w:val="auto"/>
          <w:sz w:val="48"/>
          <w:szCs w:val="48"/>
        </w:rPr>
        <w:t>目</w:t>
      </w:r>
      <w:r>
        <w:rPr>
          <w:rFonts w:ascii="宋体" w:hAnsi="宋体" w:cs="宋体"/>
          <w:b/>
          <w:bCs/>
          <w:color w:val="auto"/>
          <w:sz w:val="48"/>
          <w:szCs w:val="48"/>
        </w:rPr>
        <w:t xml:space="preserve">    </w:t>
      </w:r>
      <w:r>
        <w:rPr>
          <w:rFonts w:hint="eastAsia" w:ascii="宋体" w:hAnsi="宋体" w:cs="宋体"/>
          <w:b/>
          <w:bCs/>
          <w:color w:val="auto"/>
          <w:sz w:val="48"/>
          <w:szCs w:val="48"/>
        </w:rPr>
        <w:t>录</w:t>
      </w:r>
    </w:p>
    <w:p>
      <w:pPr>
        <w:spacing w:line="360" w:lineRule="auto"/>
        <w:rPr>
          <w:rFonts w:ascii="新宋体" w:hAnsi="新宋体" w:eastAsia="新宋体"/>
          <w:color w:val="auto"/>
          <w:sz w:val="28"/>
          <w:szCs w:val="28"/>
        </w:rPr>
      </w:pPr>
    </w:p>
    <w:p>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hint="eastAsia" w:ascii="宋体" w:eastAsia="宋体" w:cs="宋体"/>
          <w:color w:val="auto"/>
          <w:sz w:val="28"/>
          <w:szCs w:val="28"/>
          <w:lang w:eastAsia="zh-CN"/>
        </w:rPr>
      </w:pPr>
      <w:r>
        <w:rPr>
          <w:rFonts w:hint="eastAsia" w:ascii="宋体" w:hAnsi="宋体" w:cs="宋体"/>
          <w:color w:val="auto"/>
          <w:sz w:val="28"/>
          <w:szCs w:val="28"/>
        </w:rPr>
        <w:t>第一章</w:t>
      </w:r>
      <w:r>
        <w:rPr>
          <w:rFonts w:ascii="宋体" w:hAnsi="宋体" w:cs="宋体"/>
          <w:color w:val="auto"/>
          <w:sz w:val="28"/>
          <w:szCs w:val="28"/>
        </w:rPr>
        <w:t xml:space="preserve">  </w:t>
      </w:r>
      <w:r>
        <w:rPr>
          <w:rFonts w:hint="eastAsia" w:ascii="宋体" w:hAnsi="宋体" w:cs="宋体"/>
          <w:color w:val="auto"/>
          <w:sz w:val="28"/>
          <w:szCs w:val="28"/>
          <w:lang w:eastAsia="zh-CN"/>
        </w:rPr>
        <w:t>招标公告</w:t>
      </w:r>
    </w:p>
    <w:p>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ascii="宋体" w:cs="宋体"/>
          <w:color w:val="auto"/>
          <w:sz w:val="28"/>
          <w:szCs w:val="28"/>
        </w:rPr>
      </w:pPr>
      <w:r>
        <w:rPr>
          <w:rFonts w:hint="eastAsia" w:ascii="宋体" w:hAnsi="宋体" w:cs="宋体"/>
          <w:color w:val="auto"/>
          <w:sz w:val="28"/>
          <w:szCs w:val="28"/>
          <w:lang w:eastAsia="zh-CN"/>
        </w:rPr>
        <w:t>第二章</w:t>
      </w:r>
      <w:r>
        <w:rPr>
          <w:rFonts w:ascii="宋体" w:hAnsi="宋体" w:cs="宋体"/>
          <w:color w:val="auto"/>
          <w:sz w:val="28"/>
          <w:szCs w:val="28"/>
        </w:rPr>
        <w:t xml:space="preserve">  </w:t>
      </w:r>
      <w:r>
        <w:rPr>
          <w:rFonts w:hint="eastAsia" w:ascii="宋体" w:hAnsi="宋体" w:cs="宋体"/>
          <w:color w:val="auto"/>
          <w:sz w:val="28"/>
          <w:szCs w:val="28"/>
        </w:rPr>
        <w:t>投标人须知</w:t>
      </w:r>
    </w:p>
    <w:p>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hint="eastAsia" w:ascii="宋体" w:eastAsia="宋体" w:cs="宋体"/>
          <w:color w:val="auto"/>
          <w:sz w:val="28"/>
          <w:szCs w:val="28"/>
          <w:lang w:eastAsia="zh-CN"/>
        </w:rPr>
      </w:pPr>
      <w:r>
        <w:rPr>
          <w:rFonts w:hint="eastAsia" w:ascii="宋体" w:hAnsi="宋体" w:cs="宋体"/>
          <w:color w:val="auto"/>
          <w:sz w:val="28"/>
          <w:szCs w:val="28"/>
          <w:lang w:eastAsia="zh-CN"/>
        </w:rPr>
        <w:t>第三章</w:t>
      </w:r>
      <w:r>
        <w:rPr>
          <w:rFonts w:ascii="宋体" w:hAnsi="宋体" w:cs="宋体"/>
          <w:color w:val="auto"/>
          <w:sz w:val="28"/>
          <w:szCs w:val="28"/>
        </w:rPr>
        <w:t xml:space="preserve">  </w:t>
      </w:r>
      <w:r>
        <w:rPr>
          <w:rFonts w:hint="eastAsia" w:ascii="宋体" w:hAnsi="宋体" w:cs="宋体"/>
          <w:color w:val="auto"/>
          <w:sz w:val="28"/>
          <w:szCs w:val="28"/>
          <w:lang w:val="en-US" w:eastAsia="zh-CN"/>
        </w:rPr>
        <w:t>采购需求</w:t>
      </w:r>
    </w:p>
    <w:p>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hint="eastAsia" w:ascii="宋体" w:eastAsia="宋体" w:cs="宋体"/>
          <w:color w:val="auto"/>
          <w:sz w:val="28"/>
          <w:szCs w:val="28"/>
          <w:lang w:eastAsia="zh-CN"/>
        </w:rPr>
      </w:pPr>
      <w:r>
        <w:rPr>
          <w:rFonts w:hint="eastAsia" w:ascii="宋体" w:hAnsi="宋体" w:cs="宋体"/>
          <w:color w:val="auto"/>
          <w:sz w:val="28"/>
          <w:szCs w:val="28"/>
          <w:lang w:eastAsia="zh-CN"/>
        </w:rPr>
        <w:t>第四章</w:t>
      </w:r>
      <w:r>
        <w:rPr>
          <w:rFonts w:ascii="宋体" w:hAnsi="宋体" w:cs="宋体"/>
          <w:color w:val="auto"/>
          <w:sz w:val="28"/>
          <w:szCs w:val="28"/>
        </w:rPr>
        <w:t xml:space="preserve">  </w:t>
      </w:r>
      <w:r>
        <w:rPr>
          <w:rFonts w:hint="eastAsia" w:ascii="宋体" w:hAnsi="宋体" w:cs="宋体"/>
          <w:color w:val="auto"/>
          <w:sz w:val="28"/>
          <w:szCs w:val="28"/>
          <w:lang w:val="en-US" w:eastAsia="zh-CN"/>
        </w:rPr>
        <w:t>评标</w:t>
      </w:r>
    </w:p>
    <w:p>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hint="eastAsia" w:ascii="宋体" w:eastAsia="宋体" w:cs="宋体"/>
          <w:color w:val="auto"/>
          <w:sz w:val="28"/>
          <w:szCs w:val="28"/>
          <w:lang w:eastAsia="zh-CN"/>
        </w:rPr>
      </w:pPr>
      <w:r>
        <w:rPr>
          <w:rFonts w:hint="eastAsia" w:ascii="宋体" w:hAnsi="宋体" w:cs="宋体"/>
          <w:color w:val="auto"/>
          <w:sz w:val="28"/>
          <w:szCs w:val="28"/>
          <w:lang w:eastAsia="zh-CN"/>
        </w:rPr>
        <w:t>第五章</w:t>
      </w:r>
      <w:r>
        <w:rPr>
          <w:rFonts w:ascii="宋体" w:hAnsi="宋体" w:cs="宋体"/>
          <w:color w:val="auto"/>
          <w:sz w:val="28"/>
          <w:szCs w:val="28"/>
        </w:rPr>
        <w:t xml:space="preserve">  </w:t>
      </w:r>
      <w:r>
        <w:rPr>
          <w:rFonts w:hint="eastAsia" w:ascii="宋体" w:hAnsi="宋体" w:cs="宋体"/>
          <w:color w:val="auto"/>
          <w:sz w:val="28"/>
          <w:szCs w:val="28"/>
          <w:lang w:eastAsia="zh-CN"/>
        </w:rPr>
        <w:t>拟签订的合同文本</w:t>
      </w:r>
    </w:p>
    <w:p>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ascii="宋体" w:cs="宋体"/>
          <w:color w:val="auto"/>
          <w:sz w:val="28"/>
          <w:szCs w:val="28"/>
        </w:rPr>
      </w:pPr>
      <w:r>
        <w:rPr>
          <w:rFonts w:hint="eastAsia" w:ascii="宋体" w:hAnsi="宋体" w:cs="宋体"/>
          <w:color w:val="auto"/>
          <w:sz w:val="28"/>
          <w:szCs w:val="28"/>
          <w:lang w:eastAsia="zh-CN"/>
        </w:rPr>
        <w:t>第六章</w:t>
      </w:r>
      <w:r>
        <w:rPr>
          <w:rFonts w:ascii="宋体" w:hAnsi="宋体" w:cs="宋体"/>
          <w:color w:val="auto"/>
          <w:sz w:val="28"/>
          <w:szCs w:val="28"/>
        </w:rPr>
        <w:t xml:space="preserve">  </w:t>
      </w:r>
      <w:r>
        <w:rPr>
          <w:rFonts w:hint="eastAsia" w:ascii="宋体" w:hAnsi="宋体" w:cs="宋体"/>
          <w:color w:val="auto"/>
          <w:sz w:val="28"/>
          <w:szCs w:val="28"/>
        </w:rPr>
        <w:t>投标文件格式附件</w:t>
      </w: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tabs>
          <w:tab w:val="left" w:pos="180"/>
          <w:tab w:val="left" w:pos="360"/>
          <w:tab w:val="left" w:pos="540"/>
          <w:tab w:val="left" w:pos="8280"/>
        </w:tabs>
        <w:autoSpaceDE w:val="0"/>
        <w:autoSpaceDN w:val="0"/>
        <w:adjustRightInd w:val="0"/>
        <w:spacing w:line="440" w:lineRule="exact"/>
        <w:ind w:right="23"/>
        <w:jc w:val="center"/>
        <w:rPr>
          <w:rFonts w:hint="eastAsia" w:ascii="宋体" w:hAnsi="宋体" w:cs="宋体"/>
          <w:b/>
          <w:bCs/>
          <w:color w:val="auto"/>
          <w:kern w:val="0"/>
          <w:sz w:val="36"/>
          <w:szCs w:val="36"/>
        </w:rPr>
      </w:pPr>
    </w:p>
    <w:p>
      <w:pPr>
        <w:tabs>
          <w:tab w:val="left" w:pos="180"/>
          <w:tab w:val="left" w:pos="360"/>
          <w:tab w:val="left" w:pos="540"/>
          <w:tab w:val="left" w:pos="8280"/>
        </w:tabs>
        <w:autoSpaceDE w:val="0"/>
        <w:autoSpaceDN w:val="0"/>
        <w:adjustRightInd w:val="0"/>
        <w:spacing w:line="440" w:lineRule="exact"/>
        <w:ind w:right="23"/>
        <w:jc w:val="center"/>
        <w:rPr>
          <w:rFonts w:hint="eastAsia" w:ascii="宋体" w:eastAsia="宋体" w:cs="宋体"/>
          <w:b/>
          <w:bCs/>
          <w:color w:val="auto"/>
          <w:kern w:val="0"/>
          <w:sz w:val="36"/>
          <w:szCs w:val="36"/>
          <w:lang w:eastAsia="zh-CN"/>
        </w:rPr>
      </w:pPr>
      <w:r>
        <w:rPr>
          <w:rFonts w:hint="eastAsia" w:ascii="宋体" w:hAnsi="宋体" w:cs="宋体"/>
          <w:b/>
          <w:bCs/>
          <w:color w:val="auto"/>
          <w:kern w:val="0"/>
          <w:sz w:val="36"/>
          <w:szCs w:val="36"/>
        </w:rPr>
        <w:br w:type="page"/>
      </w:r>
      <w:r>
        <w:rPr>
          <w:rFonts w:hint="eastAsia" w:ascii="宋体" w:hAnsi="宋体" w:cs="宋体"/>
          <w:b/>
          <w:bCs/>
          <w:color w:val="auto"/>
          <w:kern w:val="0"/>
          <w:sz w:val="36"/>
          <w:szCs w:val="36"/>
        </w:rPr>
        <w:t>第一章</w:t>
      </w:r>
      <w:r>
        <w:rPr>
          <w:rFonts w:ascii="宋体" w:hAnsi="宋体" w:cs="宋体"/>
          <w:b/>
          <w:bCs/>
          <w:color w:val="auto"/>
          <w:kern w:val="0"/>
          <w:sz w:val="36"/>
          <w:szCs w:val="36"/>
        </w:rPr>
        <w:t xml:space="preserve"> </w:t>
      </w:r>
      <w:r>
        <w:rPr>
          <w:rFonts w:hint="eastAsia" w:ascii="宋体" w:hAnsi="宋体" w:cs="宋体"/>
          <w:b/>
          <w:bCs/>
          <w:color w:val="auto"/>
          <w:sz w:val="36"/>
          <w:szCs w:val="36"/>
          <w:lang w:eastAsia="zh-CN"/>
        </w:rPr>
        <w:t>招标公告</w:t>
      </w: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cs="宋体"/>
          <w:color w:val="auto"/>
          <w:kern w:val="0"/>
          <w:sz w:val="24"/>
          <w:szCs w:val="24"/>
        </w:rPr>
      </w:pP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bCs/>
          <w:color w:val="auto"/>
          <w:kern w:val="0"/>
          <w:sz w:val="24"/>
          <w:szCs w:val="24"/>
        </w:rPr>
      </w:pPr>
      <w:bookmarkStart w:id="0" w:name="_Toc35393621"/>
      <w:bookmarkStart w:id="1" w:name="_Toc28359079"/>
      <w:bookmarkStart w:id="2" w:name="_Toc35393790"/>
      <w:bookmarkStart w:id="3" w:name="_Toc28359002"/>
      <w:bookmarkStart w:id="4" w:name="_Hlk24379207"/>
      <w:r>
        <w:rPr>
          <w:rFonts w:hint="eastAsia" w:ascii="宋体" w:cs="宋体"/>
          <w:color w:val="auto"/>
          <w:kern w:val="0"/>
          <w:sz w:val="24"/>
          <w:szCs w:val="24"/>
          <w:lang w:val="en-US" w:eastAsia="zh-CN"/>
        </w:rPr>
        <w:t>参照</w:t>
      </w:r>
      <w:r>
        <w:rPr>
          <w:rFonts w:hint="eastAsia" w:ascii="宋体" w:hAnsi="Times New Roman" w:cs="宋体"/>
          <w:color w:val="auto"/>
          <w:kern w:val="0"/>
          <w:sz w:val="24"/>
          <w:szCs w:val="24"/>
          <w:lang w:eastAsia="zh-CN"/>
        </w:rPr>
        <w:t>《中华人民共和国政府采购法》、《中华人民共和国政府采购法实施条例》和财政部令第87号《政府采购货物和服务招标投标管理办法》等有关规定, 浙江添翼工程管理有限公司受</w:t>
      </w:r>
      <w:r>
        <w:rPr>
          <w:rFonts w:hint="eastAsia" w:ascii="宋体" w:cs="宋体"/>
          <w:color w:val="auto"/>
          <w:kern w:val="0"/>
          <w:sz w:val="24"/>
          <w:szCs w:val="24"/>
          <w:lang w:eastAsia="zh-CN"/>
        </w:rPr>
        <w:t>台州市云湖初级中学</w:t>
      </w:r>
      <w:r>
        <w:rPr>
          <w:rFonts w:hint="eastAsia" w:ascii="宋体" w:hAnsi="Times New Roman" w:cs="宋体"/>
          <w:color w:val="auto"/>
          <w:kern w:val="0"/>
          <w:sz w:val="24"/>
          <w:szCs w:val="24"/>
          <w:lang w:eastAsia="zh-CN"/>
        </w:rPr>
        <w:t>委托，现就</w:t>
      </w:r>
      <w:r>
        <w:rPr>
          <w:rFonts w:hint="eastAsia" w:ascii="宋体" w:cs="宋体"/>
          <w:color w:val="auto"/>
          <w:kern w:val="0"/>
          <w:sz w:val="24"/>
          <w:szCs w:val="24"/>
          <w:lang w:eastAsia="zh-CN"/>
        </w:rPr>
        <w:t>台州市云湖初级中学</w:t>
      </w:r>
      <w:r>
        <w:rPr>
          <w:rFonts w:hint="eastAsia" w:ascii="宋体" w:hAnsi="Times New Roman" w:cs="宋体"/>
          <w:color w:val="auto"/>
          <w:kern w:val="0"/>
          <w:sz w:val="24"/>
          <w:szCs w:val="24"/>
          <w:lang w:eastAsia="zh-CN"/>
        </w:rPr>
        <w:t>食堂托管及劳务外包服务采购项目进行公开招标采购，欢迎合格供应商前来投标。潜在投标人</w:t>
      </w:r>
      <w:r>
        <w:rPr>
          <w:rFonts w:hint="eastAsia" w:ascii="宋体" w:hAnsi="Times New Roman" w:cs="宋体"/>
          <w:color w:val="auto"/>
          <w:kern w:val="0"/>
          <w:sz w:val="24"/>
          <w:szCs w:val="24"/>
        </w:rPr>
        <w:t>应</w:t>
      </w:r>
      <w:r>
        <w:rPr>
          <w:rFonts w:hint="eastAsia" w:ascii="宋体" w:hAnsi="Times New Roman" w:cs="宋体"/>
          <w:color w:val="auto"/>
          <w:kern w:val="0"/>
          <w:sz w:val="24"/>
          <w:szCs w:val="24"/>
          <w:lang w:val="en-US" w:eastAsia="zh-CN"/>
        </w:rPr>
        <w:t>采用线上方式获取</w:t>
      </w:r>
      <w:r>
        <w:rPr>
          <w:rFonts w:hint="eastAsia" w:ascii="宋体" w:hAnsi="Times New Roman" w:cs="宋体"/>
          <w:color w:val="auto"/>
          <w:kern w:val="0"/>
          <w:sz w:val="24"/>
          <w:szCs w:val="24"/>
          <w:lang w:eastAsia="zh-CN"/>
        </w:rPr>
        <w:t>采购文件</w:t>
      </w:r>
      <w:r>
        <w:rPr>
          <w:rFonts w:hint="eastAsia" w:ascii="宋体" w:hAnsi="Times New Roman" w:cs="宋体"/>
          <w:color w:val="auto"/>
          <w:kern w:val="0"/>
          <w:sz w:val="24"/>
          <w:szCs w:val="24"/>
        </w:rPr>
        <w:t>，并于</w:t>
      </w:r>
      <w:r>
        <w:rPr>
          <w:rFonts w:hint="eastAsia" w:ascii="宋体" w:cs="宋体"/>
          <w:color w:val="auto"/>
          <w:kern w:val="0"/>
          <w:sz w:val="24"/>
          <w:szCs w:val="24"/>
          <w:lang w:val="en-US" w:eastAsia="zh-CN"/>
        </w:rPr>
        <w:t>2024年8月21日14:30</w:t>
      </w:r>
      <w:r>
        <w:rPr>
          <w:rFonts w:hint="eastAsia" w:ascii="宋体" w:hAnsi="Times New Roman" w:cs="宋体"/>
          <w:color w:val="auto"/>
          <w:kern w:val="0"/>
          <w:sz w:val="24"/>
          <w:szCs w:val="24"/>
        </w:rPr>
        <w:t>（北京时间）前递交投标文件。</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r>
        <w:rPr>
          <w:rFonts w:hint="eastAsia" w:ascii="宋体" w:hAnsi="Times New Roman" w:cs="宋体"/>
          <w:b/>
          <w:bCs/>
          <w:color w:val="auto"/>
          <w:kern w:val="0"/>
          <w:sz w:val="24"/>
          <w:szCs w:val="24"/>
        </w:rPr>
        <w:t>一、项目基本情况</w:t>
      </w:r>
      <w:bookmarkEnd w:id="0"/>
      <w:bookmarkEnd w:id="1"/>
      <w:bookmarkEnd w:id="2"/>
      <w:bookmarkEnd w:id="3"/>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rPr>
        <w:t>项目编号：</w:t>
      </w:r>
      <w:r>
        <w:rPr>
          <w:rFonts w:hint="eastAsia" w:ascii="宋体" w:cs="宋体"/>
          <w:color w:val="auto"/>
          <w:kern w:val="0"/>
          <w:sz w:val="24"/>
          <w:szCs w:val="24"/>
          <w:lang w:eastAsia="zh-CN"/>
        </w:rPr>
        <w:t>Tytz-2024-019</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rPr>
        <w:t>项目名称：</w:t>
      </w:r>
      <w:r>
        <w:rPr>
          <w:rFonts w:hint="eastAsia" w:ascii="宋体" w:cs="宋体"/>
          <w:color w:val="auto"/>
          <w:kern w:val="0"/>
          <w:sz w:val="24"/>
          <w:szCs w:val="24"/>
          <w:lang w:eastAsia="zh-CN"/>
        </w:rPr>
        <w:t>台州市云湖初级中学食堂托管及劳务外包服务采购</w:t>
      </w:r>
    </w:p>
    <w:bookmarkEnd w:id="4"/>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default" w:ascii="宋体" w:hAnsi="Times New Roman" w:eastAsia="宋体" w:cs="宋体"/>
          <w:color w:val="auto"/>
          <w:kern w:val="0"/>
          <w:sz w:val="24"/>
          <w:szCs w:val="24"/>
          <w:lang w:val="en-US" w:eastAsia="zh-CN"/>
        </w:rPr>
      </w:pPr>
      <w:r>
        <w:rPr>
          <w:rFonts w:hint="eastAsia" w:ascii="宋体" w:cs="宋体"/>
          <w:color w:val="auto"/>
          <w:kern w:val="0"/>
          <w:sz w:val="24"/>
          <w:szCs w:val="24"/>
          <w:lang w:val="en-US" w:eastAsia="zh-CN"/>
        </w:rPr>
        <w:t>采购方式：公开招标</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default" w:ascii="宋体" w:hAnsi="Times New Roman" w:eastAsia="宋体" w:cs="宋体"/>
          <w:color w:val="auto"/>
          <w:kern w:val="0"/>
          <w:sz w:val="24"/>
          <w:szCs w:val="24"/>
          <w:highlight w:val="none"/>
          <w:lang w:val="en-US" w:eastAsia="zh-CN"/>
        </w:rPr>
      </w:pPr>
      <w:r>
        <w:rPr>
          <w:rFonts w:hint="eastAsia" w:ascii="宋体" w:hAnsi="Times New Roman" w:eastAsia="宋体" w:cs="宋体"/>
          <w:color w:val="auto"/>
          <w:kern w:val="0"/>
          <w:sz w:val="24"/>
          <w:szCs w:val="24"/>
          <w:highlight w:val="none"/>
          <w:lang w:val="en-US" w:eastAsia="zh-CN"/>
        </w:rPr>
        <w:t>学生、教职员工所缴纳餐费获得比例</w:t>
      </w:r>
      <w:r>
        <w:rPr>
          <w:rFonts w:hint="eastAsia" w:ascii="宋体" w:cs="宋体"/>
          <w:color w:val="auto"/>
          <w:kern w:val="0"/>
          <w:sz w:val="24"/>
          <w:szCs w:val="24"/>
          <w:highlight w:val="none"/>
          <w:lang w:val="en-US" w:eastAsia="zh-CN"/>
        </w:rPr>
        <w:t>上限价：23%。</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rPr>
        <w:t>采购需求：</w:t>
      </w:r>
      <w:r>
        <w:rPr>
          <w:rFonts w:hint="eastAsia" w:ascii="宋体" w:cs="宋体"/>
          <w:color w:val="auto"/>
          <w:kern w:val="0"/>
          <w:sz w:val="24"/>
          <w:szCs w:val="24"/>
          <w:lang w:val="en-US" w:eastAsia="zh-CN"/>
        </w:rPr>
        <w:t>详见第三章“采购需求”</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rPr>
        <w:t>数量:</w:t>
      </w:r>
      <w:r>
        <w:rPr>
          <w:rFonts w:hint="eastAsia" w:ascii="宋体" w:hAnsi="Times New Roman" w:cs="宋体"/>
          <w:color w:val="auto"/>
          <w:kern w:val="0"/>
          <w:sz w:val="24"/>
          <w:szCs w:val="24"/>
          <w:lang w:val="en-US" w:eastAsia="zh-CN"/>
        </w:rPr>
        <w:t>1项</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color w:val="auto"/>
          <w:kern w:val="0"/>
          <w:sz w:val="24"/>
          <w:szCs w:val="24"/>
        </w:rPr>
      </w:pPr>
      <w:r>
        <w:rPr>
          <w:rFonts w:hint="eastAsia" w:ascii="宋体" w:hAnsi="Times New Roman" w:cs="宋体"/>
          <w:color w:val="auto"/>
          <w:kern w:val="0"/>
          <w:sz w:val="24"/>
          <w:szCs w:val="24"/>
        </w:rPr>
        <w:t>简要规格描述或项目基本概况介绍、用途：</w:t>
      </w:r>
      <w:r>
        <w:rPr>
          <w:rFonts w:hint="eastAsia" w:ascii="宋体" w:cs="宋体"/>
          <w:color w:val="auto"/>
          <w:kern w:val="0"/>
          <w:sz w:val="24"/>
          <w:szCs w:val="24"/>
          <w:lang w:eastAsia="zh-CN"/>
        </w:rPr>
        <w:t>台州市云湖初级中学食堂托管及劳务外包服务采购</w:t>
      </w:r>
      <w:r>
        <w:rPr>
          <w:rFonts w:hint="eastAsia" w:ascii="宋体" w:cs="宋体"/>
          <w:color w:val="auto"/>
          <w:kern w:val="0"/>
          <w:sz w:val="24"/>
          <w:szCs w:val="24"/>
          <w:lang w:val="en-US" w:eastAsia="zh-CN"/>
        </w:rPr>
        <w:t>项目</w:t>
      </w:r>
      <w:r>
        <w:rPr>
          <w:rFonts w:hint="eastAsia" w:ascii="宋体" w:cs="宋体"/>
          <w:color w:val="auto"/>
          <w:kern w:val="0"/>
          <w:sz w:val="24"/>
          <w:szCs w:val="24"/>
          <w:lang w:eastAsia="zh-CN"/>
        </w:rPr>
        <w:t>，</w:t>
      </w:r>
      <w:r>
        <w:rPr>
          <w:rFonts w:hint="eastAsia" w:ascii="宋体" w:cs="宋体"/>
          <w:color w:val="auto"/>
          <w:kern w:val="0"/>
          <w:sz w:val="24"/>
          <w:szCs w:val="24"/>
          <w:lang w:val="en-US" w:eastAsia="zh-CN"/>
        </w:rPr>
        <w:t>采购内容包含食堂日常管理与运行（包括各项台账的建立）、每日三餐的食品制作以及食品安全、食堂的卫生保洁等服务。</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highlight w:val="none"/>
        </w:rPr>
      </w:pPr>
      <w:r>
        <w:rPr>
          <w:rFonts w:hint="eastAsia" w:ascii="宋体" w:hAnsi="Times New Roman" w:cs="宋体"/>
          <w:color w:val="auto"/>
          <w:kern w:val="0"/>
          <w:sz w:val="24"/>
          <w:szCs w:val="24"/>
          <w:highlight w:val="none"/>
        </w:rPr>
        <w:t>合同履行期限：</w:t>
      </w:r>
      <w:r>
        <w:rPr>
          <w:rFonts w:hint="eastAsia" w:ascii="宋体" w:hAnsi="Times New Roman" w:cs="宋体"/>
          <w:color w:val="auto"/>
          <w:kern w:val="0"/>
          <w:sz w:val="24"/>
          <w:szCs w:val="24"/>
          <w:highlight w:val="none"/>
          <w:lang w:val="en-US" w:eastAsia="zh-CN"/>
        </w:rPr>
        <w:t>合同签订生效之日起</w:t>
      </w:r>
      <w:r>
        <w:rPr>
          <w:rFonts w:hint="eastAsia" w:ascii="宋体" w:cs="宋体"/>
          <w:color w:val="auto"/>
          <w:kern w:val="0"/>
          <w:sz w:val="24"/>
          <w:szCs w:val="24"/>
          <w:highlight w:val="none"/>
          <w:lang w:val="en-US" w:eastAsia="zh-CN"/>
        </w:rPr>
        <w:t>1年</w:t>
      </w:r>
      <w:r>
        <w:rPr>
          <w:rFonts w:hint="eastAsia" w:ascii="宋体" w:hAnsi="Times New Roman" w:cs="宋体"/>
          <w:color w:val="auto"/>
          <w:kern w:val="0"/>
          <w:sz w:val="24"/>
          <w:szCs w:val="24"/>
          <w:highlight w:val="none"/>
          <w:lang w:val="en-US" w:eastAsia="zh-CN"/>
        </w:rPr>
        <w:t>。</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rPr>
        <w:t>本项目</w:t>
      </w:r>
      <w:r>
        <w:rPr>
          <w:rFonts w:hint="eastAsia" w:ascii="宋体" w:cs="宋体"/>
          <w:color w:val="auto"/>
          <w:kern w:val="0"/>
          <w:sz w:val="24"/>
          <w:szCs w:val="24"/>
          <w:lang w:val="en-US" w:eastAsia="zh-CN"/>
        </w:rPr>
        <w:t>不</w:t>
      </w:r>
      <w:r>
        <w:rPr>
          <w:rFonts w:hint="eastAsia" w:ascii="宋体" w:hAnsi="Times New Roman" w:cs="宋体"/>
          <w:color w:val="auto"/>
          <w:kern w:val="0"/>
          <w:sz w:val="24"/>
          <w:szCs w:val="24"/>
        </w:rPr>
        <w:t>接受联合体投标。</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bookmarkStart w:id="5" w:name="_Toc28359080"/>
      <w:bookmarkStart w:id="6" w:name="_Toc35393791"/>
      <w:bookmarkStart w:id="7" w:name="_Toc28359003"/>
      <w:bookmarkStart w:id="8" w:name="_Toc35393622"/>
      <w:r>
        <w:rPr>
          <w:rFonts w:hint="eastAsia" w:ascii="宋体" w:hAnsi="Times New Roman" w:cs="宋体"/>
          <w:b/>
          <w:bCs/>
          <w:color w:val="auto"/>
          <w:kern w:val="0"/>
          <w:sz w:val="24"/>
          <w:szCs w:val="24"/>
        </w:rPr>
        <w:t>二、申请人的资格要求</w:t>
      </w:r>
      <w:bookmarkEnd w:id="5"/>
      <w:bookmarkEnd w:id="6"/>
      <w:bookmarkEnd w:id="7"/>
      <w:bookmarkEnd w:id="8"/>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hint="eastAsia" w:ascii="宋体" w:hAnsi="Times New Roman" w:cs="宋体"/>
          <w:color w:val="auto"/>
          <w:kern w:val="0"/>
          <w:sz w:val="24"/>
          <w:szCs w:val="24"/>
        </w:rPr>
      </w:pPr>
      <w:r>
        <w:rPr>
          <w:rFonts w:hint="eastAsia" w:ascii="宋体" w:hAnsi="Times New Roman" w:cs="宋体"/>
          <w:color w:val="auto"/>
          <w:kern w:val="0"/>
          <w:sz w:val="24"/>
          <w:szCs w:val="24"/>
        </w:rPr>
        <w:t>1</w:t>
      </w:r>
      <w:r>
        <w:rPr>
          <w:rFonts w:hint="eastAsia" w:ascii="宋体" w:cs="宋体"/>
          <w:color w:val="auto"/>
          <w:kern w:val="0"/>
          <w:sz w:val="24"/>
          <w:szCs w:val="24"/>
          <w:lang w:val="en-US" w:eastAsia="zh-CN"/>
        </w:rPr>
        <w:t>.</w:t>
      </w:r>
      <w:r>
        <w:rPr>
          <w:rFonts w:hint="eastAsia" w:ascii="宋体" w:hAnsi="Times New Roman" w:cs="宋体"/>
          <w:color w:val="auto"/>
          <w:kern w:val="0"/>
          <w:sz w:val="24"/>
          <w:szCs w:val="24"/>
        </w:rPr>
        <w:t>满足《中华人民共和国政府采购法》第二十二条规定；</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hint="eastAsia" w:ascii="宋体" w:hAnsi="Times New Roman" w:eastAsia="宋体" w:cs="宋体"/>
          <w:color w:val="auto"/>
          <w:kern w:val="0"/>
          <w:sz w:val="24"/>
          <w:szCs w:val="24"/>
          <w:lang w:eastAsia="zh-CN"/>
        </w:rPr>
      </w:pPr>
      <w:r>
        <w:rPr>
          <w:rFonts w:hint="eastAsia" w:ascii="宋体" w:cs="宋体"/>
          <w:color w:val="auto"/>
          <w:kern w:val="0"/>
          <w:sz w:val="24"/>
          <w:szCs w:val="24"/>
          <w:lang w:val="en-US" w:eastAsia="zh-CN"/>
        </w:rPr>
        <w:t>2.</w:t>
      </w:r>
      <w:r>
        <w:rPr>
          <w:rFonts w:hint="eastAsia" w:ascii="宋体" w:hAnsi="Times New Roman" w:cs="宋体"/>
          <w:color w:val="auto"/>
          <w:kern w:val="0"/>
          <w:sz w:val="24"/>
          <w:szCs w:val="24"/>
        </w:rPr>
        <w:t>未被“信用中国”（www.creditchina.gov.cn)、中国政府采购网（www.ccgp.gov.cn）列入失信被执行人、</w:t>
      </w:r>
      <w:r>
        <w:rPr>
          <w:rFonts w:hint="eastAsia" w:ascii="宋体" w:cs="宋体"/>
          <w:color w:val="auto"/>
          <w:kern w:val="0"/>
          <w:sz w:val="24"/>
          <w:szCs w:val="24"/>
          <w:lang w:eastAsia="zh-CN"/>
        </w:rPr>
        <w:t>重大税收违法失信主体</w:t>
      </w:r>
      <w:r>
        <w:rPr>
          <w:rFonts w:hint="eastAsia" w:ascii="宋体" w:hAnsi="Times New Roman" w:cs="宋体"/>
          <w:color w:val="auto"/>
          <w:kern w:val="0"/>
          <w:sz w:val="24"/>
          <w:szCs w:val="24"/>
        </w:rPr>
        <w:t>、政府采购严重违法失信行为记录名单</w:t>
      </w:r>
      <w:r>
        <w:rPr>
          <w:rFonts w:hint="eastAsia" w:ascii="宋体" w:hAnsi="Times New Roman" w:cs="宋体"/>
          <w:color w:val="auto"/>
          <w:kern w:val="0"/>
          <w:sz w:val="24"/>
          <w:szCs w:val="24"/>
          <w:lang w:eastAsia="zh-CN"/>
        </w:rPr>
        <w:t>。</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bookmarkStart w:id="9" w:name="_Toc28359081"/>
      <w:bookmarkStart w:id="10" w:name="_Toc28359004"/>
      <w:r>
        <w:rPr>
          <w:rFonts w:hint="eastAsia" w:ascii="宋体" w:hAnsi="Times New Roman" w:cs="宋体"/>
          <w:color w:val="auto"/>
          <w:kern w:val="0"/>
          <w:sz w:val="24"/>
          <w:szCs w:val="24"/>
          <w:lang w:val="en-US" w:eastAsia="zh-CN"/>
        </w:rPr>
        <w:t>3</w:t>
      </w:r>
      <w:r>
        <w:rPr>
          <w:rFonts w:hint="eastAsia" w:ascii="宋体" w:cs="宋体"/>
          <w:color w:val="auto"/>
          <w:kern w:val="0"/>
          <w:sz w:val="24"/>
          <w:szCs w:val="24"/>
          <w:lang w:val="en-US" w:eastAsia="zh-CN"/>
        </w:rPr>
        <w:t>.</w:t>
      </w:r>
      <w:r>
        <w:rPr>
          <w:rFonts w:hint="eastAsia" w:ascii="宋体" w:hAnsi="Times New Roman" w:cs="宋体"/>
          <w:color w:val="auto"/>
          <w:kern w:val="0"/>
          <w:sz w:val="24"/>
          <w:szCs w:val="24"/>
        </w:rPr>
        <w:t>本项目的特定资格要求：</w:t>
      </w:r>
      <w:r>
        <w:rPr>
          <w:rFonts w:hint="eastAsia" w:ascii="宋体" w:hAnsi="Times New Roman" w:cs="宋体"/>
          <w:color w:val="auto"/>
          <w:kern w:val="0"/>
          <w:sz w:val="24"/>
          <w:szCs w:val="24"/>
          <w:lang w:eastAsia="zh-CN"/>
        </w:rPr>
        <w:t>具有有效的</w:t>
      </w:r>
      <w:r>
        <w:rPr>
          <w:rFonts w:hint="eastAsia" w:ascii="宋体" w:cs="宋体"/>
          <w:color w:val="auto"/>
          <w:kern w:val="0"/>
          <w:sz w:val="24"/>
          <w:szCs w:val="24"/>
          <w:lang w:eastAsia="zh-CN"/>
        </w:rPr>
        <w:t>《</w:t>
      </w:r>
      <w:r>
        <w:rPr>
          <w:rFonts w:hint="eastAsia" w:ascii="宋体" w:hAnsi="Times New Roman" w:cs="宋体"/>
          <w:color w:val="auto"/>
          <w:kern w:val="0"/>
          <w:sz w:val="24"/>
          <w:szCs w:val="24"/>
          <w:lang w:eastAsia="zh-CN"/>
        </w:rPr>
        <w:t>食品经营许可证</w:t>
      </w:r>
      <w:r>
        <w:rPr>
          <w:rFonts w:hint="eastAsia" w:ascii="宋体" w:cs="宋体"/>
          <w:color w:val="auto"/>
          <w:kern w:val="0"/>
          <w:sz w:val="24"/>
          <w:szCs w:val="24"/>
          <w:lang w:eastAsia="zh-CN"/>
        </w:rPr>
        <w:t>》</w:t>
      </w:r>
      <w:r>
        <w:rPr>
          <w:rFonts w:hint="eastAsia" w:ascii="宋体" w:hAnsi="Times New Roman" w:cs="宋体"/>
          <w:color w:val="auto"/>
          <w:kern w:val="0"/>
          <w:sz w:val="24"/>
          <w:szCs w:val="24"/>
          <w:lang w:val="en-US" w:eastAsia="zh-CN"/>
        </w:rPr>
        <w:t>。</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hint="eastAsia" w:ascii="宋体" w:hAnsi="Times New Roman" w:eastAsia="宋体" w:cs="宋体"/>
          <w:b/>
          <w:bCs/>
          <w:color w:val="auto"/>
          <w:kern w:val="0"/>
          <w:sz w:val="24"/>
          <w:szCs w:val="24"/>
          <w:lang w:eastAsia="zh-CN"/>
        </w:rPr>
      </w:pPr>
      <w:bookmarkStart w:id="11" w:name="_Toc35393792"/>
      <w:bookmarkStart w:id="12" w:name="_Toc35393623"/>
      <w:r>
        <w:rPr>
          <w:rFonts w:hint="eastAsia" w:ascii="宋体" w:hAnsi="Times New Roman" w:cs="宋体"/>
          <w:b/>
          <w:bCs/>
          <w:color w:val="auto"/>
          <w:kern w:val="0"/>
          <w:sz w:val="24"/>
          <w:szCs w:val="24"/>
        </w:rPr>
        <w:t>三、获取</w:t>
      </w:r>
      <w:bookmarkEnd w:id="9"/>
      <w:bookmarkEnd w:id="10"/>
      <w:bookmarkEnd w:id="11"/>
      <w:bookmarkEnd w:id="12"/>
      <w:r>
        <w:rPr>
          <w:rFonts w:hint="eastAsia" w:ascii="宋体" w:cs="宋体"/>
          <w:b/>
          <w:bCs/>
          <w:color w:val="auto"/>
          <w:kern w:val="0"/>
          <w:sz w:val="24"/>
          <w:szCs w:val="24"/>
          <w:lang w:eastAsia="zh-CN"/>
        </w:rPr>
        <w:t>采购文件</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rPr>
        <w:t>时间：至</w:t>
      </w:r>
      <w:r>
        <w:rPr>
          <w:rFonts w:hint="eastAsia" w:ascii="宋体" w:hAnsi="Times New Roman" w:cs="宋体"/>
          <w:color w:val="auto"/>
          <w:kern w:val="0"/>
          <w:sz w:val="24"/>
          <w:szCs w:val="24"/>
          <w:lang w:val="en-US" w:eastAsia="zh-CN"/>
        </w:rPr>
        <w:t>提交投标文件截止时间</w:t>
      </w:r>
      <w:r>
        <w:rPr>
          <w:rFonts w:hint="eastAsia" w:ascii="宋体" w:hAnsi="Times New Roman" w:cs="宋体"/>
          <w:color w:val="auto"/>
          <w:kern w:val="0"/>
          <w:sz w:val="24"/>
          <w:szCs w:val="24"/>
        </w:rPr>
        <w:t>，每天上午00:00至12:00 ，下午12:00至23:59（北京时间，法定节假日均可）</w:t>
      </w:r>
      <w:r>
        <w:rPr>
          <w:rFonts w:hint="eastAsia" w:ascii="宋体" w:hAnsi="Times New Roman" w:cs="宋体"/>
          <w:color w:val="auto"/>
          <w:kern w:val="0"/>
          <w:sz w:val="24"/>
          <w:szCs w:val="24"/>
          <w:lang w:eastAsia="zh-CN"/>
        </w:rPr>
        <w:t>。</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ascii="宋体" w:hAnsi="Times New Roman" w:cs="宋体"/>
          <w:color w:val="auto"/>
          <w:kern w:val="0"/>
          <w:sz w:val="24"/>
          <w:szCs w:val="24"/>
        </w:rPr>
      </w:pPr>
      <w:r>
        <w:rPr>
          <w:rFonts w:hint="eastAsia" w:ascii="宋体" w:hAnsi="Times New Roman" w:cs="宋体"/>
          <w:color w:val="auto"/>
          <w:kern w:val="0"/>
          <w:sz w:val="24"/>
          <w:szCs w:val="24"/>
          <w:lang w:val="en-US" w:eastAsia="zh-CN"/>
        </w:rPr>
        <w:t>地点（网址）：网上下载-台州湾新区小额工程电子交易平</w:t>
      </w:r>
      <w:r>
        <w:rPr>
          <w:rFonts w:hint="eastAsia" w:ascii="宋体" w:cs="宋体"/>
          <w:color w:val="auto"/>
          <w:kern w:val="0"/>
          <w:sz w:val="24"/>
          <w:szCs w:val="24"/>
          <w:lang w:val="en-US" w:eastAsia="zh-CN"/>
        </w:rPr>
        <w:t>台</w:t>
      </w:r>
      <w:r>
        <w:rPr>
          <w:rFonts w:hint="eastAsia" w:ascii="宋体" w:hAnsi="Times New Roman" w:cs="宋体"/>
          <w:color w:val="auto"/>
          <w:kern w:val="0"/>
          <w:sz w:val="24"/>
          <w:szCs w:val="24"/>
          <w:lang w:val="en-US" w:eastAsia="zh-CN"/>
        </w:rPr>
        <w:t>（http://www.tzwztb.com)。</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color w:val="auto"/>
          <w:kern w:val="0"/>
          <w:sz w:val="24"/>
          <w:szCs w:val="24"/>
          <w:lang w:eastAsia="zh-CN"/>
        </w:rPr>
      </w:pPr>
      <w:r>
        <w:rPr>
          <w:rFonts w:hint="eastAsia" w:ascii="宋体" w:hAnsi="Times New Roman" w:cs="宋体"/>
          <w:color w:val="auto"/>
          <w:kern w:val="0"/>
          <w:sz w:val="24"/>
          <w:szCs w:val="24"/>
        </w:rPr>
        <w:t>方式：</w:t>
      </w:r>
      <w:r>
        <w:rPr>
          <w:rFonts w:hint="eastAsia" w:ascii="宋体" w:cs="宋体"/>
          <w:color w:val="auto"/>
          <w:kern w:val="0"/>
          <w:sz w:val="24"/>
          <w:szCs w:val="24"/>
          <w:lang w:eastAsia="zh-CN"/>
        </w:rPr>
        <w:t>（</w:t>
      </w:r>
      <w:r>
        <w:rPr>
          <w:rFonts w:hint="eastAsia" w:ascii="宋体" w:cs="宋体"/>
          <w:color w:val="auto"/>
          <w:kern w:val="0"/>
          <w:sz w:val="24"/>
          <w:szCs w:val="24"/>
          <w:lang w:val="en-US" w:eastAsia="zh-CN"/>
        </w:rPr>
        <w:t>1</w:t>
      </w:r>
      <w:r>
        <w:rPr>
          <w:rFonts w:hint="eastAsia" w:ascii="宋体" w:cs="宋体"/>
          <w:color w:val="auto"/>
          <w:kern w:val="0"/>
          <w:sz w:val="24"/>
          <w:szCs w:val="24"/>
          <w:lang w:eastAsia="zh-CN"/>
        </w:rPr>
        <w:t>）</w:t>
      </w:r>
      <w:r>
        <w:rPr>
          <w:rFonts w:hint="eastAsia" w:ascii="宋体" w:hAnsi="Times New Roman" w:cs="宋体"/>
          <w:color w:val="auto"/>
          <w:kern w:val="0"/>
          <w:sz w:val="24"/>
          <w:szCs w:val="24"/>
        </w:rPr>
        <w:t>尚未注册台州湾新区小额工程电子交易平台正式供应商的应先进行注册申请，</w:t>
      </w:r>
      <w:r>
        <w:rPr>
          <w:rFonts w:hint="eastAsia" w:ascii="宋体" w:cs="宋体"/>
          <w:color w:val="auto"/>
          <w:kern w:val="0"/>
          <w:sz w:val="24"/>
          <w:szCs w:val="24"/>
          <w:lang w:val="en-US" w:eastAsia="zh-CN"/>
        </w:rPr>
        <w:t>注册申请审核通过后方能进行网上报名</w:t>
      </w:r>
      <w:r>
        <w:rPr>
          <w:rFonts w:hint="eastAsia" w:ascii="宋体" w:hAnsi="Times New Roman" w:cs="宋体"/>
          <w:color w:val="auto"/>
          <w:kern w:val="0"/>
          <w:sz w:val="24"/>
          <w:szCs w:val="24"/>
        </w:rPr>
        <w:t>。</w:t>
      </w:r>
      <w:r>
        <w:rPr>
          <w:rFonts w:hint="eastAsia" w:ascii="宋体" w:cs="宋体"/>
          <w:color w:val="auto"/>
          <w:kern w:val="0"/>
          <w:sz w:val="24"/>
          <w:szCs w:val="24"/>
          <w:lang w:eastAsia="zh-CN"/>
        </w:rPr>
        <w:t>（</w:t>
      </w:r>
      <w:r>
        <w:rPr>
          <w:rFonts w:hint="eastAsia" w:ascii="宋体" w:cs="宋体"/>
          <w:color w:val="auto"/>
          <w:kern w:val="0"/>
          <w:sz w:val="24"/>
          <w:szCs w:val="24"/>
          <w:lang w:val="en-US" w:eastAsia="zh-CN"/>
        </w:rPr>
        <w:t>2</w:t>
      </w:r>
      <w:r>
        <w:rPr>
          <w:rFonts w:hint="eastAsia" w:ascii="宋体" w:cs="宋体"/>
          <w:color w:val="auto"/>
          <w:kern w:val="0"/>
          <w:sz w:val="24"/>
          <w:szCs w:val="24"/>
          <w:lang w:eastAsia="zh-CN"/>
        </w:rPr>
        <w:t>）招标公告</w:t>
      </w:r>
      <w:r>
        <w:rPr>
          <w:rFonts w:hint="eastAsia" w:ascii="宋体" w:hAnsi="Times New Roman" w:cs="宋体"/>
          <w:color w:val="auto"/>
          <w:kern w:val="0"/>
          <w:sz w:val="24"/>
          <w:szCs w:val="24"/>
        </w:rPr>
        <w:t>附件</w:t>
      </w:r>
      <w:r>
        <w:rPr>
          <w:rFonts w:hint="eastAsia" w:ascii="宋体" w:cs="宋体"/>
          <w:color w:val="auto"/>
          <w:kern w:val="0"/>
          <w:sz w:val="24"/>
          <w:szCs w:val="24"/>
          <w:lang w:val="en-US" w:eastAsia="zh-CN"/>
        </w:rPr>
        <w:t>所附</w:t>
      </w:r>
      <w:r>
        <w:rPr>
          <w:rFonts w:hint="eastAsia" w:ascii="宋体" w:hAnsi="Times New Roman" w:cs="宋体"/>
          <w:color w:val="auto"/>
          <w:kern w:val="0"/>
          <w:sz w:val="24"/>
          <w:szCs w:val="24"/>
        </w:rPr>
        <w:t>的</w:t>
      </w:r>
      <w:r>
        <w:rPr>
          <w:rFonts w:hint="eastAsia" w:ascii="宋体" w:cs="宋体"/>
          <w:color w:val="auto"/>
          <w:kern w:val="0"/>
          <w:sz w:val="24"/>
          <w:szCs w:val="24"/>
          <w:lang w:eastAsia="zh-CN"/>
        </w:rPr>
        <w:t>采购文件</w:t>
      </w:r>
      <w:r>
        <w:rPr>
          <w:rFonts w:hint="eastAsia" w:ascii="宋体" w:hAnsi="Times New Roman" w:cs="宋体"/>
          <w:color w:val="auto"/>
          <w:kern w:val="0"/>
          <w:sz w:val="24"/>
          <w:szCs w:val="24"/>
        </w:rPr>
        <w:t>仅供阅览使用，供应商应当在</w:t>
      </w:r>
      <w:r>
        <w:rPr>
          <w:rFonts w:hint="eastAsia" w:ascii="宋体" w:hAnsi="Times New Roman" w:cs="宋体"/>
          <w:color w:val="auto"/>
          <w:kern w:val="0"/>
          <w:sz w:val="24"/>
          <w:szCs w:val="24"/>
          <w:lang w:val="en-US" w:eastAsia="zh-CN"/>
        </w:rPr>
        <w:t>台州湾新区小额工程电子交易平台</w:t>
      </w:r>
      <w:r>
        <w:rPr>
          <w:rFonts w:hint="eastAsia" w:ascii="宋体" w:hAnsi="Times New Roman" w:cs="宋体"/>
          <w:color w:val="auto"/>
          <w:kern w:val="0"/>
          <w:sz w:val="24"/>
          <w:szCs w:val="24"/>
        </w:rPr>
        <w:t>注册登记后再获取</w:t>
      </w:r>
      <w:r>
        <w:rPr>
          <w:rFonts w:hint="eastAsia" w:ascii="宋体" w:cs="宋体"/>
          <w:color w:val="auto"/>
          <w:kern w:val="0"/>
          <w:sz w:val="24"/>
          <w:szCs w:val="24"/>
          <w:lang w:eastAsia="zh-CN"/>
        </w:rPr>
        <w:t>采购文件</w:t>
      </w:r>
      <w:r>
        <w:rPr>
          <w:rFonts w:hint="eastAsia" w:ascii="宋体" w:hAnsi="Times New Roman" w:cs="宋体"/>
          <w:color w:val="auto"/>
          <w:kern w:val="0"/>
          <w:sz w:val="24"/>
          <w:szCs w:val="24"/>
        </w:rPr>
        <w:t>，没有通过注册登记而获取</w:t>
      </w:r>
      <w:r>
        <w:rPr>
          <w:rFonts w:hint="eastAsia" w:ascii="宋体" w:cs="宋体"/>
          <w:color w:val="auto"/>
          <w:kern w:val="0"/>
          <w:sz w:val="24"/>
          <w:szCs w:val="24"/>
          <w:lang w:eastAsia="zh-CN"/>
        </w:rPr>
        <w:t>采购文件</w:t>
      </w:r>
      <w:r>
        <w:rPr>
          <w:rFonts w:hint="eastAsia" w:ascii="宋体" w:hAnsi="Times New Roman" w:cs="宋体"/>
          <w:color w:val="auto"/>
          <w:kern w:val="0"/>
          <w:sz w:val="24"/>
          <w:szCs w:val="24"/>
        </w:rPr>
        <w:t>的潜在供应商，对</w:t>
      </w:r>
      <w:r>
        <w:rPr>
          <w:rFonts w:hint="eastAsia" w:ascii="宋体" w:cs="宋体"/>
          <w:color w:val="auto"/>
          <w:kern w:val="0"/>
          <w:sz w:val="24"/>
          <w:szCs w:val="24"/>
          <w:lang w:eastAsia="zh-CN"/>
        </w:rPr>
        <w:t>采购文件</w:t>
      </w:r>
      <w:r>
        <w:rPr>
          <w:rFonts w:hint="eastAsia" w:ascii="宋体" w:hAnsi="Times New Roman" w:cs="宋体"/>
          <w:color w:val="auto"/>
          <w:kern w:val="0"/>
          <w:sz w:val="24"/>
          <w:szCs w:val="24"/>
        </w:rPr>
        <w:t>提起质疑投诉的，不予受理。</w:t>
      </w:r>
      <w:r>
        <w:rPr>
          <w:rFonts w:hint="eastAsia" w:ascii="宋体" w:hAnsi="Times New Roman" w:cs="宋体"/>
          <w:color w:val="auto"/>
          <w:kern w:val="0"/>
          <w:sz w:val="24"/>
          <w:szCs w:val="24"/>
          <w:lang w:eastAsia="zh-CN"/>
        </w:rPr>
        <w:t>▲采购组织机构将拒绝接受非通过以上方式获取</w:t>
      </w:r>
      <w:r>
        <w:rPr>
          <w:rFonts w:hint="eastAsia" w:ascii="宋体" w:cs="宋体"/>
          <w:color w:val="auto"/>
          <w:kern w:val="0"/>
          <w:sz w:val="24"/>
          <w:szCs w:val="24"/>
          <w:lang w:val="en-US" w:eastAsia="zh-CN"/>
        </w:rPr>
        <w:t>采购文件</w:t>
      </w:r>
      <w:r>
        <w:rPr>
          <w:rFonts w:hint="eastAsia" w:ascii="宋体" w:hAnsi="Times New Roman" w:cs="宋体"/>
          <w:color w:val="auto"/>
          <w:kern w:val="0"/>
          <w:sz w:val="24"/>
          <w:szCs w:val="24"/>
          <w:lang w:eastAsia="zh-CN"/>
        </w:rPr>
        <w:t>的供应商</w:t>
      </w:r>
      <w:r>
        <w:rPr>
          <w:rFonts w:hint="eastAsia" w:ascii="宋体" w:cs="宋体"/>
          <w:color w:val="auto"/>
          <w:kern w:val="0"/>
          <w:sz w:val="24"/>
          <w:szCs w:val="24"/>
          <w:lang w:val="en-US" w:eastAsia="zh-CN"/>
        </w:rPr>
        <w:t>投标文件</w:t>
      </w:r>
      <w:r>
        <w:rPr>
          <w:rFonts w:hint="eastAsia" w:ascii="宋体" w:hAnsi="Times New Roman" w:cs="宋体"/>
          <w:color w:val="auto"/>
          <w:kern w:val="0"/>
          <w:sz w:val="24"/>
          <w:szCs w:val="24"/>
          <w:lang w:eastAsia="zh-CN"/>
        </w:rPr>
        <w:t>。</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rPr>
        <w:t>售价：</w:t>
      </w:r>
      <w:r>
        <w:rPr>
          <w:rFonts w:hint="eastAsia" w:ascii="宋体" w:hAnsi="Times New Roman" w:cs="宋体"/>
          <w:color w:val="auto"/>
          <w:kern w:val="0"/>
          <w:sz w:val="24"/>
          <w:szCs w:val="24"/>
          <w:lang w:val="en-US" w:eastAsia="zh-CN"/>
        </w:rPr>
        <w:t>0元。</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bookmarkStart w:id="13" w:name="_Toc28359005"/>
      <w:bookmarkStart w:id="14" w:name="_Toc28359082"/>
      <w:bookmarkStart w:id="15" w:name="_Toc35393793"/>
      <w:bookmarkStart w:id="16" w:name="_Toc35393624"/>
      <w:r>
        <w:rPr>
          <w:rFonts w:hint="eastAsia" w:ascii="宋体" w:hAnsi="Times New Roman" w:cs="宋体"/>
          <w:b/>
          <w:bCs/>
          <w:color w:val="auto"/>
          <w:kern w:val="0"/>
          <w:sz w:val="24"/>
          <w:szCs w:val="24"/>
        </w:rPr>
        <w:t>四、提交投标文件</w:t>
      </w:r>
      <w:bookmarkEnd w:id="13"/>
      <w:bookmarkEnd w:id="14"/>
      <w:r>
        <w:rPr>
          <w:rFonts w:hint="eastAsia" w:ascii="宋体" w:hAnsi="Times New Roman" w:cs="宋体"/>
          <w:b/>
          <w:bCs/>
          <w:color w:val="auto"/>
          <w:kern w:val="0"/>
          <w:sz w:val="24"/>
          <w:szCs w:val="24"/>
        </w:rPr>
        <w:t>截止时间、开标时间和地点</w:t>
      </w:r>
      <w:bookmarkEnd w:id="15"/>
      <w:bookmarkEnd w:id="16"/>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lang w:val="en-US" w:eastAsia="zh-CN"/>
        </w:rPr>
        <w:t>提交投标文件截止时间：</w:t>
      </w:r>
      <w:r>
        <w:rPr>
          <w:rFonts w:hint="eastAsia" w:ascii="宋体" w:cs="宋体"/>
          <w:color w:val="auto"/>
          <w:kern w:val="0"/>
          <w:sz w:val="24"/>
          <w:szCs w:val="24"/>
          <w:lang w:val="en-US" w:eastAsia="zh-CN"/>
        </w:rPr>
        <w:t>2024年8月21日14:30</w:t>
      </w:r>
      <w:r>
        <w:rPr>
          <w:rFonts w:hint="eastAsia" w:ascii="宋体" w:hAnsi="Times New Roman" w:cs="宋体"/>
          <w:color w:val="auto"/>
          <w:kern w:val="0"/>
          <w:sz w:val="24"/>
          <w:szCs w:val="24"/>
        </w:rPr>
        <w:t>（北京时间）</w:t>
      </w:r>
      <w:r>
        <w:rPr>
          <w:rFonts w:hint="eastAsia" w:ascii="宋体" w:hAnsi="Times New Roman" w:cs="宋体"/>
          <w:color w:val="auto"/>
          <w:kern w:val="0"/>
          <w:sz w:val="24"/>
          <w:szCs w:val="24"/>
          <w:lang w:eastAsia="zh-CN"/>
        </w:rPr>
        <w:t>。</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ascii="宋体" w:hAnsi="Times New Roman" w:cs="宋体"/>
          <w:color w:val="auto"/>
          <w:kern w:val="0"/>
          <w:sz w:val="24"/>
          <w:szCs w:val="24"/>
        </w:rPr>
      </w:pPr>
      <w:r>
        <w:rPr>
          <w:rFonts w:hint="eastAsia" w:ascii="宋体" w:hAnsi="Times New Roman" w:cs="宋体"/>
          <w:color w:val="auto"/>
          <w:kern w:val="0"/>
          <w:sz w:val="24"/>
          <w:szCs w:val="24"/>
          <w:lang w:val="en-US" w:eastAsia="zh-CN"/>
        </w:rPr>
        <w:t>投标</w:t>
      </w:r>
      <w:r>
        <w:rPr>
          <w:rFonts w:hint="eastAsia" w:ascii="宋体" w:hAnsi="Times New Roman" w:cs="宋体"/>
          <w:color w:val="auto"/>
          <w:kern w:val="0"/>
          <w:sz w:val="24"/>
          <w:szCs w:val="24"/>
        </w:rPr>
        <w:t>地点</w:t>
      </w: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lang w:val="en-US" w:eastAsia="zh-CN"/>
        </w:rPr>
        <w:t>网址</w:t>
      </w: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rPr>
        <w:t>：</w:t>
      </w:r>
      <w:r>
        <w:rPr>
          <w:rFonts w:hint="eastAsia" w:ascii="宋体" w:hAnsi="Times New Roman" w:cs="宋体"/>
          <w:color w:val="auto"/>
          <w:kern w:val="0"/>
          <w:sz w:val="24"/>
          <w:szCs w:val="24"/>
          <w:lang w:val="en-US" w:eastAsia="zh-CN"/>
        </w:rPr>
        <w:t>台州湾新区小额工程电子交易平台（http://www.tzwztb.com)。</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hint="default" w:ascii="宋体" w:hAnsi="Times New Roman" w:eastAsia="宋体" w:cs="宋体"/>
          <w:color w:val="auto"/>
          <w:kern w:val="0"/>
          <w:sz w:val="24"/>
          <w:szCs w:val="24"/>
          <w:lang w:val="en-US" w:eastAsia="zh-CN"/>
        </w:rPr>
      </w:pPr>
      <w:bookmarkStart w:id="17" w:name="_Toc35393625"/>
      <w:bookmarkStart w:id="18" w:name="_Toc28359007"/>
      <w:bookmarkStart w:id="19" w:name="_Toc35393794"/>
      <w:bookmarkStart w:id="20" w:name="_Toc28359084"/>
      <w:r>
        <w:rPr>
          <w:rFonts w:hint="eastAsia" w:ascii="宋体" w:hAnsi="Times New Roman" w:cs="宋体"/>
          <w:color w:val="auto"/>
          <w:kern w:val="0"/>
          <w:sz w:val="24"/>
          <w:szCs w:val="24"/>
          <w:lang w:val="en-US" w:eastAsia="zh-CN"/>
        </w:rPr>
        <w:t>开标时间：</w:t>
      </w:r>
      <w:r>
        <w:rPr>
          <w:rFonts w:hint="eastAsia" w:ascii="宋体" w:cs="宋体"/>
          <w:color w:val="auto"/>
          <w:kern w:val="0"/>
          <w:sz w:val="24"/>
          <w:szCs w:val="24"/>
          <w:lang w:val="en-US" w:eastAsia="zh-CN"/>
        </w:rPr>
        <w:t>2024年8月21日14:30</w:t>
      </w:r>
      <w:r>
        <w:rPr>
          <w:rFonts w:hint="eastAsia" w:ascii="宋体" w:hAnsi="Times New Roman" w:cs="宋体"/>
          <w:color w:val="auto"/>
          <w:kern w:val="0"/>
          <w:sz w:val="24"/>
          <w:szCs w:val="24"/>
          <w:lang w:val="en-US" w:eastAsia="zh-CN"/>
        </w:rPr>
        <w:t>（北京时间）。</w:t>
      </w:r>
    </w:p>
    <w:p>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lang w:val="en-US" w:eastAsia="zh-CN"/>
        </w:rPr>
        <w:t>开标地点（网址）：“台州湾新区小额工程电子交易平台（http://www.tzwztb.com)”线上开标</w:t>
      </w:r>
      <w:r>
        <w:rPr>
          <w:rFonts w:hint="eastAsia" w:ascii="宋体" w:cs="宋体"/>
          <w:color w:val="auto"/>
          <w:kern w:val="0"/>
          <w:sz w:val="24"/>
          <w:szCs w:val="24"/>
          <w:lang w:val="en-US" w:eastAsia="zh-CN"/>
        </w:rPr>
        <w:t>（投标人代表一律不参加现场开标，投标人、招标人可通过在线直播参与监督开标过程，台州湾新区小额工程交易中心不见面开标大厅：www.tzwztb.com/live）。</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r>
        <w:rPr>
          <w:rFonts w:hint="eastAsia" w:ascii="宋体" w:hAnsi="Times New Roman" w:cs="宋体"/>
          <w:b/>
          <w:bCs/>
          <w:color w:val="auto"/>
          <w:kern w:val="0"/>
          <w:sz w:val="24"/>
          <w:szCs w:val="24"/>
        </w:rPr>
        <w:t>五、公告期限</w:t>
      </w:r>
      <w:bookmarkEnd w:id="17"/>
      <w:bookmarkEnd w:id="18"/>
      <w:bookmarkEnd w:id="19"/>
      <w:bookmarkEnd w:id="20"/>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rPr>
        <w:t>自本公告发布之日起5个工作日。</w:t>
      </w:r>
    </w:p>
    <w:p>
      <w:pPr>
        <w:snapToGrid w:val="0"/>
        <w:spacing w:line="440" w:lineRule="exact"/>
        <w:ind w:firstLine="482" w:firstLineChars="200"/>
        <w:rPr>
          <w:rFonts w:hint="eastAsia" w:ascii="宋体" w:hAnsi="宋体" w:eastAsia="宋体" w:cs="宋体"/>
          <w:b/>
          <w:bCs/>
          <w:sz w:val="24"/>
          <w:szCs w:val="24"/>
          <w:highlight w:val="none"/>
          <w:lang w:val="en-US" w:eastAsia="zh-CN"/>
        </w:rPr>
      </w:pPr>
      <w:bookmarkStart w:id="21" w:name="_Toc35393795"/>
      <w:bookmarkStart w:id="22" w:name="_Toc35393626"/>
      <w:r>
        <w:rPr>
          <w:rFonts w:hint="eastAsia" w:ascii="宋体" w:hAnsi="宋体" w:eastAsia="宋体" w:cs="宋体"/>
          <w:b/>
          <w:bCs/>
          <w:sz w:val="24"/>
          <w:szCs w:val="24"/>
          <w:highlight w:val="none"/>
          <w:lang w:val="en-US" w:eastAsia="zh-CN"/>
        </w:rPr>
        <w:t>六、投标保证金</w:t>
      </w:r>
    </w:p>
    <w:p>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default" w:ascii="宋体" w:hAnsi="Times New Roman" w:eastAsia="宋体" w:cs="宋体"/>
          <w:b/>
          <w:bCs/>
          <w:color w:val="auto"/>
          <w:kern w:val="0"/>
          <w:sz w:val="24"/>
          <w:szCs w:val="24"/>
          <w:lang w:val="en-US" w:eastAsia="zh-CN"/>
        </w:rPr>
      </w:pPr>
      <w:r>
        <w:rPr>
          <w:rFonts w:hint="eastAsia" w:ascii="宋体" w:hAnsi="宋体" w:eastAsia="宋体" w:cs="宋体"/>
          <w:sz w:val="24"/>
          <w:szCs w:val="24"/>
          <w:highlight w:val="none"/>
          <w:lang w:val="en-US" w:eastAsia="zh-CN"/>
        </w:rPr>
        <w:t>本项目不收取投标保证金。</w:t>
      </w:r>
    </w:p>
    <w:bookmarkEnd w:id="21"/>
    <w:bookmarkEnd w:id="22"/>
    <w:p>
      <w:pPr>
        <w:snapToGrid w:val="0"/>
        <w:spacing w:line="440" w:lineRule="exact"/>
        <w:ind w:firstLine="482" w:firstLineChars="200"/>
        <w:rPr>
          <w:rFonts w:ascii="宋体" w:hAnsi="Times New Roman" w:eastAsia="宋体" w:cs="宋体"/>
          <w:b/>
          <w:bCs/>
          <w:sz w:val="24"/>
          <w:szCs w:val="24"/>
          <w:highlight w:val="none"/>
        </w:rPr>
      </w:pPr>
      <w:bookmarkStart w:id="23" w:name="_Toc28359008"/>
      <w:bookmarkStart w:id="24" w:name="_Toc35393627"/>
      <w:bookmarkStart w:id="25" w:name="_Toc35393796"/>
      <w:bookmarkStart w:id="26" w:name="_Toc28359085"/>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、公告发布媒体</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cs="宋体"/>
          <w:b/>
          <w:bCs/>
          <w:color w:val="auto"/>
          <w:kern w:val="0"/>
          <w:sz w:val="24"/>
          <w:szCs w:val="24"/>
          <w:lang w:val="en-US" w:eastAsia="zh-CN"/>
        </w:rPr>
      </w:pPr>
      <w:r>
        <w:rPr>
          <w:rFonts w:hint="eastAsia" w:ascii="宋体" w:hAnsi="Times New Roman" w:eastAsia="宋体" w:cs="宋体"/>
          <w:sz w:val="24"/>
          <w:szCs w:val="24"/>
          <w:highlight w:val="none"/>
          <w:lang w:val="en-US" w:eastAsia="zh-CN"/>
        </w:rPr>
        <w:t>浙江政府采购网（http://zfcg.czt.zj.gov.cn）、台州湾新区小额工程电子交易平台（http://www.tzwztb.com)</w:t>
      </w:r>
      <w:r>
        <w:rPr>
          <w:rFonts w:hint="eastAsia" w:ascii="宋体" w:hAnsi="Times New Roman" w:eastAsia="宋体" w:cs="宋体"/>
          <w:sz w:val="24"/>
          <w:szCs w:val="24"/>
          <w:highlight w:val="none"/>
        </w:rPr>
        <w:t>。</w:t>
      </w:r>
    </w:p>
    <w:p>
      <w:pPr>
        <w:tabs>
          <w:tab w:val="left" w:pos="180"/>
          <w:tab w:val="left" w:pos="360"/>
          <w:tab w:val="left" w:pos="540"/>
          <w:tab w:val="left" w:pos="8280"/>
        </w:tabs>
        <w:autoSpaceDE w:val="0"/>
        <w:autoSpaceDN w:val="0"/>
        <w:adjustRightInd w:val="0"/>
        <w:spacing w:line="440" w:lineRule="exact"/>
        <w:ind w:firstLine="482" w:firstLineChars="200"/>
        <w:jc w:val="left"/>
        <w:rPr>
          <w:rFonts w:hint="eastAsia" w:ascii="宋体" w:hAnsi="Times New Roman" w:eastAsia="宋体" w:cs="宋体"/>
          <w:b/>
          <w:bCs/>
          <w:color w:val="auto"/>
          <w:kern w:val="0"/>
          <w:sz w:val="24"/>
          <w:szCs w:val="24"/>
          <w:lang w:eastAsia="zh-CN"/>
        </w:rPr>
      </w:pPr>
      <w:r>
        <w:rPr>
          <w:rFonts w:hint="eastAsia" w:ascii="宋体" w:cs="宋体"/>
          <w:b/>
          <w:bCs/>
          <w:color w:val="auto"/>
          <w:kern w:val="0"/>
          <w:sz w:val="24"/>
          <w:szCs w:val="24"/>
          <w:lang w:val="en-US" w:eastAsia="zh-CN"/>
        </w:rPr>
        <w:t>八</w:t>
      </w:r>
      <w:r>
        <w:rPr>
          <w:rFonts w:hint="eastAsia" w:ascii="宋体" w:hAnsi="Times New Roman" w:cs="宋体"/>
          <w:b/>
          <w:bCs/>
          <w:color w:val="auto"/>
          <w:kern w:val="0"/>
          <w:sz w:val="24"/>
          <w:szCs w:val="24"/>
        </w:rPr>
        <w:t>、</w:t>
      </w:r>
      <w:bookmarkEnd w:id="23"/>
      <w:bookmarkEnd w:id="24"/>
      <w:bookmarkEnd w:id="25"/>
      <w:bookmarkEnd w:id="26"/>
      <w:r>
        <w:rPr>
          <w:rFonts w:hint="eastAsia" w:ascii="宋体" w:cs="宋体"/>
          <w:b/>
          <w:bCs/>
          <w:color w:val="auto"/>
          <w:kern w:val="0"/>
          <w:sz w:val="24"/>
          <w:szCs w:val="24"/>
          <w:lang w:val="en-US" w:eastAsia="zh-CN"/>
        </w:rPr>
        <w:t>联系方式</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rPr>
        <w:t>1.采购人</w:t>
      </w: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Times New Roman" w:cs="宋体"/>
          <w:color w:val="auto"/>
          <w:kern w:val="0"/>
          <w:sz w:val="24"/>
          <w:szCs w:val="24"/>
        </w:rPr>
      </w:pPr>
      <w:r>
        <w:rPr>
          <w:rFonts w:hint="eastAsia" w:ascii="宋体" w:hAnsi="Times New Roman" w:cs="宋体"/>
          <w:color w:val="auto"/>
          <w:kern w:val="0"/>
          <w:sz w:val="24"/>
          <w:szCs w:val="24"/>
        </w:rPr>
        <w:t>名称：</w:t>
      </w:r>
      <w:r>
        <w:rPr>
          <w:rFonts w:hint="eastAsia" w:ascii="宋体" w:cs="宋体"/>
          <w:color w:val="auto"/>
          <w:kern w:val="0"/>
          <w:sz w:val="24"/>
          <w:szCs w:val="24"/>
          <w:lang w:eastAsia="zh-CN"/>
        </w:rPr>
        <w:t>台州市云湖初级中学</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rPr>
        <w:t>地址：浙江省台州市台州湾新区体育场路东段599号</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default" w:ascii="宋体" w:hAnsi="Times New Roman" w:eastAsia="宋体" w:cs="宋体"/>
          <w:color w:val="auto"/>
          <w:kern w:val="0"/>
          <w:sz w:val="24"/>
          <w:szCs w:val="24"/>
          <w:highlight w:val="none"/>
          <w:shd w:val="clear" w:color="auto" w:fill="auto"/>
          <w:lang w:val="en-US" w:eastAsia="zh-CN"/>
        </w:rPr>
      </w:pPr>
      <w:r>
        <w:rPr>
          <w:rFonts w:hint="eastAsia" w:ascii="宋体" w:hAnsi="Times New Roman" w:cs="宋体"/>
          <w:color w:val="auto"/>
          <w:kern w:val="0"/>
          <w:sz w:val="24"/>
          <w:szCs w:val="24"/>
          <w:highlight w:val="none"/>
          <w:shd w:val="clear" w:color="auto" w:fill="auto"/>
          <w:lang w:val="en-US" w:eastAsia="zh-CN"/>
        </w:rPr>
        <w:t>项目联系人：陈女士</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eastAsia="宋体" w:cs="宋体"/>
          <w:color w:val="auto"/>
          <w:kern w:val="0"/>
          <w:sz w:val="24"/>
          <w:szCs w:val="24"/>
          <w:highlight w:val="none"/>
          <w:shd w:val="clear" w:color="auto" w:fill="auto"/>
          <w:lang w:val="en-US" w:eastAsia="zh-CN"/>
        </w:rPr>
      </w:pPr>
      <w:r>
        <w:rPr>
          <w:rFonts w:hint="eastAsia" w:ascii="宋体" w:hAnsi="Times New Roman" w:cs="宋体"/>
          <w:color w:val="auto"/>
          <w:kern w:val="0"/>
          <w:sz w:val="24"/>
          <w:szCs w:val="24"/>
          <w:highlight w:val="none"/>
          <w:shd w:val="clear" w:color="auto" w:fill="auto"/>
        </w:rPr>
        <w:t>联系方式：</w:t>
      </w:r>
      <w:r>
        <w:rPr>
          <w:rFonts w:hint="eastAsia" w:ascii="宋体" w:hAnsi="Times New Roman" w:cs="宋体"/>
          <w:color w:val="auto"/>
          <w:kern w:val="0"/>
          <w:sz w:val="24"/>
          <w:szCs w:val="24"/>
          <w:highlight w:val="none"/>
          <w:shd w:val="clear" w:color="auto" w:fill="auto"/>
          <w:lang w:val="en-US" w:eastAsia="zh-CN"/>
        </w:rPr>
        <w:t>15867071587</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cs="宋体"/>
          <w:color w:val="auto"/>
          <w:kern w:val="0"/>
          <w:sz w:val="24"/>
          <w:szCs w:val="24"/>
        </w:rPr>
      </w:pPr>
      <w:bookmarkStart w:id="27" w:name="_Toc28359009"/>
      <w:bookmarkStart w:id="28" w:name="_Toc28359086"/>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rPr>
        <w:t>2.</w:t>
      </w:r>
      <w:bookmarkEnd w:id="27"/>
      <w:bookmarkEnd w:id="28"/>
      <w:r>
        <w:rPr>
          <w:rFonts w:hint="eastAsia" w:ascii="宋体" w:cs="宋体"/>
          <w:color w:val="auto"/>
          <w:kern w:val="0"/>
          <w:sz w:val="24"/>
          <w:szCs w:val="24"/>
          <w:lang w:eastAsia="zh-CN"/>
        </w:rPr>
        <w:t>采购组织机构</w:t>
      </w: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Times New Roman" w:cs="宋体"/>
          <w:color w:val="auto"/>
          <w:kern w:val="0"/>
          <w:sz w:val="24"/>
          <w:szCs w:val="24"/>
        </w:rPr>
      </w:pPr>
      <w:r>
        <w:rPr>
          <w:rFonts w:hint="eastAsia" w:ascii="宋体" w:hAnsi="Times New Roman" w:cs="宋体"/>
          <w:color w:val="auto"/>
          <w:kern w:val="0"/>
          <w:sz w:val="24"/>
          <w:szCs w:val="24"/>
        </w:rPr>
        <w:t>名称：</w:t>
      </w:r>
      <w:r>
        <w:rPr>
          <w:rFonts w:hint="eastAsia" w:ascii="宋体" w:cs="宋体"/>
          <w:color w:val="auto"/>
          <w:kern w:val="0"/>
          <w:sz w:val="24"/>
          <w:szCs w:val="24"/>
          <w:lang w:val="en-US" w:eastAsia="zh-CN"/>
        </w:rPr>
        <w:t>浙江添翼工程管理有限公司</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default" w:ascii="宋体" w:hAnsi="Times New Roman" w:cs="宋体"/>
          <w:color w:val="auto"/>
          <w:kern w:val="0"/>
          <w:sz w:val="24"/>
          <w:szCs w:val="24"/>
          <w:lang w:val="en-US"/>
        </w:rPr>
      </w:pPr>
      <w:r>
        <w:rPr>
          <w:rFonts w:hint="eastAsia" w:ascii="宋体" w:hAnsi="Times New Roman" w:cs="宋体"/>
          <w:color w:val="auto"/>
          <w:kern w:val="0"/>
          <w:sz w:val="24"/>
          <w:szCs w:val="24"/>
        </w:rPr>
        <w:t>地址：</w:t>
      </w:r>
      <w:r>
        <w:rPr>
          <w:rFonts w:hint="eastAsia" w:ascii="宋体" w:hAnsi="Times New Roman" w:cs="宋体"/>
          <w:color w:val="auto"/>
          <w:kern w:val="0"/>
          <w:sz w:val="24"/>
          <w:szCs w:val="24"/>
          <w:lang w:eastAsia="zh-CN"/>
        </w:rPr>
        <w:t>浙江省温岭市城东街道沪商大厦505室</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default" w:ascii="宋体" w:hAnsi="Times New Roman" w:cs="宋体"/>
          <w:color w:val="auto"/>
          <w:kern w:val="0"/>
          <w:sz w:val="24"/>
          <w:szCs w:val="24"/>
          <w:lang w:val="en-US"/>
        </w:rPr>
      </w:pPr>
      <w:r>
        <w:rPr>
          <w:rFonts w:hint="eastAsia" w:ascii="宋体" w:hAnsi="Times New Roman" w:cs="宋体"/>
          <w:color w:val="auto"/>
          <w:kern w:val="0"/>
          <w:sz w:val="24"/>
          <w:szCs w:val="24"/>
          <w:lang w:val="en-US" w:eastAsia="zh-CN"/>
        </w:rPr>
        <w:t>项目联系人：</w:t>
      </w:r>
      <w:r>
        <w:rPr>
          <w:rFonts w:hint="eastAsia" w:ascii="宋体" w:cs="宋体"/>
          <w:color w:val="auto"/>
          <w:kern w:val="0"/>
          <w:sz w:val="24"/>
          <w:szCs w:val="24"/>
          <w:lang w:val="en-US" w:eastAsia="zh-CN"/>
        </w:rPr>
        <w:t>伍定强</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default" w:ascii="宋体" w:hAnsi="Times New Roman" w:eastAsia="宋体" w:cs="宋体"/>
          <w:color w:val="auto"/>
          <w:kern w:val="0"/>
          <w:sz w:val="24"/>
          <w:szCs w:val="24"/>
          <w:lang w:val="en-US" w:eastAsia="zh-CN"/>
        </w:rPr>
      </w:pPr>
      <w:bookmarkStart w:id="29" w:name="_Toc28359010"/>
      <w:bookmarkStart w:id="30" w:name="_Toc28359087"/>
      <w:r>
        <w:rPr>
          <w:rFonts w:ascii="宋体" w:hAnsi="Times New Roman" w:cs="宋体"/>
          <w:color w:val="auto"/>
          <w:kern w:val="0"/>
          <w:sz w:val="24"/>
          <w:szCs w:val="24"/>
        </w:rPr>
        <w:t>联系方式：</w:t>
      </w:r>
      <w:r>
        <w:rPr>
          <w:rFonts w:hint="eastAsia" w:ascii="宋体" w:cs="宋体"/>
          <w:color w:val="auto"/>
          <w:kern w:val="0"/>
          <w:sz w:val="24"/>
          <w:szCs w:val="24"/>
          <w:lang w:val="en-US" w:eastAsia="zh-CN"/>
        </w:rPr>
        <w:t>13750670723</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cs="宋体"/>
          <w:color w:val="auto"/>
          <w:kern w:val="0"/>
          <w:sz w:val="24"/>
          <w:szCs w:val="24"/>
        </w:rPr>
      </w:pP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Times New Roman" w:cs="宋体"/>
          <w:color w:val="auto"/>
          <w:kern w:val="0"/>
          <w:sz w:val="24"/>
          <w:szCs w:val="24"/>
        </w:rPr>
      </w:pPr>
      <w:r>
        <w:rPr>
          <w:rFonts w:hint="eastAsia" w:ascii="宋体" w:hAnsi="Times New Roman" w:cs="宋体"/>
          <w:color w:val="auto"/>
          <w:kern w:val="0"/>
          <w:sz w:val="24"/>
          <w:szCs w:val="24"/>
        </w:rPr>
        <w:t>3.</w:t>
      </w:r>
      <w:bookmarkEnd w:id="29"/>
      <w:bookmarkEnd w:id="30"/>
      <w:r>
        <w:rPr>
          <w:rFonts w:hint="eastAsia" w:ascii="宋体" w:hAnsi="Times New Roman" w:cs="宋体"/>
          <w:color w:val="auto"/>
          <w:kern w:val="0"/>
          <w:sz w:val="24"/>
          <w:szCs w:val="24"/>
        </w:rPr>
        <w:t>同级政府采购监管机构</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rPr>
        <w:t>名称：</w:t>
      </w:r>
      <w:r>
        <w:rPr>
          <w:rFonts w:hint="eastAsia" w:ascii="宋体" w:hAnsi="Times New Roman" w:cs="宋体"/>
          <w:color w:val="auto"/>
          <w:kern w:val="0"/>
          <w:sz w:val="24"/>
          <w:szCs w:val="24"/>
          <w:lang w:eastAsia="zh-CN"/>
        </w:rPr>
        <w:t>台州湾新区行政审批与投资服务局</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rPr>
        <w:t>地址：台州市甲南大道东段9号</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lang w:val="en-US" w:eastAsia="zh-CN"/>
        </w:rPr>
        <w:t>联系人：徐先生</w:t>
      </w:r>
    </w:p>
    <w:p>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rPr>
        <w:t>联系方式：0576-88538849</w:t>
      </w:r>
    </w:p>
    <w:p>
      <w:pPr>
        <w:widowControl w:val="0"/>
        <w:jc w:val="both"/>
        <w:rPr>
          <w:rFonts w:hint="eastAsia" w:ascii="宋体" w:hAnsi="Calibri" w:eastAsia="宋体" w:cs="宋体"/>
          <w:color w:val="auto"/>
          <w:kern w:val="0"/>
          <w:sz w:val="24"/>
          <w:szCs w:val="24"/>
          <w:lang w:val="en-US" w:eastAsia="zh-CN" w:bidi="ar-SA"/>
        </w:rPr>
      </w:pPr>
    </w:p>
    <w:p>
      <w:pPr>
        <w:snapToGrid w:val="0"/>
        <w:spacing w:line="440" w:lineRule="exact"/>
        <w:ind w:firstLine="480" w:firstLineChars="200"/>
        <w:rPr>
          <w:rFonts w:hint="eastAsia" w:ascii="宋体" w:hAnsi="Times New Roman" w:cs="宋体"/>
          <w:color w:val="auto"/>
          <w:kern w:val="0"/>
          <w:sz w:val="24"/>
          <w:szCs w:val="24"/>
          <w:lang w:val="en-US" w:eastAsia="zh-CN"/>
        </w:rPr>
      </w:pPr>
      <w:r>
        <w:rPr>
          <w:rFonts w:hint="eastAsia" w:ascii="宋体" w:cs="宋体"/>
          <w:color w:val="auto"/>
          <w:kern w:val="0"/>
          <w:sz w:val="24"/>
          <w:szCs w:val="24"/>
          <w:lang w:val="en-US" w:eastAsia="zh-CN"/>
        </w:rPr>
        <w:t>4</w:t>
      </w:r>
      <w:r>
        <w:rPr>
          <w:rFonts w:hint="eastAsia" w:ascii="宋体" w:hAnsi="Times New Roman" w:cs="宋体"/>
          <w:color w:val="auto"/>
          <w:kern w:val="0"/>
          <w:sz w:val="24"/>
          <w:szCs w:val="24"/>
          <w:lang w:val="en-US" w:eastAsia="zh-CN"/>
        </w:rPr>
        <w:t>.台州湾新区小额工程电子交易平台</w:t>
      </w:r>
    </w:p>
    <w:p>
      <w:pPr>
        <w:snapToGrid w:val="0"/>
        <w:spacing w:line="440" w:lineRule="exact"/>
        <w:ind w:firstLine="480" w:firstLineChars="200"/>
        <w:rPr>
          <w:rFonts w:hint="eastAsia"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联系人：蔡先生、王女士</w:t>
      </w:r>
    </w:p>
    <w:p>
      <w:pPr>
        <w:snapToGrid w:val="0"/>
        <w:spacing w:line="440" w:lineRule="exact"/>
        <w:ind w:firstLine="480" w:firstLineChars="200"/>
        <w:rPr>
          <w:rFonts w:hint="eastAsia" w:ascii="宋体" w:hAnsi="Times New Roman" w:cs="宋体"/>
          <w:color w:val="auto"/>
          <w:kern w:val="0"/>
          <w:sz w:val="24"/>
          <w:szCs w:val="24"/>
          <w:lang w:val="en-US" w:eastAsia="zh-CN"/>
        </w:rPr>
      </w:pPr>
      <w:r>
        <w:rPr>
          <w:rFonts w:hint="eastAsia" w:ascii="宋体" w:cs="宋体"/>
          <w:color w:val="auto"/>
          <w:kern w:val="0"/>
          <w:sz w:val="24"/>
          <w:szCs w:val="24"/>
          <w:lang w:val="en-US" w:eastAsia="zh-CN"/>
        </w:rPr>
        <w:t>联系方式</w:t>
      </w:r>
      <w:r>
        <w:rPr>
          <w:rFonts w:hint="eastAsia" w:ascii="宋体" w:hAnsi="Times New Roman" w:cs="宋体"/>
          <w:color w:val="auto"/>
          <w:kern w:val="0"/>
          <w:sz w:val="24"/>
          <w:szCs w:val="24"/>
          <w:lang w:val="en-US" w:eastAsia="zh-CN"/>
        </w:rPr>
        <w:t>：13454667697、13757680207</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宋体" w:cs="宋体"/>
          <w:b/>
          <w:bCs/>
          <w:color w:val="auto"/>
          <w:kern w:val="0"/>
          <w:sz w:val="36"/>
          <w:szCs w:val="36"/>
        </w:rPr>
      </w:pPr>
      <w:r>
        <w:rPr>
          <w:rFonts w:hint="eastAsia" w:ascii="宋体" w:hAnsi="Times New Roman" w:cs="宋体"/>
          <w:color w:val="auto"/>
          <w:kern w:val="0"/>
          <w:sz w:val="24"/>
          <w:szCs w:val="24"/>
          <w:lang w:val="en-US" w:eastAsia="zh-CN"/>
        </w:rPr>
        <w:br w:type="page"/>
      </w:r>
      <w:r>
        <w:rPr>
          <w:rFonts w:hint="eastAsia" w:ascii="宋体" w:hAnsi="宋体" w:cs="宋体"/>
          <w:b/>
          <w:bCs/>
          <w:color w:val="auto"/>
          <w:kern w:val="0"/>
          <w:sz w:val="36"/>
          <w:szCs w:val="36"/>
          <w:lang w:eastAsia="zh-CN"/>
        </w:rPr>
        <w:t>第二章</w:t>
      </w:r>
      <w:r>
        <w:rPr>
          <w:rFonts w:ascii="宋体" w:hAnsi="宋体" w:cs="宋体"/>
          <w:b/>
          <w:bCs/>
          <w:color w:val="auto"/>
          <w:kern w:val="0"/>
          <w:sz w:val="36"/>
          <w:szCs w:val="36"/>
        </w:rPr>
        <w:t xml:space="preserve"> </w:t>
      </w:r>
      <w:r>
        <w:rPr>
          <w:rFonts w:hint="eastAsia" w:ascii="宋体" w:hAnsi="宋体" w:cs="宋体"/>
          <w:b/>
          <w:bCs/>
          <w:color w:val="auto"/>
          <w:kern w:val="0"/>
          <w:sz w:val="36"/>
          <w:szCs w:val="36"/>
        </w:rPr>
        <w:t>投标人须知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8"/>
          <w:szCs w:val="28"/>
        </w:rPr>
      </w:pPr>
      <w:r>
        <w:rPr>
          <w:rFonts w:hint="eastAsia" w:ascii="宋体" w:hAnsi="宋体" w:cs="宋体"/>
          <w:b/>
          <w:bCs/>
          <w:color w:val="auto"/>
          <w:sz w:val="28"/>
          <w:szCs w:val="28"/>
          <w:lang w:val="en-US" w:eastAsia="zh-CN"/>
        </w:rPr>
        <w:t>一、</w:t>
      </w:r>
      <w:r>
        <w:rPr>
          <w:rFonts w:hint="eastAsia" w:ascii="宋体" w:hAnsi="宋体" w:cs="宋体"/>
          <w:b/>
          <w:bCs/>
          <w:color w:val="auto"/>
          <w:sz w:val="28"/>
          <w:szCs w:val="28"/>
        </w:rPr>
        <w:t>前附表</w:t>
      </w:r>
    </w:p>
    <w:tbl>
      <w:tblPr>
        <w:tblStyle w:val="25"/>
        <w:tblpPr w:leftFromText="181" w:rightFromText="181" w:bottomFromText="170" w:vertAnchor="text" w:horzAnchor="page" w:tblpXSpec="center" w:tblpY="449"/>
        <w:tblOverlap w:val="never"/>
        <w:tblW w:w="9209" w:type="dxa"/>
        <w:jc w:val="center"/>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08"/>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jc w:val="center"/>
              <w:textAlignment w:val="auto"/>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序 号</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val="en-US" w:eastAsia="zh-CN"/>
              </w:rPr>
              <w:t>采购方式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评标办法</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sym w:font="Wingdings" w:char="00FE"/>
            </w:r>
            <w:r>
              <w:rPr>
                <w:rFonts w:hint="eastAsia" w:asciiTheme="minorEastAsia" w:hAnsiTheme="minorEastAsia" w:eastAsiaTheme="minorEastAsia" w:cstheme="minorEastAsia"/>
                <w:szCs w:val="24"/>
              </w:rPr>
              <w:t xml:space="preserve"> 综合评分法</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3</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是/</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4</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□是（但主体部分不得分包，详见</w:t>
            </w:r>
            <w:r>
              <w:rPr>
                <w:rFonts w:hint="eastAsia" w:asciiTheme="minorEastAsia" w:hAnsiTheme="minorEastAsia" w:eastAsiaTheme="minorEastAsia" w:cstheme="minorEastAsia"/>
                <w:szCs w:val="24"/>
                <w:lang w:eastAsia="zh-CN"/>
              </w:rPr>
              <w:t>采购需求</w:t>
            </w:r>
            <w:r>
              <w:rPr>
                <w:rFonts w:hint="eastAsia" w:asciiTheme="minorEastAsia" w:hAnsiTheme="minorEastAsia" w:eastAsiaTheme="minorEastAsia" w:cstheme="minorEastAsia"/>
                <w:szCs w:val="24"/>
              </w:rPr>
              <w:t>内容）/</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5</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是否包含政府强制采购节能产品</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□是 /</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6</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答疑会或现场踏勘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7</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样品</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提供，具体详见</w:t>
            </w:r>
            <w:r>
              <w:rPr>
                <w:rFonts w:hint="eastAsia" w:asciiTheme="minorEastAsia" w:hAnsiTheme="minorEastAsia" w:eastAsiaTheme="minorEastAsia" w:cstheme="minorEastAsia"/>
                <w:szCs w:val="24"/>
                <w:lang w:eastAsia="zh-CN"/>
              </w:rPr>
              <w:t>采购文件</w:t>
            </w:r>
            <w:r>
              <w:rPr>
                <w:rFonts w:hint="eastAsia" w:asciiTheme="minorEastAsia" w:hAnsiTheme="minorEastAsia" w:eastAsiaTheme="minorEastAsia" w:cstheme="minorEastAsia"/>
                <w:szCs w:val="24"/>
              </w:rPr>
              <w:t>，中标人提供的样品将由采购人保管、封存并作为履约验收的参考</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sym w:font="Wingdings" w:char="00FE"/>
            </w:r>
            <w:r>
              <w:rPr>
                <w:rFonts w:hint="eastAsia" w:asciiTheme="minorEastAsia" w:hAnsiTheme="minorEastAsia" w:eastAsiaTheme="minorEastAsia" w:cstheme="minorEastAsia"/>
                <w:szCs w:val="24"/>
              </w:rPr>
              <w:t xml:space="preserve"> 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8</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演示</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sym w:font="Wingdings 2" w:char="0052"/>
            </w:r>
            <w:r>
              <w:rPr>
                <w:rFonts w:hint="eastAsia" w:asciiTheme="minorEastAsia" w:hAnsiTheme="minorEastAsia" w:eastAsiaTheme="minorEastAsia" w:cstheme="minorEastAsia"/>
                <w:szCs w:val="24"/>
              </w:rPr>
              <w:t xml:space="preserve"> 要求，具体详见</w:t>
            </w:r>
            <w:r>
              <w:rPr>
                <w:rFonts w:hint="eastAsia" w:asciiTheme="minorEastAsia" w:hAnsiTheme="minorEastAsia" w:eastAsiaTheme="minorEastAsia" w:cstheme="minorEastAsia"/>
                <w:szCs w:val="24"/>
                <w:lang w:eastAsia="zh-CN"/>
              </w:rPr>
              <w:t>采购文件</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sym w:font="Wingdings" w:char="00A8"/>
            </w:r>
            <w:r>
              <w:rPr>
                <w:rFonts w:hint="eastAsia" w:asciiTheme="minorEastAsia" w:hAnsiTheme="minorEastAsia" w:eastAsiaTheme="minorEastAsia" w:cstheme="minorEastAsia"/>
                <w:szCs w:val="24"/>
              </w:rPr>
              <w:t xml:space="preserve"> 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9</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auto"/>
              <w:ind w:firstLine="420" w:firstLineChars="200"/>
              <w:jc w:val="left"/>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w:t>
            </w:r>
            <w:r>
              <w:rPr>
                <w:rFonts w:hint="eastAsia" w:asciiTheme="minorEastAsia" w:hAnsiTheme="minorEastAsia" w:eastAsiaTheme="minorEastAsia" w:cstheme="minorEastAsia"/>
                <w:szCs w:val="24"/>
                <w:lang w:val="en-US" w:eastAsia="zh-CN"/>
              </w:rPr>
              <w:t>.</w:t>
            </w:r>
            <w:r>
              <w:rPr>
                <w:rFonts w:hint="eastAsia" w:asciiTheme="minorEastAsia" w:hAnsiTheme="minorEastAsia" w:eastAsiaTheme="minorEastAsia" w:cstheme="minorEastAsia"/>
                <w:szCs w:val="24"/>
              </w:rPr>
              <w:t>投标人无需到开标现场，电子投标文件上传至台州湾新区小额工程电子交易平台。如遇有问题的请联系蔡先生</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13454667697</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；王女士</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13757680207</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w:t>
            </w:r>
          </w:p>
          <w:p>
            <w:pPr>
              <w:keepNext w:val="0"/>
              <w:keepLines w:val="0"/>
              <w:pageBreakBefore w:val="0"/>
              <w:widowControl w:val="0"/>
              <w:kinsoku/>
              <w:wordWrap w:val="0"/>
              <w:overflowPunct/>
              <w:topLinePunct w:val="0"/>
              <w:autoSpaceDE/>
              <w:autoSpaceDN/>
              <w:bidi w:val="0"/>
              <w:adjustRightInd/>
              <w:snapToGrid/>
              <w:spacing w:line="300" w:lineRule="auto"/>
              <w:ind w:firstLine="420" w:firstLineChars="200"/>
              <w:jc w:val="left"/>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w:t>
            </w:r>
            <w:r>
              <w:rPr>
                <w:rFonts w:hint="eastAsia" w:asciiTheme="minorEastAsia" w:hAnsiTheme="minorEastAsia" w:eastAsiaTheme="minorEastAsia" w:cstheme="minorEastAsia"/>
                <w:szCs w:val="24"/>
                <w:lang w:val="en-US" w:eastAsia="zh-CN"/>
              </w:rPr>
              <w:t>.</w:t>
            </w:r>
            <w:r>
              <w:rPr>
                <w:rFonts w:hint="eastAsia" w:asciiTheme="minorEastAsia" w:hAnsiTheme="minorEastAsia" w:eastAsiaTheme="minorEastAsia" w:cstheme="minorEastAsia"/>
                <w:szCs w:val="24"/>
              </w:rPr>
              <w:t>电子投标文件上传步骤：</w:t>
            </w:r>
          </w:p>
          <w:p>
            <w:pPr>
              <w:keepNext w:val="0"/>
              <w:keepLines w:val="0"/>
              <w:pageBreakBefore w:val="0"/>
              <w:widowControl w:val="0"/>
              <w:kinsoku/>
              <w:wordWrap w:val="0"/>
              <w:overflowPunct/>
              <w:topLinePunct w:val="0"/>
              <w:autoSpaceDE/>
              <w:autoSpaceDN/>
              <w:bidi w:val="0"/>
              <w:adjustRightInd/>
              <w:snapToGrid/>
              <w:spacing w:line="300" w:lineRule="auto"/>
              <w:ind w:firstLine="420" w:firstLineChars="200"/>
              <w:jc w:val="left"/>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1</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台州湾新区小额工程电子交易平台（网址：http://www.tzwztb.com/）；</w:t>
            </w:r>
          </w:p>
          <w:p>
            <w:pPr>
              <w:keepNext w:val="0"/>
              <w:keepLines w:val="0"/>
              <w:pageBreakBefore w:val="0"/>
              <w:widowControl w:val="0"/>
              <w:kinsoku/>
              <w:wordWrap w:val="0"/>
              <w:overflowPunct/>
              <w:topLinePunct w:val="0"/>
              <w:autoSpaceDE/>
              <w:autoSpaceDN/>
              <w:bidi w:val="0"/>
              <w:adjustRightInd/>
              <w:snapToGrid/>
              <w:spacing w:line="300" w:lineRule="auto"/>
              <w:ind w:firstLine="420" w:firstLineChars="200"/>
              <w:jc w:val="left"/>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投标人应提前办好ca锁（办理网址：http://www.tseal.cn/tcloud/common.xhtml?projId=295），绑定平台账户。</w:t>
            </w:r>
          </w:p>
          <w:p>
            <w:pPr>
              <w:keepNext w:val="0"/>
              <w:keepLines w:val="0"/>
              <w:pageBreakBefore w:val="0"/>
              <w:widowControl w:val="0"/>
              <w:kinsoku/>
              <w:wordWrap w:val="0"/>
              <w:overflowPunct/>
              <w:topLinePunct w:val="0"/>
              <w:autoSpaceDE/>
              <w:autoSpaceDN/>
              <w:bidi w:val="0"/>
              <w:adjustRightInd/>
              <w:snapToGrid/>
              <w:spacing w:line="300" w:lineRule="auto"/>
              <w:ind w:firstLine="420" w:firstLineChars="200"/>
              <w:jc w:val="left"/>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3</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10</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不见面开标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本项目开评标环节实行全流程电子化，采取</w:t>
            </w:r>
            <w:r>
              <w:rPr>
                <w:rFonts w:hint="eastAsia" w:asciiTheme="minorEastAsia" w:hAnsiTheme="minorEastAsia" w:eastAsiaTheme="minorEastAsia" w:cstheme="minorEastAsia"/>
                <w:szCs w:val="24"/>
                <w:lang w:val="en-US" w:eastAsia="zh-CN"/>
              </w:rPr>
              <w:t>台州湾新区小额工程交易中心不见面开标大厅</w:t>
            </w:r>
            <w:r>
              <w:rPr>
                <w:rFonts w:hint="eastAsia" w:asciiTheme="minorEastAsia" w:hAnsiTheme="minorEastAsia" w:eastAsiaTheme="minorEastAsia" w:cstheme="minorEastAsia"/>
                <w:szCs w:val="24"/>
              </w:rPr>
              <w:t>实现，</w:t>
            </w:r>
            <w:r>
              <w:rPr>
                <w:rFonts w:hint="eastAsia" w:asciiTheme="minorEastAsia" w:hAnsiTheme="minorEastAsia" w:eastAsiaTheme="minorEastAsia" w:cstheme="minorEastAsia"/>
                <w:szCs w:val="24"/>
                <w:lang w:val="en-US" w:eastAsia="zh-CN"/>
              </w:rPr>
              <w:t>投标人</w:t>
            </w:r>
            <w:r>
              <w:rPr>
                <w:rFonts w:hint="eastAsia" w:asciiTheme="minorEastAsia" w:hAnsiTheme="minorEastAsia" w:eastAsiaTheme="minorEastAsia" w:cstheme="minorEastAsia"/>
                <w:szCs w:val="24"/>
              </w:rPr>
              <w:t>可自行登录</w:t>
            </w:r>
            <w:r>
              <w:rPr>
                <w:rFonts w:hint="eastAsia" w:asciiTheme="minorEastAsia" w:hAnsiTheme="minorEastAsia" w:eastAsiaTheme="minorEastAsia" w:cstheme="minorEastAsia"/>
                <w:szCs w:val="24"/>
                <w:lang w:val="en-US" w:eastAsia="zh-CN"/>
              </w:rPr>
              <w:t>台州湾新区小额工程电子交易平台</w:t>
            </w:r>
            <w:r>
              <w:rPr>
                <w:rFonts w:hint="eastAsia" w:asciiTheme="minorEastAsia" w:hAnsiTheme="minorEastAsia" w:eastAsiaTheme="minorEastAsia" w:cstheme="minorEastAsia"/>
                <w:szCs w:val="24"/>
              </w:rPr>
              <w:t>进入</w:t>
            </w:r>
            <w:r>
              <w:rPr>
                <w:rFonts w:hint="eastAsia" w:asciiTheme="minorEastAsia" w:hAnsiTheme="minorEastAsia" w:eastAsiaTheme="minorEastAsia" w:cstheme="minorEastAsia"/>
                <w:szCs w:val="24"/>
                <w:lang w:val="en-US" w:eastAsia="zh-CN"/>
              </w:rPr>
              <w:t>不见面开标大厅</w:t>
            </w:r>
            <w:r>
              <w:rPr>
                <w:rFonts w:hint="eastAsia" w:asciiTheme="minorEastAsia" w:hAnsiTheme="minorEastAsia" w:eastAsiaTheme="minorEastAsia" w:cstheme="minorEastAsia"/>
                <w:szCs w:val="24"/>
              </w:rPr>
              <w:t>观看现场直播画面。采购组织机构按照</w:t>
            </w:r>
            <w:r>
              <w:rPr>
                <w:rFonts w:hint="eastAsia" w:asciiTheme="minorEastAsia" w:hAnsiTheme="minorEastAsia" w:eastAsiaTheme="minorEastAsia" w:cstheme="minorEastAsia"/>
                <w:szCs w:val="24"/>
                <w:lang w:eastAsia="zh-CN"/>
              </w:rPr>
              <w:t>采购文件</w:t>
            </w:r>
            <w:r>
              <w:rPr>
                <w:rFonts w:hint="eastAsia" w:asciiTheme="minorEastAsia" w:hAnsiTheme="minorEastAsia" w:eastAsiaTheme="minorEastAsia" w:cstheme="minorEastAsia"/>
                <w:szCs w:val="24"/>
              </w:rPr>
              <w:t>规定的时间通过电子交易平台组织开标、开启</w:t>
            </w:r>
            <w:r>
              <w:rPr>
                <w:rFonts w:hint="eastAsia" w:asciiTheme="minorEastAsia" w:hAnsiTheme="minorEastAsia" w:eastAsiaTheme="minorEastAsia" w:cstheme="minorEastAsia"/>
                <w:szCs w:val="24"/>
                <w:lang w:val="en-US" w:eastAsia="zh-CN"/>
              </w:rPr>
              <w:t>投标文件</w:t>
            </w:r>
            <w:r>
              <w:rPr>
                <w:rFonts w:hint="eastAsia" w:asciiTheme="minorEastAsia" w:hAnsiTheme="minorEastAsia" w:eastAsiaTheme="minorEastAsia" w:cstheme="minorEastAsia"/>
                <w:szCs w:val="24"/>
              </w:rPr>
              <w:t>，所有</w:t>
            </w:r>
            <w:r>
              <w:rPr>
                <w:rFonts w:hint="eastAsia" w:asciiTheme="minorEastAsia" w:hAnsiTheme="minorEastAsia" w:eastAsiaTheme="minorEastAsia" w:cstheme="minorEastAsia"/>
                <w:szCs w:val="24"/>
                <w:lang w:val="en-US" w:eastAsia="zh-CN"/>
              </w:rPr>
              <w:t>投标人</w:t>
            </w:r>
            <w:r>
              <w:rPr>
                <w:rFonts w:hint="eastAsia" w:asciiTheme="minorEastAsia" w:hAnsiTheme="minorEastAsia" w:eastAsiaTheme="minorEastAsia" w:cstheme="minorEastAsia"/>
                <w:szCs w:val="24"/>
              </w:rPr>
              <w:t>均应当准时在线参加。如未参加，造成无法响应或响应失败等后果由</w:t>
            </w:r>
            <w:r>
              <w:rPr>
                <w:rFonts w:hint="eastAsia" w:asciiTheme="minorEastAsia" w:hAnsiTheme="minorEastAsia" w:eastAsiaTheme="minorEastAsia" w:cstheme="minorEastAsia"/>
                <w:szCs w:val="24"/>
                <w:lang w:val="en-US" w:eastAsia="zh-CN"/>
              </w:rPr>
              <w:t>投标人</w:t>
            </w:r>
            <w:r>
              <w:rPr>
                <w:rFonts w:hint="eastAsia" w:asciiTheme="minorEastAsia" w:hAnsiTheme="minorEastAsia" w:eastAsiaTheme="minorEastAsia" w:cstheme="minorEastAsia"/>
                <w:szCs w:val="24"/>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11</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投标与开标注意事项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1.本项目实行电子投标，投标人自行承担投标一切费用。</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12</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信用信息查询渠道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1.</w:t>
            </w:r>
            <w:r>
              <w:rPr>
                <w:rFonts w:hint="eastAsia" w:asciiTheme="minorEastAsia" w:hAnsiTheme="minorEastAsia" w:eastAsiaTheme="minorEastAsia" w:cstheme="minorEastAsia"/>
                <w:szCs w:val="24"/>
              </w:rPr>
              <w:t>信用中国（网址：</w:t>
            </w: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"http://www.creditchina.gov.cn"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http://www.creditchina.gov.cn</w:t>
            </w:r>
            <w:r>
              <w:rPr>
                <w:rFonts w:hint="eastAsia" w:asciiTheme="minorEastAsia" w:hAnsiTheme="minorEastAsia" w:eastAsiaTheme="minorEastAsia" w:cstheme="minorEastAsia"/>
                <w:szCs w:val="24"/>
              </w:rPr>
              <w:fldChar w:fldCharType="end"/>
            </w:r>
            <w:r>
              <w:rPr>
                <w:rFonts w:hint="eastAsia" w:asciiTheme="minorEastAsia" w:hAnsiTheme="minorEastAsia" w:eastAsiaTheme="minorEastAsia" w:cstheme="minorEastAsia"/>
                <w:szCs w:val="24"/>
              </w:rPr>
              <w:t>)</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13</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询问、质疑渠道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default" w:asciiTheme="minorEastAsia" w:hAnsiTheme="minorEastAsia" w:eastAsiaTheme="minorEastAsia" w:cstheme="minorEastAsia"/>
                <w:szCs w:val="24"/>
                <w:lang w:val="en-US" w:eastAsia="zh-CN"/>
              </w:rPr>
            </w:pPr>
            <w:r>
              <w:rPr>
                <w:rFonts w:hint="default" w:asciiTheme="minorEastAsia" w:hAnsiTheme="minorEastAsia" w:eastAsiaTheme="minorEastAsia" w:cstheme="minorEastAsia"/>
                <w:szCs w:val="24"/>
                <w:lang w:val="en-US" w:eastAsia="zh-CN"/>
              </w:rPr>
              <w:t>通过线下书面形式提出询问、质疑。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1</w:t>
            </w:r>
            <w:r>
              <w:rPr>
                <w:rFonts w:hint="eastAsia" w:asciiTheme="minorEastAsia" w:hAnsiTheme="minorEastAsia" w:eastAsiaTheme="minorEastAsia" w:cstheme="minorEastAsia"/>
                <w:szCs w:val="24"/>
                <w:lang w:val="en-US" w:eastAsia="zh-CN"/>
              </w:rPr>
              <w:t>4</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t>带“</w:t>
            </w:r>
            <w:r>
              <w:rPr>
                <w:rFonts w:hint="eastAsia" w:asciiTheme="minorEastAsia" w:hAnsiTheme="minorEastAsia" w:eastAsiaTheme="minorEastAsia" w:cstheme="minorEastAsia"/>
                <w:szCs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1</w:t>
            </w:r>
            <w:r>
              <w:rPr>
                <w:rFonts w:hint="eastAsia" w:asciiTheme="minorEastAsia" w:hAnsiTheme="minorEastAsia" w:eastAsiaTheme="minorEastAsia" w:cstheme="minorEastAsia"/>
                <w:szCs w:val="24"/>
                <w:lang w:val="en-US" w:eastAsia="zh-CN"/>
              </w:rPr>
              <w:t>5</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16</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17</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投标报价</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▲1.采购人不接受任何选择报价，对任何货物或服务只允许一个报价。</w:t>
            </w:r>
          </w:p>
          <w:p>
            <w:pPr>
              <w:spacing w:line="30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▲2.投标价报出后，投标人不得以任何理由予以变更。任何包含价格调整的要求，将被认为是非实质性响应投标而予以拒绝。</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3.最低报价不能作为中标的保证。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18</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default" w:asciiTheme="minorEastAsia" w:hAnsiTheme="minorEastAsia" w:eastAsiaTheme="minorEastAsia" w:cstheme="minorEastAsia"/>
                <w:szCs w:val="24"/>
                <w:lang w:val="en-US" w:eastAsia="zh-CN"/>
              </w:rPr>
            </w:pPr>
            <w:r>
              <w:rPr>
                <w:rFonts w:hint="default" w:asciiTheme="minorEastAsia" w:hAnsiTheme="minorEastAsia" w:eastAsiaTheme="minorEastAsia" w:cstheme="minorEastAsia"/>
                <w:szCs w:val="24"/>
                <w:lang w:val="en-US" w:eastAsia="zh-CN"/>
              </w:rPr>
              <w:t>1.金额：人民币</w:t>
            </w:r>
            <w:r>
              <w:rPr>
                <w:rFonts w:hint="eastAsia" w:asciiTheme="minorEastAsia" w:hAnsiTheme="minorEastAsia" w:eastAsiaTheme="minorEastAsia" w:cstheme="minorEastAsia"/>
                <w:szCs w:val="24"/>
                <w:lang w:val="en-US" w:eastAsia="zh-CN"/>
              </w:rPr>
              <w:t>16000</w:t>
            </w:r>
            <w:r>
              <w:rPr>
                <w:rFonts w:hint="default" w:asciiTheme="minorEastAsia" w:hAnsiTheme="minorEastAsia" w:eastAsiaTheme="minorEastAsia" w:cstheme="minorEastAsia"/>
                <w:szCs w:val="24"/>
                <w:lang w:val="en-US" w:eastAsia="zh-CN"/>
              </w:rPr>
              <w:t>元整；</w:t>
            </w:r>
          </w:p>
          <w:p>
            <w:pPr>
              <w:spacing w:line="300" w:lineRule="auto"/>
              <w:ind w:firstLine="420" w:firstLineChars="200"/>
              <w:rPr>
                <w:rFonts w:hint="default" w:asciiTheme="minorEastAsia" w:hAnsiTheme="minorEastAsia" w:eastAsiaTheme="minorEastAsia" w:cstheme="minorEastAsia"/>
                <w:szCs w:val="24"/>
                <w:lang w:val="en-US" w:eastAsia="zh-CN"/>
              </w:rPr>
            </w:pPr>
            <w:r>
              <w:rPr>
                <w:rFonts w:hint="default" w:asciiTheme="minorEastAsia" w:hAnsiTheme="minorEastAsia" w:eastAsiaTheme="minorEastAsia" w:cstheme="minorEastAsia"/>
                <w:szCs w:val="24"/>
                <w:lang w:val="en-US" w:eastAsia="zh-CN"/>
              </w:rPr>
              <w:t>2.收取方式：现金（网银、汇票、电汇、转账支付）或银行独立保函形式；</w:t>
            </w:r>
          </w:p>
          <w:p>
            <w:pPr>
              <w:spacing w:line="300" w:lineRule="auto"/>
              <w:ind w:firstLine="420" w:firstLineChars="200"/>
              <w:rPr>
                <w:rFonts w:hint="default" w:asciiTheme="minorEastAsia" w:hAnsiTheme="minorEastAsia" w:eastAsiaTheme="minorEastAsia" w:cstheme="minorEastAsia"/>
                <w:szCs w:val="24"/>
                <w:lang w:val="en-US" w:eastAsia="zh-CN"/>
              </w:rPr>
            </w:pPr>
            <w:r>
              <w:rPr>
                <w:rFonts w:hint="default" w:asciiTheme="minorEastAsia" w:hAnsiTheme="minorEastAsia" w:eastAsiaTheme="minorEastAsia" w:cstheme="minorEastAsia"/>
                <w:szCs w:val="24"/>
                <w:lang w:val="en-US" w:eastAsia="zh-CN"/>
              </w:rPr>
              <w:t>3.其他详见合同条款。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19</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代理服务费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1.代理服务费的收费标准，以项目中标金额为基数，参考发改价格【2011】534号文件中费率表计算的基准价格计收，不足的8000元的最高可按8000元收取；</w:t>
            </w:r>
          </w:p>
          <w:p>
            <w:pPr>
              <w:spacing w:line="30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2.收取方式：</w:t>
            </w:r>
            <w:r>
              <w:rPr>
                <w:rFonts w:hint="eastAsia" w:asciiTheme="minorEastAsia" w:hAnsiTheme="minorEastAsia" w:eastAsiaTheme="minorEastAsia" w:cstheme="minorEastAsia"/>
                <w:szCs w:val="24"/>
                <w:lang w:val="en-US" w:eastAsia="zh-CN"/>
              </w:rPr>
              <w:t>电汇或转账；</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3.代理服务费须包含在总报价中，由采购组织机构在签发中标通知书时向中标单位收取。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20</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免责声明</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1.投标人自行承担投标过程中产生的费用。无论何种因素导致采购项目延期开标、废标（流标）、投标人未中标、采购项目终止的，采购人与采购组织机构均不承担投标人的投标费用。</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2.投标人在投标、合同履行过程中必须做好安全保障工作，不因项目实施而危及自身及第三方人员、财产安全。若发生任何安全事故，由中标供应商自行承担一切责任并赔偿相关的所有损失。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21</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1.如发现本采购文件中存在歧视性不公正条款或违法违规等内容时,请投标人在获取采购文件后,在采购文件的质疑有效期内及时提出。</w:t>
            </w:r>
          </w:p>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2.采购结果公告期间,投标人不得通过非正当途径获取法律法规规定评标委员会(包括其他相关人员)应当保密的相关内容。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7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22</w:t>
            </w:r>
          </w:p>
        </w:tc>
        <w:tc>
          <w:tcPr>
            <w:tcW w:w="19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本</w:t>
            </w:r>
            <w:r>
              <w:rPr>
                <w:rFonts w:hint="eastAsia" w:asciiTheme="minorEastAsia" w:hAnsiTheme="minorEastAsia" w:eastAsiaTheme="minorEastAsia" w:cstheme="minorEastAsia"/>
                <w:szCs w:val="24"/>
                <w:lang w:eastAsia="zh-CN"/>
              </w:rPr>
              <w:t>采购文件</w:t>
            </w:r>
            <w:r>
              <w:rPr>
                <w:rFonts w:hint="eastAsia" w:asciiTheme="minorEastAsia" w:hAnsiTheme="minorEastAsia" w:eastAsiaTheme="minorEastAsia" w:cstheme="minorEastAsia"/>
                <w:szCs w:val="24"/>
              </w:rPr>
              <w:t>解释权属于采购人和采购组织机构。</w:t>
            </w:r>
          </w:p>
        </w:tc>
      </w:tr>
    </w:tbl>
    <w:p>
      <w:pPr>
        <w:widowControl/>
        <w:jc w:val="both"/>
        <w:rPr>
          <w:rFonts w:hint="eastAsia" w:hAnsi="宋体"/>
          <w:b/>
          <w:bCs/>
          <w:color w:val="auto"/>
          <w:sz w:val="28"/>
          <w:szCs w:val="28"/>
          <w:lang w:val="en-US" w:eastAsia="zh-CN"/>
        </w:rPr>
      </w:pPr>
      <w:r>
        <w:rPr>
          <w:rFonts w:hint="eastAsia" w:hAnsi="宋体"/>
          <w:b/>
          <w:bCs/>
          <w:color w:val="auto"/>
          <w:sz w:val="28"/>
          <w:szCs w:val="28"/>
          <w:lang w:val="en-US" w:eastAsia="zh-CN"/>
        </w:rPr>
        <w:t xml:space="preserve">    </w:t>
      </w:r>
    </w:p>
    <w:p>
      <w:pPr>
        <w:widowControl/>
        <w:jc w:val="both"/>
        <w:rPr>
          <w:rFonts w:hint="eastAsia" w:asciiTheme="minorEastAsia" w:hAnsiTheme="minorEastAsia" w:eastAsiaTheme="minorEastAsia" w:cstheme="minorEastAsia"/>
          <w:b/>
          <w:kern w:val="2"/>
          <w:sz w:val="24"/>
          <w:szCs w:val="24"/>
          <w:lang w:val="en-US" w:eastAsia="zh-CN" w:bidi="ar-SA"/>
        </w:rPr>
      </w:pPr>
      <w:r>
        <w:rPr>
          <w:rFonts w:hint="eastAsia" w:hAnsi="宋体"/>
          <w:b/>
          <w:bCs/>
          <w:color w:val="auto"/>
          <w:sz w:val="28"/>
          <w:szCs w:val="28"/>
          <w:lang w:val="en-US" w:eastAsia="zh-CN"/>
        </w:rPr>
        <w:br w:type="page"/>
      </w:r>
      <w:r>
        <w:rPr>
          <w:rFonts w:hint="eastAsia" w:asciiTheme="minorEastAsia" w:hAnsiTheme="minorEastAsia" w:eastAsiaTheme="minorEastAsia" w:cstheme="minorEastAsia"/>
          <w:b/>
          <w:kern w:val="2"/>
          <w:sz w:val="24"/>
          <w:szCs w:val="24"/>
          <w:lang w:val="en-US" w:eastAsia="zh-CN" w:bidi="ar-SA"/>
        </w:rPr>
        <w:t>二、说 明</w:t>
      </w:r>
    </w:p>
    <w:p>
      <w:pPr>
        <w:keepNext w:val="0"/>
        <w:keepLines w:val="0"/>
        <w:pageBreakBefore w:val="0"/>
        <w:widowControl w:val="0"/>
        <w:numPr>
          <w:ilvl w:val="0"/>
          <w:numId w:val="3"/>
        </w:numPr>
        <w:kinsoku/>
        <w:wordWrap/>
        <w:overflowPunct/>
        <w:topLinePunct w:val="0"/>
        <w:bidi w:val="0"/>
        <w:spacing w:line="440" w:lineRule="exact"/>
        <w:ind w:left="0" w:leftChars="0" w:firstLine="482" w:firstLineChars="200"/>
        <w:jc w:val="both"/>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总则</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采购文件</w:t>
      </w:r>
      <w:r>
        <w:rPr>
          <w:rFonts w:hint="eastAsia" w:asciiTheme="minorEastAsia" w:hAnsiTheme="minorEastAsia" w:eastAsiaTheme="minorEastAsia" w:cstheme="minorEastAsia"/>
          <w:sz w:val="24"/>
          <w:szCs w:val="24"/>
          <w:lang w:val="en-US" w:eastAsia="zh-CN"/>
        </w:rPr>
        <w:t>参照</w:t>
      </w:r>
      <w:r>
        <w:rPr>
          <w:rFonts w:hint="eastAsia" w:asciiTheme="minorEastAsia" w:hAnsiTheme="minorEastAsia" w:eastAsiaTheme="minorEastAsia" w:cstheme="minorEastAsia"/>
          <w:sz w:val="24"/>
          <w:szCs w:val="24"/>
        </w:rPr>
        <w:t>《中华人民共和国政府采购法》、《中华人民共和国政府采购法实施条例》（国务院令第658号）和《政府采购货物和服务招标投标管理办法》（财政部令第87号）及国家和浙江省有关法律、法规、规章编制。</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投标人应仔细阅读本项目招标公告及</w:t>
      </w:r>
      <w:r>
        <w:rPr>
          <w:rFonts w:hint="eastAsia" w:asciiTheme="minorEastAsia" w:hAnsiTheme="minorEastAsia" w:eastAsiaTheme="minorEastAsia" w:cstheme="minorEastAsia"/>
          <w:sz w:val="24"/>
          <w:szCs w:val="24"/>
          <w:lang w:eastAsia="zh-CN"/>
        </w:rPr>
        <w:t>采购文件</w:t>
      </w:r>
      <w:r>
        <w:rPr>
          <w:rFonts w:hint="eastAsia" w:asciiTheme="minorEastAsia" w:hAnsiTheme="minorEastAsia" w:eastAsiaTheme="minorEastAsia" w:cstheme="minorEastAsia"/>
          <w:sz w:val="24"/>
          <w:szCs w:val="24"/>
        </w:rPr>
        <w:t>的所有内容（包括变更、补充、澄清以及修改等，且均为</w:t>
      </w:r>
      <w:r>
        <w:rPr>
          <w:rFonts w:hint="eastAsia" w:asciiTheme="minorEastAsia" w:hAnsiTheme="minorEastAsia" w:eastAsiaTheme="minorEastAsia" w:cstheme="minorEastAsia"/>
          <w:sz w:val="24"/>
          <w:szCs w:val="24"/>
          <w:lang w:eastAsia="zh-CN"/>
        </w:rPr>
        <w:t>采购文件</w:t>
      </w:r>
      <w:r>
        <w:rPr>
          <w:rFonts w:hint="eastAsia" w:asciiTheme="minorEastAsia" w:hAnsiTheme="minorEastAsia" w:eastAsiaTheme="minorEastAsia" w:cstheme="minorEastAsia"/>
          <w:sz w:val="24"/>
          <w:szCs w:val="24"/>
        </w:rPr>
        <w:t>的组成部分），按照</w:t>
      </w:r>
      <w:r>
        <w:rPr>
          <w:rFonts w:hint="eastAsia" w:asciiTheme="minorEastAsia" w:hAnsiTheme="minorEastAsia" w:eastAsiaTheme="minorEastAsia" w:cstheme="minorEastAsia"/>
          <w:sz w:val="24"/>
          <w:szCs w:val="24"/>
          <w:lang w:eastAsia="zh-CN"/>
        </w:rPr>
        <w:t>采购文件</w:t>
      </w:r>
      <w:r>
        <w:rPr>
          <w:rFonts w:hint="eastAsia" w:asciiTheme="minorEastAsia" w:hAnsiTheme="minorEastAsia" w:eastAsiaTheme="minorEastAsia" w:cstheme="minorEastAsia"/>
          <w:sz w:val="24"/>
          <w:szCs w:val="24"/>
        </w:rPr>
        <w:t>要求以及格式编制投标文件，并保证其真实性，否则由此引起的一切后果应由投标人承担。</w:t>
      </w:r>
    </w:p>
    <w:p>
      <w:pPr>
        <w:keepNext w:val="0"/>
        <w:keepLines w:val="0"/>
        <w:pageBreakBefore w:val="0"/>
        <w:numPr>
          <w:ilvl w:val="0"/>
          <w:numId w:val="3"/>
        </w:numPr>
        <w:kinsoku/>
        <w:wordWrap/>
        <w:overflowPunct/>
        <w:topLinePunct w:val="0"/>
        <w:bidi w:val="0"/>
        <w:snapToGrid w:val="0"/>
        <w:spacing w:line="44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适用范围</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采购文件</w:t>
      </w:r>
      <w:r>
        <w:rPr>
          <w:rFonts w:hint="eastAsia" w:asciiTheme="minorEastAsia" w:hAnsiTheme="minorEastAsia" w:eastAsiaTheme="minorEastAsia" w:cstheme="minorEastAsia"/>
          <w:sz w:val="24"/>
          <w:szCs w:val="24"/>
        </w:rPr>
        <w:t>适用于</w:t>
      </w:r>
      <w:r>
        <w:rPr>
          <w:rFonts w:hint="eastAsia" w:asciiTheme="minorEastAsia" w:hAnsiTheme="minorEastAsia" w:eastAsiaTheme="minorEastAsia" w:cstheme="minorEastAsia"/>
          <w:bCs/>
          <w:sz w:val="24"/>
          <w:szCs w:val="24"/>
        </w:rPr>
        <w:t>本次</w:t>
      </w:r>
      <w:r>
        <w:rPr>
          <w:rFonts w:hint="eastAsia" w:asciiTheme="minorEastAsia" w:hAnsiTheme="minorEastAsia" w:eastAsiaTheme="minorEastAsia" w:cstheme="minorEastAsia"/>
          <w:sz w:val="24"/>
          <w:szCs w:val="24"/>
        </w:rPr>
        <w:t>项目的招标、投标、评标、定标、验收、合同履约、付款等行为（法律、法规另有规定的，从其规定）。</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本采购文件仅适用于本次招标公告中所涉及的项目和内容。</w:t>
      </w:r>
    </w:p>
    <w:p>
      <w:pPr>
        <w:keepNext w:val="0"/>
        <w:keepLines w:val="0"/>
        <w:pageBreakBefore w:val="0"/>
        <w:kinsoku/>
        <w:wordWrap/>
        <w:overflowPunct/>
        <w:topLinePunct w:val="0"/>
        <w:bidi w:val="0"/>
        <w:snapToGrid w:val="0"/>
        <w:spacing w:beforeLines="50" w:line="44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（三）当事人</w:t>
      </w:r>
    </w:p>
    <w:p>
      <w:pPr>
        <w:keepNext w:val="0"/>
        <w:keepLines w:val="0"/>
        <w:pageBreakBefore w:val="0"/>
        <w:widowControl w:val="0"/>
        <w:tabs>
          <w:tab w:val="left" w:pos="0"/>
          <w:tab w:val="left" w:pos="851"/>
          <w:tab w:val="left" w:pos="8280"/>
        </w:tabs>
        <w:kinsoku/>
        <w:wordWrap/>
        <w:overflowPunct/>
        <w:topLinePunct w:val="0"/>
        <w:bidi w:val="0"/>
        <w:snapToGrid w:val="0"/>
        <w:spacing w:before="0" w:after="0" w:line="440" w:lineRule="exact"/>
        <w:ind w:firstLine="480" w:firstLineChars="200"/>
        <w:jc w:val="both"/>
        <w:textAlignment w:val="auto"/>
        <w:outlineLvl w:val="2"/>
        <w:rPr>
          <w:rFonts w:hint="eastAsia" w:asciiTheme="minorEastAsia" w:hAnsiTheme="minorEastAsia" w:eastAsiaTheme="minorEastAsia" w:cstheme="minorEastAsia"/>
          <w:bCs w:val="0"/>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w:t>
      </w:r>
      <w:r>
        <w:rPr>
          <w:rFonts w:hint="eastAsia" w:asciiTheme="minorEastAsia" w:hAnsiTheme="minorEastAsia" w:eastAsiaTheme="minorEastAsia" w:cstheme="minorEastAsia"/>
          <w:bCs w:val="0"/>
          <w:kern w:val="2"/>
          <w:sz w:val="24"/>
          <w:szCs w:val="24"/>
          <w:lang w:val="zh-CN" w:eastAsia="zh-CN" w:bidi="ar-SA"/>
        </w:rPr>
        <w:t>采购组织机构：</w:t>
      </w:r>
      <w:r>
        <w:rPr>
          <w:rFonts w:hint="eastAsia" w:asciiTheme="minorEastAsia" w:hAnsiTheme="minorEastAsia" w:eastAsiaTheme="minorEastAsia" w:cstheme="minorEastAsia"/>
          <w:bCs/>
          <w:kern w:val="2"/>
          <w:sz w:val="24"/>
          <w:szCs w:val="24"/>
          <w:lang w:val="en-US" w:eastAsia="zh-CN" w:bidi="ar-SA"/>
        </w:rPr>
        <w:t>是</w:t>
      </w:r>
      <w:r>
        <w:rPr>
          <w:rFonts w:hint="eastAsia" w:asciiTheme="minorEastAsia" w:hAnsiTheme="minorEastAsia" w:eastAsiaTheme="minorEastAsia" w:cstheme="minorEastAsia"/>
          <w:bCs w:val="0"/>
          <w:kern w:val="2"/>
          <w:sz w:val="24"/>
          <w:szCs w:val="24"/>
          <w:lang w:val="zh-CN" w:eastAsia="zh-CN" w:bidi="ar-SA"/>
        </w:rPr>
        <w:t>指采购人委托组织招标的集中采购机构</w:t>
      </w:r>
      <w:r>
        <w:rPr>
          <w:rFonts w:hint="eastAsia" w:asciiTheme="minorEastAsia" w:hAnsiTheme="minorEastAsia" w:eastAsiaTheme="minorEastAsia" w:cstheme="minorEastAsia"/>
          <w:bCs w:val="0"/>
          <w:kern w:val="2"/>
          <w:sz w:val="24"/>
          <w:szCs w:val="24"/>
          <w:lang w:val="en-US" w:eastAsia="zh-CN" w:bidi="ar-SA"/>
        </w:rPr>
        <w:t>或采购代理机构</w:t>
      </w:r>
      <w:r>
        <w:rPr>
          <w:rFonts w:hint="eastAsia" w:asciiTheme="minorEastAsia" w:hAnsiTheme="minorEastAsia" w:eastAsiaTheme="minorEastAsia" w:cstheme="minorEastAsia"/>
          <w:bCs w:val="0"/>
          <w:kern w:val="2"/>
          <w:sz w:val="24"/>
          <w:szCs w:val="24"/>
          <w:lang w:val="zh-CN" w:eastAsia="zh-CN" w:bidi="ar-SA"/>
        </w:rPr>
        <w:t>。</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2.采购人：是指依法进行政府采购的国家机关、事业单位和团体组织。</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3.投标人：是指响应招标、参加投标竞争的法人、其他组织或者自然人。</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CN"/>
        </w:rPr>
        <w:t>中标</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val="zh-CN"/>
        </w:rPr>
        <w:t>：是指经评</w:t>
      </w:r>
      <w:r>
        <w:rPr>
          <w:rFonts w:hint="eastAsia" w:asciiTheme="minorEastAsia" w:hAnsiTheme="minorEastAsia" w:eastAsiaTheme="minorEastAsia" w:cstheme="minorEastAsia"/>
          <w:sz w:val="24"/>
          <w:szCs w:val="24"/>
        </w:rPr>
        <w:t>标</w:t>
      </w:r>
      <w:r>
        <w:rPr>
          <w:rFonts w:hint="eastAsia" w:asciiTheme="minorEastAsia" w:hAnsiTheme="minorEastAsia" w:eastAsiaTheme="minorEastAsia" w:cstheme="minorEastAsia"/>
          <w:sz w:val="24"/>
          <w:szCs w:val="24"/>
          <w:lang w:val="zh-CN"/>
        </w:rPr>
        <w:t>委员会评审确定的对采购文件</w:t>
      </w:r>
      <w:r>
        <w:rPr>
          <w:rFonts w:hint="eastAsia" w:asciiTheme="minorEastAsia" w:hAnsiTheme="minorEastAsia" w:eastAsiaTheme="minorEastAsia" w:cstheme="minorEastAsia"/>
          <w:sz w:val="24"/>
          <w:szCs w:val="24"/>
        </w:rPr>
        <w:t>作</w:t>
      </w:r>
      <w:r>
        <w:rPr>
          <w:rFonts w:hint="eastAsia" w:asciiTheme="minorEastAsia" w:hAnsiTheme="minorEastAsia" w:eastAsiaTheme="minorEastAsia" w:cstheme="minorEastAsia"/>
          <w:sz w:val="24"/>
          <w:szCs w:val="24"/>
          <w:lang w:val="zh-CN"/>
        </w:rPr>
        <w:t>出实质性响应，经采购人按照规定在评</w:t>
      </w:r>
      <w:r>
        <w:rPr>
          <w:rFonts w:hint="eastAsia" w:asciiTheme="minorEastAsia" w:hAnsiTheme="minorEastAsia" w:eastAsiaTheme="minorEastAsia" w:cstheme="minorEastAsia"/>
          <w:sz w:val="24"/>
          <w:szCs w:val="24"/>
        </w:rPr>
        <w:t>标</w:t>
      </w:r>
      <w:r>
        <w:rPr>
          <w:rFonts w:hint="eastAsia" w:asciiTheme="minorEastAsia" w:hAnsiTheme="minorEastAsia" w:eastAsiaTheme="minorEastAsia" w:cstheme="minorEastAsia"/>
          <w:sz w:val="24"/>
          <w:szCs w:val="24"/>
          <w:lang w:val="zh-CN"/>
        </w:rPr>
        <w:t>委员会推荐的中标候选人中确定的或受采购人委托直接确认的，与采购人签订合同资格的投标</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val="zh-CN"/>
        </w:rPr>
        <w:t>。</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联合体：两个或两个以上法人或者其他组织可以组成一个联合体，以一个投标人的身份共同投标。</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（四）以联合体形式投标的，应符合以下规定</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本项目不适用</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1.联合体各方应签订联合体协议书，明确联合体牵头人和各方权利义务，并作为投标文件组成分部分；</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2.联合体各方均应当具备</w:t>
      </w:r>
      <w:r>
        <w:rPr>
          <w:rFonts w:hint="eastAsia" w:asciiTheme="minorEastAsia" w:hAnsiTheme="minorEastAsia" w:eastAsiaTheme="minorEastAsia" w:cstheme="minorEastAsia"/>
          <w:sz w:val="24"/>
          <w:szCs w:val="24"/>
          <w:lang w:val="zh-CN"/>
        </w:rPr>
        <w:t>《中华人民共和国政府采购法》</w:t>
      </w:r>
      <w:r>
        <w:rPr>
          <w:rFonts w:hint="eastAsia" w:asciiTheme="minorEastAsia" w:hAnsiTheme="minorEastAsia" w:eastAsiaTheme="minorEastAsia" w:cstheme="minorEastAsia"/>
          <w:sz w:val="24"/>
          <w:szCs w:val="24"/>
        </w:rPr>
        <w:t>第二十二条规定的条件，并在投标文件中提供联合体各方的相关证明材料；</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3.联合体成员存在不良信用记录的，视同联合体存在不良信用记录；</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4.联合体各方中至少应当有一方符合采购人规定的资格要求。由同一资质条件的投标人组成的联合体，应当按照资质等级较低的投标人确定联合体资质等级；</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5.联合体各方不得再以自己名义单独在同一合同项中投标，也不得组成新的联合体参加同一项目投标；</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6.联合体各方应当共同与采购人签订采购合同，就合同约定的事项对采购人承担连带责任；</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7.投标时，应以联合体协议中确定的主体方名义投标，对联合体各方均具有约束力。</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（五）语言文字以及度量衡单位</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1.投标文件以及投标人与</w:t>
      </w:r>
      <w:r>
        <w:rPr>
          <w:rFonts w:hint="eastAsia" w:asciiTheme="minorEastAsia" w:hAnsiTheme="minorEastAsia" w:eastAsiaTheme="minorEastAsia" w:cstheme="minorEastAsia"/>
          <w:sz w:val="24"/>
          <w:szCs w:val="24"/>
          <w:lang w:val="zh-CN" w:eastAsia="zh-CN"/>
        </w:rPr>
        <w:t>采购组织机构</w:t>
      </w:r>
      <w:r>
        <w:rPr>
          <w:rFonts w:hint="eastAsia" w:asciiTheme="minorEastAsia" w:hAnsiTheme="minorEastAsia" w:eastAsiaTheme="minorEastAsia" w:cstheme="minorEastAsia"/>
          <w:kern w:val="0"/>
          <w:sz w:val="24"/>
          <w:szCs w:val="24"/>
        </w:rPr>
        <w:t>名称</w:t>
      </w:r>
      <w:r>
        <w:rPr>
          <w:rFonts w:hint="eastAsia" w:asciiTheme="minorEastAsia" w:hAnsiTheme="minorEastAsia" w:eastAsiaTheme="minorEastAsia" w:cstheme="minorEastAsia"/>
          <w:sz w:val="24"/>
          <w:szCs w:val="24"/>
        </w:rPr>
        <w:t>就有关投标事宜的所有来往函电，均应以中文汉语书写，除签字、盖章、专用名称等特殊情形外。投标资料提供外文证书或者外国语视听资料的，应当附有中文译本，由翻译机构盖章或者翻译人员签名。</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2.所有计量均采用中国法定的计量单位。</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3.所有报价一律使用人民币，货币单位：元。</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（六）现场踏勘</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采购文件</w:t>
      </w:r>
      <w:r>
        <w:rPr>
          <w:rFonts w:hint="eastAsia" w:asciiTheme="minorEastAsia" w:hAnsiTheme="minorEastAsia" w:eastAsiaTheme="minorEastAsia" w:cstheme="minorEastAsia"/>
          <w:sz w:val="24"/>
          <w:szCs w:val="24"/>
        </w:rPr>
        <w:t>规定组织踏勘现场的，采购人按</w:t>
      </w:r>
      <w:r>
        <w:rPr>
          <w:rFonts w:hint="eastAsia" w:asciiTheme="minorEastAsia" w:hAnsiTheme="minorEastAsia" w:eastAsiaTheme="minorEastAsia" w:cstheme="minorEastAsia"/>
          <w:sz w:val="24"/>
          <w:szCs w:val="24"/>
          <w:lang w:eastAsia="zh-CN"/>
        </w:rPr>
        <w:t>采购文件</w:t>
      </w:r>
      <w:r>
        <w:rPr>
          <w:rFonts w:hint="eastAsia" w:asciiTheme="minorEastAsia" w:hAnsiTheme="minorEastAsia" w:eastAsiaTheme="minorEastAsia" w:cstheme="minorEastAsia"/>
          <w:sz w:val="24"/>
          <w:szCs w:val="24"/>
        </w:rPr>
        <w:t>规定的时间、地点组织投标人踏勘项目现场。</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2.投标人自行承担踏勘现场发生的责任、风险和自身费用。</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3.采购人在踏勘现场中介绍的资料和数据等，不构成对</w:t>
      </w:r>
      <w:r>
        <w:rPr>
          <w:rFonts w:hint="eastAsia" w:asciiTheme="minorEastAsia" w:hAnsiTheme="minorEastAsia" w:eastAsiaTheme="minorEastAsia" w:cstheme="minorEastAsia"/>
          <w:sz w:val="24"/>
          <w:szCs w:val="24"/>
          <w:lang w:eastAsia="zh-CN"/>
        </w:rPr>
        <w:t>采购文件</w:t>
      </w:r>
      <w:r>
        <w:rPr>
          <w:rFonts w:hint="eastAsia" w:asciiTheme="minorEastAsia" w:hAnsiTheme="minorEastAsia" w:eastAsiaTheme="minorEastAsia" w:cstheme="minorEastAsia"/>
          <w:sz w:val="24"/>
          <w:szCs w:val="24"/>
        </w:rPr>
        <w:t>的修改或不作为投标人编制投标文件的依据。</w:t>
      </w:r>
    </w:p>
    <w:p>
      <w:pPr>
        <w:keepNext w:val="0"/>
        <w:keepLines w:val="0"/>
        <w:pageBreakBefore w:val="0"/>
        <w:widowControl w:val="0"/>
        <w:kinsoku/>
        <w:wordWrap/>
        <w:overflowPunct/>
        <w:topLinePunct w:val="0"/>
        <w:bidi w:val="0"/>
        <w:snapToGrid w:val="0"/>
        <w:spacing w:line="440" w:lineRule="exact"/>
        <w:ind w:left="2" w:leftChars="1" w:firstLine="482" w:firstLineChars="200"/>
        <w:jc w:val="both"/>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（七）特别说明</w:t>
      </w:r>
    </w:p>
    <w:p>
      <w:pPr>
        <w:keepNext w:val="0"/>
        <w:keepLines w:val="0"/>
        <w:pageBreakBefore w:val="0"/>
        <w:widowControl w:val="0"/>
        <w:kinsoku/>
        <w:wordWrap/>
        <w:overflowPunct/>
        <w:topLinePunct w:val="0"/>
        <w:bidi w:val="0"/>
        <w:snapToGrid w:val="0"/>
        <w:spacing w:line="440" w:lineRule="exact"/>
        <w:ind w:left="2" w:leftChars="1"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投标人投标所使用的资格、信誉、荣誉、业绩与企业认证必须为本法人所拥有且所提供的资料都是真实有效的。投标人投标所使用的采购项目实施人员必须为本法人员工。▲其中涉及资格条件的如非本法人所拥有，则响应无效。</w:t>
      </w:r>
    </w:p>
    <w:p>
      <w:pPr>
        <w:keepNext w:val="0"/>
        <w:keepLines w:val="0"/>
        <w:pageBreakBefore w:val="0"/>
        <w:widowControl w:val="0"/>
        <w:kinsoku/>
        <w:wordWrap/>
        <w:overflowPunct/>
        <w:topLinePunct w:val="0"/>
        <w:bidi w:val="0"/>
        <w:snapToGrid w:val="0"/>
        <w:spacing w:line="440" w:lineRule="exact"/>
        <w:ind w:left="2" w:leftChars="1"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2.本采购文件中关于电子招投标内容、流程如与台州湾新区小额工程电子交易平台系统中最新的内容、操作不一致的，以台州湾新区小额工程电子交易平台系统中的要求为准。</w:t>
      </w:r>
    </w:p>
    <w:p>
      <w:pPr>
        <w:keepNext w:val="0"/>
        <w:keepLines w:val="0"/>
        <w:pageBreakBefore w:val="0"/>
        <w:widowControl w:val="0"/>
        <w:kinsoku/>
        <w:wordWrap/>
        <w:overflowPunct/>
        <w:topLinePunct w:val="0"/>
        <w:bidi w:val="0"/>
        <w:snapToGrid w:val="0"/>
        <w:spacing w:line="440" w:lineRule="exact"/>
        <w:ind w:left="2" w:leftChars="1"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投标人在政府采购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kinsoku/>
        <w:wordWrap/>
        <w:overflowPunct/>
        <w:topLinePunct w:val="0"/>
        <w:bidi w:val="0"/>
        <w:snapToGrid w:val="0"/>
        <w:spacing w:line="440" w:lineRule="exact"/>
        <w:ind w:left="2" w:leftChars="1"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▲4.投标人不得相互串通投标报价，不得妨碍其他投标人的公平竞争，不得损害采购人或其他投标人的合法权益，投标人不得以向采购人、评标委员会成员行贿或者采取其他不正当手段谋取成交。</w:t>
      </w:r>
    </w:p>
    <w:p>
      <w:pPr>
        <w:keepNext w:val="0"/>
        <w:keepLines w:val="0"/>
        <w:pageBreakBefore w:val="0"/>
        <w:widowControl w:val="0"/>
        <w:kinsoku/>
        <w:wordWrap/>
        <w:overflowPunct/>
        <w:topLinePunct w:val="0"/>
        <w:bidi w:val="0"/>
        <w:snapToGrid w:val="0"/>
        <w:spacing w:line="440" w:lineRule="exact"/>
        <w:ind w:left="2" w:leftChars="1"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▲5.为采购项目提供整体设计、规范编制或者项目管理、监理、检测等服务的投标人，不得再参加该采购项目的其他采购活动。</w:t>
      </w:r>
    </w:p>
    <w:p>
      <w:pPr>
        <w:keepNext w:val="0"/>
        <w:keepLines w:val="0"/>
        <w:pageBreakBefore w:val="0"/>
        <w:widowControl w:val="0"/>
        <w:kinsoku/>
        <w:wordWrap/>
        <w:overflowPunct/>
        <w:topLinePunct w:val="0"/>
        <w:bidi w:val="0"/>
        <w:snapToGrid w:val="0"/>
        <w:spacing w:line="440" w:lineRule="exact"/>
        <w:ind w:left="2" w:leftChars="1"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6.投标文件格式中的表格式样可以根据项目差别做适当调整,但应当保持表格样式基本形态不变。</w:t>
      </w:r>
    </w:p>
    <w:p>
      <w:pPr>
        <w:keepNext w:val="0"/>
        <w:keepLines w:val="0"/>
        <w:pageBreakBefore w:val="0"/>
        <w:widowControl w:val="0"/>
        <w:kinsoku/>
        <w:wordWrap/>
        <w:overflowPunct/>
        <w:topLinePunct w:val="0"/>
        <w:bidi w:val="0"/>
        <w:snapToGrid w:val="0"/>
        <w:spacing w:line="440" w:lineRule="exact"/>
        <w:ind w:left="2" w:leftChars="1"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单位负责人为同一人或者存在直接控股、管理关系的不同投标人，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pPr>
        <w:keepNext w:val="0"/>
        <w:keepLines w:val="0"/>
        <w:pageBreakBefore w:val="0"/>
        <w:widowControl w:val="0"/>
        <w:kinsoku/>
        <w:wordWrap/>
        <w:overflowPunct/>
        <w:topLinePunct w:val="0"/>
        <w:bidi w:val="0"/>
        <w:snapToGrid w:val="0"/>
        <w:spacing w:line="440" w:lineRule="exact"/>
        <w:ind w:left="2" w:leftChars="1"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投标人在参与政府采购活动中所签署的一切文件，特别是有关利害关系应如实填写、如实披露，投标人授权参与政府采购的人员视为应当知道与采购人、其他投标人之间的利害关系。如未如实披露，则视为提供虚假材料，由投标人承担不利后果。</w:t>
      </w:r>
    </w:p>
    <w:p>
      <w:pPr>
        <w:keepNext w:val="0"/>
        <w:keepLines w:val="0"/>
        <w:pageBreakBefore w:val="0"/>
        <w:widowControl w:val="0"/>
        <w:kinsoku/>
        <w:wordWrap/>
        <w:overflowPunct/>
        <w:topLinePunct w:val="0"/>
        <w:bidi w:val="0"/>
        <w:snapToGrid w:val="0"/>
        <w:spacing w:line="440" w:lineRule="exact"/>
        <w:ind w:left="2" w:leftChars="1"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▲9.本项目不允许转包、分包。</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b/>
          <w:kern w:val="0"/>
          <w:sz w:val="24"/>
          <w:szCs w:val="24"/>
          <w:lang w:eastAsia="zh-CN"/>
        </w:rPr>
      </w:pPr>
      <w:r>
        <w:rPr>
          <w:rFonts w:hint="eastAsia" w:asciiTheme="minorEastAsia" w:hAnsiTheme="minorEastAsia" w:eastAsiaTheme="minorEastAsia" w:cstheme="minorEastAsia"/>
          <w:b/>
          <w:kern w:val="0"/>
          <w:sz w:val="24"/>
          <w:szCs w:val="24"/>
        </w:rPr>
        <w:t>三、</w:t>
      </w:r>
      <w:r>
        <w:rPr>
          <w:rFonts w:hint="eastAsia" w:asciiTheme="minorEastAsia" w:hAnsiTheme="minorEastAsia" w:eastAsiaTheme="minorEastAsia" w:cstheme="minorEastAsia"/>
          <w:b/>
          <w:kern w:val="0"/>
          <w:sz w:val="24"/>
          <w:szCs w:val="24"/>
          <w:lang w:eastAsia="zh-CN"/>
        </w:rPr>
        <w:t>采购文件</w:t>
      </w:r>
    </w:p>
    <w:p>
      <w:pPr>
        <w:keepNext w:val="0"/>
        <w:keepLines w:val="0"/>
        <w:pageBreakBefore w:val="0"/>
        <w:widowControl w:val="0"/>
        <w:kinsoku/>
        <w:wordWrap/>
        <w:overflowPunct/>
        <w:topLinePunct w:val="0"/>
        <w:bidi w:val="0"/>
        <w:snapToGrid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（一）采购文件由采购文件目录所列内容组成。</w:t>
      </w:r>
    </w:p>
    <w:p>
      <w:pPr>
        <w:keepNext w:val="0"/>
        <w:keepLines w:val="0"/>
        <w:pageBreakBefore w:val="0"/>
        <w:widowControl w:val="0"/>
        <w:kinsoku/>
        <w:wordWrap/>
        <w:overflowPunct/>
        <w:topLinePunct w:val="0"/>
        <w:bidi w:val="0"/>
        <w:snapToGrid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（二）投标人在规定的时间内未对采购文件提出疑问、质疑或要求澄清的，将视其为无异议。</w:t>
      </w:r>
    </w:p>
    <w:p>
      <w:pPr>
        <w:keepNext w:val="0"/>
        <w:keepLines w:val="0"/>
        <w:pageBreakBefore w:val="0"/>
        <w:widowControl w:val="0"/>
        <w:kinsoku/>
        <w:wordWrap/>
        <w:overflowPunct/>
        <w:topLinePunct w:val="0"/>
        <w:bidi w:val="0"/>
        <w:snapToGrid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（三）对采购文件中描述有歧义或前后不一致的地方，评标委员会有权进行评判，但对同一条款的评判应适用于每个投标人。</w:t>
      </w:r>
    </w:p>
    <w:p>
      <w:pPr>
        <w:keepNext w:val="0"/>
        <w:keepLines w:val="0"/>
        <w:pageBreakBefore w:val="0"/>
        <w:widowControl w:val="0"/>
        <w:kinsoku/>
        <w:wordWrap/>
        <w:overflowPunct/>
        <w:topLinePunct w:val="0"/>
        <w:bidi w:val="0"/>
        <w:snapToGrid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采购组织机构对采购文件进行必要的澄清更正的，澄清或者修改的内容可能影响投标文件编制的，于提交投标文件截止时间的3日前在招标公告发布媒体平台上以更正公告的形式通知各潜在的投标人；不足3日的，采购组织机构应当顺延提交投标文件的截止时间。</w:t>
      </w:r>
    </w:p>
    <w:p>
      <w:pPr>
        <w:keepNext w:val="0"/>
        <w:keepLines w:val="0"/>
        <w:pageBreakBefore w:val="0"/>
        <w:tabs>
          <w:tab w:val="left" w:pos="1418"/>
        </w:tabs>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四、投标文件</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kern w:val="0"/>
          <w:sz w:val="24"/>
          <w:szCs w:val="24"/>
          <w:lang w:val="en-US" w:eastAsia="zh-CN" w:bidi="ar-SA"/>
        </w:rPr>
      </w:pPr>
      <w:r>
        <w:rPr>
          <w:rFonts w:hint="eastAsia" w:asciiTheme="minorEastAsia" w:hAnsiTheme="minorEastAsia" w:eastAsiaTheme="minorEastAsia" w:cstheme="minorEastAsia"/>
          <w:b/>
          <w:kern w:val="0"/>
          <w:sz w:val="24"/>
          <w:szCs w:val="24"/>
          <w:lang w:val="en-US" w:eastAsia="zh-CN" w:bidi="ar-SA"/>
        </w:rPr>
        <w:t>（一）投标文件的编制</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bCs/>
          <w:color w:val="000000"/>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 投标人获取采购文件后，按照采购组织机构的要求提供：资格标、技术标和商务标</w:t>
      </w:r>
      <w:r>
        <w:rPr>
          <w:rFonts w:hint="eastAsia" w:asciiTheme="minorEastAsia" w:hAnsiTheme="minorEastAsia" w:eastAsiaTheme="minorEastAsia" w:cstheme="minorEastAsia"/>
          <w:kern w:val="0"/>
          <w:sz w:val="24"/>
          <w:szCs w:val="24"/>
          <w:lang w:val="zh-CN" w:eastAsia="zh-CN" w:bidi="ar-SA"/>
        </w:rPr>
        <w:t>。</w:t>
      </w:r>
      <w:r>
        <w:rPr>
          <w:rFonts w:hint="eastAsia" w:asciiTheme="minorEastAsia" w:hAnsiTheme="minorEastAsia" w:eastAsiaTheme="minorEastAsia" w:cstheme="minorEastAsia"/>
          <w:color w:val="000000"/>
          <w:kern w:val="0"/>
          <w:sz w:val="24"/>
          <w:szCs w:val="24"/>
          <w:lang w:val="zh-CN" w:eastAsia="zh-CN" w:bidi="ar-SA"/>
        </w:rPr>
        <w:t>若参与多标项投标的，则按每个标项分别独立编制投标文件。</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b/>
          <w:color w:val="000000"/>
          <w:sz w:val="24"/>
          <w:szCs w:val="24"/>
          <w:highlight w:val="none"/>
        </w:rPr>
        <w:t>▲1.</w:t>
      </w:r>
      <w:r>
        <w:rPr>
          <w:rFonts w:hint="eastAsia" w:asciiTheme="minorEastAsia" w:hAnsiTheme="minorEastAsia" w:eastAsiaTheme="minorEastAsia" w:cstheme="minorEastAsia"/>
          <w:b/>
          <w:color w:val="000000"/>
          <w:sz w:val="24"/>
          <w:szCs w:val="24"/>
          <w:highlight w:val="none"/>
          <w:lang w:eastAsia="zh-CN"/>
        </w:rPr>
        <w:t>资格标</w:t>
      </w:r>
      <w:r>
        <w:rPr>
          <w:rFonts w:hint="eastAsia" w:asciiTheme="minorEastAsia" w:hAnsiTheme="minorEastAsia" w:eastAsiaTheme="minorEastAsia" w:cstheme="minorEastAsia"/>
          <w:b/>
          <w:color w:val="000000"/>
          <w:sz w:val="24"/>
          <w:szCs w:val="24"/>
          <w:highlight w:val="none"/>
        </w:rPr>
        <w:t>的组成</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（1）投标声明书；</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（2）授权委托书（法定代表人亲自办理投标事宜的，则仅需提供法定代表人资格证明书，无需提交本授权委托书)；</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（3）法定代表人资格证明书；</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（4）法人或者其他组织的营业执照等证明文件，自然人的身份证明；</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（5）提供符合资格条件的声明函或同时提供以下四项相关材料：①财务状况报告；②依法缴纳税收；③依法缴纳社会保障资金；④具备履行合同所必需的设备和专业技术能力的证明材料；</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6</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特定资格要求证书；</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7</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投标人</w:t>
      </w:r>
      <w:r>
        <w:rPr>
          <w:rFonts w:hint="eastAsia" w:asciiTheme="minorEastAsia" w:hAnsiTheme="minorEastAsia" w:eastAsiaTheme="minorEastAsia" w:cstheme="minorEastAsia"/>
          <w:kern w:val="0"/>
          <w:sz w:val="24"/>
          <w:szCs w:val="24"/>
          <w:highlight w:val="none"/>
          <w:lang w:eastAsia="zh-CN"/>
        </w:rPr>
        <w:t>认为需要提供的其它文件和资料</w:t>
      </w:r>
      <w:r>
        <w:rPr>
          <w:rFonts w:hint="eastAsia" w:asciiTheme="minorEastAsia" w:hAnsiTheme="minorEastAsia" w:eastAsiaTheme="minorEastAsia" w:cstheme="minorEastAsia"/>
          <w:kern w:val="0"/>
          <w:sz w:val="24"/>
          <w:szCs w:val="24"/>
          <w:highlight w:val="none"/>
        </w:rPr>
        <w:t>。</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w:t>
      </w:r>
      <w:r>
        <w:rPr>
          <w:rFonts w:hint="eastAsia" w:asciiTheme="minorEastAsia" w:hAnsiTheme="minorEastAsia" w:eastAsiaTheme="minorEastAsia" w:cstheme="minorEastAsia"/>
          <w:b/>
          <w:color w:val="000000"/>
          <w:sz w:val="24"/>
          <w:szCs w:val="24"/>
          <w:highlight w:val="none"/>
          <w:lang w:eastAsia="zh-CN"/>
        </w:rPr>
        <w:t>技术标</w:t>
      </w:r>
      <w:r>
        <w:rPr>
          <w:rFonts w:hint="eastAsia" w:asciiTheme="minorEastAsia" w:hAnsiTheme="minorEastAsia" w:eastAsiaTheme="minorEastAsia" w:cstheme="minorEastAsia"/>
          <w:b/>
          <w:color w:val="000000"/>
          <w:sz w:val="24"/>
          <w:szCs w:val="24"/>
          <w:highlight w:val="none"/>
        </w:rPr>
        <w:t>的组成</w:t>
      </w:r>
    </w:p>
    <w:p>
      <w:pPr>
        <w:keepNext w:val="0"/>
        <w:keepLines w:val="0"/>
        <w:pageBreakBefore w:val="0"/>
        <w:kinsoku/>
        <w:wordWrap/>
        <w:overflowPunct/>
        <w:topLinePunct w:val="0"/>
        <w:autoSpaceDE w:val="0"/>
        <w:autoSpaceDN w:val="0"/>
        <w:bidi w:val="0"/>
        <w:adjustRightInd w:val="0"/>
        <w:spacing w:line="440" w:lineRule="exact"/>
        <w:ind w:firstLine="426" w:firstLineChars="177"/>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rPr>
        <w:t>（1）</w:t>
      </w:r>
      <w:r>
        <w:rPr>
          <w:rFonts w:hint="eastAsia" w:ascii="宋体" w:hAnsi="宋体" w:eastAsia="宋体" w:cs="宋体"/>
          <w:b/>
          <w:bCs/>
          <w:color w:val="000000"/>
          <w:sz w:val="24"/>
          <w:szCs w:val="24"/>
          <w:highlight w:val="none"/>
        </w:rPr>
        <w:t>技术方案描述</w:t>
      </w:r>
      <w:r>
        <w:rPr>
          <w:rFonts w:hint="eastAsia" w:ascii="宋体" w:hAnsi="宋体" w:eastAsia="宋体" w:cs="宋体"/>
          <w:b/>
          <w:bCs/>
          <w:sz w:val="24"/>
          <w:szCs w:val="24"/>
          <w:highlight w:val="none"/>
        </w:rPr>
        <w:t>部分</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①投标人基本情况表；</w:t>
      </w:r>
    </w:p>
    <w:p>
      <w:pPr>
        <w:keepNext w:val="0"/>
        <w:keepLines w:val="0"/>
        <w:pageBreakBefore w:val="0"/>
        <w:widowControl/>
        <w:kinsoku/>
        <w:wordWrap/>
        <w:overflowPunct/>
        <w:topLinePunct w:val="0"/>
        <w:bidi w:val="0"/>
        <w:spacing w:line="440" w:lineRule="exact"/>
        <w:ind w:firstLine="480" w:firstLineChars="200"/>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②评分索引表；</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③项目采购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④项目组织实施方案（包括项目工期、确保项目进行的措施或方案、项目实施进度安排、项目实施人员及项目负责人的资质、类似经验及社保证明等）；</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⑤项目</w:t>
      </w:r>
      <w:r>
        <w:rPr>
          <w:rFonts w:hint="eastAsia" w:ascii="宋体" w:hAnsi="宋体" w:eastAsia="宋体" w:cs="宋体"/>
          <w:kern w:val="0"/>
          <w:sz w:val="24"/>
          <w:szCs w:val="24"/>
          <w:highlight w:val="none"/>
        </w:rPr>
        <w:t>验收方案</w:t>
      </w:r>
      <w:r>
        <w:rPr>
          <w:rFonts w:hint="eastAsia" w:ascii="宋体" w:hAnsi="宋体" w:eastAsia="宋体" w:cs="宋体"/>
          <w:kern w:val="0"/>
          <w:sz w:val="24"/>
          <w:szCs w:val="24"/>
          <w:highlight w:val="none"/>
          <w:lang w:eastAsia="zh-CN"/>
        </w:rPr>
        <w:t>（包括项目验收标准和验收方法等）；</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⑥</w:t>
      </w:r>
      <w:r>
        <w:rPr>
          <w:rFonts w:hint="eastAsia" w:ascii="宋体" w:hAnsi="宋体" w:eastAsia="宋体" w:cs="宋体"/>
          <w:kern w:val="0"/>
          <w:sz w:val="24"/>
          <w:szCs w:val="24"/>
          <w:highlight w:val="none"/>
        </w:rPr>
        <w:t>投标人需要说明的其他内容（包括可能影响投标人技术性能评分项的各类证明材料）</w:t>
      </w:r>
      <w:r>
        <w:rPr>
          <w:rFonts w:hint="eastAsia" w:ascii="宋体" w:hAnsi="宋体" w:eastAsia="宋体" w:cs="宋体"/>
          <w:kern w:val="0"/>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40" w:lineRule="exact"/>
        <w:ind w:firstLine="426" w:firstLineChars="177"/>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（2）商务响应及其他部分</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①证书一览表；</w:t>
      </w:r>
    </w:p>
    <w:p>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②投标人类似项目实施情况一览表；</w:t>
      </w:r>
    </w:p>
    <w:p>
      <w:pPr>
        <w:keepNext w:val="0"/>
        <w:keepLines w:val="0"/>
        <w:pageBreakBefore w:val="0"/>
        <w:widowControl/>
        <w:kinsoku/>
        <w:wordWrap/>
        <w:overflowPunct/>
        <w:topLinePunct w:val="0"/>
        <w:bidi w:val="0"/>
        <w:spacing w:line="440" w:lineRule="exact"/>
        <w:ind w:firstLine="480" w:firstLineChars="200"/>
        <w:textAlignment w:val="auto"/>
        <w:rPr>
          <w:rFonts w:hint="default" w:asciiTheme="minorEastAsia" w:hAnsiTheme="minorEastAsia" w:eastAsiaTheme="minorEastAsia" w:cstheme="minorEastAsia"/>
          <w:kern w:val="0"/>
          <w:sz w:val="24"/>
          <w:szCs w:val="24"/>
          <w:highlight w:val="none"/>
          <w:lang w:val="en-US" w:eastAsia="zh-CN"/>
        </w:rPr>
      </w:pPr>
      <w:r>
        <w:rPr>
          <w:rFonts w:hint="eastAsia" w:ascii="宋体" w:hAnsi="宋体" w:eastAsia="宋体" w:cs="宋体"/>
          <w:kern w:val="0"/>
          <w:sz w:val="24"/>
          <w:szCs w:val="24"/>
          <w:highlight w:val="none"/>
          <w:lang w:val="en-US" w:eastAsia="zh-CN"/>
        </w:rPr>
        <w:t>③投标人需要说明的其他内容（包括可能影响投标人企业实力及信誉评分项的各类证明材料）。</w:t>
      </w:r>
    </w:p>
    <w:p>
      <w:pPr>
        <w:keepNext w:val="0"/>
        <w:keepLines w:val="0"/>
        <w:pageBreakBefore w:val="0"/>
        <w:kinsoku/>
        <w:wordWrap/>
        <w:overflowPunct/>
        <w:topLinePunct w:val="0"/>
        <w:autoSpaceDE w:val="0"/>
        <w:autoSpaceDN w:val="0"/>
        <w:bidi w:val="0"/>
        <w:adjustRightInd w:val="0"/>
        <w:spacing w:line="440" w:lineRule="exact"/>
        <w:ind w:left="426" w:firstLine="65" w:firstLineChars="27"/>
        <w:textAlignment w:val="auto"/>
        <w:rPr>
          <w:rFonts w:hint="eastAsia" w:asciiTheme="minorEastAsia" w:hAnsiTheme="minorEastAsia" w:eastAsiaTheme="minorEastAsia" w:cstheme="minorEastAsia"/>
          <w:b/>
          <w:color w:val="000000"/>
          <w:kern w:val="0"/>
          <w:sz w:val="24"/>
          <w:szCs w:val="24"/>
          <w:highlight w:val="none"/>
          <w:lang w:eastAsia="zh-CN"/>
        </w:rPr>
      </w:pPr>
      <w:r>
        <w:rPr>
          <w:rFonts w:hint="eastAsia" w:asciiTheme="minorEastAsia" w:hAnsiTheme="minorEastAsia" w:eastAsiaTheme="minorEastAsia" w:cstheme="minorEastAsia"/>
          <w:b/>
          <w:color w:val="000000"/>
          <w:kern w:val="0"/>
          <w:sz w:val="24"/>
          <w:szCs w:val="24"/>
          <w:highlight w:val="none"/>
        </w:rPr>
        <w:t>3、</w:t>
      </w:r>
      <w:r>
        <w:rPr>
          <w:rFonts w:hint="eastAsia" w:asciiTheme="minorEastAsia" w:hAnsiTheme="minorEastAsia" w:eastAsiaTheme="minorEastAsia" w:cstheme="minorEastAsia"/>
          <w:b/>
          <w:color w:val="000000"/>
          <w:kern w:val="0"/>
          <w:sz w:val="24"/>
          <w:szCs w:val="24"/>
          <w:highlight w:val="none"/>
          <w:lang w:eastAsia="zh-CN"/>
        </w:rPr>
        <w:t>商务标</w:t>
      </w:r>
      <w:r>
        <w:rPr>
          <w:rFonts w:hint="eastAsia" w:asciiTheme="minorEastAsia" w:hAnsiTheme="minorEastAsia" w:eastAsiaTheme="minorEastAsia" w:cstheme="minorEastAsia"/>
          <w:b/>
          <w:color w:val="000000"/>
          <w:kern w:val="0"/>
          <w:sz w:val="24"/>
          <w:szCs w:val="24"/>
          <w:highlight w:val="none"/>
        </w:rPr>
        <w:t>的组成</w:t>
      </w:r>
      <w:r>
        <w:rPr>
          <w:rFonts w:hint="eastAsia" w:asciiTheme="minorEastAsia" w:hAnsiTheme="minorEastAsia" w:eastAsiaTheme="minorEastAsia" w:cstheme="minorEastAsia"/>
          <w:b/>
          <w:color w:val="000000"/>
          <w:kern w:val="0"/>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（1）开标一览表</w:t>
      </w:r>
      <w:r>
        <w:rPr>
          <w:rFonts w:hint="eastAsia" w:asciiTheme="minorEastAsia" w:hAnsiTheme="minorEastAsia" w:eastAsiaTheme="minorEastAsia" w:cstheme="minorEastAsia"/>
          <w:color w:val="000000"/>
          <w:kern w:val="0"/>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color w:val="000000"/>
          <w:kern w:val="0"/>
          <w:sz w:val="24"/>
          <w:szCs w:val="24"/>
          <w:highlight w:val="yellow"/>
          <w:lang w:val="en-US" w:eastAsia="zh-CN"/>
        </w:rPr>
      </w:pP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color w:val="000000"/>
          <w:kern w:val="0"/>
          <w:sz w:val="24"/>
          <w:szCs w:val="24"/>
          <w:highlight w:val="none"/>
          <w:lang w:val="en-US" w:eastAsia="zh-CN"/>
        </w:rPr>
        <w:t>2</w:t>
      </w:r>
      <w:r>
        <w:rPr>
          <w:rFonts w:hint="eastAsia" w:asciiTheme="minorEastAsia" w:hAnsiTheme="minorEastAsia" w:eastAsiaTheme="minorEastAsia" w:cstheme="minorEastAsia"/>
          <w:color w:val="000000"/>
          <w:kern w:val="0"/>
          <w:sz w:val="24"/>
          <w:szCs w:val="24"/>
          <w:highlight w:val="none"/>
        </w:rPr>
        <w:t>）针对报价投标人认为其他需要说明的</w:t>
      </w:r>
      <w:r>
        <w:rPr>
          <w:rFonts w:hint="eastAsia" w:asciiTheme="minorEastAsia" w:hAnsiTheme="minorEastAsia" w:eastAsiaTheme="minorEastAsia" w:cstheme="minorEastAsia"/>
          <w:color w:val="000000"/>
          <w:kern w:val="0"/>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（二）投标报价</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bCs/>
          <w:kern w:val="0"/>
          <w:sz w:val="24"/>
          <w:szCs w:val="24"/>
          <w:highlight w:val="none"/>
          <w:lang w:val="en-US" w:eastAsia="zh-CN" w:bidi="ar-SA"/>
        </w:rPr>
      </w:pPr>
      <w:r>
        <w:rPr>
          <w:rFonts w:hint="eastAsia" w:asciiTheme="minorEastAsia" w:hAnsiTheme="minorEastAsia" w:eastAsiaTheme="minorEastAsia" w:cstheme="minorEastAsia"/>
          <w:bCs/>
          <w:kern w:val="0"/>
          <w:sz w:val="24"/>
          <w:szCs w:val="24"/>
          <w:highlight w:val="none"/>
          <w:lang w:val="en-US" w:eastAsia="zh-CN" w:bidi="ar-SA"/>
        </w:rPr>
        <w:t>1.投标人应按照采购需求内容、责任范围以及合同条款进行报价。并按“开标一览表”规定的格式报出投标报价。投标报价中不得包含采购文件要求以外的内容，否则，在评标时不予核减。</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2.投标报价包括本项目采购需求和投入使用的所有费用。</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bCs/>
          <w:kern w:val="0"/>
          <w:sz w:val="24"/>
          <w:szCs w:val="24"/>
          <w:lang w:val="en-US" w:eastAsia="zh-CN" w:bidi="ar-SA"/>
        </w:rPr>
      </w:pPr>
      <w:r>
        <w:rPr>
          <w:rFonts w:hint="eastAsia" w:ascii="宋体" w:hAnsi="宋体" w:eastAsia="宋体" w:cs="宋体"/>
          <w:bCs/>
          <w:kern w:val="0"/>
          <w:sz w:val="24"/>
          <w:szCs w:val="24"/>
          <w:lang w:val="en-US" w:eastAsia="zh-CN" w:bidi="ar-SA"/>
        </w:rPr>
        <w:t>▲</w:t>
      </w:r>
      <w:r>
        <w:rPr>
          <w:rFonts w:hint="eastAsia" w:asciiTheme="minorEastAsia" w:hAnsiTheme="minorEastAsia" w:eastAsiaTheme="minorEastAsia" w:cstheme="minorEastAsia"/>
          <w:bCs/>
          <w:kern w:val="0"/>
          <w:sz w:val="24"/>
          <w:szCs w:val="24"/>
          <w:lang w:val="en-US" w:eastAsia="zh-CN" w:bidi="ar-SA"/>
        </w:rPr>
        <w:t>3.投标报价不得为选择性报价和附有条件的报价。</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kern w:val="0"/>
          <w:sz w:val="24"/>
          <w:szCs w:val="24"/>
          <w:lang w:val="en-US" w:eastAsia="zh-CN" w:bidi="ar-SA"/>
        </w:rPr>
      </w:pPr>
      <w:r>
        <w:rPr>
          <w:rFonts w:hint="eastAsia" w:asciiTheme="minorEastAsia" w:hAnsiTheme="minorEastAsia" w:eastAsiaTheme="minorEastAsia" w:cstheme="minorEastAsia"/>
          <w:b/>
          <w:kern w:val="0"/>
          <w:sz w:val="24"/>
          <w:szCs w:val="24"/>
          <w:lang w:val="en-US" w:eastAsia="zh-CN" w:bidi="ar-SA"/>
        </w:rPr>
        <w:t>（三）投标文件的有效期</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GB" w:eastAsia="zh-CN" w:bidi="ar-SA"/>
        </w:rPr>
      </w:pPr>
      <w:r>
        <w:rPr>
          <w:rFonts w:hint="eastAsia" w:asciiTheme="minorEastAsia" w:hAnsiTheme="minorEastAsia" w:eastAsiaTheme="minorEastAsia" w:cstheme="minorEastAsia"/>
          <w:kern w:val="2"/>
          <w:sz w:val="24"/>
          <w:szCs w:val="24"/>
          <w:lang w:val="en-US" w:eastAsia="zh-CN" w:bidi="ar-SA"/>
        </w:rPr>
        <w:t>▲1.投标文件有效期为</w:t>
      </w:r>
      <w:r>
        <w:rPr>
          <w:rFonts w:hint="eastAsia" w:asciiTheme="minorEastAsia" w:hAnsiTheme="minorEastAsia" w:eastAsiaTheme="minorEastAsia" w:cstheme="minorEastAsia"/>
          <w:kern w:val="2"/>
          <w:sz w:val="24"/>
          <w:szCs w:val="24"/>
          <w:lang w:val="en-GB" w:eastAsia="zh-CN" w:bidi="ar-SA"/>
        </w:rPr>
        <w:t>投标截止日起90天。</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GB" w:eastAsia="zh-CN" w:bidi="ar-SA"/>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kern w:val="2"/>
          <w:sz w:val="24"/>
          <w:szCs w:val="24"/>
          <w:lang w:val="en-GB" w:eastAsia="zh-CN" w:bidi="ar-SA"/>
        </w:rPr>
        <w:t>在特殊情况下，采购人可与投标人协商延长投标文件的有效期。</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3.中标人的投标文件自开标之日起至合同履行完毕均应保持有效。</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（四）投标文件的签署</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1.投标文件需由法定代表人或经其正式授权的代表签字或盖章。授权代表须出具书面授权证明，其《授权委托书》应附在投标文件中。</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▲2.投标文件中所有的插字、涂改和增删，必须由法定代表人或经其正式授权的代表在旁边签字或盖章才有效。</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sz w:val="24"/>
          <w:szCs w:val="24"/>
          <w:lang w:val="en-US" w:eastAsia="zh-CN" w:bidi="ar-SA"/>
        </w:rPr>
        <w:t>3.投标文件中要求加盖公章处，可使用有效安全的电子签章替代。</w:t>
      </w:r>
    </w:p>
    <w:p>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（五）投标文件的递交要求</w:t>
      </w:r>
    </w:p>
    <w:p>
      <w:pPr>
        <w:keepNext w:val="0"/>
        <w:keepLines w:val="0"/>
        <w:pageBreakBefore w:val="0"/>
        <w:tabs>
          <w:tab w:val="left" w:pos="1418"/>
        </w:tabs>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按照前附表要求提交，</w:t>
      </w:r>
      <w:r>
        <w:rPr>
          <w:rFonts w:hint="eastAsia" w:asciiTheme="minorEastAsia" w:hAnsiTheme="minorEastAsia" w:eastAsiaTheme="minorEastAsia" w:cstheme="minorEastAsia"/>
          <w:kern w:val="0"/>
          <w:sz w:val="24"/>
          <w:szCs w:val="24"/>
        </w:rPr>
        <w:t>如采购组织机构延长截止时间和开标时间，采购组织机构和投标人的权利和义务将受到新的截止时间和开标时间的约束。</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五、开标</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（一）开标</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投标人代表一律不参加现场开标，通过在线直播参与监督开标过程。直播网络地址：</w:t>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"http://www.tzwztb.com/live/"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http://www.tzwztb.com/live</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t>。</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（二）开标程序</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1.开标由采购组织机构工作人员主持。</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2.投标人可进行在线沟通。</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3.采购人依法对资格文件进行审查，评标委员会对技术文件进行评审。</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4.技术文件评审完成后，主持人宣告技术文件评审无效投标人名称及理由，公布经技术文件评审符合采购需求的投标人名单以及技术文件得分情况。</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5.开启各投标人商务文件。</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6.当场制作并打印开标记录表，由记录人、监督人当场签字确认。唱标结束后，由评标委员会对报价的合理性、准确性等进行审查核实。</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7.评标结束后，主持人公布投标商务得分、综合得分以及推荐中标候选人排序名单。</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8.开标会议结束。</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9.其他注意事项：</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1）开标当日，投标人不必抵达开标现场，通过台州湾新区小额工程电子交易平台不见面开标大厅参加开标会议，并根据需要使用开标系统与现场采购人进行互动交流、澄清、质疑等活动。未能在开标会议区内全程参与交互的，视为放弃交互和放弃对开评标全过程提疑的权利。 </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因投标人网络与电源不稳定、未按操作手册要求配置软硬件等自身原因，导致投标文件未在规定时间内上传，视为投标人放弃投标；因采购人原因或网上招投标平台发生故障等，导致无法按时完成投标文件解密或开、评标工作无法进行的，可根据实际情况相应延迟解密时间或调整开、评标时间。</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重要事项说明：</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（1）开标项目的时间均以国家授时中心发布的时间为准。</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（2）若投标人已申请多把CA锁，请注意使用差别。因ca锁使用错误引发的问题，由投标人自己负责。</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（3）如有疑问，请咨询平台技术服务电话：蔡先生（13454667697）；王女士（13757680207）。QQ “台州湾新区小额工程交易平台交流”（群号：435057190），进行业务咨询。此群也作为不见面开标的备用远程交互群。</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（三）异常情况处理</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1.电子交易平台发生故障而无法登录访问的；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2.电子交易平台应用或数据库出现错误，不能进行正常操作的；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3.电子交易平台发现严重安全漏洞，有潜在泄密危险的；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4.病毒发作导致不能进行正常操作的；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5.其他无法保证电子交易的公平、公正和安全的情况。</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出现前款规定情形，不影响采购公平、公正性的，采购组织机构可以待上述情形消除后继续组织电子交易活动。</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（四）开标异议</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投标人代表对开标过程和开标记录有疑义，以及认为采购人、采购组织机构相关工作人员有需要回避的情形的，应当场提出询问或者回避申请，开标会议结束后不再接受相关询问、质疑或者回避申请。</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（五）投标人不足三家，不得开标。</w:t>
      </w:r>
    </w:p>
    <w:p>
      <w:pPr>
        <w:keepNext w:val="0"/>
        <w:keepLines w:val="0"/>
        <w:pageBreakBefore w:val="0"/>
        <w:widowControl w:val="0"/>
        <w:kinsoku/>
        <w:wordWrap/>
        <w:overflowPunct/>
        <w:topLinePunct w:val="0"/>
        <w:bidi w:val="0"/>
        <w:snapToGrid w:val="0"/>
        <w:spacing w:line="440" w:lineRule="exact"/>
        <w:ind w:firstLine="482" w:firstLineChars="200"/>
        <w:jc w:val="both"/>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六、评标</w:t>
      </w:r>
    </w:p>
    <w:p>
      <w:pPr>
        <w:keepNext w:val="0"/>
        <w:keepLines w:val="0"/>
        <w:pageBreakBefore w:val="0"/>
        <w:widowControl w:val="0"/>
        <w:kinsoku/>
        <w:wordWrap/>
        <w:overflowPunct/>
        <w:topLinePunct w:val="0"/>
        <w:bidi w:val="0"/>
        <w:snapToGrid w:val="0"/>
        <w:spacing w:line="440" w:lineRule="exact"/>
        <w:ind w:firstLine="482" w:firstLineChars="200"/>
        <w:jc w:val="both"/>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（详见第四章）</w:t>
      </w:r>
    </w:p>
    <w:p>
      <w:pPr>
        <w:keepNext w:val="0"/>
        <w:keepLines w:val="0"/>
        <w:pageBreakBefore w:val="0"/>
        <w:widowControl/>
        <w:kinsoku/>
        <w:wordWrap/>
        <w:overflowPunct/>
        <w:topLinePunct w:val="0"/>
        <w:bidi w:val="0"/>
        <w:spacing w:before="0" w:beforeAutospacing="0" w:after="0" w:afterAutospacing="0" w:line="440" w:lineRule="exact"/>
        <w:ind w:firstLine="482" w:firstLineChars="200"/>
        <w:jc w:val="both"/>
        <w:textAlignment w:val="auto"/>
        <w:rPr>
          <w:rFonts w:hint="eastAsia" w:asciiTheme="minorEastAsia" w:hAnsiTheme="minorEastAsia" w:eastAsiaTheme="minorEastAsia" w:cstheme="minorEastAsia"/>
          <w:b/>
          <w:kern w:val="0"/>
          <w:sz w:val="24"/>
          <w:szCs w:val="24"/>
          <w:lang w:val="en-US" w:eastAsia="zh-CN" w:bidi="ar-SA"/>
        </w:rPr>
      </w:pPr>
      <w:r>
        <w:rPr>
          <w:rFonts w:hint="eastAsia" w:asciiTheme="minorEastAsia" w:hAnsiTheme="minorEastAsia" w:eastAsiaTheme="minorEastAsia" w:cstheme="minorEastAsia"/>
          <w:b/>
          <w:kern w:val="0"/>
          <w:sz w:val="24"/>
          <w:szCs w:val="24"/>
          <w:lang w:val="en-US" w:eastAsia="zh-CN" w:bidi="ar-SA"/>
        </w:rPr>
        <w:t>七、定标</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一）确定中标人。评标委员会根据采购单位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p>
    <w:p>
      <w:pPr>
        <w:keepNext w:val="0"/>
        <w:keepLines w:val="0"/>
        <w:pageBreakBefore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kern w:val="0"/>
          <w:sz w:val="24"/>
          <w:szCs w:val="24"/>
        </w:rPr>
        <w:t>发布</w:t>
      </w:r>
      <w:r>
        <w:rPr>
          <w:rFonts w:hint="eastAsia" w:asciiTheme="minorEastAsia" w:hAnsiTheme="minorEastAsia" w:eastAsiaTheme="minorEastAsia" w:cstheme="minorEastAsia"/>
          <w:sz w:val="24"/>
          <w:szCs w:val="24"/>
        </w:rPr>
        <w:t>中标</w:t>
      </w:r>
      <w:r>
        <w:rPr>
          <w:rFonts w:hint="eastAsia" w:asciiTheme="minorEastAsia" w:hAnsiTheme="minorEastAsia" w:eastAsiaTheme="minorEastAsia" w:cstheme="minorEastAsia"/>
          <w:kern w:val="0"/>
          <w:sz w:val="24"/>
          <w:szCs w:val="24"/>
        </w:rPr>
        <w:t>结果公告。采购组织机构自中标人确定之日起2个工作日内，在</w:t>
      </w:r>
      <w:r>
        <w:rPr>
          <w:rFonts w:hint="eastAsia" w:asciiTheme="minorEastAsia" w:hAnsiTheme="minorEastAsia" w:eastAsiaTheme="minorEastAsia" w:cstheme="minorEastAsia"/>
          <w:kern w:val="0"/>
          <w:sz w:val="24"/>
          <w:szCs w:val="24"/>
          <w:lang w:val="en-US" w:eastAsia="zh-CN"/>
        </w:rPr>
        <w:t>招标公告发布媒体平台</w:t>
      </w:r>
      <w:r>
        <w:rPr>
          <w:rFonts w:hint="eastAsia" w:asciiTheme="minorEastAsia" w:hAnsiTheme="minorEastAsia" w:eastAsiaTheme="minorEastAsia" w:cstheme="minorEastAsia"/>
          <w:kern w:val="0"/>
          <w:sz w:val="24"/>
          <w:szCs w:val="24"/>
        </w:rPr>
        <w:t>上公告中标结果，</w:t>
      </w:r>
      <w:r>
        <w:rPr>
          <w:rFonts w:hint="eastAsia" w:asciiTheme="minorEastAsia" w:hAnsiTheme="minorEastAsia" w:eastAsiaTheme="minorEastAsia" w:cstheme="minorEastAsia"/>
          <w:sz w:val="24"/>
          <w:szCs w:val="24"/>
        </w:rPr>
        <w:t>中标结果公告期为</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个</w:t>
      </w:r>
      <w:r>
        <w:rPr>
          <w:rFonts w:hint="eastAsia" w:asciiTheme="minorEastAsia" w:hAnsiTheme="minorEastAsia" w:eastAsiaTheme="minorEastAsia" w:cstheme="minorEastAsia"/>
          <w:sz w:val="24"/>
          <w:szCs w:val="24"/>
          <w:lang w:val="en-US" w:eastAsia="zh-CN"/>
        </w:rPr>
        <w:t>自然日</w:t>
      </w:r>
      <w:r>
        <w:rPr>
          <w:rFonts w:hint="eastAsia" w:asciiTheme="minorEastAsia" w:hAnsiTheme="minorEastAsia" w:eastAsiaTheme="minorEastAsia" w:cstheme="minorEastAsia"/>
          <w:kern w:val="0"/>
          <w:sz w:val="24"/>
          <w:szCs w:val="24"/>
        </w:rPr>
        <w:t>。</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（三）</w:t>
      </w:r>
      <w:r>
        <w:rPr>
          <w:rFonts w:hint="eastAsia" w:asciiTheme="minorEastAsia" w:hAnsiTheme="minorEastAsia" w:eastAsiaTheme="minorEastAsia" w:cstheme="minorEastAsia"/>
          <w:kern w:val="2"/>
          <w:sz w:val="24"/>
          <w:szCs w:val="24"/>
          <w:lang w:val="en-US" w:eastAsia="zh-CN" w:bidi="ar-SA"/>
        </w:rPr>
        <w:t>发放中标通知书</w:t>
      </w:r>
      <w:r>
        <w:rPr>
          <w:rFonts w:hint="eastAsia" w:asciiTheme="minorEastAsia" w:hAnsiTheme="minorEastAsia" w:eastAsiaTheme="minorEastAsia" w:cstheme="minorEastAsia"/>
          <w:kern w:val="0"/>
          <w:sz w:val="24"/>
          <w:szCs w:val="24"/>
          <w:lang w:val="en-US" w:eastAsia="zh-CN" w:bidi="ar-SA"/>
        </w:rPr>
        <w:t>。采购组织机构在发布中标结果公告的同时，向中标人发出中标通知书。</w:t>
      </w:r>
    </w:p>
    <w:p>
      <w:pPr>
        <w:keepNext w:val="0"/>
        <w:keepLines w:val="0"/>
        <w:pageBreakBefore w:val="0"/>
        <w:kinsoku/>
        <w:wordWrap/>
        <w:overflowPunct/>
        <w:topLinePunct w:val="0"/>
        <w:bidi w:val="0"/>
        <w:spacing w:line="440" w:lineRule="exact"/>
        <w:ind w:firstLine="482"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lang w:val="en-US" w:eastAsia="zh-CN"/>
        </w:rPr>
        <w:t>八</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kern w:val="0"/>
          <w:sz w:val="24"/>
          <w:szCs w:val="24"/>
        </w:rPr>
        <w:t>合同签订</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（一）采购人应当自中标通知书发出之日起30日内，按照采购文件和中标人投标文件内容要求，与中标人签订合同。所签订的合同不得对采购文件确定的事项和中标人投标文件作实质性修改。</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（二）采购人不得向中标人提出任何不合理的要求作为签订合同的条件。</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（三）中标人无故拖延、拒签合同的,将取消中标资格。</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四）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（五）询问或者质疑事项可能影响中标结果的，采购人应当暂停签订合同，已经签订合同的，应当中止履行合同。</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九、询问、质疑与投诉</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（一）询问</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人对政府采购活动事项（采购文件、采购过程和中标结果）有疑问的，可以向采购人或采购组织机构提出询问，采购人或采购组织机构将及时作出答复，但答复的内容不涉及商业秘密。询问可以口头方式提出，也可以书面方式提出。联系方式见第一章“招标公告”。</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（二）质疑</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1.报名本项目的投标人认为采购文件、采购过程和中标结果使自己的权益受到损害的，可通过书面形式一次性针对同一环节（包括采购文件、采购过程、中标结果等）向采购人和采购组织机构提出质疑：</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（1）投标人认为采购文件使自己的权益受到损害的，应当在提交投标文件截止时间前提出质疑</w:t>
      </w:r>
      <w:r>
        <w:rPr>
          <w:rFonts w:hint="eastAsia" w:asciiTheme="minorEastAsia" w:hAnsiTheme="minorEastAsia" w:eastAsiaTheme="minorEastAsia" w:cstheme="minorEastAsia"/>
          <w:kern w:val="2"/>
          <w:sz w:val="24"/>
          <w:szCs w:val="24"/>
          <w:lang w:val="en-US" w:eastAsia="zh-CN" w:bidi="ar-SA"/>
        </w:rPr>
        <w:t>；</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（2）投标人对采购过程提出质疑的，应当在各采购程序环节结束之日起3个工作日内提出质疑；</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（3）投标人对中标结果提出质疑的，应当在中标结果公告期限届满之日前提出质疑。</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2.采购人或采购组织机构在收到投标人的书面质疑后7个工作日内作出答复，并以书面形式回复质疑投标人和其他有关投标人，但答复内容不涉及商业秘密。</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（三）投诉</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投标人对采购人或采购组织机构的质疑答复不满意或在规定时间内未得到答复的，可以在答复期满后15个工作日内，向同级政府采购监督管理机构投诉。</w:t>
      </w:r>
    </w:p>
    <w:p>
      <w:pPr>
        <w:widowControl/>
        <w:jc w:val="center"/>
        <w:rPr>
          <w:rFonts w:hint="eastAsia" w:ascii="宋体" w:eastAsia="宋体" w:cs="宋体"/>
          <w:b/>
          <w:bCs/>
          <w:color w:val="auto"/>
          <w:sz w:val="36"/>
          <w:szCs w:val="36"/>
          <w:lang w:eastAsia="zh-CN"/>
        </w:rPr>
      </w:pPr>
      <w:r>
        <w:rPr>
          <w:rFonts w:hint="eastAsia" w:asciiTheme="minorEastAsia" w:hAnsiTheme="minorEastAsia" w:eastAsiaTheme="minorEastAsia" w:cstheme="minorEastAsia"/>
          <w:kern w:val="2"/>
          <w:sz w:val="24"/>
          <w:szCs w:val="24"/>
          <w:lang w:val="en-US" w:eastAsia="zh-CN" w:bidi="ar-SA"/>
        </w:rPr>
        <w:br w:type="page"/>
      </w:r>
      <w:r>
        <w:rPr>
          <w:rFonts w:hint="eastAsia" w:ascii="宋体" w:hAnsi="宋体" w:cs="宋体" w:eastAsiaTheme="minorEastAsia"/>
          <w:b/>
          <w:bCs/>
          <w:color w:val="auto"/>
          <w:sz w:val="36"/>
          <w:szCs w:val="36"/>
          <w:lang w:eastAsia="zh-CN"/>
        </w:rPr>
        <w:t>第三章</w:t>
      </w:r>
      <w:r>
        <w:rPr>
          <w:rFonts w:ascii="宋体" w:hAnsi="宋体" w:cs="宋体"/>
          <w:b/>
          <w:bCs/>
          <w:color w:val="auto"/>
          <w:sz w:val="36"/>
          <w:szCs w:val="36"/>
        </w:rPr>
        <w:t xml:space="preserve"> </w:t>
      </w:r>
      <w:r>
        <w:rPr>
          <w:rFonts w:hint="eastAsia" w:ascii="宋体" w:hAnsi="宋体" w:cs="宋体"/>
          <w:b/>
          <w:bCs/>
          <w:color w:val="auto"/>
          <w:sz w:val="36"/>
          <w:szCs w:val="36"/>
          <w:lang w:eastAsia="zh-CN"/>
        </w:rPr>
        <w:t>采购需求</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600" w:lineRule="exact"/>
        <w:ind w:firstLine="482" w:firstLineChars="200"/>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一、总则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本采购需求提出的是最低限度的基本技术要求，并未对所有技术细节作出规定，供应商应提供符合本采购需求和国家标准、行业标准的优质服务。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投标人服务与本采购需求不一致时，投标人应在投标文件中予以说明，并由评标委员会鉴定投标人服务能否达到要求。如投标人没有在投标文件中提出异议，则视为投标人提供的服务完全按照本采购文件要求。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投标人提供的服务应执行最新的质量标准。若同一服务同时有几个标准（国际标准、国家标准、行业标准、企业标准等），则按最高层次的标准执行。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投标人须按国家有关规定及标准完成本次招标等各项工作。投标人提供相关数据与说明，投标文件须对下列要求作出实质性回应。</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600" w:lineRule="exact"/>
        <w:ind w:firstLine="482" w:firstLineChars="200"/>
        <w:textAlignment w:val="auto"/>
        <w:outlineLvl w:val="9"/>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二、服务期限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（一）服务期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本项目服务期为合同签订生效之日起1年。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（二）本项目有下列情形的，采购人有权终止合同，且不承担任何违约责任：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1.本项目遇不可抗力影响或法律、法规、国家政策重大调整影响合同无法执行的；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2.中标人违反安全管理、规范作业规定，造成重大伤亡或重大损失；</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3.中标人因管理不善或投诉产生严重不良影响，采购人责令中标人整改仍未改善的；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4.经省、市级新闻媒体曝光，中标人为责任方，造成恶劣影响的；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5.中标人经有关部门认定严重违反劳动法，造成恶劣影响的；或其它因违法经营受到刑事处罚或者责令停产停业、吊销许可证或者执照、较大数额罚款等行政处罚的；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6.中标人其它弄虚作假及其他不正当行为；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7.合同履约期间，中标人法人组织破产，或重组变更法人主体的；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8.根据采购文件及合同约定，其它终止合同的规定，其它法律规定的终止情形；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9.合同期限届满时自行终止。</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600" w:lineRule="exact"/>
        <w:ind w:firstLine="482" w:firstLineChars="200"/>
        <w:textAlignment w:val="auto"/>
        <w:outlineLvl w:val="9"/>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三、服务内容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default" w:ascii="宋体" w:hAnsi="宋体" w:eastAsia="宋体" w:cs="宋体"/>
          <w:color w:val="000000"/>
          <w:sz w:val="24"/>
          <w:szCs w:val="24"/>
          <w:highlight w:val="none"/>
          <w:lang w:val="en-US" w:eastAsia="zh-CN"/>
        </w:rPr>
        <w:t>中标人提供食堂日常管理与运行（包括各项台账的建立）、每日三餐的食品制作以及食品安全、食堂的卫生保洁等服务。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r>
        <w:rPr>
          <w:rFonts w:hint="default" w:ascii="宋体" w:hAnsi="宋体" w:eastAsia="宋体" w:cs="宋体"/>
          <w:color w:val="000000"/>
          <w:sz w:val="24"/>
          <w:szCs w:val="24"/>
          <w:highlight w:val="none"/>
          <w:lang w:val="en-US" w:eastAsia="zh-CN"/>
        </w:rPr>
        <w:t>.用餐人数：早餐教职工</w:t>
      </w:r>
      <w:r>
        <w:rPr>
          <w:rFonts w:hint="eastAsia" w:ascii="宋体" w:hAnsi="宋体" w:cs="宋体"/>
          <w:color w:val="000000"/>
          <w:sz w:val="24"/>
          <w:szCs w:val="24"/>
          <w:highlight w:val="none"/>
          <w:lang w:val="en-US" w:eastAsia="zh-CN"/>
        </w:rPr>
        <w:t>约100</w:t>
      </w:r>
      <w:r>
        <w:rPr>
          <w:rFonts w:hint="default" w:ascii="宋体" w:hAnsi="宋体" w:eastAsia="宋体" w:cs="宋体"/>
          <w:color w:val="000000"/>
          <w:sz w:val="24"/>
          <w:szCs w:val="24"/>
          <w:highlight w:val="none"/>
          <w:lang w:val="en-US" w:eastAsia="zh-CN"/>
        </w:rPr>
        <w:t>人</w:t>
      </w:r>
      <w:r>
        <w:rPr>
          <w:rFonts w:hint="eastAsia" w:ascii="宋体" w:hAnsi="宋体" w:cs="宋体"/>
          <w:color w:val="000000"/>
          <w:sz w:val="24"/>
          <w:szCs w:val="24"/>
          <w:highlight w:val="none"/>
          <w:lang w:val="en-US" w:eastAsia="zh-CN"/>
        </w:rPr>
        <w:t>，后续可能需要提供学生早餐</w:t>
      </w:r>
      <w:r>
        <w:rPr>
          <w:rFonts w:hint="default" w:ascii="宋体" w:hAnsi="宋体" w:eastAsia="宋体" w:cs="宋体"/>
          <w:color w:val="000000"/>
          <w:sz w:val="24"/>
          <w:szCs w:val="24"/>
          <w:highlight w:val="none"/>
          <w:lang w:val="en-US" w:eastAsia="zh-CN"/>
        </w:rPr>
        <w:t>；中餐</w:t>
      </w:r>
      <w:r>
        <w:rPr>
          <w:rFonts w:hint="eastAsia" w:ascii="宋体" w:hAnsi="宋体" w:cs="宋体"/>
          <w:color w:val="000000"/>
          <w:sz w:val="24"/>
          <w:szCs w:val="24"/>
          <w:highlight w:val="none"/>
          <w:lang w:val="en-US" w:eastAsia="zh-CN"/>
        </w:rPr>
        <w:t>、晚餐</w:t>
      </w:r>
      <w:r>
        <w:rPr>
          <w:rFonts w:hint="default" w:ascii="宋体" w:hAnsi="宋体" w:eastAsia="宋体" w:cs="宋体"/>
          <w:color w:val="000000"/>
          <w:sz w:val="24"/>
          <w:szCs w:val="24"/>
          <w:highlight w:val="none"/>
          <w:lang w:val="en-US" w:eastAsia="zh-CN"/>
        </w:rPr>
        <w:t>学生</w:t>
      </w:r>
      <w:r>
        <w:rPr>
          <w:rFonts w:hint="eastAsia" w:ascii="宋体" w:hAnsi="宋体" w:cs="宋体"/>
          <w:color w:val="000000"/>
          <w:sz w:val="24"/>
          <w:szCs w:val="24"/>
          <w:highlight w:val="none"/>
          <w:lang w:val="en-US" w:eastAsia="zh-CN"/>
        </w:rPr>
        <w:t>约1165</w:t>
      </w:r>
      <w:r>
        <w:rPr>
          <w:rFonts w:hint="default" w:ascii="宋体" w:hAnsi="宋体" w:eastAsia="宋体" w:cs="宋体"/>
          <w:color w:val="000000"/>
          <w:sz w:val="24"/>
          <w:szCs w:val="24"/>
          <w:highlight w:val="none"/>
          <w:lang w:val="en-US" w:eastAsia="zh-CN"/>
        </w:rPr>
        <w:t>人，教职工</w:t>
      </w:r>
      <w:r>
        <w:rPr>
          <w:rFonts w:hint="eastAsia" w:ascii="宋体" w:hAnsi="宋体" w:cs="宋体"/>
          <w:color w:val="000000"/>
          <w:sz w:val="24"/>
          <w:szCs w:val="24"/>
          <w:highlight w:val="none"/>
          <w:lang w:val="en-US" w:eastAsia="zh-CN"/>
        </w:rPr>
        <w:t>约100</w:t>
      </w:r>
      <w:r>
        <w:rPr>
          <w:rFonts w:hint="default" w:ascii="宋体" w:hAnsi="宋体" w:eastAsia="宋体" w:cs="宋体"/>
          <w:color w:val="000000"/>
          <w:sz w:val="24"/>
          <w:szCs w:val="24"/>
          <w:highlight w:val="none"/>
          <w:lang w:val="en-US" w:eastAsia="zh-CN"/>
        </w:rPr>
        <w:t>人</w:t>
      </w:r>
      <w:r>
        <w:rPr>
          <w:rFonts w:hint="eastAsia" w:ascii="宋体" w:hAnsi="宋体" w:cs="宋体"/>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default" w:ascii="宋体" w:hAnsi="宋体" w:eastAsia="宋体" w:cs="宋体"/>
          <w:color w:val="000000"/>
          <w:sz w:val="24"/>
          <w:szCs w:val="24"/>
          <w:highlight w:val="none"/>
          <w:lang w:val="en-US" w:eastAsia="zh-CN"/>
        </w:rPr>
        <w:t>.用餐时间：按采购人根据实际需求及学校作息时间确定供餐时间。早餐7:</w:t>
      </w:r>
      <w:r>
        <w:rPr>
          <w:rFonts w:hint="eastAsia" w:ascii="宋体" w:hAnsi="宋体" w:cs="宋体"/>
          <w:color w:val="000000"/>
          <w:sz w:val="24"/>
          <w:szCs w:val="24"/>
          <w:highlight w:val="none"/>
          <w:lang w:val="en-US" w:eastAsia="zh-CN"/>
        </w:rPr>
        <w:t>0</w:t>
      </w:r>
      <w:r>
        <w:rPr>
          <w:rFonts w:hint="default" w:ascii="宋体" w:hAnsi="宋体" w:eastAsia="宋体" w:cs="宋体"/>
          <w:color w:val="000000"/>
          <w:sz w:val="24"/>
          <w:szCs w:val="24"/>
          <w:highlight w:val="none"/>
          <w:lang w:val="en-US" w:eastAsia="zh-CN"/>
        </w:rPr>
        <w:t>0-</w:t>
      </w:r>
      <w:r>
        <w:rPr>
          <w:rFonts w:hint="eastAsia" w:ascii="宋体" w:hAnsi="宋体" w:cs="宋体"/>
          <w:color w:val="000000"/>
          <w:sz w:val="24"/>
          <w:szCs w:val="24"/>
          <w:highlight w:val="none"/>
          <w:lang w:val="en-US" w:eastAsia="zh-CN"/>
        </w:rPr>
        <w:t>7</w:t>
      </w:r>
      <w:r>
        <w:rPr>
          <w:rFonts w:hint="default"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3</w:t>
      </w:r>
      <w:r>
        <w:rPr>
          <w:rFonts w:hint="default" w:ascii="宋体" w:hAnsi="宋体" w:eastAsia="宋体" w:cs="宋体"/>
          <w:color w:val="000000"/>
          <w:sz w:val="24"/>
          <w:szCs w:val="24"/>
          <w:highlight w:val="none"/>
          <w:lang w:val="en-US" w:eastAsia="zh-CN"/>
        </w:rPr>
        <w:t>0，中餐11:</w:t>
      </w:r>
      <w:r>
        <w:rPr>
          <w:rFonts w:hint="eastAsia" w:ascii="宋体" w:hAnsi="宋体" w:cs="宋体"/>
          <w:color w:val="000000"/>
          <w:sz w:val="24"/>
          <w:szCs w:val="24"/>
          <w:highlight w:val="none"/>
          <w:lang w:val="en-US" w:eastAsia="zh-CN"/>
        </w:rPr>
        <w:t>45</w:t>
      </w:r>
      <w:r>
        <w:rPr>
          <w:rFonts w:hint="default" w:ascii="宋体" w:hAnsi="宋体" w:eastAsia="宋体" w:cs="宋体"/>
          <w:color w:val="000000"/>
          <w:sz w:val="24"/>
          <w:szCs w:val="24"/>
          <w:highlight w:val="none"/>
          <w:lang w:val="en-US" w:eastAsia="zh-CN"/>
        </w:rPr>
        <w:t>-12:</w:t>
      </w:r>
      <w:r>
        <w:rPr>
          <w:rFonts w:hint="eastAsia" w:ascii="宋体" w:hAnsi="宋体" w:cs="宋体"/>
          <w:color w:val="000000"/>
          <w:sz w:val="24"/>
          <w:szCs w:val="24"/>
          <w:highlight w:val="none"/>
          <w:lang w:val="en-US" w:eastAsia="zh-CN"/>
        </w:rPr>
        <w:t>30</w:t>
      </w:r>
      <w:r>
        <w:rPr>
          <w:rFonts w:hint="default" w:ascii="宋体" w:hAnsi="宋体" w:eastAsia="宋体" w:cs="宋体"/>
          <w:color w:val="000000"/>
          <w:sz w:val="24"/>
          <w:szCs w:val="24"/>
          <w:highlight w:val="none"/>
          <w:lang w:val="en-US" w:eastAsia="zh-CN"/>
        </w:rPr>
        <w:t>，晚餐17:</w:t>
      </w:r>
      <w:r>
        <w:rPr>
          <w:rFonts w:hint="eastAsia" w:ascii="宋体" w:hAnsi="宋体" w:cs="宋体"/>
          <w:color w:val="000000"/>
          <w:sz w:val="24"/>
          <w:szCs w:val="24"/>
          <w:highlight w:val="none"/>
          <w:lang w:val="en-US" w:eastAsia="zh-CN"/>
        </w:rPr>
        <w:t>2</w:t>
      </w:r>
      <w:r>
        <w:rPr>
          <w:rFonts w:hint="default" w:ascii="宋体" w:hAnsi="宋体" w:eastAsia="宋体" w:cs="宋体"/>
          <w:color w:val="000000"/>
          <w:sz w:val="24"/>
          <w:szCs w:val="24"/>
          <w:highlight w:val="none"/>
          <w:lang w:val="en-US" w:eastAsia="zh-CN"/>
        </w:rPr>
        <w:t>0-18:</w:t>
      </w:r>
      <w:r>
        <w:rPr>
          <w:rFonts w:hint="eastAsia" w:ascii="宋体" w:hAnsi="宋体" w:cs="宋体"/>
          <w:color w:val="000000"/>
          <w:sz w:val="24"/>
          <w:szCs w:val="24"/>
          <w:highlight w:val="none"/>
          <w:lang w:val="en-US" w:eastAsia="zh-CN"/>
        </w:rPr>
        <w:t>2</w:t>
      </w:r>
      <w:r>
        <w:rPr>
          <w:rFonts w:hint="default" w:ascii="宋体" w:hAnsi="宋体" w:eastAsia="宋体" w:cs="宋体"/>
          <w:color w:val="000000"/>
          <w:sz w:val="24"/>
          <w:szCs w:val="24"/>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（二）总体要求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本项目以劳务输出的形式进行食堂后勤服务总承包，食堂日常的食材、调味品原材料的采购由采购人自行负责。中标人负责劳务输出及服务，包括食堂日常管理与运行(包括各项台账的建立)、每日三餐的食品制作以及食品安全、食堂及周边的保洁等服务。采购人提供食堂设施和餐饮用具，承担食堂水电、燃料的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中标人负责食堂员工管理及日常运行；负责每日用餐所需食品及原材料、调料的领用、保管、制作加工等工作；负责制订每周菜谱；负责日常菜肴、面点等食品制作；负责粗加工、清洗等厨房前后道工作；负责窗口、大厅等各项服务以及食堂区域内的安全、卫生保洁等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3.中标人每天定时提供食品采购清单，由学校专人负责食品采购，中标人与学校食堂管理人员共同负责食品数量与质量的验收工作。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4.供餐时间及菜品要求：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（1）食堂周一至周五提供早、中、晚三餐。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（2）早餐提供粥汤类（白粥、特色粥、绿豆汤、豆浆、牛奶等）、中点类（肉包、菜包、馒头等）、杂粮（番薯、紫薯、玉米、毛芋等）、蛋类（煎蛋、白煮蛋、茶叶蛋）、酱菜等。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（3）中晚餐品种不少于6种，主荤2款、半荤2款，素菜2款，汤1款。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（4）中晚餐主打菜一周内不重复，菜品应以台州本地特色为主，每餐菜肴荤素搭配均衡、营养安排合理。除特殊菜品，中、晚餐炒菜实行小锅分批炒制，开餐过程中，遇菜品供应不足，应及时补充。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5.中标人应根据季节不同提供适时菜品，定期推出特色菜或新菜(主打菜每天变化)，需提供食堂当日成本核算数据，并做好成本控制工作。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食堂要做好特殊情况下(包括但不限于：加班、公务接待、防御自然灾害、重大活动、会议培训、值班备勤、突发性事件应急处置等情形)的就餐保障。采购人将就餐人数、就餐标准和就餐形式提前通知中标人。就餐以台州本地菜系为主，就餐标准按规定执行，中标人需做到准时开餐、保证质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7.满足采购人其它饮食需求。根据采购人的需求，为就餐人员提供生日餐、熟食（卤牛肉、卤鸭等）、果盘以及净菜等服务。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（三）质量要求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1.国家相关法律法规及标准（包括但不限于）：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（1）《中华人民共和国食品安全法》；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（2）《中华人民共和国食品安全法实施条例》；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（3）《食品生产经营监督检查管理办法》；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（4）GB 31654-2021《食品安全国家标准 餐饮服务通用卫生规范》；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（5）GB 14934-2016《食品安全国家标准 消毒餐（饮）具》；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（6）SB/T 10426-2007《餐饮企业经营规范》。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2.一经发现供应以下食品，采购人将立即没收全部履约保证金并单方面终止合同，由此引发的经济纠纷和法律责任全部由中标人自行承担，与采购人无关。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（1）腐败变质、油脂酸败、霉变、生虫、污秽不洁、混有异物或者其他感官性状异常，对人体健康有害的；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（2）含有毒、有害物质或者被有害物质污染，对人体健康有害的；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（3）含有致病性寄生虫、微生物或者微生物含量超过国家限定标准的；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（4）掺假、掺杂、伪造，影响营养、卫生的；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（5）用非食品原料加工的，加入非食品用化学物质或者将非食品当作食品的；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（6）超过保质期限的。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3.食品储存严格按照原料、半成品、成品等分类存放。食物原辅料要根据标签说明的贮存条件和温度或其他常识要求，选择在常温、通风、冷藏 (0- 5°C) 或冷冻(—1 8°C) 条件下进行存储。冷食类食品宜放置在密闭容器内或使用保鲜膜等进行无污染覆盖，在专用冷冻或冷藏设备中存放，避免生熟食品互相接触，产生交叉污染。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4.不同类别食品分开清冼、切配和存放，防止交叉污染。烹制食品须烧熟煮透，确保中心温度达到70°C以上。严禁使用腐败变质、超过保质期和易于引发食物中毒的高风险食品。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5.清洗消毒。备餐专间使用前，紫外线消毒不少于30分钟，专用分餐场所应每天进行消毒。确保餐用具消毒保洁设施设备运行正常，餐用具消毒温度应在 100°C以上，消毒时间不少于 30 分钟。应使用符合国家标准和卫生规范的洗涤剂和消毒剂。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供餐食品应落实留样管理。留样食品应按照品种分别盛放于清洗消毒后的专用密闭容器（留样盒）内，在专用冷藏设备存放48小时以上，每个品种留样量不少于100g。因中标人提供不洁食物造成食品卫生事故的（依据留样检测且经相关权威部门确认后），由中标人负责赔偿并承担相应的一切经济赔偿及法律责任。因中标人未对菜品进行留样导致无法判断是否是中标人责任的，仍由中标人负责赔偿并承担相应的一切经济赔偿及法律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（四）技术要求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1.中标人在签订合同前必须向所在地卫生行政主管部门申领《卫生许可证》并接受年度验证，其他各类相关经营证件由中标人自行办理。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中标人企业内部管理必须严格执行国家相关法律法规及标准要求，并接受市、区卫生监督部门的督查，所有工作人员必须持有健康证方可上岗服务。应有健全的防鼠、防蝇、防尘“三防”措施（特别是分菜间、加工间、餐厅等场所的门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3.中标人应加强自身管理，建立健全各项卫生制度和岗位责任制度，配备专职食品卫生管理人员；建立卫生质量检验机构，配备合格的检验人员。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4.中标人须与采购人签订食品卫生安全责任书，保证其生产经营过程符合有关食品卫生法律、法规、规章、标准及规范性文件。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5.食品加工过程严格按照《中华人民共和国食品安全法》、《中华人民共和国食品安全法实施条例》、《食品生产经营监督检查管理办法》、《食品安全国家标准 餐饮服务通用卫生规范》、《餐饮服务食品安全操作规范》等法律法规的要求进行操作，工作人员应穿整洁的工作衣帽、口罩、手套上岗。为避免让手接触或沾染食物和食器，须用架子、勺子等工具取用食物。调味品与小菜应安全卫生的容器盛装，所有的器皿以及菜肴不得与地面或污秽接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6.工作时，不得在食物或食器的附近咳嗽、吐痰、打喷嚏，不可避免要打喷嚏时要背向食物，并随即离岗，更换口罩，清洗消毒后才可上岗。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7.因中标人工作失误，不能正常供餐时，中标人必须及时采取有效措施，妥善处理相关人员用餐问题。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8.需对工作过程中的突发事件，第一时间做出相应的处理，属中标人责任的由中标人负责承担处理。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9.中标人须承诺烹制过程中不添加味重的调味料，按传统方法烹制，保持食物的基本味和营养。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10.在服务期间，其工作时间必须满足采购人的工作要求，包括周六、周日及节假日，不得以任何借口和理由停止服务工作。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中标人须确保就餐人员准时吃到热饭热菜热汤。须采用规定的冷藏、加热保温、高温灭菌等方式。食品应当烧熟煮透，其中心温度不得低于75℃。采用冷藏方式加工的食品，从烧熟至食用的时间不得超过24小时，采用加热保温方式加工的食品，从烧熟至食用的时间不得超过3小时。不得加工供应生拌菜、改刀熟食、色拉、生食水产品等品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（五）卫生管理要求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1.配备卫生负责人，负责全面卫生管理工作。食堂管理须达到餐饮服务食品安全监督量化分级管理的B级标准及以上。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2.食堂的厨房、餐厅、包厢等所有区域的卫生应按“五常法”或“四 D”管理模式、色标管理模式，实行分层负责，定置、定量、定位、定进出、定标识、责任到人。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3.做好食堂卫生管理工作，积极有效地预防食物中毒和食源性疾病的发生，确保师生平安。严格按照《中华人民共和国食品安全法》验收、清洗、加工要求制作食品厨房用品用具严格实行一洗二过三消毒的规程。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4.工作人员必须有良好的卫生习惯，每年必须参加体检，持证上岗，工作期间工作衣、帽整洁统一，工号、口罩佩戴到位。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5.自觉接受卫生管理部门和采购人管理人员对食堂内工作检查、监督。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6.按相关规定做好垃圾处置工作，垃圾污物应按指定地点分类放置，不得随意弃放。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7.做好食堂区域内日常除“四害”工作，做好病原体和传染病防治工作。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（六）安全管理要求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1.把好食材等物品进货验收质量关，严禁使用任何变质或受污染的原料制作食品，防止食物中毒事件发生。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2.严格控制使用食品添加剂，注重食品卫生，防止食物中毒事件发生。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3.严格执行索证制度、农药残留测试制度，预防食物中毒事件发生。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4.严格遵守设备操作规程，防止发生人身设备安全事故。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5.下班后和设备使用完后落实关气、关电、关水、关门检查制度，预防火灾、偷盗事件发生。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（七）节能管理要求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1.餐厅在准备三餐期间要根据季节温度合理开启空调，要充分利用自然光，及时开关照明设备，就餐完毕后及时关闭所有空调电灯。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2.落实好“跑冒滴漏”管理制度，做到厨房在光线良好情况下不开灯，更衣间随手关灯，原料和餐具清洗完后应立即关闭水源。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（八）成本管理耍求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1.加强成本核算。抓好餐饮原料、物料和能耗的综合管理工作，配合采购人做好成本核算，实现每学期食堂的收支平衡目标，盈亏不得超过4%。</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2.精准数量统计。做好每日各品种菜肴的原料消耗数量、成品数量的统计。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控制损耗浪费。结合食堂具体情况，在做好保障的基础上，抓好原材料损耗和能源消耗等加工成本的管控，抓好供需配比和成品浪费等成品和半成品的控制，降低损耗，提高绩效，力争代购代销食品无损耗，加工制作食品少损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（九）设备管理要求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1.食堂室内外已经装修，中标人不应私自改变。如确需改动的，必须经采购人同意方可改动。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2.抓好设施设备的使用管理，严格落实设施设备的安全操作和正常维护措施,高效使用现有设施设务，确保设施设备的正常运行。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3.食堂的桌椅、厨房设备，提供给中标人免费使用，中标人应爱惜财物保持其完好性。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（十）质量监督检查和考核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中标人所有工作人员，必须服从采购人管理，如发现不符合采购人管理要求的工作人员，采购人有权提出整改、更换。如中标人15天内未整改、更换、不及时或不到位，采购人有权无条件终止合同，并要求中标人承担合同金额5%的违约金。中标人更换或调整人员应提前征求采购人意见，在征得采购人同意后方可更换、调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2.采购人从供餐质量、服务质量、卫生标准、设备使用、成本管控、安全生产、日常管理等方面定期对中标人进行检查和突击抽查，并根据检查、测评情况对中标人进行相应的考核。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在承包期内中标人应保持承包区域内的设施完好、环境况良好，并接受采购人或其授权人员的检查，对由中标人引起或造成设施的损坏及环境卫生不理想状况，采购人将书面通知中标人修复或整改，在书面通知下达一周后，仍未按要求修复或整改，采购人将负责完成这一工作，所需费用及管理费全部由中标人承担。采购人提供的所有设备、设施、工具由中标人使用的，除正常使用折旧外，中标人保证各设备、设施、工具的完好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4.中标人应切实做好节水、节能、防盗、防火、饭菜食品的卫生安全工作，若有发生责任事故，如属管理失职或不到位所造成的，后果由中标人全部承担，采购人有权进行监督和检查。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（十一）违约、处罚、考核说明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1.符合下列条件之一，采购人有权根据情节轻重要求中标人赔偿，并处以罚款，同时终止与中标人的合同。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（1）中标人及下属员工发生严重违法乱纪事件，损坏采购人声誉，造成恶劣影响的。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（2）擅自暂停工作，不能保证正常服务的。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（3）发生重大安全事故。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（4）食堂管理委员会每半度对中标人在服务过程中日常食堂卫生管理、食品安全管理、服务质量和满意度情况进行考核测评，经测评：测评平均分＜65 分为不合格；65≤测评平均分＜80 为合格；80≤测评平均分＜90 为良好；90≤ 测评平均分＜100 为优秀。如考核达不合格，采购人将有权与中标人终止合同，并没收履约保证金。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（5）严重违反法律法规、合同条款及采购人的各项规章制度的，不服从管理的。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2.针对在食品卫生检查中不符合要求的，给予中标人以下处罚：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（1）一次检查不合格，提出警告;二次检查不合格,处罚金 500 元,三次检查仍不合格，处罚金 1000 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（2）生、熟食品混放，发现一次扣 100 元/次。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（3）台账资料登记不全罚 100 元∕次。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（4）每周不进行全彻底大扫除的每次罚 500 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（5）在卫生监督和市场监管等有关部门卫生检查中存在严重问题的，除承担上级部门罚款外另扣 1000 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（6）无健康证而从事食堂工作的，每人扣 5000 元，无证人员应立即清退；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（7）餐后餐具不消毒扣 100 元/次；餐具清洗不仔细有污渍的，每投诉一次查实的扣 50 元/次；菜品里有头发、铁丝等异物，每投诉一次查实的扣 100 元/次。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（十二）人员配备要求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1.岗位人数要求（不得少于以下标准）</w:t>
      </w:r>
    </w:p>
    <w:tbl>
      <w:tblPr>
        <w:tblStyle w:val="25"/>
        <w:tblW w:w="9109"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1455"/>
        <w:gridCol w:w="2439"/>
        <w:gridCol w:w="1081"/>
        <w:gridCol w:w="3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trPr>
        <w:tc>
          <w:tcPr>
            <w:tcW w:w="884" w:type="dxa"/>
            <w:noWrap w:val="0"/>
            <w:vAlign w:val="center"/>
          </w:tcPr>
          <w:p>
            <w:pPr>
              <w:adjustRightInd w:val="0"/>
              <w:snapToGrid w:val="0"/>
              <w:ind w:left="178" w:right="173"/>
              <w:jc w:val="center"/>
              <w:rPr>
                <w:rFonts w:hint="eastAsia" w:asciiTheme="minorEastAsia" w:hAnsiTheme="minorEastAsia" w:eastAsiaTheme="minorEastAsia" w:cstheme="minorEastAsia"/>
                <w:b/>
                <w:kern w:val="2"/>
                <w:sz w:val="21"/>
                <w:szCs w:val="21"/>
                <w:lang w:val="zh-CN" w:eastAsia="zh-CN" w:bidi="zh-CN"/>
              </w:rPr>
            </w:pPr>
            <w:r>
              <w:rPr>
                <w:rFonts w:hint="eastAsia" w:asciiTheme="minorEastAsia" w:hAnsiTheme="minorEastAsia" w:eastAsiaTheme="minorEastAsia" w:cstheme="minorEastAsia"/>
                <w:b/>
                <w:kern w:val="2"/>
                <w:sz w:val="21"/>
                <w:szCs w:val="21"/>
                <w:lang w:val="zh-CN" w:eastAsia="zh-CN" w:bidi="zh-CN"/>
              </w:rPr>
              <w:t>序号</w:t>
            </w:r>
          </w:p>
        </w:tc>
        <w:tc>
          <w:tcPr>
            <w:tcW w:w="1455" w:type="dxa"/>
            <w:noWrap w:val="0"/>
            <w:vAlign w:val="center"/>
          </w:tcPr>
          <w:p>
            <w:pPr>
              <w:adjustRightInd w:val="0"/>
              <w:snapToGrid w:val="0"/>
              <w:ind w:left="109" w:right="105"/>
              <w:jc w:val="center"/>
              <w:rPr>
                <w:rFonts w:hint="eastAsia" w:asciiTheme="minorEastAsia" w:hAnsiTheme="minorEastAsia" w:eastAsiaTheme="minorEastAsia" w:cstheme="minorEastAsia"/>
                <w:b/>
                <w:kern w:val="2"/>
                <w:sz w:val="21"/>
                <w:szCs w:val="21"/>
                <w:lang w:val="zh-CN" w:eastAsia="zh-CN" w:bidi="zh-CN"/>
              </w:rPr>
            </w:pPr>
            <w:r>
              <w:rPr>
                <w:rFonts w:hint="eastAsia" w:asciiTheme="minorEastAsia" w:hAnsiTheme="minorEastAsia" w:eastAsiaTheme="minorEastAsia" w:cstheme="minorEastAsia"/>
                <w:b/>
                <w:kern w:val="2"/>
                <w:sz w:val="21"/>
                <w:szCs w:val="21"/>
                <w:lang w:val="zh-CN" w:eastAsia="zh-CN" w:bidi="zh-CN"/>
              </w:rPr>
              <w:t>岗位</w:t>
            </w:r>
          </w:p>
        </w:tc>
        <w:tc>
          <w:tcPr>
            <w:tcW w:w="2439" w:type="dxa"/>
            <w:noWrap w:val="0"/>
            <w:vAlign w:val="center"/>
          </w:tcPr>
          <w:p>
            <w:pPr>
              <w:adjustRightInd w:val="0"/>
              <w:snapToGrid w:val="0"/>
              <w:ind w:left="114" w:right="108"/>
              <w:jc w:val="center"/>
              <w:rPr>
                <w:rFonts w:hint="eastAsia" w:asciiTheme="minorEastAsia" w:hAnsiTheme="minorEastAsia" w:eastAsiaTheme="minorEastAsia" w:cstheme="minorEastAsia"/>
                <w:b/>
                <w:kern w:val="2"/>
                <w:sz w:val="21"/>
                <w:szCs w:val="21"/>
                <w:lang w:val="zh-CN" w:eastAsia="zh-CN" w:bidi="zh-CN"/>
              </w:rPr>
            </w:pPr>
            <w:r>
              <w:rPr>
                <w:rFonts w:hint="eastAsia" w:asciiTheme="minorEastAsia" w:hAnsiTheme="minorEastAsia" w:eastAsiaTheme="minorEastAsia" w:cstheme="minorEastAsia"/>
                <w:b/>
                <w:kern w:val="2"/>
                <w:sz w:val="21"/>
                <w:szCs w:val="21"/>
                <w:lang w:val="zh-CN" w:eastAsia="zh-CN" w:bidi="zh-CN"/>
              </w:rPr>
              <w:t>岗位性质</w:t>
            </w:r>
          </w:p>
        </w:tc>
        <w:tc>
          <w:tcPr>
            <w:tcW w:w="1081" w:type="dxa"/>
            <w:noWrap w:val="0"/>
            <w:vAlign w:val="center"/>
          </w:tcPr>
          <w:p>
            <w:pPr>
              <w:adjustRightInd w:val="0"/>
              <w:snapToGrid w:val="0"/>
              <w:spacing w:before="1" w:line="360" w:lineRule="auto"/>
              <w:jc w:val="center"/>
              <w:rPr>
                <w:rFonts w:hint="eastAsia" w:asciiTheme="minorEastAsia" w:hAnsiTheme="minorEastAsia" w:eastAsiaTheme="minorEastAsia" w:cstheme="minorEastAsia"/>
                <w:b/>
                <w:kern w:val="2"/>
                <w:sz w:val="21"/>
                <w:szCs w:val="21"/>
                <w:lang w:val="zh-CN" w:eastAsia="zh-CN" w:bidi="zh-CN"/>
              </w:rPr>
            </w:pPr>
            <w:r>
              <w:rPr>
                <w:rFonts w:hint="eastAsia" w:asciiTheme="minorEastAsia" w:hAnsiTheme="minorEastAsia" w:eastAsiaTheme="minorEastAsia" w:cstheme="minorEastAsia"/>
                <w:b/>
                <w:kern w:val="2"/>
                <w:sz w:val="21"/>
                <w:szCs w:val="21"/>
                <w:lang w:val="zh-CN" w:eastAsia="zh-CN" w:bidi="zh-CN"/>
              </w:rPr>
              <w:t>人员数量</w:t>
            </w:r>
          </w:p>
        </w:tc>
        <w:tc>
          <w:tcPr>
            <w:tcW w:w="3250" w:type="dxa"/>
            <w:noWrap w:val="0"/>
            <w:vAlign w:val="center"/>
          </w:tcPr>
          <w:p>
            <w:pPr>
              <w:adjustRightInd w:val="0"/>
              <w:snapToGrid w:val="0"/>
              <w:ind w:left="71" w:right="65"/>
              <w:jc w:val="center"/>
              <w:rPr>
                <w:rFonts w:hint="eastAsia" w:asciiTheme="minorEastAsia" w:hAnsiTheme="minorEastAsia" w:eastAsiaTheme="minorEastAsia" w:cstheme="minorEastAsia"/>
                <w:b/>
                <w:kern w:val="2"/>
                <w:sz w:val="21"/>
                <w:szCs w:val="21"/>
                <w:lang w:val="zh-CN" w:eastAsia="zh-CN" w:bidi="zh-CN"/>
              </w:rPr>
            </w:pPr>
            <w:r>
              <w:rPr>
                <w:rFonts w:hint="eastAsia" w:asciiTheme="minorEastAsia" w:hAnsiTheme="minorEastAsia" w:eastAsiaTheme="minorEastAsia" w:cstheme="minorEastAsia"/>
                <w:b/>
                <w:kern w:val="2"/>
                <w:sz w:val="21"/>
                <w:szCs w:val="21"/>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6" w:hRule="atLeast"/>
        </w:trPr>
        <w:tc>
          <w:tcPr>
            <w:tcW w:w="88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1</w:t>
            </w:r>
          </w:p>
        </w:tc>
        <w:tc>
          <w:tcPr>
            <w:tcW w:w="145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项目主管</w:t>
            </w:r>
          </w:p>
        </w:tc>
        <w:tc>
          <w:tcPr>
            <w:tcW w:w="2439" w:type="dxa"/>
            <w:noWrap w:val="0"/>
            <w:vAlign w:val="center"/>
          </w:tcPr>
          <w:p>
            <w:pPr>
              <w:keepNext w:val="0"/>
              <w:keepLines w:val="0"/>
              <w:pageBreakBefore w:val="0"/>
              <w:widowControl/>
              <w:kinsoku/>
              <w:wordWrap/>
              <w:overflowPunct/>
              <w:topLinePunct w:val="0"/>
              <w:autoSpaceDE/>
              <w:autoSpaceDN/>
              <w:bidi w:val="0"/>
              <w:adjustRightInd w:val="0"/>
              <w:snapToGrid w:val="0"/>
              <w:spacing w:before="169"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项目管理</w:t>
            </w:r>
          </w:p>
        </w:tc>
        <w:tc>
          <w:tcPr>
            <w:tcW w:w="108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1</w:t>
            </w:r>
          </w:p>
        </w:tc>
        <w:tc>
          <w:tcPr>
            <w:tcW w:w="3250" w:type="dxa"/>
            <w:noWrap w:val="0"/>
            <w:vAlign w:val="center"/>
          </w:tcPr>
          <w:p>
            <w:pPr>
              <w:keepNext w:val="0"/>
              <w:keepLines w:val="0"/>
              <w:pageBreakBefore w:val="0"/>
              <w:widowControl/>
              <w:kinsoku/>
              <w:wordWrap/>
              <w:overflowPunct/>
              <w:topLinePunct w:val="0"/>
              <w:autoSpaceDE/>
              <w:autoSpaceDN/>
              <w:bidi w:val="0"/>
              <w:adjustRightInd w:val="0"/>
              <w:snapToGrid w:val="0"/>
              <w:spacing w:before="169"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en-US" w:eastAsia="zh-CN" w:bidi="zh-CN"/>
              </w:rPr>
              <w:t>55</w:t>
            </w:r>
            <w:r>
              <w:rPr>
                <w:rFonts w:hint="eastAsia" w:asciiTheme="minorEastAsia" w:hAnsiTheme="minorEastAsia" w:eastAsiaTheme="minorEastAsia" w:cstheme="minorEastAsia"/>
                <w:b w:val="0"/>
                <w:bCs/>
                <w:kern w:val="2"/>
                <w:sz w:val="21"/>
                <w:szCs w:val="21"/>
                <w:lang w:val="zh-CN" w:eastAsia="zh-CN" w:bidi="zh-CN"/>
              </w:rPr>
              <w:t>周岁以下，有相关工作经验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1" w:hRule="atLeast"/>
        </w:trPr>
        <w:tc>
          <w:tcPr>
            <w:tcW w:w="88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2</w:t>
            </w:r>
          </w:p>
        </w:tc>
        <w:tc>
          <w:tcPr>
            <w:tcW w:w="145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厨师</w:t>
            </w:r>
          </w:p>
        </w:tc>
        <w:tc>
          <w:tcPr>
            <w:tcW w:w="2439" w:type="dxa"/>
            <w:noWrap w:val="0"/>
            <w:vAlign w:val="center"/>
          </w:tcPr>
          <w:p>
            <w:pPr>
              <w:keepNext w:val="0"/>
              <w:keepLines w:val="0"/>
              <w:pageBreakBefore w:val="0"/>
              <w:widowControl/>
              <w:kinsoku/>
              <w:wordWrap/>
              <w:overflowPunct/>
              <w:topLinePunct w:val="0"/>
              <w:autoSpaceDE/>
              <w:autoSpaceDN/>
              <w:bidi w:val="0"/>
              <w:adjustRightInd w:val="0"/>
              <w:snapToGrid w:val="0"/>
              <w:spacing w:before="2" w:line="300" w:lineRule="exact"/>
              <w:ind w:left="116"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菜品制作、厨房管理</w:t>
            </w:r>
          </w:p>
        </w:tc>
        <w:tc>
          <w:tcPr>
            <w:tcW w:w="108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1</w:t>
            </w:r>
          </w:p>
        </w:tc>
        <w:tc>
          <w:tcPr>
            <w:tcW w:w="3250" w:type="dxa"/>
            <w:noWrap w:val="0"/>
            <w:vAlign w:val="center"/>
          </w:tcPr>
          <w:p>
            <w:pPr>
              <w:keepNext w:val="0"/>
              <w:keepLines w:val="0"/>
              <w:pageBreakBefore w:val="0"/>
              <w:widowControl/>
              <w:kinsoku/>
              <w:wordWrap/>
              <w:overflowPunct/>
              <w:topLinePunct w:val="0"/>
              <w:autoSpaceDE/>
              <w:autoSpaceDN/>
              <w:bidi w:val="0"/>
              <w:adjustRightInd w:val="0"/>
              <w:snapToGrid w:val="0"/>
              <w:spacing w:before="2" w:line="300" w:lineRule="exact"/>
              <w:ind w:left="73"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en-US" w:eastAsia="zh-CN" w:bidi="zh-CN"/>
              </w:rPr>
              <w:t>55</w:t>
            </w:r>
            <w:r>
              <w:rPr>
                <w:rFonts w:hint="eastAsia" w:asciiTheme="minorEastAsia" w:hAnsiTheme="minorEastAsia" w:eastAsiaTheme="minorEastAsia" w:cstheme="minorEastAsia"/>
                <w:b w:val="0"/>
                <w:bCs/>
                <w:kern w:val="2"/>
                <w:sz w:val="21"/>
                <w:szCs w:val="21"/>
                <w:lang w:val="zh-CN" w:eastAsia="zh-CN" w:bidi="zh-CN"/>
              </w:rPr>
              <w:t>周岁以下，持相关证书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 w:hRule="atLeast"/>
        </w:trPr>
        <w:tc>
          <w:tcPr>
            <w:tcW w:w="884" w:type="dxa"/>
            <w:noWrap w:val="0"/>
            <w:vAlign w:val="center"/>
          </w:tcPr>
          <w:p>
            <w:pPr>
              <w:keepNext w:val="0"/>
              <w:keepLines w:val="0"/>
              <w:pageBreakBefore w:val="0"/>
              <w:widowControl/>
              <w:kinsoku/>
              <w:wordWrap/>
              <w:overflowPunct/>
              <w:topLinePunct w:val="0"/>
              <w:autoSpaceDE/>
              <w:autoSpaceDN/>
              <w:bidi w:val="0"/>
              <w:adjustRightInd w:val="0"/>
              <w:snapToGrid w:val="0"/>
              <w:spacing w:before="1"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3</w:t>
            </w:r>
          </w:p>
        </w:tc>
        <w:tc>
          <w:tcPr>
            <w:tcW w:w="1455" w:type="dxa"/>
            <w:noWrap w:val="0"/>
            <w:vAlign w:val="center"/>
          </w:tcPr>
          <w:p>
            <w:pPr>
              <w:keepNext w:val="0"/>
              <w:keepLines w:val="0"/>
              <w:pageBreakBefore w:val="0"/>
              <w:widowControl/>
              <w:kinsoku/>
              <w:wordWrap/>
              <w:overflowPunct/>
              <w:topLinePunct w:val="0"/>
              <w:autoSpaceDE/>
              <w:autoSpaceDN/>
              <w:bidi w:val="0"/>
              <w:adjustRightInd w:val="0"/>
              <w:snapToGrid w:val="0"/>
              <w:spacing w:before="1"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副厨师</w:t>
            </w:r>
          </w:p>
        </w:tc>
        <w:tc>
          <w:tcPr>
            <w:tcW w:w="2439" w:type="dxa"/>
            <w:noWrap w:val="0"/>
            <w:vAlign w:val="center"/>
          </w:tcPr>
          <w:p>
            <w:pPr>
              <w:keepNext w:val="0"/>
              <w:keepLines w:val="0"/>
              <w:pageBreakBefore w:val="0"/>
              <w:widowControl/>
              <w:kinsoku/>
              <w:wordWrap/>
              <w:overflowPunct/>
              <w:topLinePunct w:val="0"/>
              <w:autoSpaceDE/>
              <w:autoSpaceDN/>
              <w:bidi w:val="0"/>
              <w:adjustRightInd w:val="0"/>
              <w:snapToGrid w:val="0"/>
              <w:spacing w:before="1"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菜品加工</w:t>
            </w:r>
          </w:p>
        </w:tc>
        <w:tc>
          <w:tcPr>
            <w:tcW w:w="1081" w:type="dxa"/>
            <w:noWrap w:val="0"/>
            <w:vAlign w:val="center"/>
          </w:tcPr>
          <w:p>
            <w:pPr>
              <w:keepNext w:val="0"/>
              <w:keepLines w:val="0"/>
              <w:pageBreakBefore w:val="0"/>
              <w:widowControl/>
              <w:kinsoku/>
              <w:wordWrap/>
              <w:overflowPunct/>
              <w:topLinePunct w:val="0"/>
              <w:autoSpaceDE/>
              <w:autoSpaceDN/>
              <w:bidi w:val="0"/>
              <w:adjustRightInd w:val="0"/>
              <w:snapToGrid w:val="0"/>
              <w:spacing w:before="1"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1</w:t>
            </w:r>
          </w:p>
        </w:tc>
        <w:tc>
          <w:tcPr>
            <w:tcW w:w="3250" w:type="dxa"/>
            <w:noWrap w:val="0"/>
            <w:vAlign w:val="center"/>
          </w:tcPr>
          <w:p>
            <w:pPr>
              <w:keepNext w:val="0"/>
              <w:keepLines w:val="0"/>
              <w:pageBreakBefore w:val="0"/>
              <w:widowControl/>
              <w:kinsoku/>
              <w:wordWrap/>
              <w:overflowPunct/>
              <w:topLinePunct w:val="0"/>
              <w:autoSpaceDE/>
              <w:autoSpaceDN/>
              <w:bidi w:val="0"/>
              <w:adjustRightInd w:val="0"/>
              <w:snapToGrid w:val="0"/>
              <w:spacing w:before="169"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en-US" w:eastAsia="zh-CN" w:bidi="zh-CN"/>
              </w:rPr>
              <w:t>55</w:t>
            </w:r>
            <w:r>
              <w:rPr>
                <w:rFonts w:hint="eastAsia" w:asciiTheme="minorEastAsia" w:hAnsiTheme="minorEastAsia" w:eastAsiaTheme="minorEastAsia" w:cstheme="minorEastAsia"/>
                <w:b w:val="0"/>
                <w:bCs/>
                <w:kern w:val="2"/>
                <w:sz w:val="21"/>
                <w:szCs w:val="21"/>
                <w:lang w:val="zh-CN" w:eastAsia="zh-CN" w:bidi="zh-CN"/>
              </w:rPr>
              <w:t>周岁以下，有相关工作经验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trPr>
        <w:tc>
          <w:tcPr>
            <w:tcW w:w="88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4</w:t>
            </w:r>
          </w:p>
        </w:tc>
        <w:tc>
          <w:tcPr>
            <w:tcW w:w="145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面点师</w:t>
            </w:r>
          </w:p>
        </w:tc>
        <w:tc>
          <w:tcPr>
            <w:tcW w:w="243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面点制作</w:t>
            </w:r>
          </w:p>
        </w:tc>
        <w:tc>
          <w:tcPr>
            <w:tcW w:w="108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1</w:t>
            </w:r>
          </w:p>
        </w:tc>
        <w:tc>
          <w:tcPr>
            <w:tcW w:w="32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en-US" w:eastAsia="zh-CN" w:bidi="zh-CN"/>
              </w:rPr>
              <w:t>55</w:t>
            </w:r>
            <w:r>
              <w:rPr>
                <w:rFonts w:hint="eastAsia" w:asciiTheme="minorEastAsia" w:hAnsiTheme="minorEastAsia" w:eastAsiaTheme="minorEastAsia" w:cstheme="minorEastAsia"/>
                <w:b w:val="0"/>
                <w:bCs/>
                <w:kern w:val="2"/>
                <w:sz w:val="21"/>
                <w:szCs w:val="21"/>
                <w:lang w:val="zh-CN" w:eastAsia="zh-CN" w:bidi="zh-CN"/>
              </w:rPr>
              <w:t>周岁以下，有相关工作经验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2" w:hRule="atLeast"/>
        </w:trPr>
        <w:tc>
          <w:tcPr>
            <w:tcW w:w="88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5</w:t>
            </w:r>
          </w:p>
        </w:tc>
        <w:tc>
          <w:tcPr>
            <w:tcW w:w="145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洗杂工（</w:t>
            </w:r>
            <w:r>
              <w:rPr>
                <w:rFonts w:hint="eastAsia" w:asciiTheme="minorEastAsia" w:hAnsiTheme="minorEastAsia" w:eastAsiaTheme="minorEastAsia" w:cstheme="minorEastAsia"/>
                <w:b w:val="0"/>
                <w:bCs/>
                <w:kern w:val="2"/>
                <w:sz w:val="21"/>
                <w:szCs w:val="21"/>
                <w:lang w:val="en-US" w:eastAsia="zh-CN" w:bidi="zh-CN"/>
              </w:rPr>
              <w:t>含服务员</w:t>
            </w:r>
            <w:r>
              <w:rPr>
                <w:rFonts w:hint="eastAsia" w:asciiTheme="minorEastAsia" w:hAnsiTheme="minorEastAsia" w:eastAsiaTheme="minorEastAsia" w:cstheme="minorEastAsia"/>
                <w:b w:val="0"/>
                <w:bCs/>
                <w:kern w:val="2"/>
                <w:sz w:val="21"/>
                <w:szCs w:val="21"/>
                <w:lang w:val="zh-CN" w:eastAsia="zh-CN" w:bidi="zh-CN"/>
              </w:rPr>
              <w:t>）</w:t>
            </w:r>
          </w:p>
        </w:tc>
        <w:tc>
          <w:tcPr>
            <w:tcW w:w="243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洗杂及接待服务等</w:t>
            </w:r>
          </w:p>
        </w:tc>
        <w:tc>
          <w:tcPr>
            <w:tcW w:w="108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zh-CN" w:eastAsia="zh-CN" w:bidi="zh-CN"/>
              </w:rPr>
              <w:t>1</w:t>
            </w:r>
            <w:r>
              <w:rPr>
                <w:rFonts w:hint="eastAsia" w:asciiTheme="minorEastAsia" w:hAnsiTheme="minorEastAsia" w:eastAsiaTheme="minorEastAsia" w:cstheme="minorEastAsia"/>
                <w:b w:val="0"/>
                <w:bCs/>
                <w:kern w:val="2"/>
                <w:sz w:val="21"/>
                <w:szCs w:val="21"/>
                <w:lang w:val="en-US" w:eastAsia="zh-CN" w:bidi="zh-CN"/>
              </w:rPr>
              <w:t>3</w:t>
            </w:r>
          </w:p>
        </w:tc>
        <w:tc>
          <w:tcPr>
            <w:tcW w:w="3250" w:type="dxa"/>
            <w:noWrap w:val="0"/>
            <w:vAlign w:val="center"/>
          </w:tcPr>
          <w:p>
            <w:pPr>
              <w:keepNext w:val="0"/>
              <w:keepLines w:val="0"/>
              <w:pageBreakBefore w:val="0"/>
              <w:widowControl/>
              <w:kinsoku/>
              <w:wordWrap/>
              <w:overflowPunct/>
              <w:topLinePunct w:val="0"/>
              <w:autoSpaceDE/>
              <w:autoSpaceDN/>
              <w:bidi w:val="0"/>
              <w:adjustRightInd w:val="0"/>
              <w:snapToGrid w:val="0"/>
              <w:spacing w:before="2" w:line="300" w:lineRule="exact"/>
              <w:ind w:right="0"/>
              <w:jc w:val="center"/>
              <w:textAlignment w:val="auto"/>
              <w:rPr>
                <w:rFonts w:hint="eastAsia" w:asciiTheme="minorEastAsia" w:hAnsiTheme="minorEastAsia" w:eastAsiaTheme="minorEastAsia" w:cstheme="minorEastAsia"/>
                <w:b w:val="0"/>
                <w:bCs/>
                <w:kern w:val="2"/>
                <w:sz w:val="21"/>
                <w:szCs w:val="21"/>
                <w:lang w:val="zh-CN" w:eastAsia="zh-CN" w:bidi="zh-CN"/>
              </w:rPr>
            </w:pPr>
            <w:r>
              <w:rPr>
                <w:rFonts w:hint="eastAsia" w:asciiTheme="minorEastAsia" w:hAnsiTheme="minorEastAsia" w:eastAsiaTheme="minorEastAsia" w:cstheme="minorEastAsia"/>
                <w:b w:val="0"/>
                <w:bCs/>
                <w:kern w:val="2"/>
                <w:sz w:val="21"/>
                <w:szCs w:val="21"/>
                <w:lang w:val="en-US" w:eastAsia="zh-CN" w:bidi="zh-CN"/>
              </w:rPr>
              <w:t>55</w:t>
            </w:r>
            <w:r>
              <w:rPr>
                <w:rFonts w:hint="eastAsia" w:asciiTheme="minorEastAsia" w:hAnsiTheme="minorEastAsia" w:eastAsiaTheme="minorEastAsia" w:cstheme="minorEastAsia"/>
                <w:b w:val="0"/>
                <w:bCs/>
                <w:kern w:val="2"/>
                <w:sz w:val="21"/>
                <w:szCs w:val="21"/>
                <w:lang w:val="zh-CN" w:eastAsia="zh-CN" w:bidi="zh-CN"/>
              </w:rPr>
              <w:t>周岁以下，身体健康</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2.人员基本要求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中标人</w:t>
      </w:r>
      <w:r>
        <w:rPr>
          <w:rFonts w:hint="default" w:ascii="宋体" w:hAnsi="宋体" w:eastAsia="宋体" w:cs="宋体"/>
          <w:color w:val="000000"/>
          <w:sz w:val="24"/>
          <w:szCs w:val="24"/>
          <w:highlight w:val="none"/>
          <w:lang w:val="en-US" w:eastAsia="zh-CN"/>
        </w:rPr>
        <w:t>须为</w:t>
      </w:r>
      <w:r>
        <w:rPr>
          <w:rFonts w:hint="eastAsia" w:ascii="宋体" w:hAnsi="宋体" w:eastAsia="宋体" w:cs="宋体"/>
          <w:color w:val="000000"/>
          <w:sz w:val="24"/>
          <w:szCs w:val="24"/>
          <w:highlight w:val="none"/>
          <w:lang w:val="en-US" w:eastAsia="zh-CN"/>
        </w:rPr>
        <w:t>采购人</w:t>
      </w:r>
      <w:r>
        <w:rPr>
          <w:rFonts w:hint="default" w:ascii="宋体" w:hAnsi="宋体" w:eastAsia="宋体" w:cs="宋体"/>
          <w:color w:val="000000"/>
          <w:sz w:val="24"/>
          <w:szCs w:val="24"/>
          <w:highlight w:val="none"/>
          <w:lang w:val="en-US" w:eastAsia="zh-CN"/>
        </w:rPr>
        <w:t>食堂配足食堂工作人员，工作人员均应身体健康，持证上岗，无违法犯罪记录，综合素质应符合采购人要求。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（2）中标人应确保其派遣人员相对固定，不得无故变更。如确需调整，应征得采购人同意。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（3）中标人的派遣人员应服从采购人的相关规定和管理。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备注：投标人岗位人员配备按照评标办法自行配备人员，若未在投标文件中配备相应人员的，则在中标后必须按照要求进行配备即可。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（十三）权利与义务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1.采购人权利及义务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（1）按规定监督中标人依法经营、履行合同，做好协调工作。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（2）提供厨房、餐厅、全套厨房设备和结算、餐具等。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（3）负责水电气费用支出和场地提供。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（4）对中标人配菜、营养搭配、服务水平及卫生状况等日常服务工作开展定期或不定期地巡察，并对工作不到位的情况提出书面整改意见。中标人应在整改限期内整改到位，经提醒仍未完成整改的，按每项 500 元在支付合同款时予以扣除。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（5）有权对中标人工作人员上班工作期间进行监督、检查、考核管理等。对工作人员工作不满意的，采购人有权要求中标人在15个工作日内调换人员； 工作人员有违法乱纪行为的，中标人应立即停止该工作人员在项目驻点工作，并在3个工作日调换人员。中标人未在规定时间内换人的，按每人每日 500 元的标准在支付给中标人的服务费中扣除，超过规定时间 15 个工作日未换人的，采购人有权解除合同。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（6）协助中标人维持食堂各项秩序。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（7）为本项目提供服务的食堂劳务人员用餐由采购人负责提供。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2.中标人的权利义务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（1）中标人必须按照《劳动法》、《劳动合同法》的规定合法规范用工，并全面承担工作人员涉及劳动关系的所有事宜。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（2）中标人应了解工作人员的思想动态、工作表现、遵纪情况以及采购人其他合理要求，提供最佳服务。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（3）根据采购人的服务要求设定工作岗位，分配工作任务，并对工作人员的工作情况实行监督、检查、考核管理。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（4）按相关规定建立健全各项规章制度、岗位责任制、操作规程和各项台账。严格遵循安全消防、卫生检疫、治安管理和采购人的各项规章制度。必须遵守国家和地方有关环境和食品卫生的标准。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（5）设立项目主管，全权负责本项目的管理工作，并与采购人保持密切联系。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6）加强员工的业务培训，提高服务质量和菜肴烹调水平。同时，加强食堂的日常管理，负责每周菜谱制定；负责日常菜肴、面点等食品制作；负责餐厅、包厢等各项服务；负责食堂每天生产的垃圾清理处理及食堂区域内的安全、卫生保洁等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（7）负责厨房设施的维护，若财产发生人为损坏，需照价赔偿。承包期内必须添置或更换厨房设备，由中标人提出，经采购人审核同意后由采购人负责购置。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（8）负责食堂员工工资奖金、各项福利及社会保险缴纳等</w:t>
      </w:r>
      <w:r>
        <w:rPr>
          <w:rFonts w:hint="eastAsia" w:ascii="宋体" w:hAnsi="宋体" w:eastAsia="宋体" w:cs="宋体"/>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（9）各类岗位职工要严格按照采购需求人数配备，不得缺编。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（10）服务区域的各项服务工作时间必须符合及满足采购人的要求，周末及公众假期，需根据采购人需要提供服务。采购人在工作时间内的安排给中标人的临时加班任务，中标人须在 30 分钟内到岗。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（11）工作人员应相对稳定，主要管理岗位人员如需调动需提前征求采购人意见。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（12）工作人员不得捎带学校外部人员在校内食堂就餐。严禁工作人员将剩余饭菜打包带出校外。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13）中标人需做好对用工人员的安全教育措施，强化对食堂工作人员的安全教育，并负责用工人员的一切安全责任事故。遇突发事件或安全检查时，中标人必须配合有关部门执行任务，并指定专职人员协助工作，直至完成。认真做好防火、防盗及有关安全工作。服务期间所有安全责任事故、所发生的经济纠纷、债权债务、伤亡均由中标人负全部责任，中标人实行安全责任制，采购人不承担任何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（14）员工保险要求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①员工人身意外险:在承包期内，中标人所有工作人员的事故由中标人自行全权负责(中标人对其员工投保人身意外险)，及时为进场人员投保第三者责任险并及时向采购人出示保险凭证。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②其他保险及费用:中标人应按政府各部门有关规定为全体工作人员交纳所有相关的社会保险及其他相关费用。中标人应对此全权负责。</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600" w:lineRule="exact"/>
        <w:ind w:firstLine="482" w:firstLineChars="200"/>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四、管理要求</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1.中标人须有健全的组织机构，完善的质量监督体系，良好的企业员工形象。</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2.投标人须有完善的管理结构，制订切实可行的管理制度和工作应急预案。其流程清晰，职责明确，有服务优先的管理理念与明确的服务定位和目标方案。</w:t>
      </w:r>
    </w:p>
    <w:p>
      <w:pPr>
        <w:spacing w:line="460" w:lineRule="exact"/>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3.中标人须按照国家有关法律法规以及国家或行业有关安全标准、规范的要求，制定安全防范措施。落实岗位应急措施，依法制定安全事故应急救援预案和安全防范措施。</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4.根据采购人的服务要求设定工作岗位，分配工作任务，并对服务人员的工作情况实行监督、检查、考核管理。</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5.服务人员应相对稳定，主要管理岗位人员如需调动需提前征求采购人意见。</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600" w:lineRule="exact"/>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五、其他要求</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▲1.责任界定</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（1）采购人作为服务的发包方，不承担具体的管理责任，只负责乙方工作成果的验收。</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（2）中标人须按国家有关规定为服务人员购买工伤保险、社会保险及人身意外伤害保险等与</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lang w:val="en-US" w:eastAsia="zh-CN"/>
        </w:rPr>
        <w:t>有关的一切保险。要求工伤保险应保尽保，人身意外伤害险全覆盖，纳入考核。因未办理服务人员保险引起的纠纷投诉等，由投标人自行承担，与采购人无关。</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中标人须按有关规定采取严格的工作安全措施，承担由于自身安全措施不力造成的事故责任和因此发生的费用及后果。服务过程产生的所有安全事故（含意外风险事故）以及因事故引发的一切法律和经济责任均由中标人承担，与采购人无关，采购人有权没收其履约保证金并无条件终止合同，并要求依法补偿造成的经济损失。</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中标人应严格执行各项国家地方有关法律法规规定，实施严格的各类食品卫生安全防护保证措施，做好食品安全工作。中标人因经营管理失职造成食物中毒事件、人身损害事故及其他食品安全事故，一切法律和经济责任均由中标人承担，与采购人无关，采购人有权没收其履约保证金并无条件终止合同，并要求依法补偿造成的经济损失。</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（5）因中标人的劳动用工、提供服务或其服务领域发生因人身财产损害等所引发的一切纠纷和法律责任均由中标人承担，与采购人无关，保证不对采购人造成任何负面影响。</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（6）合同期内中标人应保证服务责任区域内的设施、设备良好的运营状况和环境状况，并接受采购人或其授权人员的检查，对由中标人养护不当、操作失误等引起或造成设施、设备的损坏，由中标人全额赔偿。</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如中标人因管理不善或其他原因无法提供食堂托管及劳务外包服务，必须提前1个月向采购人提交书面情况说明，征得采购人同意后方可解除合同，否则采购人有权没收其履约保证金并无条件终止合同，并要求依法补偿造成的经济损失。</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2.中标人服务达不到采购文件要求或投标时各项服务承诺，采购人有权要求其整改，拒不整改的，采购人有权没收其履约保证金并无条件终止合同，并要求依法补偿造成的经济损失。</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3.合同结束后，中标人须按采购人要求交还原有设备。由中标人养护不当、操作失误等引起或造成设施、设备的损坏，由中标人全额赔偿。</w:t>
      </w:r>
    </w:p>
    <w:p>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▲4.服务期内，如中标人所派人员不能满足实际正常运行需要的，中标人须根据实际需要增加人员，相关费用在投标报价时综合考虑，采购人不再另行支付。</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600" w:lineRule="exact"/>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六、投标报价形式</w:t>
      </w:r>
    </w:p>
    <w:p>
      <w:pPr>
        <w:spacing w:line="46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1.投标人以学生、教职员工所缴纳餐费获得比例进行价格填报。</w:t>
      </w:r>
    </w:p>
    <w:p>
      <w:pPr>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2.学生、教职员工所缴纳餐费获得比例报价范围：0%（不含）-23%（含），不按要求填写做无效标处理。</w:t>
      </w:r>
    </w:p>
    <w:p>
      <w:pPr>
        <w:spacing w:line="460" w:lineRule="exact"/>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3.食堂托管经营费=学生、教职员工所缴纳餐费*中标获得比例-考核扣款。</w:t>
      </w:r>
    </w:p>
    <w:p>
      <w:pPr>
        <w:spacing w:line="460" w:lineRule="exact"/>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4.食堂托管经营费为中标人承担</w:t>
      </w:r>
      <w:r>
        <w:rPr>
          <w:rFonts w:hint="eastAsia" w:ascii="宋体" w:hAnsi="宋体" w:cs="宋体"/>
          <w:color w:val="000000"/>
          <w:sz w:val="24"/>
          <w:szCs w:val="24"/>
          <w:lang w:val="en-US" w:eastAsia="zh-CN"/>
        </w:rPr>
        <w:t>台州市云湖初级中学</w:t>
      </w:r>
      <w:r>
        <w:rPr>
          <w:rFonts w:hint="eastAsia" w:ascii="宋体" w:hAnsi="宋体" w:eastAsia="宋体" w:cs="宋体"/>
          <w:color w:val="000000"/>
          <w:sz w:val="24"/>
          <w:szCs w:val="24"/>
          <w:lang w:val="en-US" w:eastAsia="zh-CN"/>
        </w:rPr>
        <w:t>食堂托管及劳务外包服务内容所需要的一切费用，包括但不限于服务人员工资（基本工资、奖金、节假日加班费及各类加班费、高温补贴、福利、过节费、夜餐费）、服务人员食宿与交通、运输工具、公积金、企业年金、工会经费、体检、职教费、残保金、培训、奖罚措施、各类社会保险（医疗、工伤、养老等社会保险、人身意外保险及公众责任险等）、开办费、企业管理费、办公、通信、劳保、利润、税费及完成合同所需的一切本身和不可或缺的所有费用开支、政策性文件规定及合同包含的所有风险、责任、不可预见等各项所有费用。除非因特殊原因并经采购人及中标人双方协商同意，中标人不得再要求追加任何费用。</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600" w:lineRule="exact"/>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七、付款条件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食堂托管经营费每季度结算一次费用，中标人每</w:t>
      </w:r>
      <w:r>
        <w:rPr>
          <w:rFonts w:hint="eastAsia" w:ascii="宋体" w:hAnsi="宋体" w:cs="宋体"/>
          <w:sz w:val="24"/>
          <w:szCs w:val="24"/>
          <w:highlight w:val="none"/>
          <w:lang w:val="en-US" w:eastAsia="zh-CN"/>
        </w:rPr>
        <w:t>季度</w:t>
      </w:r>
      <w:r>
        <w:rPr>
          <w:rFonts w:hint="eastAsia" w:ascii="宋体" w:hAnsi="宋体" w:eastAsia="宋体" w:cs="宋体"/>
          <w:sz w:val="24"/>
          <w:szCs w:val="24"/>
          <w:highlight w:val="none"/>
          <w:lang w:val="en-US" w:eastAsia="zh-CN"/>
        </w:rPr>
        <w:t>的服务费上报采购人并经审核通过且提供有效的正式税务发票（支付金额100%）后7个工作日内付清，若遇节假日顺延。每季度第一个月的25日前支付上一季度费用。</w:t>
      </w:r>
    </w:p>
    <w:p>
      <w:pPr>
        <w:widowControl/>
        <w:jc w:val="center"/>
        <w:rPr>
          <w:rFonts w:hint="eastAsia" w:ascii="宋体" w:eastAsia="宋体" w:cs="宋体"/>
          <w:b/>
          <w:bCs/>
          <w:color w:val="auto"/>
          <w:sz w:val="36"/>
          <w:szCs w:val="36"/>
          <w:lang w:eastAsia="zh-CN"/>
        </w:rPr>
      </w:pPr>
      <w:r>
        <w:rPr>
          <w:rFonts w:hint="eastAsia" w:ascii="宋体" w:hAnsi="宋体" w:cs="宋体"/>
          <w:b/>
          <w:bCs/>
          <w:color w:val="auto"/>
          <w:sz w:val="36"/>
          <w:szCs w:val="36"/>
        </w:rPr>
        <w:br w:type="page"/>
      </w:r>
      <w:r>
        <w:rPr>
          <w:rFonts w:hint="eastAsia" w:ascii="宋体" w:hAnsi="宋体" w:cs="宋体"/>
          <w:b/>
          <w:bCs/>
          <w:color w:val="auto"/>
          <w:sz w:val="36"/>
          <w:szCs w:val="36"/>
          <w:lang w:eastAsia="zh-CN"/>
        </w:rPr>
        <w:t>第四章</w:t>
      </w:r>
      <w:r>
        <w:rPr>
          <w:rFonts w:ascii="宋体" w:hAnsi="宋体" w:cs="宋体"/>
          <w:b/>
          <w:bCs/>
          <w:color w:val="auto"/>
          <w:sz w:val="36"/>
          <w:szCs w:val="36"/>
        </w:rPr>
        <w:t xml:space="preserve"> </w:t>
      </w:r>
      <w:r>
        <w:rPr>
          <w:rFonts w:hint="eastAsia" w:ascii="宋体" w:hAnsi="宋体" w:cs="宋体"/>
          <w:b/>
          <w:bCs/>
          <w:color w:val="auto"/>
          <w:sz w:val="36"/>
          <w:szCs w:val="36"/>
          <w:lang w:val="en-US" w:eastAsia="zh-CN"/>
        </w:rPr>
        <w:t>评标</w:t>
      </w:r>
    </w:p>
    <w:p>
      <w:pPr>
        <w:keepNext w:val="0"/>
        <w:keepLines w:val="0"/>
        <w:pageBreakBefore w:val="0"/>
        <w:kinsoku/>
        <w:wordWrap/>
        <w:overflowPunct/>
        <w:topLinePunct w:val="0"/>
        <w:bidi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一、评标原则</w:t>
      </w:r>
    </w:p>
    <w:p>
      <w:pPr>
        <w:keepNext w:val="0"/>
        <w:keepLines w:val="0"/>
        <w:pageBreakBefore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（一）评标活动遵循公平、公正、科学和择优的原则，以</w:t>
      </w:r>
      <w:r>
        <w:rPr>
          <w:rFonts w:hint="eastAsia" w:asciiTheme="minorEastAsia" w:hAnsiTheme="minorEastAsia" w:eastAsiaTheme="minorEastAsia" w:cstheme="minorEastAsia"/>
          <w:sz w:val="24"/>
          <w:szCs w:val="24"/>
          <w:lang w:eastAsia="zh-CN"/>
        </w:rPr>
        <w:t>采购文件</w:t>
      </w:r>
      <w:r>
        <w:rPr>
          <w:rFonts w:hint="eastAsia" w:asciiTheme="minorEastAsia" w:hAnsiTheme="minorEastAsia" w:eastAsiaTheme="minorEastAsia" w:cstheme="minorEastAsia"/>
          <w:sz w:val="24"/>
          <w:szCs w:val="24"/>
        </w:rPr>
        <w:t>和投标文件为评标的基本依据，并按照</w:t>
      </w:r>
      <w:r>
        <w:rPr>
          <w:rFonts w:hint="eastAsia" w:asciiTheme="minorEastAsia" w:hAnsiTheme="minorEastAsia" w:eastAsiaTheme="minorEastAsia" w:cstheme="minorEastAsia"/>
          <w:sz w:val="24"/>
          <w:szCs w:val="24"/>
          <w:lang w:eastAsia="zh-CN"/>
        </w:rPr>
        <w:t>采购文件</w:t>
      </w:r>
      <w:r>
        <w:rPr>
          <w:rFonts w:hint="eastAsia" w:asciiTheme="minorEastAsia" w:hAnsiTheme="minorEastAsia" w:eastAsiaTheme="minorEastAsia" w:cstheme="minorEastAsia"/>
          <w:sz w:val="24"/>
          <w:szCs w:val="24"/>
        </w:rPr>
        <w:t>规定的评标方法和评标标准进行评标。</w:t>
      </w:r>
    </w:p>
    <w:p>
      <w:pPr>
        <w:keepNext w:val="0"/>
        <w:keepLines w:val="0"/>
        <w:pageBreakBefore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（二）任何单位和个人不得干扰、影响评标的正常进行；评标委员会及有关工作人员应不带任何倾向性和启发性，不得向外界透露任何与评标有关的内容，不得私下与投标人接触。</w:t>
      </w:r>
    </w:p>
    <w:p>
      <w:pPr>
        <w:keepNext w:val="0"/>
        <w:keepLines w:val="0"/>
        <w:pageBreakBefore w:val="0"/>
        <w:kinsoku/>
        <w:wordWrap/>
        <w:overflowPunct/>
        <w:topLinePunct w:val="0"/>
        <w:bidi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二、评标方法</w:t>
      </w:r>
    </w:p>
    <w:p>
      <w:pPr>
        <w:keepNext w:val="0"/>
        <w:keepLines w:val="0"/>
        <w:pageBreakBefore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本项目评标办法为</w:t>
      </w:r>
      <w:r>
        <w:rPr>
          <w:rFonts w:hint="eastAsia" w:asciiTheme="minorEastAsia" w:hAnsiTheme="minorEastAsia" w:eastAsiaTheme="minorEastAsia" w:cstheme="minorEastAsia"/>
          <w:b/>
          <w:bCs/>
          <w:sz w:val="24"/>
          <w:szCs w:val="24"/>
          <w:u w:val="single"/>
        </w:rPr>
        <w:t>综合评分法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是指投标文件满足</w:t>
      </w:r>
      <w:r>
        <w:rPr>
          <w:rFonts w:hint="eastAsia" w:asciiTheme="minorEastAsia" w:hAnsiTheme="minorEastAsia" w:eastAsiaTheme="minorEastAsia" w:cstheme="minorEastAsia"/>
          <w:sz w:val="24"/>
          <w:szCs w:val="24"/>
          <w:lang w:eastAsia="zh-CN"/>
        </w:rPr>
        <w:t>采购文件</w:t>
      </w:r>
      <w:r>
        <w:rPr>
          <w:rFonts w:hint="eastAsia" w:asciiTheme="minorEastAsia" w:hAnsiTheme="minorEastAsia" w:eastAsiaTheme="minorEastAsia" w:cstheme="minorEastAsia"/>
          <w:sz w:val="24"/>
          <w:szCs w:val="24"/>
        </w:rPr>
        <w:t>全部实质性要求，且按照评审因素的量化指标评审得分最高的投标人为中标候选人的评标方法。</w:t>
      </w:r>
    </w:p>
    <w:p>
      <w:pPr>
        <w:keepNext w:val="0"/>
        <w:keepLines w:val="0"/>
        <w:pageBreakBefore w:val="0"/>
        <w:widowControl w:val="0"/>
        <w:kinsoku/>
        <w:wordWrap/>
        <w:overflowPunct/>
        <w:topLinePunct w:val="0"/>
        <w:bidi w:val="0"/>
        <w:spacing w:after="0" w:line="440" w:lineRule="exact"/>
        <w:ind w:left="0" w:leftChars="0" w:firstLine="482" w:firstLineChars="200"/>
        <w:jc w:val="both"/>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三、评标委员会</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（一）本项目评标委员会由采购人代表和评审专家组成。</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（二）评标委员会成员与参与投标的供应商有下列情形之一的，应当回避：</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1.参加采购活动前3年内与供应商存在劳动关系；</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2.参加采购活动前3年内担任供应商的董事、监事；</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3.参加采购活动前3年内是供应商的控股股东或者实际控制人；</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4.与供应商的法定代表人或者负责人有夫妻、直系血亲、三代以内旁系血亲或者近姻亲关系；</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5.与供应商有其他可能影响政府采购活动公平、公正进行的关系；</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6.法律法规规定的其他情形。</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（三）评标委员会负责具体评标事务，并独立履行下列职责：</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1.审查、评价投标文件是否符合采购文件的商务、技术等实质性要求；</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2.要求投标人对投标文件有关事项作出澄清或者说明；</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3.对投标文件进行比较和评价；</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4.确定中标候选人名单，以及根据采购人委托直接确定中标人；</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5.向采购人、采购组织机构或者有关部门报告评标中发现的违法行为；</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6.法律法规规定的其他职责。</w:t>
      </w:r>
    </w:p>
    <w:p>
      <w:pPr>
        <w:keepNext w:val="0"/>
        <w:keepLines w:val="0"/>
        <w:pageBreakBefore w:val="0"/>
        <w:widowControl/>
        <w:kinsoku/>
        <w:wordWrap/>
        <w:overflowPunct/>
        <w:topLinePunct w:val="0"/>
        <w:bidi w:val="0"/>
        <w:spacing w:before="0" w:beforeAutospacing="0" w:after="0" w:afterAutospacing="0" w:line="440" w:lineRule="exact"/>
        <w:ind w:firstLine="482" w:firstLineChars="200"/>
        <w:jc w:val="both"/>
        <w:textAlignment w:val="auto"/>
        <w:rPr>
          <w:rFonts w:hint="eastAsia" w:asciiTheme="minorEastAsia" w:hAnsiTheme="minorEastAsia" w:eastAsiaTheme="minorEastAsia" w:cstheme="minorEastAsia"/>
          <w:b/>
          <w:kern w:val="0"/>
          <w:sz w:val="24"/>
          <w:szCs w:val="24"/>
          <w:lang w:val="en-US" w:eastAsia="zh-CN" w:bidi="ar-SA"/>
        </w:rPr>
      </w:pPr>
      <w:r>
        <w:rPr>
          <w:rFonts w:hint="eastAsia" w:ascii="宋体" w:hAnsi="宋体" w:eastAsia="宋体" w:cs="宋体"/>
          <w:b/>
          <w:kern w:val="0"/>
          <w:sz w:val="24"/>
          <w:szCs w:val="24"/>
          <w:lang w:val="en-US" w:eastAsia="zh-CN" w:bidi="ar-SA"/>
        </w:rPr>
        <w:t>▲</w:t>
      </w:r>
      <w:r>
        <w:rPr>
          <w:rFonts w:hint="eastAsia" w:asciiTheme="minorEastAsia" w:hAnsiTheme="minorEastAsia" w:eastAsiaTheme="minorEastAsia" w:cstheme="minorEastAsia"/>
          <w:b/>
          <w:kern w:val="0"/>
          <w:sz w:val="24"/>
          <w:szCs w:val="24"/>
          <w:lang w:val="en-US" w:eastAsia="zh-CN" w:bidi="ar-SA"/>
        </w:rPr>
        <w:t>四、无效标情形</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kern w:val="0"/>
          <w:sz w:val="24"/>
          <w:szCs w:val="24"/>
        </w:rPr>
        <w:t>（一）在</w:t>
      </w:r>
      <w:r>
        <w:rPr>
          <w:rFonts w:hint="eastAsia" w:asciiTheme="minorEastAsia" w:hAnsiTheme="minorEastAsia" w:eastAsiaTheme="minorEastAsia" w:cstheme="minorEastAsia"/>
          <w:kern w:val="0"/>
          <w:sz w:val="24"/>
          <w:szCs w:val="24"/>
          <w:lang w:eastAsia="zh-CN"/>
        </w:rPr>
        <w:t>资格标</w:t>
      </w:r>
      <w:r>
        <w:rPr>
          <w:rFonts w:hint="eastAsia" w:asciiTheme="minorEastAsia" w:hAnsiTheme="minorEastAsia" w:eastAsiaTheme="minorEastAsia" w:cstheme="minorEastAsia"/>
          <w:kern w:val="0"/>
          <w:sz w:val="24"/>
          <w:szCs w:val="24"/>
        </w:rPr>
        <w:t>或</w:t>
      </w:r>
      <w:r>
        <w:rPr>
          <w:rFonts w:hint="eastAsia" w:asciiTheme="minorEastAsia" w:hAnsiTheme="minorEastAsia" w:eastAsiaTheme="minorEastAsia" w:cstheme="minorEastAsia"/>
          <w:kern w:val="0"/>
          <w:sz w:val="24"/>
          <w:szCs w:val="24"/>
          <w:lang w:eastAsia="zh-CN"/>
        </w:rPr>
        <w:t>技术标</w:t>
      </w:r>
      <w:r>
        <w:rPr>
          <w:rFonts w:hint="eastAsia" w:asciiTheme="minorEastAsia" w:hAnsiTheme="minorEastAsia" w:eastAsiaTheme="minorEastAsia" w:cstheme="minorEastAsia"/>
          <w:kern w:val="0"/>
          <w:sz w:val="24"/>
          <w:szCs w:val="24"/>
        </w:rPr>
        <w:t>中出现投标报价的，或者</w:t>
      </w:r>
      <w:r>
        <w:rPr>
          <w:rFonts w:hint="eastAsia" w:asciiTheme="minorEastAsia" w:hAnsiTheme="minorEastAsia" w:eastAsiaTheme="minorEastAsia" w:cstheme="minorEastAsia"/>
          <w:kern w:val="0"/>
          <w:sz w:val="24"/>
          <w:szCs w:val="24"/>
          <w:lang w:eastAsia="zh-CN"/>
        </w:rPr>
        <w:t>商务标</w:t>
      </w:r>
      <w:r>
        <w:rPr>
          <w:rFonts w:hint="eastAsia" w:asciiTheme="minorEastAsia" w:hAnsiTheme="minorEastAsia" w:eastAsiaTheme="minorEastAsia" w:cstheme="minorEastAsia"/>
          <w:kern w:val="0"/>
          <w:sz w:val="24"/>
          <w:szCs w:val="24"/>
        </w:rPr>
        <w:t>中报价的服务跟</w:t>
      </w:r>
      <w:r>
        <w:rPr>
          <w:rFonts w:hint="eastAsia" w:asciiTheme="minorEastAsia" w:hAnsiTheme="minorEastAsia" w:eastAsiaTheme="minorEastAsia" w:cstheme="minorEastAsia"/>
          <w:kern w:val="0"/>
          <w:sz w:val="24"/>
          <w:szCs w:val="24"/>
          <w:lang w:eastAsia="zh-CN"/>
        </w:rPr>
        <w:t>技术标</w:t>
      </w:r>
      <w:r>
        <w:rPr>
          <w:rFonts w:hint="eastAsia" w:asciiTheme="minorEastAsia" w:hAnsiTheme="minorEastAsia" w:eastAsiaTheme="minorEastAsia" w:cstheme="minorEastAsia"/>
          <w:kern w:val="0"/>
          <w:sz w:val="24"/>
          <w:szCs w:val="24"/>
        </w:rPr>
        <w:t>中的投标服务出现重大偏差的；</w:t>
      </w:r>
    </w:p>
    <w:p>
      <w:pPr>
        <w:keepNext w:val="0"/>
        <w:keepLines w:val="0"/>
        <w:pageBreakBefore w:val="0"/>
        <w:widowControl/>
        <w:tabs>
          <w:tab w:val="left" w:pos="7380"/>
        </w:tabs>
        <w:kinsoku/>
        <w:wordWrap/>
        <w:overflowPunct/>
        <w:topLinePunct w:val="0"/>
        <w:bidi w:val="0"/>
        <w:adjustRightInd w:val="0"/>
        <w:snapToGrid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（二）不具备采购文件中规定的资格要求的；</w:t>
      </w:r>
      <w:r>
        <w:rPr>
          <w:rFonts w:hint="eastAsia" w:asciiTheme="minorEastAsia" w:hAnsiTheme="minorEastAsia" w:eastAsiaTheme="minorEastAsia" w:cstheme="minorEastAsia"/>
          <w:kern w:val="0"/>
          <w:sz w:val="24"/>
          <w:szCs w:val="24"/>
          <w:lang w:val="en-US" w:eastAsia="zh-CN" w:bidi="ar-SA"/>
        </w:rPr>
        <w:tab/>
      </w:r>
    </w:p>
    <w:p>
      <w:pPr>
        <w:keepNext w:val="0"/>
        <w:keepLines w:val="0"/>
        <w:pageBreakBefore w:val="0"/>
        <w:widowControl/>
        <w:kinsoku/>
        <w:wordWrap/>
        <w:overflowPunct/>
        <w:topLinePunct w:val="0"/>
        <w:bidi w:val="0"/>
        <w:adjustRightInd w:val="0"/>
        <w:snapToGrid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（三）投标文件含有采购人不能接受的附加条件的；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keepNext w:val="0"/>
        <w:keepLines w:val="0"/>
        <w:pageBreakBefore w:val="0"/>
        <w:widowControl/>
        <w:kinsoku/>
        <w:wordWrap/>
        <w:overflowPunct/>
        <w:topLinePunct w:val="0"/>
        <w:bidi w:val="0"/>
        <w:adjustRightInd w:val="0"/>
        <w:snapToGrid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（五）报价超过采购文件中规定的投标报价上限的； </w:t>
      </w:r>
    </w:p>
    <w:p>
      <w:pPr>
        <w:keepNext w:val="0"/>
        <w:keepLines w:val="0"/>
        <w:pageBreakBefore w:val="0"/>
        <w:tabs>
          <w:tab w:val="left" w:pos="1898"/>
        </w:tabs>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六</w:t>
      </w:r>
      <w:r>
        <w:rPr>
          <w:rFonts w:hint="eastAsia" w:asciiTheme="minorEastAsia" w:hAnsiTheme="minorEastAsia" w:eastAsiaTheme="minorEastAsia" w:cstheme="minorEastAsia"/>
          <w:kern w:val="0"/>
          <w:sz w:val="24"/>
          <w:szCs w:val="24"/>
        </w:rPr>
        <w:t>）投标参数未如实填写的；</w:t>
      </w:r>
    </w:p>
    <w:p>
      <w:pPr>
        <w:keepNext w:val="0"/>
        <w:keepLines w:val="0"/>
        <w:pageBreakBefore w:val="0"/>
        <w:tabs>
          <w:tab w:val="left" w:pos="1898"/>
        </w:tabs>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七</w:t>
      </w:r>
      <w:r>
        <w:rPr>
          <w:rFonts w:hint="eastAsia" w:asciiTheme="minorEastAsia" w:hAnsiTheme="minorEastAsia" w:eastAsiaTheme="minorEastAsia" w:cstheme="minorEastAsia"/>
          <w:kern w:val="0"/>
          <w:sz w:val="24"/>
          <w:szCs w:val="24"/>
        </w:rPr>
        <w:t xml:space="preserve">）投标文件存在虚假材料的； </w:t>
      </w:r>
    </w:p>
    <w:p>
      <w:pPr>
        <w:keepNext w:val="0"/>
        <w:keepLines w:val="0"/>
        <w:pageBreakBefore w:val="0"/>
        <w:tabs>
          <w:tab w:val="left" w:pos="1898"/>
        </w:tabs>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八</w:t>
      </w:r>
      <w:r>
        <w:rPr>
          <w:rFonts w:hint="eastAsia" w:asciiTheme="minorEastAsia" w:hAnsiTheme="minorEastAsia" w:eastAsiaTheme="minorEastAsia" w:cstheme="minorEastAsia"/>
          <w:kern w:val="0"/>
          <w:sz w:val="24"/>
          <w:szCs w:val="24"/>
        </w:rPr>
        <w:t>）有中华人民共和国财政部令第87号《政府采购货物和服务招标投标管理办法》第三十七条情形之一的，视为投标人串通投标，其投标无效，并移送采购监管部门：</w:t>
      </w:r>
    </w:p>
    <w:p>
      <w:pPr>
        <w:keepNext w:val="0"/>
        <w:keepLines w:val="0"/>
        <w:pageBreakBefore w:val="0"/>
        <w:tabs>
          <w:tab w:val="left" w:pos="1898"/>
        </w:tabs>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1.不同投标人的投标文件由同一单位或者个人编制；</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2.不同投标人委托同一单位或者个人办理投标事宜；</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3.不同投标人的投标文件载明的项目管理成员或者联系人员为同一人；</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4.不同投标人的投标文件异常一致或者投标报价呈规律性差异；</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5.不同投标人的投标文件相互混装。</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（九）实质性要求（采购文件中打“▲”内容）不响应的或响应不符合要求的；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（十）商务条款不响应的；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（十一）投标文件有效期不足的；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（十二）逾期或未按要求提交投标文件的；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（十三）其他</w:t>
      </w:r>
      <w:r>
        <w:rPr>
          <w:rFonts w:hint="eastAsia" w:asciiTheme="minorEastAsia" w:hAnsiTheme="minorEastAsia" w:eastAsiaTheme="minorEastAsia" w:cstheme="minorEastAsia"/>
          <w:kern w:val="2"/>
          <w:sz w:val="24"/>
          <w:szCs w:val="24"/>
          <w:lang w:val="en-US" w:eastAsia="zh-CN" w:bidi="ar-SA"/>
        </w:rPr>
        <w:t>不符合法律法规相关规定的。</w:t>
      </w:r>
    </w:p>
    <w:p>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五、废标情形</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（一）出现影响采购公正的违法、违规行为的；</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（二）评标委员会发现采购文件存在歧义、重大缺陷导致评标工作无法进行，或者采购文件内容违反国家有关强制性规定的；</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（三）因重大变故，采购任务取消的；</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（四）法律、法规和采购文件规定的其他导致评标结果无效的。</w:t>
      </w:r>
    </w:p>
    <w:p>
      <w:pPr>
        <w:keepNext w:val="0"/>
        <w:keepLines w:val="0"/>
        <w:pageBreakBefore w:val="0"/>
        <w:widowControl w:val="0"/>
        <w:kinsoku/>
        <w:wordWrap/>
        <w:overflowPunct/>
        <w:topLinePunct w:val="0"/>
        <w:bidi w:val="0"/>
        <w:snapToGrid w:val="0"/>
        <w:spacing w:line="440" w:lineRule="exact"/>
        <w:ind w:firstLine="482" w:firstLineChars="200"/>
        <w:jc w:val="both"/>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六、评标过程的监控</w:t>
      </w:r>
    </w:p>
    <w:p>
      <w:pPr>
        <w:keepNext w:val="0"/>
        <w:keepLines w:val="0"/>
        <w:pageBreakBefore w:val="0"/>
        <w:widowControl/>
        <w:kinsoku/>
        <w:wordWrap/>
        <w:overflowPunct/>
        <w:topLinePunct w:val="0"/>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本项目评标过程实行全程录音、录像监控，投标人在评标过程中所进行的试图影响评标结果的不公正活动，可能导致其投标被拒绝。</w:t>
      </w:r>
    </w:p>
    <w:p>
      <w:pPr>
        <w:keepNext w:val="0"/>
        <w:keepLines w:val="0"/>
        <w:pageBreakBefore w:val="0"/>
        <w:widowControl w:val="0"/>
        <w:kinsoku/>
        <w:wordWrap/>
        <w:overflowPunct/>
        <w:topLinePunct w:val="0"/>
        <w:bidi w:val="0"/>
        <w:snapToGrid w:val="0"/>
        <w:spacing w:line="440" w:lineRule="exact"/>
        <w:ind w:firstLine="482" w:firstLineChars="200"/>
        <w:jc w:val="both"/>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七、评标程序</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（一）资格审查</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eastAsia="宋体" w:cs="Times New Roman"/>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投标文件解密后，采购人或采购组织机构依法对投标人的资格进行审查，对审查发现无效的进行必要的</w:t>
      </w:r>
      <w:r>
        <w:rPr>
          <w:rFonts w:hint="eastAsia" w:asciiTheme="minorEastAsia" w:hAnsiTheme="minorEastAsia" w:eastAsiaTheme="minorEastAsia" w:cstheme="minorEastAsia"/>
          <w:color w:val="000000"/>
          <w:kern w:val="2"/>
          <w:sz w:val="24"/>
          <w:szCs w:val="24"/>
          <w:lang w:val="en-US" w:eastAsia="zh-CN" w:bidi="ar-SA"/>
        </w:rPr>
        <w:t>询问，</w:t>
      </w:r>
      <w:r>
        <w:rPr>
          <w:rFonts w:hint="eastAsia" w:asciiTheme="minorEastAsia" w:hAnsiTheme="minorEastAsia" w:eastAsiaTheme="minorEastAsia" w:cstheme="minorEastAsia"/>
          <w:kern w:val="2"/>
          <w:sz w:val="24"/>
          <w:szCs w:val="24"/>
          <w:lang w:val="en-US" w:eastAsia="zh-CN" w:bidi="ar-SA"/>
        </w:rPr>
        <w:t>在台州湾新区小额工程电子交易平台公布无效投标的投标人名单、投标无效的原因。</w:t>
      </w:r>
    </w:p>
    <w:tbl>
      <w:tblPr>
        <w:tblStyle w:val="25"/>
        <w:tblpPr w:bottomFromText="170" w:vertAnchor="text" w:tblpXSpec="center" w:tblpY="1"/>
        <w:tblOverlap w:val="never"/>
        <w:tblW w:w="8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8"/>
        <w:gridCol w:w="6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108" w:type="dxa"/>
            <w:shd w:val="clear" w:color="auto" w:fill="auto"/>
            <w:tcMar>
              <w:top w:w="57" w:type="dxa"/>
              <w:left w:w="108" w:type="dxa"/>
              <w:bottom w:w="0" w:type="dxa"/>
              <w:right w:w="108" w:type="dxa"/>
            </w:tcMar>
            <w:vAlign w:val="center"/>
          </w:tcPr>
          <w:p>
            <w:pPr>
              <w:widowControl w:val="0"/>
              <w:spacing w:before="1"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具有独立承担民事责任的能力</w:t>
            </w:r>
          </w:p>
        </w:tc>
        <w:tc>
          <w:tcPr>
            <w:tcW w:w="6626" w:type="dxa"/>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在中华人民共和国境内注册的法人或其他组织或自然人，投标时提交有效的营业执照（或事业法人登记证或身份证等相关证明）扫描件。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108" w:type="dxa"/>
            <w:shd w:val="clear" w:color="auto" w:fill="auto"/>
            <w:tcMar>
              <w:top w:w="57" w:type="dxa"/>
              <w:left w:w="108" w:type="dxa"/>
              <w:bottom w:w="0" w:type="dxa"/>
              <w:right w:w="108" w:type="dxa"/>
            </w:tcMar>
            <w:vAlign w:val="center"/>
          </w:tcPr>
          <w:p>
            <w:pPr>
              <w:widowControl w:val="0"/>
              <w:spacing w:before="1" w:line="300" w:lineRule="auto"/>
              <w:ind w:right="3" w:hanging="1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法定代表人/负责人授权委托书</w:t>
            </w:r>
          </w:p>
        </w:tc>
        <w:tc>
          <w:tcPr>
            <w:tcW w:w="6626" w:type="dxa"/>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2" w:hRule="atLeast"/>
          <w:jc w:val="center"/>
        </w:trPr>
        <w:tc>
          <w:tcPr>
            <w:tcW w:w="2108" w:type="dxa"/>
            <w:shd w:val="clear" w:color="auto" w:fill="auto"/>
            <w:tcMar>
              <w:top w:w="57" w:type="dxa"/>
              <w:left w:w="108" w:type="dxa"/>
              <w:bottom w:w="0" w:type="dxa"/>
              <w:right w:w="108" w:type="dxa"/>
            </w:tcMar>
            <w:vAlign w:val="center"/>
          </w:tcPr>
          <w:p>
            <w:pPr>
              <w:widowControl w:val="0"/>
              <w:spacing w:before="1"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有依法缴纳税收和社会保障资金的良好记录</w:t>
            </w:r>
          </w:p>
        </w:tc>
        <w:tc>
          <w:tcPr>
            <w:tcW w:w="6626" w:type="dxa"/>
            <w:vMerge w:val="restart"/>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highlight w:val="none"/>
                <w:lang w:val="en-US" w:eastAsia="zh-CN" w:bidi="ar-SA"/>
              </w:rPr>
              <w:t>符合资格条件的声明函或同时提供以下四项相关材料：①财务状况报告；②依法缴纳税收；③依法缴纳社会保障资金；④具备履行合同所必需的设备和专业技术能力的证明材料。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1" w:hRule="atLeast"/>
          <w:jc w:val="center"/>
        </w:trPr>
        <w:tc>
          <w:tcPr>
            <w:tcW w:w="2108" w:type="dxa"/>
            <w:shd w:val="clear" w:color="auto" w:fill="auto"/>
            <w:tcMar>
              <w:top w:w="57" w:type="dxa"/>
              <w:left w:w="108" w:type="dxa"/>
              <w:bottom w:w="0" w:type="dxa"/>
              <w:right w:w="108" w:type="dxa"/>
            </w:tcMar>
            <w:vAlign w:val="center"/>
          </w:tcPr>
          <w:p>
            <w:pPr>
              <w:widowControl w:val="0"/>
              <w:spacing w:before="1"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具有良好的商业信誉和健全的财务会计制度</w:t>
            </w:r>
          </w:p>
        </w:tc>
        <w:tc>
          <w:tcPr>
            <w:tcW w:w="6626" w:type="dxa"/>
            <w:vMerge w:val="continue"/>
            <w:shd w:val="clear" w:color="auto" w:fill="auto"/>
            <w:tcMar>
              <w:top w:w="57" w:type="dxa"/>
              <w:left w:w="108" w:type="dxa"/>
              <w:bottom w:w="0" w:type="dxa"/>
              <w:right w:w="108" w:type="dxa"/>
            </w:tcMar>
            <w:vAlign w:val="center"/>
          </w:tcPr>
          <w:p>
            <w:pPr>
              <w:widowControl w:val="0"/>
              <w:spacing w:before="117" w:line="300" w:lineRule="auto"/>
              <w:ind w:left="15" w:leftChars="7" w:right="-17" w:rightChars="-8" w:firstLine="403" w:firstLineChars="192"/>
              <w:jc w:val="both"/>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2108" w:type="dxa"/>
            <w:shd w:val="clear" w:color="auto" w:fill="auto"/>
            <w:tcMar>
              <w:top w:w="57" w:type="dxa"/>
              <w:left w:w="108" w:type="dxa"/>
              <w:bottom w:w="0" w:type="dxa"/>
              <w:right w:w="108" w:type="dxa"/>
            </w:tcMar>
            <w:vAlign w:val="center"/>
          </w:tcPr>
          <w:p>
            <w:pPr>
              <w:widowControl w:val="0"/>
              <w:spacing w:before="1"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履行合同所必需的设备和专业技术能力</w:t>
            </w:r>
          </w:p>
        </w:tc>
        <w:tc>
          <w:tcPr>
            <w:tcW w:w="6626" w:type="dxa"/>
            <w:vMerge w:val="continue"/>
            <w:shd w:val="clear" w:color="auto" w:fill="auto"/>
            <w:tcMar>
              <w:top w:w="57" w:type="dxa"/>
              <w:left w:w="108" w:type="dxa"/>
              <w:bottom w:w="0" w:type="dxa"/>
              <w:right w:w="108" w:type="dxa"/>
            </w:tcMar>
            <w:vAlign w:val="center"/>
          </w:tcPr>
          <w:p>
            <w:pPr>
              <w:widowControl w:val="0"/>
              <w:spacing w:before="1" w:line="300" w:lineRule="auto"/>
              <w:ind w:left="15" w:leftChars="7" w:right="-17" w:rightChars="-8" w:firstLine="403" w:firstLineChars="192"/>
              <w:jc w:val="both"/>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2" w:hRule="atLeast"/>
          <w:jc w:val="center"/>
        </w:trPr>
        <w:tc>
          <w:tcPr>
            <w:tcW w:w="2108"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参加采购活动前3年内，在经营活动中没有重大违法记录</w:t>
            </w:r>
          </w:p>
        </w:tc>
        <w:tc>
          <w:tcPr>
            <w:tcW w:w="6626" w:type="dxa"/>
            <w:shd w:val="clear" w:color="auto" w:fill="auto"/>
            <w:tcMar>
              <w:top w:w="57" w:type="dxa"/>
              <w:left w:w="108" w:type="dxa"/>
              <w:bottom w:w="0" w:type="dxa"/>
              <w:right w:w="108" w:type="dxa"/>
            </w:tcMar>
            <w:vAlign w:val="center"/>
          </w:tcPr>
          <w:p>
            <w:pPr>
              <w:widowControl w:val="0"/>
              <w:spacing w:before="48" w:line="300" w:lineRule="auto"/>
              <w:ind w:left="15" w:leftChars="7" w:right="-17" w:rightChars="-8" w:firstLine="403" w:firstLineChars="192"/>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 w:hRule="atLeast"/>
          <w:jc w:val="center"/>
        </w:trPr>
        <w:tc>
          <w:tcPr>
            <w:tcW w:w="2108"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信用记录</w:t>
            </w:r>
          </w:p>
        </w:tc>
        <w:tc>
          <w:tcPr>
            <w:tcW w:w="6626" w:type="dxa"/>
            <w:shd w:val="clear" w:color="auto" w:fill="auto"/>
            <w:tcMar>
              <w:top w:w="57" w:type="dxa"/>
              <w:left w:w="108" w:type="dxa"/>
              <w:bottom w:w="0" w:type="dxa"/>
              <w:right w:w="108" w:type="dxa"/>
            </w:tcMar>
            <w:vAlign w:val="center"/>
          </w:tcPr>
          <w:p>
            <w:pPr>
              <w:spacing w:line="300" w:lineRule="auto"/>
              <w:ind w:right="-17" w:rightChars="-8" w:firstLine="420" w:firstLineChars="200"/>
              <w:rPr>
                <w:rFonts w:hint="eastAsia"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截止时点：</w:t>
            </w:r>
            <w:r>
              <w:rPr>
                <w:rFonts w:hint="eastAsia" w:ascii="Times New Roman" w:hAnsi="Times New Roman" w:eastAsia="宋体" w:cs="Times New Roman"/>
                <w:szCs w:val="24"/>
              </w:rPr>
              <w:t>开标后评标前</w:t>
            </w:r>
            <w:r>
              <w:rPr>
                <w:rFonts w:ascii="Times New Roman" w:hAnsi="Times New Roman" w:eastAsia="宋体" w:cs="Times New Roman"/>
                <w:szCs w:val="24"/>
              </w:rPr>
              <w:t>。</w:t>
            </w:r>
            <w:r>
              <w:rPr>
                <w:rFonts w:ascii="Times New Roman" w:hAnsi="Times New Roman" w:eastAsia="宋体" w:cs="Times New Roman"/>
                <w:szCs w:val="24"/>
              </w:rPr>
              <w:br w:type="textWrapping"/>
            </w:r>
            <w:r>
              <w:rPr>
                <w:rFonts w:hint="eastAsia" w:ascii="Times New Roman" w:hAnsi="Times New Roman" w:eastAsia="宋体" w:cs="Times New Roman"/>
                <w:szCs w:val="24"/>
              </w:rPr>
              <w:t xml:space="preserve">    </w:t>
            </w:r>
            <w:r>
              <w:rPr>
                <w:rFonts w:hint="eastAsia" w:cs="Times New Roman"/>
                <w:szCs w:val="24"/>
                <w:lang w:val="en-US" w:eastAsia="zh-CN"/>
              </w:rPr>
              <w:t>2</w:t>
            </w:r>
            <w:r>
              <w:rPr>
                <w:rFonts w:hint="eastAsia" w:ascii="Times New Roman" w:hAnsi="Times New Roman" w:eastAsia="宋体" w:cs="Times New Roman"/>
                <w:szCs w:val="24"/>
              </w:rPr>
              <w:t>.</w:t>
            </w:r>
            <w:r>
              <w:rPr>
                <w:rFonts w:ascii="Times New Roman" w:hAnsi="Times New Roman" w:eastAsia="宋体" w:cs="Times New Roman"/>
                <w:szCs w:val="24"/>
              </w:rPr>
              <w:t>使用规则</w:t>
            </w:r>
            <w:r>
              <w:rPr>
                <w:rFonts w:hint="eastAsia" w:ascii="Times New Roman" w:hAnsi="Times New Roman" w:eastAsia="宋体" w:cs="Times New Roman"/>
                <w:szCs w:val="24"/>
              </w:rPr>
              <w:t>：投标人</w:t>
            </w:r>
            <w:r>
              <w:rPr>
                <w:rFonts w:ascii="Times New Roman" w:hAnsi="Times New Roman" w:eastAsia="宋体" w:cs="Times New Roman"/>
                <w:szCs w:val="24"/>
              </w:rPr>
              <w:t>未被列入“信用中国”失信被执行人或</w:t>
            </w:r>
            <w:r>
              <w:rPr>
                <w:rFonts w:hint="eastAsia" w:cs="Times New Roman"/>
                <w:szCs w:val="24"/>
                <w:lang w:eastAsia="zh-CN"/>
              </w:rPr>
              <w:t>重大税收违法失信主体</w:t>
            </w:r>
            <w:r>
              <w:rPr>
                <w:rFonts w:ascii="Times New Roman" w:hAnsi="Times New Roman" w:eastAsia="宋体" w:cs="Times New Roman"/>
                <w:szCs w:val="24"/>
              </w:rPr>
              <w:t>；</w:t>
            </w:r>
            <w:r>
              <w:rPr>
                <w:rFonts w:hint="eastAsia" w:ascii="Times New Roman" w:hAnsi="Times New Roman" w:eastAsia="宋体" w:cs="Times New Roman"/>
                <w:szCs w:val="24"/>
              </w:rPr>
              <w:t>未</w:t>
            </w:r>
            <w:r>
              <w:rPr>
                <w:rFonts w:ascii="Times New Roman" w:hAnsi="Times New Roman" w:eastAsia="宋体" w:cs="Times New Roman"/>
                <w:szCs w:val="24"/>
              </w:rPr>
              <w:t>处于“中国政府采购网”政府采购严重违法失信行为信息记录中的禁止参加政府采购活动期间</w:t>
            </w:r>
            <w:r>
              <w:rPr>
                <w:rFonts w:hint="eastAsia" w:ascii="Times New Roman" w:hAnsi="Times New Roman" w:eastAsia="宋体" w:cs="Times New Roman"/>
                <w:szCs w:val="24"/>
              </w:rPr>
              <w:t>。</w:t>
            </w:r>
          </w:p>
          <w:p>
            <w:pPr>
              <w:spacing w:line="300" w:lineRule="auto"/>
              <w:ind w:left="15" w:leftChars="7" w:right="-17" w:rightChars="-8" w:firstLine="405" w:firstLineChars="192"/>
              <w:rPr>
                <w:rFonts w:hint="default" w:ascii="宋体" w:hAnsi="宋体" w:eastAsia="宋体" w:cs="宋体"/>
                <w:szCs w:val="21"/>
                <w:lang w:val="en-US" w:eastAsia="zh-CN"/>
              </w:rPr>
            </w:pPr>
            <w:r>
              <w:rPr>
                <w:rFonts w:hint="default" w:ascii="宋体" w:hAnsi="宋体" w:eastAsia="宋体" w:cs="宋体"/>
                <w:b/>
                <w:bCs/>
                <w:szCs w:val="21"/>
                <w:lang w:val="en-US" w:eastAsia="zh-CN"/>
              </w:rPr>
              <w:t>注：</w:t>
            </w:r>
            <w:r>
              <w:rPr>
                <w:rFonts w:hint="eastAsia" w:ascii="宋体" w:hAnsi="宋体" w:cs="宋体"/>
                <w:b/>
                <w:bCs/>
                <w:szCs w:val="21"/>
                <w:lang w:val="en-US" w:eastAsia="zh-CN"/>
              </w:rPr>
              <w:t>投标人</w:t>
            </w:r>
            <w:r>
              <w:rPr>
                <w:rFonts w:hint="default" w:ascii="宋体" w:hAnsi="宋体" w:eastAsia="宋体" w:cs="宋体"/>
                <w:b/>
                <w:bCs/>
                <w:szCs w:val="21"/>
                <w:lang w:val="en-US" w:eastAsia="zh-CN"/>
              </w:rPr>
              <w:t>无须单独提供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2" w:hRule="atLeast"/>
          <w:jc w:val="center"/>
        </w:trPr>
        <w:tc>
          <w:tcPr>
            <w:tcW w:w="2108"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必须符合法律、行政法规规定的其他条件</w:t>
            </w:r>
          </w:p>
        </w:tc>
        <w:tc>
          <w:tcPr>
            <w:tcW w:w="6626" w:type="dxa"/>
            <w:shd w:val="clear" w:color="auto" w:fill="auto"/>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48" w:line="360" w:lineRule="exact"/>
              <w:ind w:left="15" w:leftChars="7" w:right="-17" w:rightChars="-8" w:firstLine="403" w:firstLineChars="192"/>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1.单位负责人为同一人或者存在直接控股、管理关系的不同供应商，不得同时参加本项目投标。</w:t>
            </w:r>
          </w:p>
          <w:p>
            <w:pPr>
              <w:keepNext w:val="0"/>
              <w:keepLines w:val="0"/>
              <w:pageBreakBefore w:val="0"/>
              <w:widowControl w:val="0"/>
              <w:kinsoku/>
              <w:wordWrap/>
              <w:overflowPunct/>
              <w:topLinePunct w:val="0"/>
              <w:autoSpaceDE/>
              <w:autoSpaceDN/>
              <w:bidi w:val="0"/>
              <w:adjustRightInd/>
              <w:snapToGrid/>
              <w:spacing w:before="48" w:line="360" w:lineRule="exact"/>
              <w:ind w:left="15" w:leftChars="7" w:right="-17" w:rightChars="-8" w:firstLine="403" w:firstLineChars="192"/>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2.为本项目提供整体设计、规范编制或者项目管理、监理、检测等服务的供应商，不得再参与本项目投标。</w:t>
            </w:r>
          </w:p>
          <w:p>
            <w:pPr>
              <w:keepNext w:val="0"/>
              <w:keepLines w:val="0"/>
              <w:pageBreakBefore w:val="0"/>
              <w:widowControl w:val="0"/>
              <w:kinsoku/>
              <w:wordWrap/>
              <w:overflowPunct/>
              <w:topLinePunct w:val="0"/>
              <w:autoSpaceDE/>
              <w:autoSpaceDN/>
              <w:bidi w:val="0"/>
              <w:adjustRightInd/>
              <w:snapToGrid/>
              <w:spacing w:before="48" w:line="360" w:lineRule="exact"/>
              <w:ind w:left="15" w:leftChars="7" w:right="-17" w:rightChars="-8" w:firstLine="403" w:firstLineChars="192"/>
              <w:jc w:val="left"/>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3.电子交易平台运营机构，以及与该机构有直接控股或者管理关系可能影响采购公正性的任何单位和个人，不得在该平台进行的政府采购项目电子交易中投标、响应和代理政府采购项目。</w:t>
            </w:r>
          </w:p>
          <w:p>
            <w:pPr>
              <w:keepNext w:val="0"/>
              <w:keepLines w:val="0"/>
              <w:pageBreakBefore w:val="0"/>
              <w:widowControl w:val="0"/>
              <w:kinsoku/>
              <w:wordWrap/>
              <w:overflowPunct/>
              <w:topLinePunct w:val="0"/>
              <w:autoSpaceDE/>
              <w:autoSpaceDN/>
              <w:bidi w:val="0"/>
              <w:adjustRightInd/>
              <w:snapToGrid/>
              <w:spacing w:before="48" w:line="360" w:lineRule="exact"/>
              <w:ind w:left="15" w:leftChars="7" w:right="-17" w:rightChars="-8" w:firstLine="403" w:firstLineChars="192"/>
              <w:jc w:val="left"/>
              <w:textAlignment w:val="auto"/>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5" w:hRule="atLeast"/>
          <w:jc w:val="center"/>
        </w:trPr>
        <w:tc>
          <w:tcPr>
            <w:tcW w:w="2108" w:type="dxa"/>
            <w:shd w:val="clear" w:color="auto" w:fill="auto"/>
            <w:tcMar>
              <w:top w:w="57" w:type="dxa"/>
              <w:left w:w="108" w:type="dxa"/>
              <w:bottom w:w="0" w:type="dxa"/>
              <w:right w:w="108" w:type="dxa"/>
            </w:tcMar>
            <w:vAlign w:val="center"/>
          </w:tcPr>
          <w:p>
            <w:pPr>
              <w:widowControl w:val="0"/>
              <w:spacing w:before="48"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联合体投标</w:t>
            </w:r>
          </w:p>
        </w:tc>
        <w:tc>
          <w:tcPr>
            <w:tcW w:w="6626" w:type="dxa"/>
            <w:shd w:val="clear" w:color="auto" w:fill="auto"/>
            <w:tcMar>
              <w:top w:w="57" w:type="dxa"/>
              <w:left w:w="108" w:type="dxa"/>
              <w:bottom w:w="0" w:type="dxa"/>
              <w:right w:w="108" w:type="dxa"/>
            </w:tcMar>
            <w:vAlign w:val="center"/>
          </w:tcPr>
          <w:p>
            <w:pPr>
              <w:widowControl w:val="0"/>
              <w:spacing w:before="48" w:line="300" w:lineRule="auto"/>
              <w:ind w:left="15" w:leftChars="7" w:right="-17" w:rightChars="-8" w:firstLine="403" w:firstLineChars="192"/>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4" w:hRule="atLeast"/>
          <w:jc w:val="center"/>
        </w:trPr>
        <w:tc>
          <w:tcPr>
            <w:tcW w:w="2108"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特定资质</w:t>
            </w:r>
          </w:p>
        </w:tc>
        <w:tc>
          <w:tcPr>
            <w:tcW w:w="6626" w:type="dxa"/>
            <w:shd w:val="clear" w:color="auto" w:fill="auto"/>
            <w:tcMar>
              <w:top w:w="57" w:type="dxa"/>
              <w:left w:w="108" w:type="dxa"/>
              <w:bottom w:w="0" w:type="dxa"/>
              <w:right w:w="108" w:type="dxa"/>
            </w:tcMar>
            <w:vAlign w:val="center"/>
          </w:tcPr>
          <w:p>
            <w:pPr>
              <w:widowControl w:val="0"/>
              <w:spacing w:before="48" w:line="300" w:lineRule="auto"/>
              <w:ind w:left="15" w:leftChars="7" w:right="-17" w:rightChars="-8" w:firstLine="403" w:firstLineChars="192"/>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具有有效的《食品经营许可证》</w:t>
            </w:r>
          </w:p>
        </w:tc>
      </w:tr>
    </w:tbl>
    <w:p>
      <w:pPr>
        <w:widowControl w:val="0"/>
        <w:spacing w:line="360" w:lineRule="auto"/>
        <w:ind w:firstLine="482" w:firstLineChars="200"/>
        <w:jc w:val="left"/>
        <w:rPr>
          <w:rFonts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（二）</w:t>
      </w:r>
      <w:r>
        <w:rPr>
          <w:rFonts w:ascii="宋体" w:hAnsi="宋体" w:eastAsia="宋体" w:cs="Times New Roman"/>
          <w:b/>
          <w:bCs/>
          <w:kern w:val="2"/>
          <w:sz w:val="24"/>
          <w:szCs w:val="24"/>
          <w:lang w:val="en-US" w:eastAsia="zh-CN" w:bidi="ar-SA"/>
        </w:rPr>
        <w:t>符合性审查</w:t>
      </w:r>
    </w:p>
    <w:p>
      <w:pPr>
        <w:widowControl w:val="0"/>
        <w:spacing w:line="360" w:lineRule="auto"/>
        <w:ind w:firstLine="480" w:firstLineChars="200"/>
        <w:jc w:val="left"/>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评标委员会应当对符合资格的投标人的投标文件进行符合性审查，以确定其是否满足</w:t>
      </w:r>
      <w:r>
        <w:rPr>
          <w:rFonts w:hint="eastAsia" w:ascii="宋体" w:hAnsi="宋体" w:cs="Times New Roman"/>
          <w:kern w:val="2"/>
          <w:sz w:val="24"/>
          <w:szCs w:val="24"/>
          <w:lang w:val="en-US" w:eastAsia="zh-CN" w:bidi="ar-SA"/>
        </w:rPr>
        <w:t>采购文件</w:t>
      </w:r>
      <w:r>
        <w:rPr>
          <w:rFonts w:ascii="宋体" w:hAnsi="宋体" w:eastAsia="宋体" w:cs="Times New Roman"/>
          <w:kern w:val="2"/>
          <w:sz w:val="24"/>
          <w:szCs w:val="24"/>
          <w:lang w:val="en-US" w:eastAsia="zh-CN" w:bidi="ar-SA"/>
        </w:rPr>
        <w:t>的实质性要求，对审查发现无效的进行必要的</w:t>
      </w:r>
      <w:r>
        <w:rPr>
          <w:rFonts w:hint="eastAsia" w:ascii="宋体" w:hAnsi="宋体" w:eastAsia="宋体" w:cs="Times New Roman"/>
          <w:kern w:val="2"/>
          <w:sz w:val="24"/>
          <w:szCs w:val="24"/>
          <w:lang w:val="en-US" w:eastAsia="zh-CN" w:bidi="ar-SA"/>
        </w:rPr>
        <w:t>询问</w:t>
      </w:r>
      <w:r>
        <w:rPr>
          <w:rFonts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在</w:t>
      </w:r>
      <w:r>
        <w:rPr>
          <w:rFonts w:hint="eastAsia" w:ascii="宋体" w:hAnsi="宋体" w:cs="宋体"/>
          <w:kern w:val="2"/>
          <w:sz w:val="24"/>
          <w:szCs w:val="24"/>
          <w:lang w:val="en-US" w:eastAsia="zh-CN" w:bidi="ar-SA"/>
        </w:rPr>
        <w:t>台州湾新区小额工程电子交易平台</w:t>
      </w:r>
      <w:r>
        <w:rPr>
          <w:rFonts w:hint="eastAsia" w:ascii="宋体" w:hAnsi="宋体" w:eastAsia="宋体" w:cs="宋体"/>
          <w:kern w:val="2"/>
          <w:sz w:val="24"/>
          <w:szCs w:val="24"/>
          <w:lang w:val="en-US" w:eastAsia="zh-CN" w:bidi="ar-SA"/>
        </w:rPr>
        <w:t>公布无效投标的投标人名单、投标无效的原因</w:t>
      </w:r>
      <w:r>
        <w:rPr>
          <w:rFonts w:hint="eastAsia" w:ascii="宋体" w:hAnsi="宋体" w:eastAsia="宋体" w:cs="Times New Roman"/>
          <w:kern w:val="2"/>
          <w:sz w:val="24"/>
          <w:szCs w:val="24"/>
          <w:lang w:val="en-US" w:eastAsia="zh-CN" w:bidi="ar-SA"/>
        </w:rPr>
        <w:t>。</w:t>
      </w:r>
    </w:p>
    <w:tbl>
      <w:tblPr>
        <w:tblStyle w:val="25"/>
        <w:tblpPr w:leftFromText="181" w:rightFromText="181" w:bottomFromText="170" w:vertAnchor="text" w:tblpXSpec="center" w:tblpY="1"/>
        <w:tblOverlap w:val="never"/>
        <w:tblW w:w="9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投标文件</w:t>
            </w:r>
          </w:p>
        </w:tc>
        <w:tc>
          <w:tcPr>
            <w:tcW w:w="7183" w:type="dxa"/>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“▲”实质性条款</w:t>
            </w:r>
          </w:p>
        </w:tc>
        <w:tc>
          <w:tcPr>
            <w:tcW w:w="7183" w:type="dxa"/>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“▲”实质性条款必须满足</w:t>
            </w:r>
            <w:r>
              <w:rPr>
                <w:rFonts w:hint="eastAsia" w:cs="Times New Roman"/>
                <w:kern w:val="2"/>
                <w:sz w:val="21"/>
                <w:szCs w:val="24"/>
                <w:lang w:val="en-US" w:eastAsia="zh-CN" w:bidi="ar-SA"/>
              </w:rPr>
              <w:t>采购文件</w:t>
            </w:r>
            <w:r>
              <w:rPr>
                <w:rFonts w:hint="eastAsia" w:ascii="Times New Roman" w:hAnsi="Times New Roman" w:eastAsia="宋体" w:cs="Times New Roman"/>
                <w:kern w:val="2"/>
                <w:sz w:val="21"/>
                <w:szCs w:val="24"/>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串通投标</w:t>
            </w:r>
          </w:p>
        </w:tc>
        <w:tc>
          <w:tcPr>
            <w:tcW w:w="7183" w:type="dxa"/>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9" w:hRule="atLeast"/>
          <w:jc w:val="center"/>
        </w:trPr>
        <w:tc>
          <w:tcPr>
            <w:tcW w:w="1980"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附加条件</w:t>
            </w:r>
          </w:p>
        </w:tc>
        <w:tc>
          <w:tcPr>
            <w:tcW w:w="7183" w:type="dxa"/>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6" w:hRule="atLeast"/>
          <w:jc w:val="center"/>
        </w:trPr>
        <w:tc>
          <w:tcPr>
            <w:tcW w:w="1980" w:type="dxa"/>
            <w:shd w:val="clear" w:color="auto" w:fill="auto"/>
            <w:tcMar>
              <w:top w:w="57" w:type="dxa"/>
              <w:left w:w="108" w:type="dxa"/>
              <w:bottom w:w="0" w:type="dxa"/>
              <w:right w:w="108" w:type="dxa"/>
            </w:tcMar>
            <w:vAlign w:val="center"/>
          </w:tcPr>
          <w:p>
            <w:pPr>
              <w:widowControl w:val="0"/>
              <w:spacing w:line="300" w:lineRule="auto"/>
              <w:ind w:right="3" w:hanging="1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其他条件</w:t>
            </w:r>
          </w:p>
        </w:tc>
        <w:tc>
          <w:tcPr>
            <w:tcW w:w="7183" w:type="dxa"/>
            <w:shd w:val="clear" w:color="auto" w:fill="auto"/>
            <w:tcMar>
              <w:top w:w="57" w:type="dxa"/>
              <w:left w:w="108" w:type="dxa"/>
              <w:bottom w:w="0" w:type="dxa"/>
              <w:right w:w="108" w:type="dxa"/>
            </w:tcMar>
            <w:vAlign w:val="center"/>
          </w:tcPr>
          <w:p>
            <w:pPr>
              <w:widowControl w:val="0"/>
              <w:spacing w:line="300" w:lineRule="auto"/>
              <w:ind w:left="15" w:leftChars="7" w:right="-17" w:rightChars="-8" w:firstLine="403" w:firstLineChars="192"/>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不存在</w:t>
            </w:r>
            <w:r>
              <w:rPr>
                <w:rFonts w:hint="eastAsia" w:cs="Times New Roman"/>
                <w:kern w:val="2"/>
                <w:sz w:val="21"/>
                <w:szCs w:val="24"/>
                <w:lang w:val="en-US" w:eastAsia="zh-CN" w:bidi="ar-SA"/>
              </w:rPr>
              <w:t>采购文件</w:t>
            </w:r>
            <w:r>
              <w:rPr>
                <w:rFonts w:hint="eastAsia" w:ascii="Times New Roman" w:hAnsi="Times New Roman" w:eastAsia="宋体" w:cs="Times New Roman"/>
                <w:kern w:val="2"/>
                <w:sz w:val="21"/>
                <w:szCs w:val="24"/>
                <w:lang w:val="en-US" w:eastAsia="zh-CN" w:bidi="ar-SA"/>
              </w:rPr>
              <w:t>规定的其他无效情形。</w:t>
            </w:r>
          </w:p>
        </w:tc>
      </w:tr>
    </w:tbl>
    <w:p>
      <w:pPr>
        <w:widowControl/>
        <w:spacing w:before="0" w:beforeAutospacing="0" w:after="0" w:afterAutospacing="0" w:line="360" w:lineRule="auto"/>
        <w:ind w:firstLine="482" w:firstLineChars="200"/>
        <w:jc w:val="both"/>
        <w:rPr>
          <w:rFonts w:hint="default" w:ascii="宋体" w:hAnsi="宋体" w:eastAsia="宋体" w:cs="Times New Roman"/>
          <w:kern w:val="0"/>
          <w:sz w:val="24"/>
          <w:szCs w:val="24"/>
          <w:lang w:val="en-US" w:eastAsia="zh-CN" w:bidi="ar-SA"/>
        </w:rPr>
      </w:pPr>
      <w:r>
        <w:rPr>
          <w:rFonts w:hint="eastAsia" w:ascii="宋体" w:hAnsi="宋体" w:eastAsia="宋体" w:cs="Times New Roman"/>
          <w:b/>
          <w:bCs/>
          <w:kern w:val="0"/>
          <w:sz w:val="24"/>
          <w:szCs w:val="24"/>
          <w:lang w:val="en-US" w:eastAsia="zh-CN" w:bidi="ar-SA"/>
        </w:rPr>
        <w:t>（三）</w:t>
      </w:r>
      <w:r>
        <w:rPr>
          <w:rFonts w:hint="eastAsia" w:ascii="Arial" w:hAnsi="Arial" w:eastAsia="宋体" w:cs="Arial"/>
          <w:b/>
          <w:bCs/>
          <w:kern w:val="0"/>
          <w:sz w:val="24"/>
          <w:szCs w:val="24"/>
          <w:lang w:val="en-US" w:eastAsia="zh-CN" w:bidi="ar-SA"/>
        </w:rPr>
        <w:t>商务技术及价格评审</w:t>
      </w:r>
    </w:p>
    <w:p>
      <w:pPr>
        <w:autoSpaceDE w:val="0"/>
        <w:autoSpaceDN w:val="0"/>
        <w:spacing w:line="360" w:lineRule="auto"/>
        <w:ind w:firstLine="480" w:firstLineChars="200"/>
        <w:rPr>
          <w:rFonts w:ascii="宋体" w:hAnsi="宋体" w:eastAsia="宋体" w:cs="Times New Roman"/>
          <w:sz w:val="24"/>
          <w:szCs w:val="24"/>
        </w:rPr>
      </w:pPr>
      <w:r>
        <w:rPr>
          <w:rFonts w:hint="eastAsia" w:ascii="宋体" w:hAnsi="宋体" w:eastAsia="宋体" w:cs="Times New Roman"/>
          <w:kern w:val="0"/>
          <w:sz w:val="24"/>
          <w:szCs w:val="24"/>
        </w:rPr>
        <w:t>评标方法为综合评分法，总计100分，评标按以下标准及要求进行：</w:t>
      </w:r>
    </w:p>
    <w:p>
      <w:pPr>
        <w:numPr>
          <w:ilvl w:val="0"/>
          <w:numId w:val="0"/>
        </w:numPr>
        <w:autoSpaceDE w:val="0"/>
        <w:autoSpaceDN w:val="0"/>
        <w:adjustRightInd w:val="0"/>
        <w:spacing w:line="360" w:lineRule="auto"/>
        <w:ind w:right="85" w:rightChars="0" w:firstLine="482" w:firstLineChars="200"/>
        <w:rPr>
          <w:rFonts w:ascii="Times New Roman" w:hAnsi="Times New Roman" w:eastAsia="宋体" w:cs="Times New Roman"/>
          <w:szCs w:val="24"/>
        </w:rPr>
      </w:pPr>
      <w:r>
        <w:rPr>
          <w:rFonts w:hint="eastAsia" w:ascii="宋体" w:cs="Times New Roman"/>
          <w:b/>
          <w:bCs/>
          <w:sz w:val="24"/>
          <w:szCs w:val="24"/>
          <w:lang w:val="en-US" w:eastAsia="zh-CN"/>
        </w:rPr>
        <w:t>1.</w:t>
      </w:r>
      <w:r>
        <w:rPr>
          <w:rFonts w:hint="eastAsia" w:ascii="宋体" w:hAnsi="Times New Roman" w:eastAsia="宋体" w:cs="Times New Roman"/>
          <w:b/>
          <w:bCs/>
          <w:sz w:val="24"/>
          <w:szCs w:val="24"/>
        </w:rPr>
        <w:t>评分标准</w:t>
      </w:r>
    </w:p>
    <w:tbl>
      <w:tblPr>
        <w:tblStyle w:val="25"/>
        <w:tblW w:w="100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7"/>
        <w:gridCol w:w="8445"/>
        <w:gridCol w:w="7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tblHeader/>
          <w:jc w:val="center"/>
        </w:trPr>
        <w:tc>
          <w:tcPr>
            <w:tcW w:w="827" w:type="dxa"/>
            <w:tcBorders>
              <w:bottom w:val="single" w:color="auto" w:sz="4" w:space="0"/>
              <w:right w:val="single" w:color="auto" w:sz="4" w:space="0"/>
            </w:tcBorders>
            <w:shd w:val="pct20" w:color="auto" w:fill="auto"/>
            <w:noWrap w:val="0"/>
            <w:vAlign w:val="center"/>
          </w:tcPr>
          <w:p>
            <w:pPr>
              <w:widowControl/>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w:t>
            </w:r>
          </w:p>
          <w:p>
            <w:pPr>
              <w:widowControl/>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项目</w:t>
            </w:r>
          </w:p>
        </w:tc>
        <w:tc>
          <w:tcPr>
            <w:tcW w:w="8445" w:type="dxa"/>
            <w:tcBorders>
              <w:left w:val="single" w:color="auto" w:sz="4" w:space="0"/>
              <w:bottom w:val="single" w:color="auto" w:sz="4" w:space="0"/>
              <w:right w:val="single" w:color="auto" w:sz="4" w:space="0"/>
            </w:tcBorders>
            <w:shd w:val="pct20" w:color="auto" w:fill="auto"/>
            <w:noWrap w:val="0"/>
            <w:vAlign w:val="center"/>
          </w:tcPr>
          <w:p>
            <w:pPr>
              <w:widowControl/>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评分细则</w:t>
            </w:r>
          </w:p>
        </w:tc>
        <w:tc>
          <w:tcPr>
            <w:tcW w:w="750" w:type="dxa"/>
            <w:tcBorders>
              <w:left w:val="single" w:color="auto" w:sz="4" w:space="0"/>
              <w:bottom w:val="single" w:color="auto" w:sz="4" w:space="0"/>
            </w:tcBorders>
            <w:shd w:val="pct20" w:color="auto" w:fill="auto"/>
            <w:noWrap w:val="0"/>
            <w:vAlign w:val="center"/>
          </w:tcPr>
          <w:p>
            <w:pPr>
              <w:widowControl/>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41" w:hRule="atLeast"/>
          <w:jc w:val="center"/>
        </w:trPr>
        <w:tc>
          <w:tcPr>
            <w:tcW w:w="827" w:type="dxa"/>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企业业绩</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投标人20</w:t>
            </w:r>
            <w:r>
              <w:rPr>
                <w:rFonts w:hint="eastAsia" w:ascii="宋体" w:hAnsi="宋体" w:cs="宋体"/>
                <w:b w:val="0"/>
                <w:bCs/>
                <w:color w:val="auto"/>
                <w:szCs w:val="21"/>
                <w:highlight w:val="none"/>
                <w:lang w:val="en-US" w:eastAsia="zh-CN"/>
              </w:rPr>
              <w:t>19</w:t>
            </w:r>
            <w:r>
              <w:rPr>
                <w:rFonts w:hint="eastAsia" w:ascii="宋体" w:hAnsi="宋体" w:eastAsia="宋体" w:cs="宋体"/>
                <w:b w:val="0"/>
                <w:bCs/>
                <w:color w:val="auto"/>
                <w:szCs w:val="21"/>
                <w:highlight w:val="none"/>
                <w:lang w:val="en-US" w:eastAsia="zh-CN"/>
              </w:rPr>
              <w:t>年1月1日至招标公告发布之日（以合同签订时间为准）承担过本项目类似项目业绩的，每提供一个业绩的得</w:t>
            </w:r>
            <w:r>
              <w:rPr>
                <w:rFonts w:hint="eastAsia" w:ascii="宋体" w:hAnsi="宋体" w:cs="宋体"/>
                <w:b w:val="0"/>
                <w:bCs/>
                <w:color w:val="auto"/>
                <w:szCs w:val="21"/>
                <w:highlight w:val="none"/>
                <w:lang w:val="en-US" w:eastAsia="zh-CN"/>
              </w:rPr>
              <w:t>0.5</w:t>
            </w:r>
            <w:r>
              <w:rPr>
                <w:rFonts w:hint="eastAsia" w:ascii="宋体" w:hAnsi="宋体" w:eastAsia="宋体" w:cs="宋体"/>
                <w:b w:val="0"/>
                <w:bCs/>
                <w:color w:val="auto"/>
                <w:szCs w:val="21"/>
                <w:highlight w:val="none"/>
                <w:lang w:val="en-US" w:eastAsia="zh-CN"/>
              </w:rPr>
              <w:t>分，本项最多得</w:t>
            </w:r>
            <w:r>
              <w:rPr>
                <w:rFonts w:hint="eastAsia" w:ascii="宋体" w:hAnsi="宋体" w:cs="宋体"/>
                <w:b w:val="0"/>
                <w:bCs/>
                <w:color w:val="auto"/>
                <w:szCs w:val="21"/>
                <w:highlight w:val="none"/>
                <w:lang w:val="en-US" w:eastAsia="zh-CN"/>
              </w:rPr>
              <w:t>2</w:t>
            </w:r>
            <w:r>
              <w:rPr>
                <w:rFonts w:hint="eastAsia" w:ascii="宋体" w:hAnsi="宋体" w:eastAsia="宋体" w:cs="宋体"/>
                <w:b w:val="0"/>
                <w:bCs/>
                <w:color w:val="auto"/>
                <w:szCs w:val="21"/>
                <w:highlight w:val="none"/>
                <w:lang w:val="en-US" w:eastAsia="zh-CN"/>
              </w:rPr>
              <w:t>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color w:val="auto"/>
                <w:szCs w:val="21"/>
                <w:highlight w:val="none"/>
                <w:lang w:eastAsia="zh-CN"/>
              </w:rPr>
            </w:pPr>
            <w:r>
              <w:rPr>
                <w:rFonts w:hint="eastAsia" w:ascii="宋体" w:hAnsi="宋体" w:eastAsia="宋体" w:cs="宋体"/>
                <w:b/>
                <w:bCs w:val="0"/>
                <w:color w:val="auto"/>
                <w:szCs w:val="21"/>
                <w:highlight w:val="none"/>
                <w:lang w:val="en-US" w:eastAsia="zh-CN"/>
              </w:rPr>
              <w:t>注：上述评分项合同</w:t>
            </w:r>
            <w:r>
              <w:rPr>
                <w:rFonts w:hint="eastAsia" w:ascii="宋体" w:hAnsi="宋体" w:cs="宋体"/>
                <w:b/>
                <w:bCs w:val="0"/>
                <w:color w:val="auto"/>
                <w:szCs w:val="21"/>
                <w:highlight w:val="none"/>
                <w:lang w:val="en-US" w:eastAsia="zh-CN"/>
              </w:rPr>
              <w:t>原件</w:t>
            </w:r>
            <w:r>
              <w:rPr>
                <w:rFonts w:hint="eastAsia" w:ascii="宋体" w:hAnsi="宋体" w:eastAsia="宋体" w:cs="宋体"/>
                <w:b/>
                <w:bCs w:val="0"/>
                <w:color w:val="auto"/>
                <w:szCs w:val="21"/>
                <w:highlight w:val="none"/>
                <w:lang w:val="en-US" w:eastAsia="zh-CN"/>
              </w:rPr>
              <w:t>扫描件加盖</w:t>
            </w:r>
            <w:r>
              <w:rPr>
                <w:rFonts w:hint="eastAsia" w:ascii="宋体" w:hAnsi="宋体" w:cs="宋体"/>
                <w:b/>
                <w:bCs w:val="0"/>
                <w:color w:val="auto"/>
                <w:szCs w:val="21"/>
                <w:highlight w:val="none"/>
                <w:lang w:val="en-US" w:eastAsia="zh-CN"/>
              </w:rPr>
              <w:t>投标人</w:t>
            </w:r>
            <w:r>
              <w:rPr>
                <w:rFonts w:hint="eastAsia" w:ascii="宋体" w:hAnsi="宋体" w:eastAsia="宋体" w:cs="宋体"/>
                <w:b/>
                <w:bCs w:val="0"/>
                <w:color w:val="auto"/>
                <w:szCs w:val="21"/>
                <w:highlight w:val="none"/>
                <w:lang w:val="en-US" w:eastAsia="zh-CN"/>
              </w:rPr>
              <w:t>公章编入投标文件，未提供不得分。若投标人提供2份及以上合同，合同业主、项目名称均相同又分多个年份签订的，按一个业绩计算。</w:t>
            </w:r>
          </w:p>
        </w:tc>
        <w:tc>
          <w:tcPr>
            <w:tcW w:w="750" w:type="dxa"/>
            <w:tcBorders>
              <w:top w:val="single" w:color="auto" w:sz="4" w:space="0"/>
              <w:left w:val="single" w:color="auto" w:sz="4" w:space="0"/>
              <w:bottom w:val="single" w:color="auto" w:sz="4" w:space="0"/>
            </w:tcBorders>
            <w:noWrap w:val="0"/>
            <w:vAlign w:val="center"/>
          </w:tcPr>
          <w:p>
            <w:pPr>
              <w:widowControl/>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40" w:hRule="atLeast"/>
          <w:jc w:val="center"/>
        </w:trPr>
        <w:tc>
          <w:tcPr>
            <w:tcW w:w="827" w:type="dxa"/>
            <w:tcBorders>
              <w:top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认证证书</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3289"/>
              </w:tabs>
              <w:kinsoku/>
              <w:wordWrap w:val="0"/>
              <w:overflowPunct/>
              <w:topLinePunct w:val="0"/>
              <w:autoSpaceDE/>
              <w:autoSpaceDN/>
              <w:bidi w:val="0"/>
              <w:spacing w:line="300" w:lineRule="exact"/>
              <w:jc w:val="left"/>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eastAsia="zh-CN"/>
              </w:rPr>
              <w:t>投标人</w:t>
            </w:r>
            <w:r>
              <w:rPr>
                <w:rFonts w:hint="eastAsia" w:ascii="宋体" w:hAnsi="宋体" w:eastAsia="宋体" w:cs="宋体"/>
                <w:color w:val="auto"/>
                <w:szCs w:val="21"/>
                <w:highlight w:val="none"/>
              </w:rPr>
              <w:t>具有</w:t>
            </w:r>
            <w:r>
              <w:rPr>
                <w:rFonts w:hint="eastAsia" w:ascii="宋体" w:hAnsi="宋体" w:eastAsia="宋体" w:cs="宋体"/>
                <w:color w:val="auto"/>
                <w:szCs w:val="21"/>
                <w:highlight w:val="none"/>
                <w:lang w:val="en-US" w:eastAsia="zh-CN"/>
              </w:rPr>
              <w:t>以下体系认证证书</w:t>
            </w:r>
            <w:r>
              <w:rPr>
                <w:rFonts w:hint="eastAsia" w:ascii="宋体" w:hAnsi="宋体" w:cs="宋体"/>
                <w:color w:val="auto"/>
                <w:szCs w:val="21"/>
                <w:highlight w:val="none"/>
                <w:lang w:val="en-US" w:eastAsia="zh-CN"/>
              </w:rPr>
              <w:t>：</w:t>
            </w:r>
          </w:p>
          <w:p>
            <w:pPr>
              <w:keepNext w:val="0"/>
              <w:keepLines w:val="0"/>
              <w:pageBreakBefore w:val="0"/>
              <w:widowControl w:val="0"/>
              <w:tabs>
                <w:tab w:val="center" w:pos="3289"/>
              </w:tabs>
              <w:kinsoku/>
              <w:wordWrap w:val="0"/>
              <w:overflowPunct/>
              <w:topLinePunct w:val="0"/>
              <w:autoSpaceDE/>
              <w:autoSpaceDN/>
              <w:bidi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ISO质量管理体系认证；</w:t>
            </w:r>
          </w:p>
          <w:p>
            <w:pPr>
              <w:keepNext w:val="0"/>
              <w:keepLines w:val="0"/>
              <w:pageBreakBefore w:val="0"/>
              <w:widowControl w:val="0"/>
              <w:tabs>
                <w:tab w:val="center" w:pos="3289"/>
              </w:tabs>
              <w:kinsoku/>
              <w:wordWrap w:val="0"/>
              <w:overflowPunct/>
              <w:topLinePunct w:val="0"/>
              <w:autoSpaceDE/>
              <w:autoSpaceDN/>
              <w:bidi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（2）ISO环境管理体系认证</w:t>
            </w:r>
            <w:r>
              <w:rPr>
                <w:rFonts w:hint="eastAsia" w:ascii="宋体" w:hAnsi="宋体" w:eastAsia="宋体" w:cs="宋体"/>
                <w:color w:val="auto"/>
                <w:szCs w:val="21"/>
                <w:highlight w:val="none"/>
                <w:lang w:val="en-US" w:eastAsia="zh-CN"/>
              </w:rPr>
              <w:t>；</w:t>
            </w:r>
          </w:p>
          <w:p>
            <w:pPr>
              <w:keepNext w:val="0"/>
              <w:keepLines w:val="0"/>
              <w:pageBreakBefore w:val="0"/>
              <w:widowControl w:val="0"/>
              <w:tabs>
                <w:tab w:val="center" w:pos="3289"/>
              </w:tabs>
              <w:kinsoku/>
              <w:wordWrap w:val="0"/>
              <w:overflowPunct/>
              <w:topLinePunct w:val="0"/>
              <w:autoSpaceDE/>
              <w:autoSpaceDN/>
              <w:bidi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（3）ISO职业健康安全管理体系认证</w:t>
            </w:r>
            <w:r>
              <w:rPr>
                <w:rFonts w:hint="eastAsia" w:ascii="宋体" w:hAnsi="宋体" w:eastAsia="宋体" w:cs="宋体"/>
                <w:color w:val="auto"/>
                <w:szCs w:val="21"/>
                <w:highlight w:val="none"/>
                <w:lang w:val="en-US" w:eastAsia="zh-CN"/>
              </w:rPr>
              <w:t>；</w:t>
            </w:r>
          </w:p>
          <w:p>
            <w:pPr>
              <w:keepNext w:val="0"/>
              <w:keepLines w:val="0"/>
              <w:pageBreakBefore w:val="0"/>
              <w:widowControl w:val="0"/>
              <w:tabs>
                <w:tab w:val="center" w:pos="3289"/>
              </w:tabs>
              <w:kinsoku/>
              <w:wordWrap w:val="0"/>
              <w:overflowPunct/>
              <w:topLinePunct w:val="0"/>
              <w:autoSpaceDE/>
              <w:autoSpaceDN/>
              <w:bidi w:val="0"/>
              <w:spacing w:line="3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每提供其中一个证书得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本项最多</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lang w:val="en-US" w:eastAsia="zh-CN"/>
              </w:rPr>
              <w:t>上述评分项</w:t>
            </w:r>
            <w:r>
              <w:rPr>
                <w:rFonts w:hint="eastAsia" w:ascii="宋体" w:hAnsi="宋体" w:cs="宋体"/>
                <w:b/>
                <w:color w:val="auto"/>
                <w:szCs w:val="21"/>
                <w:highlight w:val="none"/>
                <w:lang w:val="en-US" w:eastAsia="zh-CN"/>
              </w:rPr>
              <w:t>有效</w:t>
            </w:r>
            <w:r>
              <w:rPr>
                <w:rFonts w:hint="eastAsia" w:ascii="宋体" w:hAnsi="宋体" w:eastAsia="宋体" w:cs="宋体"/>
                <w:b/>
                <w:color w:val="auto"/>
                <w:szCs w:val="21"/>
                <w:highlight w:val="none"/>
                <w:lang w:val="en-US" w:eastAsia="zh-CN"/>
              </w:rPr>
              <w:t>证书原件扫描件</w:t>
            </w:r>
            <w:r>
              <w:rPr>
                <w:rFonts w:hint="eastAsia" w:ascii="宋体" w:hAnsi="宋体" w:cs="宋体"/>
                <w:b/>
                <w:color w:val="auto"/>
                <w:szCs w:val="21"/>
                <w:highlight w:val="none"/>
                <w:lang w:val="en-US" w:eastAsia="zh-CN"/>
              </w:rPr>
              <w:t>及全国认证认可信息公共服务平台(http://cx.cnca.cn/CertECloud/result/skipResultList）查询的证书信息（网页截图）</w:t>
            </w:r>
            <w:r>
              <w:rPr>
                <w:rFonts w:hint="eastAsia" w:ascii="宋体" w:hAnsi="宋体" w:eastAsia="宋体" w:cs="宋体"/>
                <w:b/>
                <w:color w:val="auto"/>
                <w:szCs w:val="21"/>
                <w:highlight w:val="none"/>
                <w:lang w:val="en-US" w:eastAsia="zh-CN"/>
              </w:rPr>
              <w:t>加盖</w:t>
            </w:r>
            <w:r>
              <w:rPr>
                <w:rFonts w:hint="eastAsia" w:ascii="宋体" w:hAnsi="宋体" w:cs="宋体"/>
                <w:b/>
                <w:color w:val="auto"/>
                <w:szCs w:val="21"/>
                <w:highlight w:val="none"/>
                <w:lang w:val="en-US" w:eastAsia="zh-CN"/>
              </w:rPr>
              <w:t>投标人</w:t>
            </w:r>
            <w:r>
              <w:rPr>
                <w:rFonts w:hint="eastAsia" w:ascii="宋体" w:hAnsi="宋体" w:eastAsia="宋体" w:cs="宋体"/>
                <w:b/>
                <w:color w:val="auto"/>
                <w:szCs w:val="21"/>
                <w:highlight w:val="none"/>
                <w:lang w:val="en-US" w:eastAsia="zh-CN"/>
              </w:rPr>
              <w:t>公章编入投标文件</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未提供不得分</w:t>
            </w:r>
            <w:r>
              <w:rPr>
                <w:rFonts w:hint="eastAsia" w:ascii="宋体" w:hAnsi="宋体" w:eastAsia="宋体" w:cs="宋体"/>
                <w:b/>
                <w:color w:val="auto"/>
                <w:szCs w:val="21"/>
                <w:highlight w:val="none"/>
              </w:rPr>
              <w:t>。</w:t>
            </w:r>
          </w:p>
        </w:tc>
        <w:tc>
          <w:tcPr>
            <w:tcW w:w="750" w:type="dxa"/>
            <w:tcBorders>
              <w:top w:val="single" w:color="auto" w:sz="4" w:space="0"/>
              <w:left w:val="single" w:color="auto" w:sz="4" w:space="0"/>
              <w:bottom w:val="single" w:color="auto" w:sz="4" w:space="0"/>
            </w:tcBorders>
            <w:noWrap w:val="0"/>
            <w:vAlign w:val="center"/>
          </w:tcPr>
          <w:p>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40" w:hRule="atLeast"/>
          <w:jc w:val="center"/>
        </w:trPr>
        <w:tc>
          <w:tcPr>
            <w:tcW w:w="827" w:type="dxa"/>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项目人员</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1.拟派本项目的项目负责人，</w:t>
            </w:r>
            <w:r>
              <w:rPr>
                <w:rFonts w:hint="eastAsia" w:ascii="宋体" w:hAnsi="宋体" w:cs="宋体"/>
                <w:b w:val="0"/>
                <w:bCs w:val="0"/>
                <w:color w:val="auto"/>
                <w:kern w:val="0"/>
                <w:szCs w:val="21"/>
                <w:highlight w:val="none"/>
                <w:lang w:val="en-US" w:eastAsia="zh-CN"/>
              </w:rPr>
              <w:t>具有以下资格证书：</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（1）《高级食品安全员》；</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（2）《高级健康管理师》；</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每提供其中一个证书得</w:t>
            </w:r>
            <w:r>
              <w:rPr>
                <w:rFonts w:hint="eastAsia" w:ascii="宋体" w:hAnsi="宋体" w:cs="宋体"/>
                <w:b w:val="0"/>
                <w:bCs w:val="0"/>
                <w:color w:val="auto"/>
                <w:kern w:val="0"/>
                <w:szCs w:val="21"/>
                <w:highlight w:val="none"/>
                <w:lang w:val="en-US" w:eastAsia="zh-CN"/>
              </w:rPr>
              <w:t>3</w:t>
            </w:r>
            <w:r>
              <w:rPr>
                <w:rFonts w:hint="eastAsia" w:ascii="宋体" w:hAnsi="宋体" w:eastAsia="宋体" w:cs="宋体"/>
                <w:b w:val="0"/>
                <w:bCs w:val="0"/>
                <w:color w:val="auto"/>
                <w:kern w:val="0"/>
                <w:szCs w:val="21"/>
                <w:highlight w:val="none"/>
                <w:lang w:val="en-US" w:eastAsia="zh-CN"/>
              </w:rPr>
              <w:t>分，本子项最多得</w:t>
            </w:r>
            <w:r>
              <w:rPr>
                <w:rFonts w:hint="eastAsia" w:ascii="宋体" w:hAnsi="宋体" w:cs="宋体"/>
                <w:b w:val="0"/>
                <w:bCs w:val="0"/>
                <w:color w:val="auto"/>
                <w:kern w:val="0"/>
                <w:szCs w:val="21"/>
                <w:highlight w:val="none"/>
                <w:lang w:val="en-US" w:eastAsia="zh-CN"/>
              </w:rPr>
              <w:t>6</w:t>
            </w:r>
            <w:r>
              <w:rPr>
                <w:rFonts w:hint="eastAsia" w:ascii="宋体" w:hAnsi="宋体" w:eastAsia="宋体" w:cs="宋体"/>
                <w:b w:val="0"/>
                <w:bCs w:val="0"/>
                <w:color w:val="auto"/>
                <w:kern w:val="0"/>
                <w:szCs w:val="21"/>
                <w:highlight w:val="none"/>
                <w:lang w:val="en-US" w:eastAsia="zh-CN"/>
              </w:rPr>
              <w:t>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color w:val="auto"/>
                <w:szCs w:val="21"/>
                <w:highlight w:val="none"/>
                <w:lang w:val="en-US" w:eastAsia="zh-CN"/>
              </w:rPr>
            </w:pPr>
            <w:r>
              <w:rPr>
                <w:rFonts w:hint="default" w:ascii="宋体" w:hAnsi="宋体" w:eastAsia="宋体" w:cs="宋体"/>
                <w:b/>
                <w:color w:val="auto"/>
                <w:szCs w:val="21"/>
                <w:highlight w:val="none"/>
                <w:lang w:val="en-US" w:eastAsia="zh-CN"/>
              </w:rPr>
              <w:t>注：项目负责人</w:t>
            </w:r>
            <w:r>
              <w:rPr>
                <w:rFonts w:hint="eastAsia" w:ascii="宋体" w:hAnsi="宋体" w:cs="宋体"/>
                <w:b/>
                <w:color w:val="auto"/>
                <w:szCs w:val="21"/>
                <w:highlight w:val="none"/>
                <w:lang w:val="en-US" w:eastAsia="zh-CN"/>
              </w:rPr>
              <w:t>须为</w:t>
            </w:r>
            <w:r>
              <w:rPr>
                <w:rFonts w:hint="default" w:ascii="宋体" w:hAnsi="宋体" w:eastAsia="宋体" w:cs="宋体"/>
                <w:b/>
                <w:color w:val="auto"/>
                <w:szCs w:val="21"/>
                <w:highlight w:val="none"/>
                <w:lang w:val="en-US" w:eastAsia="zh-CN"/>
              </w:rPr>
              <w:t>投标</w:t>
            </w:r>
            <w:r>
              <w:rPr>
                <w:rFonts w:hint="eastAsia" w:ascii="宋体" w:hAnsi="宋体" w:cs="宋体"/>
                <w:b/>
                <w:color w:val="auto"/>
                <w:szCs w:val="21"/>
                <w:highlight w:val="none"/>
                <w:lang w:val="en-US" w:eastAsia="zh-CN"/>
              </w:rPr>
              <w:t>人</w:t>
            </w:r>
            <w:r>
              <w:rPr>
                <w:rFonts w:hint="default" w:ascii="宋体" w:hAnsi="宋体" w:eastAsia="宋体" w:cs="宋体"/>
                <w:b/>
                <w:color w:val="auto"/>
                <w:szCs w:val="21"/>
                <w:highlight w:val="none"/>
                <w:lang w:val="en-US" w:eastAsia="zh-CN"/>
              </w:rPr>
              <w:t>正式员工，须全程参与本项目，并提供相应承诺书</w:t>
            </w:r>
            <w:r>
              <w:rPr>
                <w:rFonts w:hint="eastAsia" w:ascii="宋体" w:hAnsi="宋体" w:cs="宋体"/>
                <w:b/>
                <w:color w:val="auto"/>
                <w:szCs w:val="21"/>
                <w:highlight w:val="none"/>
                <w:lang w:val="en-US" w:eastAsia="zh-CN"/>
              </w:rPr>
              <w:t>，</w:t>
            </w:r>
            <w:r>
              <w:rPr>
                <w:rFonts w:hint="default" w:ascii="宋体" w:hAnsi="宋体" w:eastAsia="宋体" w:cs="宋体"/>
                <w:b/>
                <w:color w:val="auto"/>
                <w:szCs w:val="21"/>
                <w:highlight w:val="none"/>
                <w:lang w:val="en-US" w:eastAsia="zh-CN"/>
              </w:rPr>
              <w:t>人员</w:t>
            </w:r>
            <w:r>
              <w:rPr>
                <w:rFonts w:hint="eastAsia" w:ascii="宋体" w:hAnsi="宋体" w:cs="宋体"/>
                <w:b/>
                <w:color w:val="auto"/>
                <w:szCs w:val="21"/>
                <w:highlight w:val="none"/>
                <w:lang w:val="en-US" w:eastAsia="zh-CN"/>
              </w:rPr>
              <w:t>有效</w:t>
            </w:r>
            <w:r>
              <w:rPr>
                <w:rFonts w:hint="default" w:ascii="宋体" w:hAnsi="宋体" w:eastAsia="宋体" w:cs="宋体"/>
                <w:b/>
                <w:color w:val="auto"/>
                <w:szCs w:val="21"/>
                <w:highlight w:val="none"/>
                <w:lang w:val="en-US" w:eastAsia="zh-CN"/>
              </w:rPr>
              <w:t>证书</w:t>
            </w:r>
            <w:r>
              <w:rPr>
                <w:rFonts w:hint="eastAsia" w:ascii="宋体" w:hAnsi="宋体" w:cs="宋体"/>
                <w:b/>
                <w:color w:val="auto"/>
                <w:szCs w:val="21"/>
                <w:highlight w:val="none"/>
                <w:lang w:val="en-US" w:eastAsia="zh-CN"/>
              </w:rPr>
              <w:t>原件扫描件、国家技能人才评价证书全国联网(http://zscx.osta.org.cn）查询的证书信息（网页截图）</w:t>
            </w:r>
            <w:r>
              <w:rPr>
                <w:rFonts w:hint="default" w:ascii="宋体" w:hAnsi="宋体" w:eastAsia="宋体" w:cs="宋体"/>
                <w:b/>
                <w:color w:val="auto"/>
                <w:szCs w:val="21"/>
                <w:highlight w:val="none"/>
                <w:lang w:val="en-US" w:eastAsia="zh-CN"/>
              </w:rPr>
              <w:t>及近三个月投标人为其缴纳的社保缴纳证明资料加盖投标人公章编入投标文件，未提供不得分。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2.拟派本项目的</w:t>
            </w:r>
            <w:r>
              <w:rPr>
                <w:rFonts w:hint="eastAsia" w:ascii="宋体" w:hAnsi="宋体" w:cs="宋体"/>
                <w:b w:val="0"/>
                <w:bCs w:val="0"/>
                <w:color w:val="auto"/>
                <w:kern w:val="0"/>
                <w:szCs w:val="21"/>
                <w:highlight w:val="none"/>
                <w:lang w:val="en-US" w:eastAsia="zh-CN"/>
              </w:rPr>
              <w:t>厨师长</w:t>
            </w:r>
            <w:r>
              <w:rPr>
                <w:rFonts w:hint="eastAsia" w:ascii="宋体" w:hAnsi="宋体" w:eastAsia="宋体" w:cs="宋体"/>
                <w:b w:val="0"/>
                <w:bCs w:val="0"/>
                <w:color w:val="auto"/>
                <w:kern w:val="0"/>
                <w:szCs w:val="21"/>
                <w:highlight w:val="none"/>
                <w:lang w:val="en-US" w:eastAsia="zh-CN"/>
              </w:rPr>
              <w:t>，</w:t>
            </w:r>
            <w:r>
              <w:rPr>
                <w:rFonts w:hint="eastAsia" w:ascii="宋体" w:hAnsi="宋体" w:cs="宋体"/>
                <w:b w:val="0"/>
                <w:bCs w:val="0"/>
                <w:color w:val="auto"/>
                <w:kern w:val="0"/>
                <w:szCs w:val="21"/>
                <w:highlight w:val="none"/>
                <w:lang w:val="en-US" w:eastAsia="zh-CN"/>
              </w:rPr>
              <w:t>具有以下资格证书：</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（1）</w:t>
            </w:r>
            <w:r>
              <w:rPr>
                <w:rFonts w:hint="eastAsia" w:ascii="宋体" w:hAnsi="宋体" w:eastAsia="宋体" w:cs="宋体"/>
                <w:b w:val="0"/>
                <w:bCs w:val="0"/>
                <w:color w:val="auto"/>
                <w:kern w:val="0"/>
                <w:szCs w:val="21"/>
                <w:highlight w:val="none"/>
                <w:lang w:val="en-US" w:eastAsia="zh-CN"/>
              </w:rPr>
              <w:t>《中式烹饪师高级</w:t>
            </w:r>
            <w:r>
              <w:rPr>
                <w:rFonts w:hint="eastAsia" w:ascii="宋体" w:hAnsi="宋体" w:cs="宋体"/>
                <w:b w:val="0"/>
                <w:bCs w:val="0"/>
                <w:color w:val="auto"/>
                <w:kern w:val="0"/>
                <w:szCs w:val="21"/>
                <w:highlight w:val="none"/>
                <w:lang w:val="en-US" w:eastAsia="zh-CN"/>
              </w:rPr>
              <w:t>技师</w:t>
            </w:r>
            <w:r>
              <w:rPr>
                <w:rFonts w:hint="eastAsia" w:ascii="宋体" w:hAnsi="宋体" w:eastAsia="宋体" w:cs="宋体"/>
                <w:b w:val="0"/>
                <w:bCs w:val="0"/>
                <w:color w:val="auto"/>
                <w:kern w:val="0"/>
                <w:szCs w:val="21"/>
                <w:highlight w:val="none"/>
                <w:lang w:val="en-US" w:eastAsia="zh-CN"/>
              </w:rPr>
              <w:t>》</w:t>
            </w:r>
            <w:r>
              <w:rPr>
                <w:rFonts w:hint="eastAsia" w:ascii="宋体" w:hAnsi="宋体" w:cs="宋体"/>
                <w:b w:val="0"/>
                <w:bCs w:val="0"/>
                <w:color w:val="auto"/>
                <w:kern w:val="0"/>
                <w:szCs w:val="21"/>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（2）《中式面点师》；</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val="0"/>
                <w:color w:val="auto"/>
                <w:kern w:val="0"/>
                <w:szCs w:val="21"/>
                <w:highlight w:val="none"/>
                <w:lang w:val="en-US" w:eastAsia="zh-CN"/>
              </w:rPr>
            </w:pPr>
            <w:r>
              <w:rPr>
                <w:rFonts w:hint="default" w:ascii="宋体" w:hAnsi="宋体" w:eastAsia="宋体" w:cs="宋体"/>
                <w:b w:val="0"/>
                <w:bCs w:val="0"/>
                <w:color w:val="auto"/>
                <w:kern w:val="0"/>
                <w:szCs w:val="21"/>
                <w:highlight w:val="none"/>
                <w:lang w:val="en-US" w:eastAsia="zh-CN"/>
              </w:rPr>
              <w:t>每提供其中一个证书得2分，本子项最多得4分。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color w:val="auto"/>
                <w:szCs w:val="21"/>
                <w:highlight w:val="none"/>
                <w:lang w:val="en-US" w:eastAsia="zh-CN"/>
              </w:rPr>
            </w:pPr>
            <w:r>
              <w:rPr>
                <w:rFonts w:hint="default" w:ascii="宋体" w:hAnsi="宋体" w:eastAsia="宋体" w:cs="宋体"/>
                <w:b/>
                <w:color w:val="auto"/>
                <w:szCs w:val="21"/>
                <w:highlight w:val="none"/>
                <w:lang w:val="en-US" w:eastAsia="zh-CN"/>
              </w:rPr>
              <w:t>注：项目负责人</w:t>
            </w:r>
            <w:r>
              <w:rPr>
                <w:rFonts w:hint="eastAsia" w:ascii="宋体" w:hAnsi="宋体" w:cs="宋体"/>
                <w:b/>
                <w:color w:val="auto"/>
                <w:szCs w:val="21"/>
                <w:highlight w:val="none"/>
                <w:lang w:val="en-US" w:eastAsia="zh-CN"/>
              </w:rPr>
              <w:t>须为</w:t>
            </w:r>
            <w:r>
              <w:rPr>
                <w:rFonts w:hint="default" w:ascii="宋体" w:hAnsi="宋体" w:eastAsia="宋体" w:cs="宋体"/>
                <w:b/>
                <w:color w:val="auto"/>
                <w:szCs w:val="21"/>
                <w:highlight w:val="none"/>
                <w:lang w:val="en-US" w:eastAsia="zh-CN"/>
              </w:rPr>
              <w:t>投标</w:t>
            </w:r>
            <w:r>
              <w:rPr>
                <w:rFonts w:hint="eastAsia" w:ascii="宋体" w:hAnsi="宋体" w:cs="宋体"/>
                <w:b/>
                <w:color w:val="auto"/>
                <w:szCs w:val="21"/>
                <w:highlight w:val="none"/>
                <w:lang w:val="en-US" w:eastAsia="zh-CN"/>
              </w:rPr>
              <w:t>人</w:t>
            </w:r>
            <w:r>
              <w:rPr>
                <w:rFonts w:hint="default" w:ascii="宋体" w:hAnsi="宋体" w:eastAsia="宋体" w:cs="宋体"/>
                <w:b/>
                <w:color w:val="auto"/>
                <w:szCs w:val="21"/>
                <w:highlight w:val="none"/>
                <w:lang w:val="en-US" w:eastAsia="zh-CN"/>
              </w:rPr>
              <w:t>正式员工，须全程参与本项目，并提供相应承诺书</w:t>
            </w:r>
            <w:r>
              <w:rPr>
                <w:rFonts w:hint="eastAsia" w:ascii="宋体" w:hAnsi="宋体" w:cs="宋体"/>
                <w:b/>
                <w:color w:val="auto"/>
                <w:szCs w:val="21"/>
                <w:highlight w:val="none"/>
                <w:lang w:val="en-US" w:eastAsia="zh-CN"/>
              </w:rPr>
              <w:t>，</w:t>
            </w:r>
            <w:r>
              <w:rPr>
                <w:rFonts w:hint="default" w:ascii="宋体" w:hAnsi="宋体" w:eastAsia="宋体" w:cs="宋体"/>
                <w:b/>
                <w:color w:val="auto"/>
                <w:szCs w:val="21"/>
                <w:highlight w:val="none"/>
                <w:lang w:val="en-US" w:eastAsia="zh-CN"/>
              </w:rPr>
              <w:t>人员</w:t>
            </w:r>
            <w:r>
              <w:rPr>
                <w:rFonts w:hint="eastAsia" w:ascii="宋体" w:hAnsi="宋体" w:cs="宋体"/>
                <w:b/>
                <w:color w:val="auto"/>
                <w:szCs w:val="21"/>
                <w:highlight w:val="none"/>
                <w:lang w:val="en-US" w:eastAsia="zh-CN"/>
              </w:rPr>
              <w:t>有效</w:t>
            </w:r>
            <w:r>
              <w:rPr>
                <w:rFonts w:hint="default" w:ascii="宋体" w:hAnsi="宋体" w:eastAsia="宋体" w:cs="宋体"/>
                <w:b/>
                <w:color w:val="auto"/>
                <w:szCs w:val="21"/>
                <w:highlight w:val="none"/>
                <w:lang w:val="en-US" w:eastAsia="zh-CN"/>
              </w:rPr>
              <w:t>证书</w:t>
            </w:r>
            <w:r>
              <w:rPr>
                <w:rFonts w:hint="eastAsia" w:ascii="宋体" w:hAnsi="宋体" w:cs="宋体"/>
                <w:b/>
                <w:color w:val="auto"/>
                <w:szCs w:val="21"/>
                <w:highlight w:val="none"/>
                <w:lang w:val="en-US" w:eastAsia="zh-CN"/>
              </w:rPr>
              <w:t>原件扫描件、国家技能人才评价证书全国联网(http://zscx.osta.org.cn）查询的证书信息（网页截图）</w:t>
            </w:r>
            <w:r>
              <w:rPr>
                <w:rFonts w:hint="default" w:ascii="宋体" w:hAnsi="宋体" w:eastAsia="宋体" w:cs="宋体"/>
                <w:b/>
                <w:color w:val="auto"/>
                <w:szCs w:val="21"/>
                <w:highlight w:val="none"/>
                <w:lang w:val="en-US" w:eastAsia="zh-CN"/>
              </w:rPr>
              <w:t>及近三个月投标人为其缴纳的社保缴纳证明资料加盖投标人公章编入投标文件，未提供不得分。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3.拟派本项目的</w:t>
            </w:r>
            <w:r>
              <w:rPr>
                <w:rFonts w:hint="eastAsia" w:ascii="宋体" w:hAnsi="宋体" w:cs="宋体"/>
                <w:b w:val="0"/>
                <w:bCs w:val="0"/>
                <w:color w:val="auto"/>
                <w:kern w:val="0"/>
                <w:szCs w:val="21"/>
                <w:highlight w:val="none"/>
                <w:lang w:val="en-US" w:eastAsia="zh-CN"/>
              </w:rPr>
              <w:t>副厨师</w:t>
            </w:r>
            <w:r>
              <w:rPr>
                <w:rFonts w:hint="eastAsia" w:ascii="宋体" w:hAnsi="宋体" w:eastAsia="宋体" w:cs="宋体"/>
                <w:b w:val="0"/>
                <w:bCs w:val="0"/>
                <w:color w:val="auto"/>
                <w:kern w:val="0"/>
                <w:szCs w:val="21"/>
                <w:highlight w:val="none"/>
                <w:lang w:val="en-US" w:eastAsia="zh-CN"/>
              </w:rPr>
              <w:t>，具有以下资格证书：</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w:t>
            </w:r>
            <w:r>
              <w:rPr>
                <w:rFonts w:hint="eastAsia" w:ascii="宋体" w:hAnsi="宋体" w:cs="宋体"/>
                <w:b w:val="0"/>
                <w:bCs w:val="0"/>
                <w:color w:val="auto"/>
                <w:kern w:val="0"/>
                <w:szCs w:val="21"/>
                <w:highlight w:val="none"/>
                <w:lang w:val="en-US" w:eastAsia="zh-CN"/>
              </w:rPr>
              <w:t>《中式烹调师》</w:t>
            </w:r>
            <w:r>
              <w:rPr>
                <w:rFonts w:hint="eastAsia" w:ascii="宋体" w:hAnsi="宋体" w:eastAsia="宋体" w:cs="宋体"/>
                <w:b w:val="0"/>
                <w:bCs w:val="0"/>
                <w:color w:val="auto"/>
                <w:kern w:val="0"/>
                <w:szCs w:val="21"/>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（2）</w:t>
            </w:r>
            <w:r>
              <w:rPr>
                <w:rFonts w:hint="eastAsia" w:ascii="宋体" w:hAnsi="宋体" w:cs="宋体"/>
                <w:b w:val="0"/>
                <w:bCs w:val="0"/>
                <w:color w:val="auto"/>
                <w:kern w:val="0"/>
                <w:szCs w:val="21"/>
                <w:highlight w:val="none"/>
                <w:lang w:val="en-US" w:eastAsia="zh-CN"/>
              </w:rPr>
              <w:t>《面点师》</w:t>
            </w:r>
            <w:r>
              <w:rPr>
                <w:rFonts w:hint="eastAsia" w:ascii="宋体" w:hAnsi="宋体" w:eastAsia="宋体" w:cs="宋体"/>
                <w:b w:val="0"/>
                <w:bCs w:val="0"/>
                <w:color w:val="auto"/>
                <w:kern w:val="0"/>
                <w:szCs w:val="21"/>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default" w:ascii="宋体" w:hAnsi="宋体" w:eastAsia="宋体" w:cs="宋体"/>
                <w:b w:val="0"/>
                <w:bCs w:val="0"/>
                <w:color w:val="auto"/>
                <w:kern w:val="0"/>
                <w:szCs w:val="21"/>
                <w:highlight w:val="none"/>
                <w:lang w:val="en-US" w:eastAsia="zh-CN"/>
              </w:rPr>
              <w:t>每提供其中一个证书得</w:t>
            </w:r>
            <w:r>
              <w:rPr>
                <w:rFonts w:hint="eastAsia" w:ascii="宋体" w:hAnsi="宋体" w:cs="宋体"/>
                <w:b w:val="0"/>
                <w:bCs w:val="0"/>
                <w:color w:val="auto"/>
                <w:kern w:val="0"/>
                <w:szCs w:val="21"/>
                <w:highlight w:val="none"/>
                <w:lang w:val="en-US" w:eastAsia="zh-CN"/>
              </w:rPr>
              <w:t>2</w:t>
            </w:r>
            <w:r>
              <w:rPr>
                <w:rFonts w:hint="default" w:ascii="宋体" w:hAnsi="宋体" w:eastAsia="宋体" w:cs="宋体"/>
                <w:b w:val="0"/>
                <w:bCs w:val="0"/>
                <w:color w:val="auto"/>
                <w:kern w:val="0"/>
                <w:szCs w:val="21"/>
                <w:highlight w:val="none"/>
                <w:lang w:val="en-US" w:eastAsia="zh-CN"/>
              </w:rPr>
              <w:t>分，本</w:t>
            </w:r>
            <w:r>
              <w:rPr>
                <w:rFonts w:hint="eastAsia" w:ascii="宋体" w:hAnsi="宋体" w:eastAsia="宋体" w:cs="宋体"/>
                <w:b w:val="0"/>
                <w:bCs w:val="0"/>
                <w:color w:val="auto"/>
                <w:kern w:val="0"/>
                <w:szCs w:val="21"/>
                <w:highlight w:val="none"/>
                <w:lang w:val="en-US" w:eastAsia="zh-CN"/>
              </w:rPr>
              <w:t>子</w:t>
            </w:r>
            <w:r>
              <w:rPr>
                <w:rFonts w:hint="default" w:ascii="宋体" w:hAnsi="宋体" w:eastAsia="宋体" w:cs="宋体"/>
                <w:b w:val="0"/>
                <w:bCs w:val="0"/>
                <w:color w:val="auto"/>
                <w:kern w:val="0"/>
                <w:szCs w:val="21"/>
                <w:highlight w:val="none"/>
                <w:lang w:val="en-US" w:eastAsia="zh-CN"/>
              </w:rPr>
              <w:t>项最多得</w:t>
            </w:r>
            <w:r>
              <w:rPr>
                <w:rFonts w:hint="eastAsia" w:ascii="宋体" w:hAnsi="宋体" w:cs="宋体"/>
                <w:b w:val="0"/>
                <w:bCs w:val="0"/>
                <w:color w:val="auto"/>
                <w:kern w:val="0"/>
                <w:szCs w:val="21"/>
                <w:highlight w:val="none"/>
                <w:lang w:val="en-US" w:eastAsia="zh-CN"/>
              </w:rPr>
              <w:t>4</w:t>
            </w:r>
            <w:r>
              <w:rPr>
                <w:rFonts w:hint="default" w:ascii="宋体" w:hAnsi="宋体" w:eastAsia="宋体" w:cs="宋体"/>
                <w:b w:val="0"/>
                <w:bCs w:val="0"/>
                <w:color w:val="auto"/>
                <w:kern w:val="0"/>
                <w:szCs w:val="21"/>
                <w:highlight w:val="none"/>
                <w:lang w:val="en-US" w:eastAsia="zh-CN"/>
              </w:rPr>
              <w:t>分</w:t>
            </w:r>
            <w:r>
              <w:rPr>
                <w:rFonts w:hint="eastAsia" w:ascii="宋体" w:hAnsi="宋体" w:eastAsia="宋体" w:cs="宋体"/>
                <w:b w:val="0"/>
                <w:bCs w:val="0"/>
                <w:color w:val="auto"/>
                <w:kern w:val="0"/>
                <w:szCs w:val="21"/>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color w:val="auto"/>
                <w:szCs w:val="21"/>
                <w:highlight w:val="none"/>
                <w:lang w:val="en-US" w:eastAsia="zh-CN"/>
              </w:rPr>
            </w:pPr>
            <w:r>
              <w:rPr>
                <w:rFonts w:hint="default" w:ascii="宋体" w:hAnsi="宋体" w:eastAsia="宋体" w:cs="宋体"/>
                <w:b/>
                <w:color w:val="auto"/>
                <w:szCs w:val="21"/>
                <w:highlight w:val="none"/>
                <w:lang w:val="en-US" w:eastAsia="zh-CN"/>
              </w:rPr>
              <w:t>注：项目负责人</w:t>
            </w:r>
            <w:r>
              <w:rPr>
                <w:rFonts w:hint="eastAsia" w:ascii="宋体" w:hAnsi="宋体" w:eastAsia="宋体" w:cs="宋体"/>
                <w:b/>
                <w:color w:val="auto"/>
                <w:szCs w:val="21"/>
                <w:highlight w:val="none"/>
                <w:lang w:val="en-US" w:eastAsia="zh-CN"/>
              </w:rPr>
              <w:t>须为</w:t>
            </w:r>
            <w:r>
              <w:rPr>
                <w:rFonts w:hint="default" w:ascii="宋体" w:hAnsi="宋体" w:eastAsia="宋体" w:cs="宋体"/>
                <w:b/>
                <w:color w:val="auto"/>
                <w:szCs w:val="21"/>
                <w:highlight w:val="none"/>
                <w:lang w:val="en-US" w:eastAsia="zh-CN"/>
              </w:rPr>
              <w:t>投标</w:t>
            </w:r>
            <w:r>
              <w:rPr>
                <w:rFonts w:hint="eastAsia" w:ascii="宋体" w:hAnsi="宋体" w:eastAsia="宋体" w:cs="宋体"/>
                <w:b/>
                <w:color w:val="auto"/>
                <w:szCs w:val="21"/>
                <w:highlight w:val="none"/>
                <w:lang w:val="en-US" w:eastAsia="zh-CN"/>
              </w:rPr>
              <w:t>人</w:t>
            </w:r>
            <w:r>
              <w:rPr>
                <w:rFonts w:hint="default" w:ascii="宋体" w:hAnsi="宋体" w:eastAsia="宋体" w:cs="宋体"/>
                <w:b/>
                <w:color w:val="auto"/>
                <w:szCs w:val="21"/>
                <w:highlight w:val="none"/>
                <w:lang w:val="en-US" w:eastAsia="zh-CN"/>
              </w:rPr>
              <w:t>正式员工，须全程参与本项目，并提供相应承诺书</w:t>
            </w:r>
            <w:r>
              <w:rPr>
                <w:rFonts w:hint="eastAsia" w:ascii="宋体" w:hAnsi="宋体" w:eastAsia="宋体" w:cs="宋体"/>
                <w:b/>
                <w:color w:val="auto"/>
                <w:szCs w:val="21"/>
                <w:highlight w:val="none"/>
                <w:lang w:val="en-US" w:eastAsia="zh-CN"/>
              </w:rPr>
              <w:t>，</w:t>
            </w:r>
            <w:r>
              <w:rPr>
                <w:rFonts w:hint="default" w:ascii="宋体" w:hAnsi="宋体" w:eastAsia="宋体" w:cs="宋体"/>
                <w:b/>
                <w:color w:val="auto"/>
                <w:szCs w:val="21"/>
                <w:highlight w:val="none"/>
                <w:lang w:val="en-US" w:eastAsia="zh-CN"/>
              </w:rPr>
              <w:t>人员</w:t>
            </w:r>
            <w:r>
              <w:rPr>
                <w:rFonts w:hint="eastAsia" w:ascii="宋体" w:hAnsi="宋体" w:eastAsia="宋体" w:cs="宋体"/>
                <w:b/>
                <w:color w:val="auto"/>
                <w:szCs w:val="21"/>
                <w:highlight w:val="none"/>
                <w:lang w:val="en-US" w:eastAsia="zh-CN"/>
              </w:rPr>
              <w:t>有效</w:t>
            </w:r>
            <w:r>
              <w:rPr>
                <w:rFonts w:hint="default" w:ascii="宋体" w:hAnsi="宋体" w:eastAsia="宋体" w:cs="宋体"/>
                <w:b/>
                <w:color w:val="auto"/>
                <w:szCs w:val="21"/>
                <w:highlight w:val="none"/>
                <w:lang w:val="en-US" w:eastAsia="zh-CN"/>
              </w:rPr>
              <w:t>证书</w:t>
            </w:r>
            <w:r>
              <w:rPr>
                <w:rFonts w:hint="eastAsia" w:ascii="宋体" w:hAnsi="宋体" w:eastAsia="宋体" w:cs="宋体"/>
                <w:b/>
                <w:color w:val="auto"/>
                <w:szCs w:val="21"/>
                <w:highlight w:val="none"/>
                <w:lang w:val="en-US" w:eastAsia="zh-CN"/>
              </w:rPr>
              <w:t>原件扫描件、国家技能人才评价证书全国联网(http://zscx.osta.org.cn）查询的证书信息（网页截图）</w:t>
            </w:r>
            <w:r>
              <w:rPr>
                <w:rFonts w:hint="default" w:ascii="宋体" w:hAnsi="宋体" w:eastAsia="宋体" w:cs="宋体"/>
                <w:b/>
                <w:color w:val="auto"/>
                <w:szCs w:val="21"/>
                <w:highlight w:val="none"/>
                <w:lang w:val="en-US" w:eastAsia="zh-CN"/>
              </w:rPr>
              <w:t>及近三个月投标人为其缴纳的社保缴纳证明资料加盖投标人公章编入投标文件，未提供不得分。</w:t>
            </w:r>
          </w:p>
        </w:tc>
        <w:tc>
          <w:tcPr>
            <w:tcW w:w="750" w:type="dxa"/>
            <w:tcBorders>
              <w:top w:val="single" w:color="auto" w:sz="4" w:space="0"/>
              <w:left w:val="single" w:color="auto" w:sz="4" w:space="0"/>
              <w:bottom w:val="single" w:color="auto" w:sz="4" w:space="0"/>
            </w:tcBorders>
            <w:noWrap w:val="0"/>
            <w:vAlign w:val="center"/>
          </w:tcPr>
          <w:p>
            <w:pPr>
              <w:widowControl/>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7" w:hRule="atLeast"/>
          <w:jc w:val="center"/>
        </w:trPr>
        <w:tc>
          <w:tcPr>
            <w:tcW w:w="827"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项目整体实施方案</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根据投标人结合本项目采购需求，就如何完成本项目各项任务的具体实施方案（包含但不限于项目组织机构、服务理念、实现目标、服务总体构想、服务过程跟踪、服务质量反馈、服务流程后续跟踪有无具体措施、验收标准、考核方案、考核反馈、实施流程、质量控制、绩效分配、食堂环境卫生管理、消防安全管理、餐饮服务食品安全管理五常法落实、原材料检验使用、食材制作烹饪、食品质量控制、食品保存管理流程</w:t>
            </w:r>
            <w:r>
              <w:rPr>
                <w:rFonts w:hint="eastAsia" w:ascii="宋体" w:hAnsi="宋体" w:cs="宋体"/>
                <w:b w:val="0"/>
                <w:bCs w:val="0"/>
                <w:color w:val="auto"/>
                <w:kern w:val="0"/>
                <w:szCs w:val="21"/>
                <w:highlight w:val="none"/>
                <w:lang w:val="en-US" w:eastAsia="zh-CN"/>
              </w:rPr>
              <w:t>、</w:t>
            </w:r>
            <w:r>
              <w:rPr>
                <w:rFonts w:hint="eastAsia" w:ascii="宋体" w:hAnsi="宋体" w:eastAsia="宋体" w:cs="宋体"/>
                <w:b w:val="0"/>
                <w:bCs w:val="0"/>
                <w:color w:val="auto"/>
                <w:kern w:val="0"/>
                <w:szCs w:val="21"/>
                <w:highlight w:val="none"/>
                <w:lang w:val="en-US" w:eastAsia="zh-CN"/>
              </w:rPr>
              <w:t>运行成本管理、安全管理等内容）、工作方法的可行性、科学性、</w:t>
            </w:r>
            <w:r>
              <w:rPr>
                <w:rFonts w:hint="eastAsia" w:ascii="宋体" w:hAnsi="宋体" w:cs="宋体"/>
                <w:b w:val="0"/>
                <w:bCs w:val="0"/>
                <w:color w:val="auto"/>
                <w:kern w:val="0"/>
                <w:szCs w:val="21"/>
                <w:highlight w:val="none"/>
                <w:lang w:val="en-US" w:eastAsia="zh-CN"/>
              </w:rPr>
              <w:t>合理性、规范性、</w:t>
            </w:r>
            <w:r>
              <w:rPr>
                <w:rFonts w:hint="eastAsia" w:ascii="宋体" w:hAnsi="宋体" w:eastAsia="宋体" w:cs="宋体"/>
                <w:b w:val="0"/>
                <w:bCs w:val="0"/>
                <w:color w:val="auto"/>
                <w:kern w:val="0"/>
                <w:szCs w:val="21"/>
                <w:highlight w:val="none"/>
                <w:lang w:val="en-US" w:eastAsia="zh-CN"/>
              </w:rPr>
              <w:t>可操作性</w:t>
            </w:r>
            <w:r>
              <w:rPr>
                <w:rFonts w:hint="eastAsia" w:ascii="宋体" w:hAnsi="宋体" w:cs="宋体"/>
                <w:b w:val="0"/>
                <w:bCs w:val="0"/>
                <w:color w:val="auto"/>
                <w:kern w:val="0"/>
                <w:szCs w:val="21"/>
                <w:highlight w:val="none"/>
                <w:lang w:val="en-US" w:eastAsia="zh-CN"/>
              </w:rPr>
              <w:t>、针对性</w:t>
            </w:r>
            <w:r>
              <w:rPr>
                <w:rFonts w:hint="eastAsia" w:ascii="宋体" w:hAnsi="宋体" w:eastAsia="宋体" w:cs="宋体"/>
                <w:b w:val="0"/>
                <w:bCs w:val="0"/>
                <w:color w:val="auto"/>
                <w:kern w:val="0"/>
                <w:szCs w:val="21"/>
                <w:highlight w:val="none"/>
                <w:lang w:val="en-US" w:eastAsia="zh-CN"/>
              </w:rPr>
              <w:t>等进行</w:t>
            </w:r>
            <w:r>
              <w:rPr>
                <w:rFonts w:hint="eastAsia" w:ascii="宋体" w:hAnsi="宋体" w:cs="宋体"/>
                <w:b w:val="0"/>
                <w:bCs w:val="0"/>
                <w:color w:val="auto"/>
                <w:kern w:val="0"/>
                <w:szCs w:val="21"/>
                <w:highlight w:val="none"/>
                <w:lang w:val="en-US" w:eastAsia="zh-CN"/>
              </w:rPr>
              <w:t>评分</w:t>
            </w:r>
            <w:r>
              <w:rPr>
                <w:rFonts w:hint="eastAsia" w:ascii="宋体" w:hAnsi="宋体" w:eastAsia="宋体" w:cs="宋体"/>
                <w:b w:val="0"/>
                <w:bCs w:val="0"/>
                <w:color w:val="auto"/>
                <w:kern w:val="0"/>
                <w:szCs w:val="21"/>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①对食堂托管及劳务外包服务有深刻的认识，熟悉</w:t>
            </w:r>
            <w:r>
              <w:rPr>
                <w:rFonts w:hint="eastAsia" w:ascii="宋体" w:hAnsi="宋体" w:cs="宋体"/>
                <w:b w:val="0"/>
                <w:bCs w:val="0"/>
                <w:color w:val="auto"/>
                <w:kern w:val="0"/>
                <w:szCs w:val="21"/>
                <w:highlight w:val="none"/>
                <w:lang w:val="en-US" w:eastAsia="zh-CN"/>
              </w:rPr>
              <w:t>台州市云湖初级中学</w:t>
            </w:r>
            <w:r>
              <w:rPr>
                <w:rFonts w:hint="eastAsia" w:ascii="宋体" w:hAnsi="宋体" w:eastAsia="宋体" w:cs="宋体"/>
                <w:b w:val="0"/>
                <w:bCs w:val="0"/>
                <w:color w:val="auto"/>
                <w:kern w:val="0"/>
                <w:szCs w:val="21"/>
                <w:highlight w:val="none"/>
                <w:lang w:val="en-US" w:eastAsia="zh-CN"/>
              </w:rPr>
              <w:t>食堂现状及存在问题，有较好的技术积累，有较好的适用性，能拿出针对性的解决方案；详尽的描述了本项目中各项任务的实施方案，且实施方案贴合本项目的实际，能够充分保障项目的顺利实施，可行性、科学性、可操作性强，有针对性，得</w:t>
            </w:r>
            <w:r>
              <w:rPr>
                <w:rFonts w:hint="eastAsia" w:ascii="宋体" w:hAnsi="宋体" w:cs="宋体"/>
                <w:b w:val="0"/>
                <w:bCs w:val="0"/>
                <w:color w:val="auto"/>
                <w:kern w:val="0"/>
                <w:szCs w:val="21"/>
                <w:highlight w:val="none"/>
                <w:lang w:val="en-US" w:eastAsia="zh-CN"/>
              </w:rPr>
              <w:t>24</w:t>
            </w:r>
            <w:r>
              <w:rPr>
                <w:rFonts w:hint="eastAsia" w:ascii="宋体" w:hAnsi="宋体" w:eastAsia="宋体" w:cs="宋体"/>
                <w:b w:val="0"/>
                <w:bCs w:val="0"/>
                <w:color w:val="auto"/>
                <w:kern w:val="0"/>
                <w:szCs w:val="21"/>
                <w:highlight w:val="none"/>
                <w:lang w:val="en-US" w:eastAsia="zh-CN"/>
              </w:rPr>
              <w:t>-</w:t>
            </w:r>
            <w:r>
              <w:rPr>
                <w:rFonts w:hint="eastAsia" w:ascii="宋体" w:hAnsi="宋体" w:cs="宋体"/>
                <w:b w:val="0"/>
                <w:bCs w:val="0"/>
                <w:color w:val="auto"/>
                <w:kern w:val="0"/>
                <w:szCs w:val="21"/>
                <w:highlight w:val="none"/>
                <w:lang w:val="en-US" w:eastAsia="zh-CN"/>
              </w:rPr>
              <w:t>18</w:t>
            </w:r>
            <w:r>
              <w:rPr>
                <w:rFonts w:hint="eastAsia" w:ascii="宋体" w:hAnsi="宋体" w:eastAsia="宋体" w:cs="宋体"/>
                <w:b w:val="0"/>
                <w:bCs w:val="0"/>
                <w:color w:val="auto"/>
                <w:kern w:val="0"/>
                <w:szCs w:val="21"/>
                <w:highlight w:val="none"/>
                <w:lang w:val="en-US" w:eastAsia="zh-CN"/>
              </w:rPr>
              <w:t>.1分；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②对食堂托管及劳务外包服务有较强的认识，熟悉</w:t>
            </w:r>
            <w:r>
              <w:rPr>
                <w:rFonts w:hint="eastAsia" w:ascii="宋体" w:hAnsi="宋体" w:cs="宋体"/>
                <w:b w:val="0"/>
                <w:bCs w:val="0"/>
                <w:color w:val="auto"/>
                <w:kern w:val="0"/>
                <w:szCs w:val="21"/>
                <w:highlight w:val="none"/>
                <w:lang w:val="en-US" w:eastAsia="zh-CN"/>
              </w:rPr>
              <w:t>台州市云湖初级中学</w:t>
            </w:r>
            <w:r>
              <w:rPr>
                <w:rFonts w:hint="eastAsia" w:ascii="宋体" w:hAnsi="宋体" w:eastAsia="宋体" w:cs="宋体"/>
                <w:b w:val="0"/>
                <w:bCs w:val="0"/>
                <w:color w:val="auto"/>
                <w:kern w:val="0"/>
                <w:szCs w:val="21"/>
                <w:highlight w:val="none"/>
                <w:lang w:val="en-US" w:eastAsia="zh-CN"/>
              </w:rPr>
              <w:t>食堂现状及存在问题，有较强的技术积累、适用性，能拿出较强的解决方案；较详尽的描述了本项目中各项任务的实施方案，能够较好地保障项目的顺利实施，可行性、科学性、可操作性、针对性较强，得</w:t>
            </w:r>
            <w:r>
              <w:rPr>
                <w:rFonts w:hint="eastAsia" w:ascii="宋体" w:hAnsi="宋体" w:cs="宋体"/>
                <w:b w:val="0"/>
                <w:bCs w:val="0"/>
                <w:color w:val="auto"/>
                <w:kern w:val="0"/>
                <w:szCs w:val="21"/>
                <w:highlight w:val="none"/>
                <w:lang w:val="en-US" w:eastAsia="zh-CN"/>
              </w:rPr>
              <w:t>18</w:t>
            </w:r>
            <w:r>
              <w:rPr>
                <w:rFonts w:hint="eastAsia" w:ascii="宋体" w:hAnsi="宋体" w:eastAsia="宋体" w:cs="宋体"/>
                <w:b w:val="0"/>
                <w:bCs w:val="0"/>
                <w:color w:val="auto"/>
                <w:kern w:val="0"/>
                <w:szCs w:val="21"/>
                <w:highlight w:val="none"/>
                <w:lang w:val="en-US" w:eastAsia="zh-CN"/>
              </w:rPr>
              <w:t>-</w:t>
            </w:r>
            <w:r>
              <w:rPr>
                <w:rFonts w:hint="eastAsia" w:ascii="宋体" w:hAnsi="宋体" w:cs="宋体"/>
                <w:b w:val="0"/>
                <w:bCs w:val="0"/>
                <w:color w:val="auto"/>
                <w:kern w:val="0"/>
                <w:szCs w:val="21"/>
                <w:highlight w:val="none"/>
                <w:lang w:val="en-US" w:eastAsia="zh-CN"/>
              </w:rPr>
              <w:t>12</w:t>
            </w:r>
            <w:r>
              <w:rPr>
                <w:rFonts w:hint="eastAsia" w:ascii="宋体" w:hAnsi="宋体" w:eastAsia="宋体" w:cs="宋体"/>
                <w:b w:val="0"/>
                <w:bCs w:val="0"/>
                <w:color w:val="auto"/>
                <w:kern w:val="0"/>
                <w:szCs w:val="21"/>
                <w:highlight w:val="none"/>
                <w:lang w:val="en-US" w:eastAsia="zh-CN"/>
              </w:rPr>
              <w:t>.1分；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③对食堂托管及劳务外包服务有一定的认识，较熟悉</w:t>
            </w:r>
            <w:r>
              <w:rPr>
                <w:rFonts w:hint="eastAsia" w:ascii="宋体" w:hAnsi="宋体" w:cs="宋体"/>
                <w:b w:val="0"/>
                <w:bCs w:val="0"/>
                <w:color w:val="auto"/>
                <w:kern w:val="0"/>
                <w:szCs w:val="21"/>
                <w:highlight w:val="none"/>
                <w:lang w:val="en-US" w:eastAsia="zh-CN"/>
              </w:rPr>
              <w:t>台州市云湖初级中学</w:t>
            </w:r>
            <w:r>
              <w:rPr>
                <w:rFonts w:hint="eastAsia" w:ascii="宋体" w:hAnsi="宋体" w:eastAsia="宋体" w:cs="宋体"/>
                <w:b w:val="0"/>
                <w:bCs w:val="0"/>
                <w:color w:val="auto"/>
                <w:kern w:val="0"/>
                <w:szCs w:val="21"/>
                <w:highlight w:val="none"/>
                <w:lang w:val="en-US" w:eastAsia="zh-CN"/>
              </w:rPr>
              <w:t>食堂现状及存在问题，有一定的技术积累，有一定的适用性，能拿出一定的解决方案，但有一定不足，需进一步完善；就如何完成本项目的各项任务均有描述，基本能够保障项目的顺利实施，内容中的方案可行性、科学性、可操作性较普通，针对性欠佳，得</w:t>
            </w:r>
            <w:r>
              <w:rPr>
                <w:rFonts w:hint="eastAsia" w:ascii="宋体" w:hAnsi="宋体" w:cs="宋体"/>
                <w:b w:val="0"/>
                <w:bCs w:val="0"/>
                <w:color w:val="auto"/>
                <w:kern w:val="0"/>
                <w:szCs w:val="21"/>
                <w:highlight w:val="none"/>
                <w:lang w:val="en-US" w:eastAsia="zh-CN"/>
              </w:rPr>
              <w:t>12</w:t>
            </w:r>
            <w:r>
              <w:rPr>
                <w:rFonts w:hint="eastAsia" w:ascii="宋体" w:hAnsi="宋体" w:eastAsia="宋体" w:cs="宋体"/>
                <w:b w:val="0"/>
                <w:bCs w:val="0"/>
                <w:color w:val="auto"/>
                <w:kern w:val="0"/>
                <w:szCs w:val="21"/>
                <w:highlight w:val="none"/>
                <w:lang w:val="en-US" w:eastAsia="zh-CN"/>
              </w:rPr>
              <w:t>-</w:t>
            </w:r>
            <w:r>
              <w:rPr>
                <w:rFonts w:hint="eastAsia" w:ascii="宋体" w:hAnsi="宋体" w:cs="宋体"/>
                <w:b w:val="0"/>
                <w:bCs w:val="0"/>
                <w:color w:val="auto"/>
                <w:kern w:val="0"/>
                <w:szCs w:val="21"/>
                <w:highlight w:val="none"/>
                <w:lang w:val="en-US" w:eastAsia="zh-CN"/>
              </w:rPr>
              <w:t>6.1</w:t>
            </w:r>
            <w:r>
              <w:rPr>
                <w:rFonts w:hint="eastAsia" w:ascii="宋体" w:hAnsi="宋体" w:eastAsia="宋体" w:cs="宋体"/>
                <w:b w:val="0"/>
                <w:bCs w:val="0"/>
                <w:color w:val="auto"/>
                <w:kern w:val="0"/>
                <w:szCs w:val="21"/>
                <w:highlight w:val="none"/>
                <w:lang w:val="en-US" w:eastAsia="zh-CN"/>
              </w:rPr>
              <w:t>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④对食堂托管及劳务外包服务不太了解，技术积累、适用性较差，解决方案偏离较大；就如何完成本项目的各项任务描述不完善，实施方案内容、工作方法不完善，不能很好的针对本项目，得</w:t>
            </w:r>
            <w:r>
              <w:rPr>
                <w:rFonts w:hint="eastAsia" w:ascii="宋体" w:hAnsi="宋体" w:cs="宋体"/>
                <w:b w:val="0"/>
                <w:bCs w:val="0"/>
                <w:color w:val="auto"/>
                <w:kern w:val="0"/>
                <w:szCs w:val="21"/>
                <w:highlight w:val="none"/>
                <w:lang w:val="en-US" w:eastAsia="zh-CN"/>
              </w:rPr>
              <w:t>6</w:t>
            </w:r>
            <w:r>
              <w:rPr>
                <w:rFonts w:hint="eastAsia" w:ascii="宋体" w:hAnsi="宋体" w:eastAsia="宋体" w:cs="宋体"/>
                <w:b w:val="0"/>
                <w:bCs w:val="0"/>
                <w:color w:val="auto"/>
                <w:kern w:val="0"/>
                <w:szCs w:val="21"/>
                <w:highlight w:val="none"/>
                <w:lang w:val="en-US" w:eastAsia="zh-CN"/>
              </w:rPr>
              <w:t>-0.1分；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val="0"/>
                <w:bCs w:val="0"/>
                <w:color w:val="auto"/>
                <w:kern w:val="0"/>
                <w:szCs w:val="21"/>
                <w:highlight w:val="none"/>
                <w:lang w:val="en-US" w:eastAsia="zh-CN"/>
              </w:rPr>
              <w:t>⑤方案不合理或未提供的得0分。</w:t>
            </w:r>
          </w:p>
        </w:tc>
        <w:tc>
          <w:tcPr>
            <w:tcW w:w="750" w:type="dxa"/>
            <w:tcBorders>
              <w:top w:val="single" w:color="auto" w:sz="4" w:space="0"/>
              <w:left w:val="single" w:color="auto" w:sz="4" w:space="0"/>
              <w:bottom w:val="single" w:color="auto" w:sz="4" w:space="0"/>
            </w:tcBorders>
            <w:noWrap w:val="0"/>
            <w:vAlign w:val="center"/>
          </w:tcPr>
          <w:p>
            <w:pPr>
              <w:widowControl/>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827"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食品安全保障方案</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根据投标人结合本项目采购需求制定的食品安全保障方案（食品安全风险分析、食品安全保证体系、食品安全保障措施、食品安全内控机制及能力、食品卫生安全事故处理方法）是否科学、合理、完整及可行性、可操作性、针对性等进行评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color w:val="auto"/>
                <w:szCs w:val="21"/>
                <w:highlight w:val="none"/>
                <w:lang w:val="en-US" w:eastAsia="zh-CN"/>
              </w:rPr>
            </w:pPr>
            <w:r>
              <w:rPr>
                <w:rFonts w:hint="default" w:ascii="宋体" w:hAnsi="宋体" w:eastAsia="宋体" w:cs="宋体"/>
                <w:b w:val="0"/>
                <w:bCs/>
                <w:color w:val="auto"/>
                <w:szCs w:val="21"/>
                <w:highlight w:val="none"/>
                <w:lang w:val="en-US" w:eastAsia="zh-CN"/>
              </w:rPr>
              <w:t>①食品安全保障方案科学、合理、完整且可行性、可操作性</w:t>
            </w:r>
            <w:r>
              <w:rPr>
                <w:rFonts w:hint="eastAsia" w:ascii="宋体" w:hAnsi="宋体" w:eastAsia="宋体" w:cs="宋体"/>
                <w:b w:val="0"/>
                <w:bCs/>
                <w:color w:val="auto"/>
                <w:szCs w:val="21"/>
                <w:highlight w:val="none"/>
                <w:lang w:val="en-US" w:eastAsia="zh-CN"/>
              </w:rPr>
              <w:t>、</w:t>
            </w:r>
            <w:r>
              <w:rPr>
                <w:rFonts w:hint="default" w:ascii="宋体" w:hAnsi="宋体" w:eastAsia="宋体" w:cs="宋体"/>
                <w:b w:val="0"/>
                <w:bCs/>
                <w:color w:val="auto"/>
                <w:szCs w:val="21"/>
                <w:highlight w:val="none"/>
                <w:lang w:val="en-US" w:eastAsia="zh-CN"/>
              </w:rPr>
              <w:t>针对性强，食品安全保障方案贴合本项目的实际，能够充分保障项目的</w:t>
            </w:r>
            <w:r>
              <w:rPr>
                <w:rFonts w:hint="eastAsia" w:ascii="宋体" w:hAnsi="宋体" w:eastAsia="宋体" w:cs="宋体"/>
                <w:b w:val="0"/>
                <w:bCs/>
                <w:color w:val="auto"/>
                <w:szCs w:val="21"/>
                <w:highlight w:val="none"/>
                <w:lang w:val="en-US" w:eastAsia="zh-CN"/>
              </w:rPr>
              <w:t>顺利实施</w:t>
            </w:r>
            <w:r>
              <w:rPr>
                <w:rFonts w:hint="default" w:ascii="宋体" w:hAnsi="宋体" w:eastAsia="宋体" w:cs="宋体"/>
                <w:b w:val="0"/>
                <w:bCs/>
                <w:color w:val="auto"/>
                <w:szCs w:val="21"/>
                <w:highlight w:val="none"/>
                <w:lang w:val="en-US" w:eastAsia="zh-CN"/>
              </w:rPr>
              <w:t>，得</w:t>
            </w:r>
            <w:r>
              <w:rPr>
                <w:rFonts w:hint="eastAsia" w:ascii="宋体" w:hAnsi="宋体" w:eastAsia="宋体" w:cs="宋体"/>
                <w:b w:val="0"/>
                <w:bCs/>
                <w:color w:val="auto"/>
                <w:szCs w:val="21"/>
                <w:highlight w:val="none"/>
                <w:lang w:val="en-US" w:eastAsia="zh-CN"/>
              </w:rPr>
              <w:t>10-8.1</w:t>
            </w:r>
            <w:r>
              <w:rPr>
                <w:rFonts w:hint="default" w:ascii="宋体" w:hAnsi="宋体" w:eastAsia="宋体" w:cs="宋体"/>
                <w:b w:val="0"/>
                <w:bCs/>
                <w:color w:val="auto"/>
                <w:szCs w:val="21"/>
                <w:highlight w:val="none"/>
                <w:lang w:val="en-US" w:eastAsia="zh-CN"/>
              </w:rPr>
              <w:t>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color w:val="auto"/>
                <w:szCs w:val="21"/>
                <w:highlight w:val="none"/>
                <w:lang w:val="en-US" w:eastAsia="zh-CN"/>
              </w:rPr>
            </w:pPr>
            <w:r>
              <w:rPr>
                <w:rFonts w:hint="default" w:ascii="宋体" w:hAnsi="宋体" w:eastAsia="宋体" w:cs="宋体"/>
                <w:b w:val="0"/>
                <w:bCs/>
                <w:color w:val="auto"/>
                <w:szCs w:val="21"/>
                <w:highlight w:val="none"/>
                <w:lang w:val="en-US" w:eastAsia="zh-CN"/>
              </w:rPr>
              <w:t>②食品安全保障方案基本科学、合理、完整且可行性、可操作性、针对性一般，基本能够保障项目的</w:t>
            </w:r>
            <w:r>
              <w:rPr>
                <w:rFonts w:hint="eastAsia" w:ascii="宋体" w:hAnsi="宋体" w:eastAsia="宋体" w:cs="宋体"/>
                <w:b w:val="0"/>
                <w:bCs/>
                <w:color w:val="auto"/>
                <w:szCs w:val="21"/>
                <w:highlight w:val="none"/>
                <w:lang w:val="en-US" w:eastAsia="zh-CN"/>
              </w:rPr>
              <w:t>顺利实施</w:t>
            </w:r>
            <w:r>
              <w:rPr>
                <w:rFonts w:hint="default" w:ascii="宋体" w:hAnsi="宋体" w:eastAsia="宋体" w:cs="宋体"/>
                <w:b w:val="0"/>
                <w:bCs/>
                <w:color w:val="auto"/>
                <w:szCs w:val="21"/>
                <w:highlight w:val="none"/>
                <w:lang w:val="en-US" w:eastAsia="zh-CN"/>
              </w:rPr>
              <w:t>，但有一定不足，需进一步完善，得</w:t>
            </w:r>
            <w:r>
              <w:rPr>
                <w:rFonts w:hint="eastAsia" w:ascii="宋体" w:hAnsi="宋体" w:eastAsia="宋体" w:cs="宋体"/>
                <w:b w:val="0"/>
                <w:bCs/>
                <w:color w:val="auto"/>
                <w:szCs w:val="21"/>
                <w:highlight w:val="none"/>
                <w:lang w:val="en-US" w:eastAsia="zh-CN"/>
              </w:rPr>
              <w:t>8-4.1</w:t>
            </w:r>
            <w:r>
              <w:rPr>
                <w:rFonts w:hint="default" w:ascii="宋体" w:hAnsi="宋体" w:eastAsia="宋体" w:cs="宋体"/>
                <w:b w:val="0"/>
                <w:bCs/>
                <w:color w:val="auto"/>
                <w:szCs w:val="21"/>
                <w:highlight w:val="none"/>
                <w:lang w:val="en-US" w:eastAsia="zh-CN"/>
              </w:rPr>
              <w:t>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color w:val="auto"/>
                <w:szCs w:val="21"/>
                <w:highlight w:val="none"/>
                <w:lang w:val="en-US" w:eastAsia="zh-CN"/>
              </w:rPr>
            </w:pPr>
            <w:r>
              <w:rPr>
                <w:rFonts w:hint="default" w:ascii="宋体" w:hAnsi="宋体" w:eastAsia="宋体" w:cs="宋体"/>
                <w:b w:val="0"/>
                <w:bCs/>
                <w:color w:val="auto"/>
                <w:szCs w:val="21"/>
                <w:highlight w:val="none"/>
                <w:lang w:val="en-US" w:eastAsia="zh-CN"/>
              </w:rPr>
              <w:t>③食品安全保障方案欠科学、合理、完整且可行性、可操作性、针对性欠缺，得</w:t>
            </w:r>
            <w:r>
              <w:rPr>
                <w:rFonts w:hint="eastAsia" w:ascii="宋体" w:hAnsi="宋体" w:eastAsia="宋体" w:cs="宋体"/>
                <w:b w:val="0"/>
                <w:bCs/>
                <w:color w:val="auto"/>
                <w:szCs w:val="21"/>
                <w:highlight w:val="none"/>
                <w:lang w:val="en-US" w:eastAsia="zh-CN"/>
              </w:rPr>
              <w:t>4-0.1</w:t>
            </w:r>
            <w:r>
              <w:rPr>
                <w:rFonts w:hint="default" w:ascii="宋体" w:hAnsi="宋体" w:eastAsia="宋体" w:cs="宋体"/>
                <w:b w:val="0"/>
                <w:bCs/>
                <w:color w:val="auto"/>
                <w:szCs w:val="21"/>
                <w:highlight w:val="none"/>
                <w:lang w:val="en-US" w:eastAsia="zh-CN"/>
              </w:rPr>
              <w:t>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color w:val="auto"/>
                <w:szCs w:val="21"/>
                <w:highlight w:val="none"/>
              </w:rPr>
            </w:pPr>
            <w:r>
              <w:rPr>
                <w:rFonts w:hint="default" w:ascii="宋体" w:hAnsi="宋体" w:eastAsia="宋体" w:cs="宋体"/>
                <w:b w:val="0"/>
                <w:bCs/>
                <w:color w:val="auto"/>
                <w:szCs w:val="21"/>
                <w:highlight w:val="none"/>
                <w:lang w:val="en-US" w:eastAsia="zh-CN"/>
              </w:rPr>
              <w:t>④食品安全保障方案不合理或未提供的得0分。</w:t>
            </w:r>
          </w:p>
        </w:tc>
        <w:tc>
          <w:tcPr>
            <w:tcW w:w="750" w:type="dxa"/>
            <w:tcBorders>
              <w:top w:val="single" w:color="auto" w:sz="4" w:space="0"/>
              <w:left w:val="single" w:color="auto" w:sz="4" w:space="0"/>
              <w:bottom w:val="single" w:color="auto" w:sz="4" w:space="0"/>
            </w:tcBorders>
            <w:noWrap w:val="0"/>
            <w:vAlign w:val="center"/>
          </w:tcPr>
          <w:p>
            <w:pPr>
              <w:widowControl/>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2" w:hRule="atLeast"/>
          <w:jc w:val="center"/>
        </w:trPr>
        <w:tc>
          <w:tcPr>
            <w:tcW w:w="827"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营养配餐方案</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根据投标人结合本项目采购需求及实际情况制定的营养配餐方案是否科学、合理、完整及可行性、可操作性、针对性等进行评分。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①营养配餐方案科学、合理、完整且可行性、可操作性、针对性强，贴合本项目的实际，能够充分保障项目的顺利实施，得</w:t>
            </w:r>
            <w:r>
              <w:rPr>
                <w:rFonts w:hint="eastAsia" w:ascii="宋体" w:hAnsi="宋体" w:cs="宋体"/>
                <w:b w:val="0"/>
                <w:bCs/>
                <w:color w:val="auto"/>
                <w:szCs w:val="21"/>
                <w:highlight w:val="none"/>
                <w:lang w:val="en-US" w:eastAsia="zh-CN"/>
              </w:rPr>
              <w:t>6-4.1</w:t>
            </w:r>
            <w:r>
              <w:rPr>
                <w:rFonts w:hint="eastAsia" w:ascii="宋体" w:hAnsi="宋体" w:eastAsia="宋体" w:cs="宋体"/>
                <w:b w:val="0"/>
                <w:bCs/>
                <w:color w:val="auto"/>
                <w:szCs w:val="21"/>
                <w:highlight w:val="none"/>
                <w:lang w:val="en-US" w:eastAsia="zh-CN"/>
              </w:rPr>
              <w:t>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②营养配餐方案基本科学、合理、完整且可行性、可操作性、针对性一般，基本能够保障项目的顺利实施，但有一定不足，需进一步完善，得</w:t>
            </w:r>
            <w:r>
              <w:rPr>
                <w:rFonts w:hint="eastAsia" w:ascii="宋体" w:hAnsi="宋体" w:cs="宋体"/>
                <w:b w:val="0"/>
                <w:bCs/>
                <w:color w:val="auto"/>
                <w:szCs w:val="21"/>
                <w:highlight w:val="none"/>
                <w:lang w:val="en-US" w:eastAsia="zh-CN"/>
              </w:rPr>
              <w:t>4-2.1</w:t>
            </w:r>
            <w:r>
              <w:rPr>
                <w:rFonts w:hint="eastAsia" w:ascii="宋体" w:hAnsi="宋体" w:eastAsia="宋体" w:cs="宋体"/>
                <w:b w:val="0"/>
                <w:bCs/>
                <w:color w:val="auto"/>
                <w:szCs w:val="21"/>
                <w:highlight w:val="none"/>
                <w:lang w:val="en-US" w:eastAsia="zh-CN"/>
              </w:rPr>
              <w:t>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③营养配餐方案欠科学、合理、完整且可行性、可操作性、针对性欠缺，得</w:t>
            </w:r>
            <w:r>
              <w:rPr>
                <w:rFonts w:hint="eastAsia" w:ascii="宋体" w:hAnsi="宋体" w:cs="宋体"/>
                <w:b w:val="0"/>
                <w:bCs/>
                <w:color w:val="auto"/>
                <w:szCs w:val="21"/>
                <w:highlight w:val="none"/>
                <w:lang w:val="en-US" w:eastAsia="zh-CN"/>
              </w:rPr>
              <w:t>2-0.1</w:t>
            </w:r>
            <w:r>
              <w:rPr>
                <w:rFonts w:hint="eastAsia" w:ascii="宋体" w:hAnsi="宋体" w:eastAsia="宋体" w:cs="宋体"/>
                <w:b w:val="0"/>
                <w:bCs/>
                <w:color w:val="auto"/>
                <w:szCs w:val="21"/>
                <w:highlight w:val="none"/>
                <w:lang w:val="en-US" w:eastAsia="zh-CN"/>
              </w:rPr>
              <w:t>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④营养配餐方案不合理或未提供的得0分。</w:t>
            </w:r>
          </w:p>
        </w:tc>
        <w:tc>
          <w:tcPr>
            <w:tcW w:w="750" w:type="dxa"/>
            <w:tcBorders>
              <w:top w:val="single" w:color="auto" w:sz="4" w:space="0"/>
              <w:left w:val="single" w:color="auto" w:sz="4" w:space="0"/>
              <w:bottom w:val="single" w:color="auto" w:sz="4" w:space="0"/>
            </w:tcBorders>
            <w:noWrap w:val="0"/>
            <w:vAlign w:val="center"/>
          </w:tcPr>
          <w:p>
            <w:pPr>
              <w:widowControl/>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67" w:hRule="atLeast"/>
          <w:jc w:val="center"/>
        </w:trPr>
        <w:tc>
          <w:tcPr>
            <w:tcW w:w="827"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岗位职责、内部管理、考核制度</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color w:val="auto"/>
                <w:szCs w:val="21"/>
                <w:highlight w:val="none"/>
                <w:lang w:val="en-US" w:eastAsia="zh-CN"/>
              </w:rPr>
            </w:pPr>
            <w:r>
              <w:rPr>
                <w:rFonts w:hint="default" w:ascii="宋体" w:hAnsi="宋体" w:eastAsia="宋体" w:cs="宋体"/>
                <w:b w:val="0"/>
                <w:bCs/>
                <w:color w:val="auto"/>
                <w:szCs w:val="21"/>
                <w:highlight w:val="none"/>
                <w:lang w:val="en-US" w:eastAsia="zh-CN"/>
              </w:rPr>
              <w:t>根据投标人结合本项目采购需求及实际情况制定的岗位职责、内部管理制度、内部考核制度是否科学、合理、完整及可行性、可操作性、针对性等进行评分。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color w:val="auto"/>
                <w:szCs w:val="21"/>
                <w:highlight w:val="none"/>
                <w:lang w:val="en-US" w:eastAsia="zh-CN"/>
              </w:rPr>
            </w:pPr>
            <w:r>
              <w:rPr>
                <w:rFonts w:hint="default" w:ascii="宋体" w:hAnsi="宋体" w:eastAsia="宋体" w:cs="宋体"/>
                <w:b w:val="0"/>
                <w:bCs/>
                <w:color w:val="auto"/>
                <w:szCs w:val="21"/>
                <w:highlight w:val="none"/>
                <w:lang w:val="en-US" w:eastAsia="zh-CN"/>
              </w:rPr>
              <w:t>①岗位职责、内部管理制度、内部考核制度科学、合理、完整且可行性、可操作性、针对性强，贴合本项目的实际，能够充分保障项目的顺利实施，得</w:t>
            </w:r>
            <w:r>
              <w:rPr>
                <w:rFonts w:hint="eastAsia" w:ascii="宋体" w:hAnsi="宋体" w:cs="宋体"/>
                <w:b w:val="0"/>
                <w:bCs/>
                <w:color w:val="auto"/>
                <w:szCs w:val="21"/>
                <w:highlight w:val="none"/>
                <w:lang w:val="en-US" w:eastAsia="zh-CN"/>
              </w:rPr>
              <w:t>10</w:t>
            </w:r>
            <w:r>
              <w:rPr>
                <w:rFonts w:hint="default" w:ascii="宋体" w:hAnsi="宋体" w:eastAsia="宋体" w:cs="宋体"/>
                <w:b w:val="0"/>
                <w:bCs/>
                <w:color w:val="auto"/>
                <w:szCs w:val="21"/>
                <w:highlight w:val="none"/>
                <w:lang w:val="en-US" w:eastAsia="zh-CN"/>
              </w:rPr>
              <w:t>-</w:t>
            </w:r>
            <w:r>
              <w:rPr>
                <w:rFonts w:hint="eastAsia" w:ascii="宋体" w:hAnsi="宋体" w:cs="宋体"/>
                <w:b w:val="0"/>
                <w:bCs/>
                <w:color w:val="auto"/>
                <w:szCs w:val="21"/>
                <w:highlight w:val="none"/>
                <w:lang w:val="en-US" w:eastAsia="zh-CN"/>
              </w:rPr>
              <w:t>8</w:t>
            </w:r>
            <w:r>
              <w:rPr>
                <w:rFonts w:hint="default" w:ascii="宋体" w:hAnsi="宋体" w:eastAsia="宋体" w:cs="宋体"/>
                <w:b w:val="0"/>
                <w:bCs/>
                <w:color w:val="auto"/>
                <w:szCs w:val="21"/>
                <w:highlight w:val="none"/>
                <w:lang w:val="en-US" w:eastAsia="zh-CN"/>
              </w:rPr>
              <w:t>.1分；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color w:val="auto"/>
                <w:szCs w:val="21"/>
                <w:highlight w:val="none"/>
                <w:lang w:val="en-US" w:eastAsia="zh-CN"/>
              </w:rPr>
            </w:pPr>
            <w:r>
              <w:rPr>
                <w:rFonts w:hint="default" w:ascii="宋体" w:hAnsi="宋体" w:eastAsia="宋体" w:cs="宋体"/>
                <w:b w:val="0"/>
                <w:bCs/>
                <w:color w:val="auto"/>
                <w:szCs w:val="21"/>
                <w:highlight w:val="none"/>
                <w:lang w:val="en-US" w:eastAsia="zh-CN"/>
              </w:rPr>
              <w:t>②岗位职责、内部管理制度、内部考核制度基本科学、合理、完整且可行性、可操作性、针对性一般，基本能够保障项目的顺利实施，但有一定不足，需进一步完善，得</w:t>
            </w:r>
            <w:r>
              <w:rPr>
                <w:rFonts w:hint="eastAsia" w:ascii="宋体" w:hAnsi="宋体" w:cs="宋体"/>
                <w:b w:val="0"/>
                <w:bCs/>
                <w:color w:val="auto"/>
                <w:szCs w:val="21"/>
                <w:highlight w:val="none"/>
                <w:lang w:val="en-US" w:eastAsia="zh-CN"/>
              </w:rPr>
              <w:t>8</w:t>
            </w:r>
            <w:r>
              <w:rPr>
                <w:rFonts w:hint="default" w:ascii="宋体" w:hAnsi="宋体" w:eastAsia="宋体" w:cs="宋体"/>
                <w:b w:val="0"/>
                <w:bCs/>
                <w:color w:val="auto"/>
                <w:szCs w:val="21"/>
                <w:highlight w:val="none"/>
                <w:lang w:val="en-US" w:eastAsia="zh-CN"/>
              </w:rPr>
              <w:t>-</w:t>
            </w:r>
            <w:r>
              <w:rPr>
                <w:rFonts w:hint="eastAsia" w:ascii="宋体" w:hAnsi="宋体" w:cs="宋体"/>
                <w:b w:val="0"/>
                <w:bCs/>
                <w:color w:val="auto"/>
                <w:szCs w:val="21"/>
                <w:highlight w:val="none"/>
                <w:lang w:val="en-US" w:eastAsia="zh-CN"/>
              </w:rPr>
              <w:t>4</w:t>
            </w:r>
            <w:r>
              <w:rPr>
                <w:rFonts w:hint="default" w:ascii="宋体" w:hAnsi="宋体" w:eastAsia="宋体" w:cs="宋体"/>
                <w:b w:val="0"/>
                <w:bCs/>
                <w:color w:val="auto"/>
                <w:szCs w:val="21"/>
                <w:highlight w:val="none"/>
                <w:lang w:val="en-US" w:eastAsia="zh-CN"/>
              </w:rPr>
              <w:t>.1分；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color w:val="auto"/>
                <w:szCs w:val="21"/>
                <w:highlight w:val="none"/>
                <w:lang w:val="en-US" w:eastAsia="zh-CN"/>
              </w:rPr>
            </w:pPr>
            <w:r>
              <w:rPr>
                <w:rFonts w:hint="default" w:ascii="宋体" w:hAnsi="宋体" w:eastAsia="宋体" w:cs="宋体"/>
                <w:b w:val="0"/>
                <w:bCs/>
                <w:color w:val="auto"/>
                <w:szCs w:val="21"/>
                <w:highlight w:val="none"/>
                <w:lang w:val="en-US" w:eastAsia="zh-CN"/>
              </w:rPr>
              <w:t>③岗位职责、内部管理制度、内部考核制度欠科学、合理、完整且可行性、可操作性、针对性欠缺，得</w:t>
            </w:r>
            <w:r>
              <w:rPr>
                <w:rFonts w:hint="eastAsia" w:ascii="宋体" w:hAnsi="宋体" w:cs="宋体"/>
                <w:b w:val="0"/>
                <w:bCs/>
                <w:color w:val="auto"/>
                <w:szCs w:val="21"/>
                <w:highlight w:val="none"/>
                <w:lang w:val="en-US" w:eastAsia="zh-CN"/>
              </w:rPr>
              <w:t>4</w:t>
            </w:r>
            <w:r>
              <w:rPr>
                <w:rFonts w:hint="default" w:ascii="宋体" w:hAnsi="宋体" w:eastAsia="宋体" w:cs="宋体"/>
                <w:b w:val="0"/>
                <w:bCs/>
                <w:color w:val="auto"/>
                <w:szCs w:val="21"/>
                <w:highlight w:val="none"/>
                <w:lang w:val="en-US" w:eastAsia="zh-CN"/>
              </w:rPr>
              <w:t>-0.1分；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default" w:ascii="宋体" w:hAnsi="宋体" w:eastAsia="宋体" w:cs="宋体"/>
                <w:b w:val="0"/>
                <w:bCs/>
                <w:color w:val="auto"/>
                <w:szCs w:val="21"/>
                <w:highlight w:val="none"/>
                <w:lang w:val="en-US"/>
              </w:rPr>
            </w:pPr>
            <w:r>
              <w:rPr>
                <w:rFonts w:hint="default" w:ascii="宋体" w:hAnsi="宋体" w:eastAsia="宋体" w:cs="宋体"/>
                <w:b w:val="0"/>
                <w:bCs/>
                <w:color w:val="auto"/>
                <w:szCs w:val="21"/>
                <w:highlight w:val="none"/>
                <w:lang w:val="en-US" w:eastAsia="zh-CN"/>
              </w:rPr>
              <w:t>④岗位职责、内部管理制度、内部考核制度不合理或未提供的得0分。</w:t>
            </w:r>
          </w:p>
        </w:tc>
        <w:tc>
          <w:tcPr>
            <w:tcW w:w="750" w:type="dxa"/>
            <w:tcBorders>
              <w:top w:val="single" w:color="auto" w:sz="4" w:space="0"/>
              <w:left w:val="single" w:color="auto" w:sz="4" w:space="0"/>
              <w:bottom w:val="single" w:color="auto" w:sz="4" w:space="0"/>
            </w:tcBorders>
            <w:noWrap w:val="0"/>
            <w:vAlign w:val="center"/>
          </w:tcPr>
          <w:p>
            <w:pPr>
              <w:widowControl/>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67" w:hRule="atLeast"/>
          <w:jc w:val="center"/>
        </w:trPr>
        <w:tc>
          <w:tcPr>
            <w:tcW w:w="827"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重大活动、突发事件应急预案</w:t>
            </w:r>
          </w:p>
        </w:tc>
        <w:tc>
          <w:tcPr>
            <w:tcW w:w="8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根据投标人结合本项目采购需求及实际情况制定的重大活动及突发事件应急预案（极端天气应急保障方案、重大疫情期间执行方案、恶性事故应急方案等）是否科学、合理、完整及可行性、针对性进行评分。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①重大活动、突发事件应急预案科学、合理、完整且可行性、针对性强，重大活动、突发事件应急预案贴合本项目的实际，能够充分保障项目的建设实施，得8-6.1分；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②重大活动、突发事件应急预案基本科学、合理、完整且可行性、针对性一般，基本能够保障项目的建设实施，但有一定不足，需进一步完善，得6-3.1分；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③重大活动、突发事件应急预案欠科学、合理、完整且可行性、针对性欠缺，得3-0.1分；</w:t>
            </w:r>
          </w:p>
          <w:p>
            <w:pPr>
              <w:keepNext w:val="0"/>
              <w:keepLines w:val="0"/>
              <w:pageBreakBefore w:val="0"/>
              <w:widowControl w:val="0"/>
              <w:kinsoku/>
              <w:wordWrap w:val="0"/>
              <w:overflowPunct/>
              <w:topLinePunct w:val="0"/>
              <w:autoSpaceDE/>
              <w:autoSpaceDN/>
              <w:bidi w:val="0"/>
              <w:adjustRightInd w:val="0"/>
              <w:snapToGrid w:val="0"/>
              <w:spacing w:line="300" w:lineRule="exact"/>
              <w:jc w:val="left"/>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val="0"/>
                <w:bCs/>
                <w:color w:val="auto"/>
                <w:szCs w:val="21"/>
                <w:highlight w:val="none"/>
                <w:lang w:val="en-US" w:eastAsia="zh-CN"/>
              </w:rPr>
              <w:t>④重大活动、突发事件应急预案不合理或未提供的得0分。</w:t>
            </w:r>
          </w:p>
        </w:tc>
        <w:tc>
          <w:tcPr>
            <w:tcW w:w="750" w:type="dxa"/>
            <w:tcBorders>
              <w:top w:val="single" w:color="auto" w:sz="4" w:space="0"/>
              <w:left w:val="single" w:color="auto" w:sz="4" w:space="0"/>
              <w:bottom w:val="single" w:color="auto" w:sz="4" w:space="0"/>
            </w:tcBorders>
            <w:noWrap w:val="0"/>
            <w:vAlign w:val="center"/>
          </w:tcPr>
          <w:p>
            <w:pPr>
              <w:widowControl/>
              <w:adjustRightInd w:val="0"/>
              <w:snapToGrid w:val="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5" w:hRule="atLeast"/>
          <w:jc w:val="center"/>
        </w:trPr>
        <w:tc>
          <w:tcPr>
            <w:tcW w:w="827" w:type="dxa"/>
            <w:tcBorders>
              <w:top w:val="single" w:color="auto" w:sz="4" w:space="0"/>
              <w:right w:val="single" w:color="auto" w:sz="4" w:space="0"/>
            </w:tcBorders>
            <w:noWrap w:val="0"/>
            <w:vAlign w:val="center"/>
          </w:tcPr>
          <w:p>
            <w:pPr>
              <w:widowControl/>
              <w:adjustRightInd w:val="0"/>
              <w:snapToGrid w:val="0"/>
              <w:jc w:val="center"/>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价格</w:t>
            </w:r>
          </w:p>
        </w:tc>
        <w:tc>
          <w:tcPr>
            <w:tcW w:w="8445" w:type="dxa"/>
            <w:tcBorders>
              <w:top w:val="single" w:color="auto" w:sz="4" w:space="0"/>
              <w:left w:val="single" w:color="auto" w:sz="4" w:space="0"/>
              <w:right w:val="single" w:color="auto" w:sz="4" w:space="0"/>
            </w:tcBorders>
            <w:noWrap w:val="0"/>
            <w:vAlign w:val="center"/>
          </w:tcPr>
          <w:p>
            <w:pPr>
              <w:adjustRightInd w:val="0"/>
              <w:snapToGrid w:val="0"/>
              <w:rPr>
                <w:rFonts w:hint="eastAsia" w:ascii="宋体" w:hAnsi="宋体" w:eastAsia="宋体" w:cs="宋体"/>
                <w:b/>
                <w:bCs w:val="0"/>
                <w:color w:val="auto"/>
                <w:kern w:val="0"/>
                <w:szCs w:val="21"/>
                <w:highlight w:val="none"/>
                <w:lang w:val="en-US" w:eastAsia="zh-CN"/>
              </w:rPr>
            </w:pPr>
            <w:r>
              <w:rPr>
                <w:rFonts w:hint="eastAsia" w:ascii="宋体" w:hAnsi="宋体" w:eastAsia="宋体" w:cs="宋体"/>
                <w:b/>
                <w:bCs w:val="0"/>
                <w:color w:val="auto"/>
                <w:kern w:val="0"/>
                <w:szCs w:val="21"/>
                <w:highlight w:val="none"/>
                <w:lang w:val="en-US" w:eastAsia="zh-CN"/>
              </w:rPr>
              <w:t>以合格投标人有效投标报价中的最低评标价为评标基准价，最低评标价的投标报价得分为</w:t>
            </w:r>
            <w:r>
              <w:rPr>
                <w:rFonts w:hint="eastAsia" w:ascii="宋体" w:hAnsi="宋体" w:cs="宋体"/>
                <w:b/>
                <w:bCs w:val="0"/>
                <w:color w:val="auto"/>
                <w:kern w:val="0"/>
                <w:szCs w:val="21"/>
                <w:highlight w:val="none"/>
                <w:lang w:val="en-US" w:eastAsia="zh-CN"/>
              </w:rPr>
              <w:t>20</w:t>
            </w:r>
            <w:r>
              <w:rPr>
                <w:rFonts w:hint="eastAsia" w:ascii="宋体" w:hAnsi="宋体" w:eastAsia="宋体" w:cs="宋体"/>
                <w:b/>
                <w:bCs w:val="0"/>
                <w:color w:val="auto"/>
                <w:kern w:val="0"/>
                <w:szCs w:val="21"/>
                <w:highlight w:val="none"/>
                <w:lang w:val="en-US" w:eastAsia="zh-CN"/>
              </w:rPr>
              <w:t>分。投标报价得分=（评标基准价/有效投标报价）×</w:t>
            </w:r>
            <w:r>
              <w:rPr>
                <w:rFonts w:hint="eastAsia" w:ascii="宋体" w:hAnsi="宋体" w:cs="宋体"/>
                <w:b/>
                <w:bCs w:val="0"/>
                <w:color w:val="auto"/>
                <w:kern w:val="0"/>
                <w:szCs w:val="21"/>
                <w:highlight w:val="none"/>
                <w:lang w:val="en-US" w:eastAsia="zh-CN"/>
              </w:rPr>
              <w:t>20</w:t>
            </w:r>
            <w:r>
              <w:rPr>
                <w:rFonts w:hint="eastAsia" w:ascii="宋体" w:hAnsi="宋体" w:eastAsia="宋体" w:cs="宋体"/>
                <w:b/>
                <w:bCs w:val="0"/>
                <w:color w:val="auto"/>
                <w:kern w:val="0"/>
                <w:szCs w:val="21"/>
                <w:highlight w:val="none"/>
                <w:lang w:val="en-US" w:eastAsia="zh-CN"/>
              </w:rPr>
              <w:t>%×100（小数点后保留2位小数）。</w:t>
            </w:r>
          </w:p>
        </w:tc>
        <w:tc>
          <w:tcPr>
            <w:tcW w:w="750" w:type="dxa"/>
            <w:tcBorders>
              <w:top w:val="single" w:color="auto" w:sz="4" w:space="0"/>
              <w:left w:val="single" w:color="auto" w:sz="4" w:space="0"/>
            </w:tcBorders>
            <w:noWrap w:val="0"/>
            <w:vAlign w:val="center"/>
          </w:tcPr>
          <w:p>
            <w:pPr>
              <w:widowControl/>
              <w:adjustRightInd w:val="0"/>
              <w:snapToGrid w:val="0"/>
              <w:jc w:val="center"/>
              <w:rPr>
                <w:rFonts w:hint="default" w:ascii="宋体" w:hAnsi="宋体" w:eastAsia="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20</w:t>
            </w:r>
          </w:p>
        </w:tc>
      </w:tr>
    </w:tbl>
    <w:p>
      <w:pPr>
        <w:keepNext w:val="0"/>
        <w:keepLines w:val="0"/>
        <w:pageBreakBefore w:val="0"/>
        <w:widowControl w:val="0"/>
        <w:kinsoku/>
        <w:wordWrap/>
        <w:overflowPunct/>
        <w:topLinePunct w:val="0"/>
        <w:bidi w:val="0"/>
        <w:snapToGrid w:val="0"/>
        <w:spacing w:line="440" w:lineRule="exact"/>
        <w:ind w:firstLine="482" w:firstLineChars="200"/>
        <w:jc w:val="left"/>
        <w:textAlignment w:val="auto"/>
        <w:rPr>
          <w:rFonts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2.评审要求</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评标委员会应当按照</w:t>
      </w:r>
      <w:r>
        <w:rPr>
          <w:rFonts w:hint="eastAsia" w:ascii="宋体" w:hAnsi="宋体" w:cs="宋体"/>
          <w:sz w:val="24"/>
          <w:szCs w:val="24"/>
          <w:lang w:eastAsia="zh-CN"/>
        </w:rPr>
        <w:t>采购文件</w:t>
      </w:r>
      <w:r>
        <w:rPr>
          <w:rFonts w:hint="eastAsia" w:ascii="宋体" w:hAnsi="宋体" w:eastAsia="宋体" w:cs="宋体"/>
          <w:sz w:val="24"/>
          <w:szCs w:val="24"/>
        </w:rPr>
        <w:t>中规定的评标方法和标准，对符合性审查合格的投标文件的商务部分和技术部分进行综合比较与评价，其中</w:t>
      </w:r>
      <w:r>
        <w:rPr>
          <w:rFonts w:hint="eastAsia" w:ascii="宋体" w:hAnsi="Times New Roman" w:eastAsia="宋体" w:cs="Times New Roman"/>
          <w:bCs/>
          <w:sz w:val="24"/>
          <w:szCs w:val="24"/>
          <w:lang w:val="zh-CN"/>
        </w:rPr>
        <w:t>客观</w:t>
      </w:r>
      <w:r>
        <w:rPr>
          <w:rFonts w:hint="eastAsia" w:ascii="宋体" w:hAnsi="Times New Roman" w:eastAsia="宋体" w:cs="Times New Roman"/>
          <w:bCs/>
          <w:sz w:val="24"/>
          <w:szCs w:val="24"/>
        </w:rPr>
        <w:t>评分项的分值</w:t>
      </w:r>
      <w:r>
        <w:rPr>
          <w:rFonts w:hint="eastAsia" w:ascii="宋体" w:hAnsi="Times New Roman" w:eastAsia="宋体" w:cs="Times New Roman"/>
          <w:bCs/>
          <w:sz w:val="24"/>
          <w:szCs w:val="24"/>
          <w:lang w:val="zh-CN"/>
        </w:rPr>
        <w:t>应当一致。</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对于投标文件报价出现前后不一致的，除</w:t>
      </w:r>
      <w:r>
        <w:rPr>
          <w:rFonts w:hint="eastAsia" w:ascii="宋体" w:hAnsi="宋体" w:cs="宋体"/>
          <w:sz w:val="24"/>
          <w:szCs w:val="24"/>
          <w:lang w:eastAsia="zh-CN"/>
        </w:rPr>
        <w:t>采购文件</w:t>
      </w:r>
      <w:r>
        <w:rPr>
          <w:rFonts w:hint="eastAsia" w:ascii="宋体" w:hAnsi="宋体" w:eastAsia="宋体" w:cs="宋体"/>
          <w:sz w:val="24"/>
          <w:szCs w:val="24"/>
        </w:rPr>
        <w:t>另有规定外，按照下列规定修正：</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①</w:t>
      </w:r>
      <w:r>
        <w:rPr>
          <w:rFonts w:hint="eastAsia" w:ascii="宋体" w:hAnsi="宋体" w:cs="宋体"/>
          <w:sz w:val="24"/>
          <w:szCs w:val="24"/>
          <w:lang w:eastAsia="zh-CN"/>
        </w:rPr>
        <w:t>台州湾新区小额工程电子交易平台</w:t>
      </w:r>
      <w:r>
        <w:rPr>
          <w:rFonts w:hint="eastAsia" w:ascii="宋体" w:hAnsi="宋体" w:eastAsia="宋体" w:cs="宋体"/>
          <w:sz w:val="24"/>
          <w:szCs w:val="24"/>
        </w:rPr>
        <w:t>上开启的投标报价与电子投标文件中开标一览表（报价表）内容不一致的，以电子投标文件中开标一览表（报价表）为准；</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②投标文件中开标一览表（报价表）内容与投标文件中相应内容不一致的，以开标一览表（报价表）为准；</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③大写金额和小写金额不一致的，以大写金额为准；</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④单价金额小数点或者百分比有明显错位的，以开标一览表的总价为准，并修改单价；</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 MERGEFORMAT </w:instrText>
      </w:r>
      <w:r>
        <w:rPr>
          <w:rFonts w:hint="eastAsia" w:ascii="宋体" w:hAnsi="宋体" w:eastAsia="宋体" w:cs="宋体"/>
          <w:sz w:val="24"/>
          <w:szCs w:val="24"/>
        </w:rPr>
        <w:fldChar w:fldCharType="separate"/>
      </w:r>
      <w:r>
        <w:rPr>
          <w:rFonts w:ascii="Times New Roman" w:hAnsi="Times New Roman" w:eastAsia="宋体" w:cs="Times New Roman"/>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总价金额与按单价汇总金额不一致的，以单价金额计算结果为准。</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同时出现两种以上不一致的，按照前款规定的顺序修正。修正应当采用询标的形式，并加盖公章。</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（3）对于投标文件中含义不明确、同类问题表述不一致或者有明显文字和计算错误的内容，评标委员会应当要求投标人作出必要的澄清、说明或者补正。</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（4）投标人的澄清、说明或者补正采用书面形式，并加盖公章或者由法定代表人或授权代表签字，且不得超出投标文件的范围或者改变投标文件的实质性内容。</w:t>
      </w:r>
    </w:p>
    <w:p>
      <w:pPr>
        <w:keepNext w:val="0"/>
        <w:keepLines w:val="0"/>
        <w:pageBreakBefore w:val="0"/>
        <w:widowControl w:val="0"/>
        <w:kinsoku/>
        <w:wordWrap/>
        <w:overflowPunct/>
        <w:topLinePunct w:val="0"/>
        <w:bidi w:val="0"/>
        <w:spacing w:line="440" w:lineRule="exact"/>
        <w:ind w:firstLine="482" w:firstLineChars="200"/>
        <w:jc w:val="left"/>
        <w:textAlignment w:val="auto"/>
        <w:rPr>
          <w:rFonts w:ascii="宋体" w:hAnsi="Times New Roman" w:eastAsia="宋体" w:cs="Times New Roman"/>
          <w:sz w:val="24"/>
          <w:szCs w:val="24"/>
        </w:rPr>
      </w:pPr>
      <w:r>
        <w:rPr>
          <w:rFonts w:hint="eastAsia" w:ascii="宋体" w:hAnsi="宋体" w:eastAsia="宋体" w:cs="宋体"/>
          <w:b/>
          <w:bCs/>
          <w:sz w:val="24"/>
          <w:szCs w:val="24"/>
        </w:rPr>
        <w:t>（四）结果汇总及排序</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评标委员会各成员应当独立对每个投标人的投标文件进行评价，并汇总每个投标人的得分。</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ascii="宋体" w:hAnsi="宋体" w:eastAsia="宋体" w:cs="宋体"/>
          <w:sz w:val="24"/>
          <w:szCs w:val="24"/>
          <w:lang w:val="zh-CN"/>
        </w:rPr>
      </w:pPr>
      <w:r>
        <w:rPr>
          <w:rFonts w:hint="eastAsia" w:ascii="宋体" w:hAnsi="宋体" w:cs="宋体"/>
          <w:sz w:val="24"/>
          <w:szCs w:val="24"/>
          <w:lang w:val="en-US" w:eastAsia="zh-CN"/>
        </w:rPr>
        <w:t>2.</w:t>
      </w:r>
      <w:r>
        <w:rPr>
          <w:rFonts w:hint="eastAsia" w:ascii="宋体" w:hAnsi="宋体" w:eastAsia="宋体" w:cs="宋体"/>
          <w:sz w:val="24"/>
          <w:szCs w:val="24"/>
        </w:rPr>
        <w:t>评标结果按评审后综合得分由高到低顺序排列。</w:t>
      </w:r>
      <w:r>
        <w:rPr>
          <w:rFonts w:hint="eastAsia" w:ascii="宋体" w:hAnsi="宋体" w:eastAsia="宋体" w:cs="宋体"/>
          <w:sz w:val="24"/>
          <w:szCs w:val="24"/>
          <w:lang w:val="en-US" w:eastAsia="zh-CN"/>
        </w:rPr>
        <w:t>综合</w:t>
      </w:r>
      <w:r>
        <w:rPr>
          <w:rFonts w:hint="eastAsia" w:ascii="宋体" w:hAnsi="宋体" w:eastAsia="宋体" w:cs="宋体"/>
          <w:sz w:val="24"/>
          <w:szCs w:val="24"/>
          <w:lang w:val="zh-CN"/>
        </w:rPr>
        <w:t>得分相同</w:t>
      </w:r>
      <w:r>
        <w:rPr>
          <w:rFonts w:hint="eastAsia" w:ascii="宋体" w:hAnsi="宋体" w:eastAsia="宋体" w:cs="宋体"/>
          <w:sz w:val="24"/>
          <w:szCs w:val="24"/>
        </w:rPr>
        <w:t>的</w:t>
      </w:r>
      <w:r>
        <w:rPr>
          <w:rFonts w:hint="eastAsia" w:ascii="宋体" w:hAnsi="宋体" w:eastAsia="宋体" w:cs="宋体"/>
          <w:sz w:val="24"/>
          <w:szCs w:val="24"/>
          <w:lang w:val="zh-CN"/>
        </w:rPr>
        <w:t>，</w:t>
      </w:r>
      <w:r>
        <w:rPr>
          <w:rFonts w:hint="eastAsia" w:ascii="宋体" w:hAnsi="宋体" w:eastAsia="宋体" w:cs="宋体"/>
          <w:sz w:val="24"/>
          <w:szCs w:val="24"/>
        </w:rPr>
        <w:t>按</w:t>
      </w:r>
      <w:r>
        <w:rPr>
          <w:rFonts w:hint="eastAsia" w:ascii="宋体" w:hAnsi="宋体" w:eastAsia="宋体" w:cs="宋体"/>
          <w:sz w:val="24"/>
          <w:szCs w:val="24"/>
          <w:lang w:val="zh-CN"/>
        </w:rPr>
        <w:t>投标报价</w:t>
      </w:r>
      <w:r>
        <w:rPr>
          <w:rFonts w:hint="eastAsia" w:ascii="宋体" w:hAnsi="宋体" w:eastAsia="宋体" w:cs="宋体"/>
          <w:sz w:val="24"/>
          <w:szCs w:val="24"/>
        </w:rPr>
        <w:t>由</w:t>
      </w:r>
      <w:r>
        <w:rPr>
          <w:rFonts w:hint="eastAsia" w:ascii="宋体" w:hAnsi="宋体" w:eastAsia="宋体" w:cs="宋体"/>
          <w:sz w:val="24"/>
          <w:szCs w:val="24"/>
          <w:lang w:val="zh-CN"/>
        </w:rPr>
        <w:t>低</w:t>
      </w:r>
      <w:r>
        <w:rPr>
          <w:rFonts w:hint="eastAsia" w:ascii="宋体" w:hAnsi="宋体" w:eastAsia="宋体" w:cs="宋体"/>
          <w:sz w:val="24"/>
          <w:szCs w:val="24"/>
        </w:rPr>
        <w:t>到高顺序排列。综合得分且投标报价均相同的，则</w:t>
      </w:r>
      <w:r>
        <w:rPr>
          <w:rFonts w:hint="eastAsia" w:ascii="宋体" w:hAnsi="宋体" w:cs="宋体"/>
          <w:sz w:val="24"/>
          <w:szCs w:val="24"/>
          <w:lang w:val="en-US" w:eastAsia="zh-CN"/>
        </w:rPr>
        <w:t>采取现场</w:t>
      </w:r>
      <w:r>
        <w:rPr>
          <w:rFonts w:hint="eastAsia" w:ascii="宋体" w:hAnsi="宋体" w:eastAsia="宋体" w:cs="宋体"/>
          <w:sz w:val="24"/>
          <w:szCs w:val="24"/>
        </w:rPr>
        <w:t>抽签确定</w:t>
      </w:r>
      <w:r>
        <w:rPr>
          <w:rFonts w:hint="eastAsia" w:ascii="宋体" w:hAnsi="宋体" w:cs="宋体"/>
          <w:sz w:val="24"/>
          <w:szCs w:val="24"/>
          <w:lang w:val="en-US" w:eastAsia="zh-CN"/>
        </w:rPr>
        <w:t>顺序排列</w:t>
      </w:r>
      <w:r>
        <w:rPr>
          <w:rFonts w:hint="eastAsia" w:ascii="宋体" w:hAnsi="宋体" w:eastAsia="宋体" w:cs="宋体"/>
          <w:sz w:val="24"/>
          <w:szCs w:val="24"/>
          <w:lang w:val="zh-CN"/>
        </w:rPr>
        <w:t>。</w:t>
      </w:r>
      <w:r>
        <w:rPr>
          <w:rFonts w:hint="eastAsia" w:ascii="宋体" w:hAnsi="宋体" w:eastAsia="宋体" w:cs="宋体"/>
          <w:sz w:val="24"/>
          <w:szCs w:val="24"/>
        </w:rPr>
        <w:t>投标文件满足</w:t>
      </w:r>
      <w:r>
        <w:rPr>
          <w:rFonts w:hint="eastAsia" w:ascii="宋体" w:hAnsi="宋体" w:cs="宋体"/>
          <w:sz w:val="24"/>
          <w:szCs w:val="24"/>
          <w:lang w:eastAsia="zh-CN"/>
        </w:rPr>
        <w:t>采购文件</w:t>
      </w:r>
      <w:r>
        <w:rPr>
          <w:rFonts w:hint="eastAsia" w:ascii="宋体" w:hAnsi="宋体" w:eastAsia="宋体" w:cs="宋体"/>
          <w:sz w:val="24"/>
          <w:szCs w:val="24"/>
        </w:rPr>
        <w:t>全部实质性要求，且按照评审因素的量化指标评审得分最高的投标人为排名第一的中标候选人。</w:t>
      </w:r>
    </w:p>
    <w:p>
      <w:pPr>
        <w:keepNext w:val="0"/>
        <w:keepLines w:val="0"/>
        <w:pageBreakBefore w:val="0"/>
        <w:widowControl w:val="0"/>
        <w:kinsoku/>
        <w:wordWrap/>
        <w:overflowPunct/>
        <w:topLinePunct w:val="0"/>
        <w:bidi w:val="0"/>
        <w:spacing w:line="440" w:lineRule="exact"/>
        <w:ind w:firstLine="482" w:firstLineChars="200"/>
        <w:jc w:val="left"/>
        <w:textAlignment w:val="auto"/>
        <w:rPr>
          <w:rFonts w:ascii="宋体" w:hAnsi="宋体" w:eastAsia="宋体" w:cs="宋体"/>
          <w:b/>
          <w:bCs/>
          <w:sz w:val="24"/>
          <w:szCs w:val="24"/>
        </w:rPr>
      </w:pPr>
      <w:r>
        <w:rPr>
          <w:rFonts w:hint="eastAsia" w:ascii="宋体" w:hAnsi="宋体" w:eastAsia="宋体" w:cs="宋体"/>
          <w:b/>
          <w:bCs/>
          <w:sz w:val="24"/>
          <w:szCs w:val="24"/>
        </w:rPr>
        <w:t>（五）评标报告撰写</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sz w:val="24"/>
          <w:szCs w:val="24"/>
        </w:rPr>
        <w:t>评标委员会根据全体评标成员签字的原始评标记录和评标结果编写评标报告。</w:t>
      </w:r>
    </w:p>
    <w:p>
      <w:pPr>
        <w:pStyle w:val="33"/>
        <w:rPr>
          <w:rFonts w:hint="eastAsia" w:ascii="宋体" w:hAnsi="宋体" w:cs="宋体"/>
          <w:color w:val="auto"/>
          <w:kern w:val="0"/>
          <w:sz w:val="24"/>
          <w:szCs w:val="24"/>
        </w:rPr>
      </w:pPr>
    </w:p>
    <w:p>
      <w:pPr>
        <w:pStyle w:val="2"/>
        <w:rPr>
          <w:color w:val="auto"/>
        </w:rPr>
      </w:pPr>
    </w:p>
    <w:p>
      <w:pPr>
        <w:spacing w:line="440" w:lineRule="exact"/>
        <w:jc w:val="center"/>
        <w:rPr>
          <w:rFonts w:ascii="宋体" w:cs="宋体"/>
          <w:b/>
          <w:bCs/>
          <w:color w:val="auto"/>
          <w:sz w:val="36"/>
          <w:szCs w:val="36"/>
        </w:rPr>
      </w:pPr>
      <w:r>
        <w:rPr>
          <w:rFonts w:ascii="宋体" w:cs="宋体"/>
          <w:b/>
          <w:bCs/>
          <w:color w:val="auto"/>
          <w:sz w:val="36"/>
          <w:szCs w:val="36"/>
        </w:rPr>
        <w:br w:type="page"/>
      </w:r>
    </w:p>
    <w:p>
      <w:pPr>
        <w:spacing w:line="440" w:lineRule="exact"/>
        <w:jc w:val="center"/>
        <w:rPr>
          <w:rFonts w:hint="eastAsia" w:ascii="宋体" w:hAnsi="宋体" w:cs="宋体"/>
          <w:b/>
          <w:bCs/>
          <w:color w:val="auto"/>
          <w:sz w:val="36"/>
          <w:szCs w:val="36"/>
          <w:lang w:eastAsia="zh-CN"/>
        </w:rPr>
      </w:pPr>
    </w:p>
    <w:p>
      <w:pPr>
        <w:spacing w:line="440" w:lineRule="exact"/>
        <w:jc w:val="center"/>
        <w:rPr>
          <w:rFonts w:hint="eastAsia" w:ascii="宋体" w:hAnsi="宋体" w:cs="宋体"/>
          <w:b/>
          <w:bCs/>
          <w:color w:val="auto"/>
          <w:sz w:val="36"/>
          <w:szCs w:val="36"/>
          <w:lang w:eastAsia="zh-CN"/>
        </w:rPr>
      </w:pPr>
    </w:p>
    <w:p>
      <w:pPr>
        <w:spacing w:line="440" w:lineRule="exact"/>
        <w:jc w:val="center"/>
        <w:rPr>
          <w:rFonts w:hint="eastAsia" w:ascii="宋体" w:hAnsi="宋体" w:cs="宋体"/>
          <w:b/>
          <w:bCs/>
          <w:color w:val="auto"/>
          <w:sz w:val="36"/>
          <w:szCs w:val="36"/>
          <w:lang w:eastAsia="zh-CN"/>
        </w:rPr>
      </w:pPr>
    </w:p>
    <w:p>
      <w:pPr>
        <w:spacing w:line="440" w:lineRule="exact"/>
        <w:jc w:val="center"/>
        <w:rPr>
          <w:rFonts w:hint="eastAsia" w:ascii="宋体" w:hAnsi="宋体" w:cs="宋体"/>
          <w:b/>
          <w:bCs/>
          <w:color w:val="auto"/>
          <w:sz w:val="36"/>
          <w:szCs w:val="36"/>
          <w:lang w:eastAsia="zh-CN"/>
        </w:rPr>
      </w:pPr>
    </w:p>
    <w:p>
      <w:pPr>
        <w:spacing w:line="440" w:lineRule="exact"/>
        <w:jc w:val="center"/>
        <w:rPr>
          <w:rFonts w:hint="eastAsia" w:ascii="宋体" w:hAnsi="宋体" w:cs="宋体"/>
          <w:b/>
          <w:bCs/>
          <w:color w:val="auto"/>
          <w:sz w:val="36"/>
          <w:szCs w:val="36"/>
          <w:lang w:eastAsia="zh-CN"/>
        </w:rPr>
      </w:pPr>
    </w:p>
    <w:p>
      <w:pPr>
        <w:spacing w:line="440" w:lineRule="exact"/>
        <w:jc w:val="center"/>
        <w:rPr>
          <w:rFonts w:hint="eastAsia" w:ascii="宋体" w:hAnsi="宋体" w:cs="宋体"/>
          <w:b/>
          <w:bCs/>
          <w:color w:val="auto"/>
          <w:sz w:val="36"/>
          <w:szCs w:val="36"/>
          <w:lang w:eastAsia="zh-CN"/>
        </w:rPr>
      </w:pPr>
    </w:p>
    <w:p>
      <w:pPr>
        <w:spacing w:line="440" w:lineRule="exact"/>
        <w:jc w:val="center"/>
        <w:rPr>
          <w:rFonts w:hint="eastAsia" w:ascii="宋体" w:hAnsi="宋体" w:cs="宋体"/>
          <w:b/>
          <w:bCs/>
          <w:color w:val="auto"/>
          <w:sz w:val="36"/>
          <w:szCs w:val="36"/>
          <w:lang w:eastAsia="zh-CN"/>
        </w:rPr>
      </w:pPr>
    </w:p>
    <w:p>
      <w:pPr>
        <w:spacing w:line="440" w:lineRule="exact"/>
        <w:jc w:val="center"/>
        <w:rPr>
          <w:rFonts w:hint="eastAsia" w:ascii="宋体" w:hAnsi="宋体" w:cs="宋体"/>
          <w:b/>
          <w:bCs/>
          <w:color w:val="auto"/>
          <w:sz w:val="36"/>
          <w:szCs w:val="36"/>
          <w:lang w:eastAsia="zh-CN"/>
        </w:rPr>
      </w:pPr>
    </w:p>
    <w:p>
      <w:pPr>
        <w:spacing w:line="440" w:lineRule="exact"/>
        <w:jc w:val="center"/>
        <w:rPr>
          <w:rFonts w:hint="eastAsia" w:ascii="宋体" w:eastAsia="宋体" w:cs="宋体"/>
          <w:b/>
          <w:bCs/>
          <w:color w:val="auto"/>
          <w:sz w:val="36"/>
          <w:szCs w:val="36"/>
          <w:lang w:eastAsia="zh-CN"/>
        </w:rPr>
      </w:pPr>
      <w:r>
        <w:rPr>
          <w:rFonts w:hint="eastAsia" w:ascii="宋体" w:hAnsi="宋体" w:cs="宋体"/>
          <w:b/>
          <w:bCs/>
          <w:color w:val="auto"/>
          <w:sz w:val="36"/>
          <w:szCs w:val="36"/>
          <w:lang w:eastAsia="zh-CN"/>
        </w:rPr>
        <w:t>第五章</w:t>
      </w:r>
      <w:r>
        <w:rPr>
          <w:rFonts w:ascii="宋体" w:hAnsi="宋体" w:cs="宋体"/>
          <w:b/>
          <w:bCs/>
          <w:color w:val="auto"/>
          <w:sz w:val="36"/>
          <w:szCs w:val="36"/>
        </w:rPr>
        <w:t xml:space="preserve"> </w:t>
      </w:r>
      <w:r>
        <w:rPr>
          <w:rFonts w:hint="eastAsia" w:ascii="宋体" w:hAnsi="宋体" w:cs="宋体"/>
          <w:b/>
          <w:bCs/>
          <w:color w:val="auto"/>
          <w:sz w:val="36"/>
          <w:szCs w:val="36"/>
          <w:lang w:eastAsia="zh-CN"/>
        </w:rPr>
        <w:t>拟签订的合同文本</w:t>
      </w:r>
    </w:p>
    <w:p>
      <w:pPr>
        <w:snapToGrid w:val="0"/>
        <w:spacing w:line="440" w:lineRule="exact"/>
        <w:jc w:val="center"/>
        <w:rPr>
          <w:rFonts w:ascii="宋体" w:cs="宋体"/>
          <w:b/>
          <w:bCs/>
          <w:color w:val="auto"/>
          <w:sz w:val="36"/>
          <w:szCs w:val="36"/>
        </w:rPr>
      </w:pPr>
    </w:p>
    <w:p>
      <w:pPr>
        <w:keepNext w:val="0"/>
        <w:keepLines w:val="0"/>
        <w:widowControl w:val="0"/>
        <w:suppressLineNumbers w:val="0"/>
        <w:autoSpaceDE w:val="0"/>
        <w:autoSpaceDN/>
        <w:spacing w:before="0" w:beforeAutospacing="0" w:after="0" w:afterAutospacing="0"/>
        <w:ind w:right="0"/>
        <w:jc w:val="center"/>
        <w:rPr>
          <w:rFonts w:hint="eastAsia" w:ascii="方正小标宋简体" w:hAnsi="方正小标宋简体" w:eastAsia="方正小标宋简体" w:cs="方正小标宋简体"/>
          <w:b w:val="0"/>
          <w:color w:val="auto"/>
          <w:kern w:val="2"/>
          <w:sz w:val="44"/>
          <w:szCs w:val="44"/>
          <w:lang w:val="en-US" w:eastAsia="zh-CN" w:bidi="ar-SA"/>
        </w:rPr>
      </w:pPr>
      <w:r>
        <w:rPr>
          <w:rFonts w:hint="eastAsia" w:ascii="宋体" w:hAnsi="Times New Roman" w:eastAsia="宋体" w:cs="宋体"/>
          <w:color w:val="auto"/>
          <w:sz w:val="24"/>
          <w:szCs w:val="24"/>
          <w:lang w:val="en-US" w:eastAsia="zh-CN"/>
        </w:rPr>
        <w:br w:type="page"/>
      </w:r>
      <w:r>
        <w:rPr>
          <w:rFonts w:hint="eastAsia" w:asciiTheme="majorEastAsia" w:hAnsiTheme="majorEastAsia" w:eastAsiaTheme="majorEastAsia" w:cstheme="majorEastAsia"/>
          <w:b/>
          <w:bCs/>
          <w:color w:val="auto"/>
          <w:kern w:val="2"/>
          <w:sz w:val="44"/>
          <w:szCs w:val="44"/>
          <w:lang w:val="en-US" w:eastAsia="zh-CN" w:bidi="ar-SA"/>
        </w:rPr>
        <w:t>学校食堂委托管理服务合同</w:t>
      </w:r>
    </w:p>
    <w:p>
      <w:pPr>
        <w:keepNext w:val="0"/>
        <w:keepLines w:val="0"/>
        <w:pageBreakBefore w:val="0"/>
        <w:widowControl/>
        <w:suppressLineNumbers w:val="0"/>
        <w:kinsoku/>
        <w:wordWrap/>
        <w:overflowPunct/>
        <w:topLinePunct w:val="0"/>
        <w:autoSpaceDN/>
        <w:bidi w:val="0"/>
        <w:adjustRightInd/>
        <w:snapToGrid w:val="0"/>
        <w:spacing w:before="0" w:beforeLines="0" w:beforeAutospacing="0" w:after="156" w:afterLines="50" w:afterAutospacing="0" w:line="50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p>
    <w:p>
      <w:pPr>
        <w:keepNext w:val="0"/>
        <w:keepLines w:val="0"/>
        <w:pageBreakBefore w:val="0"/>
        <w:widowControl/>
        <w:suppressLineNumbers w:val="0"/>
        <w:kinsoku/>
        <w:wordWrap/>
        <w:overflowPunct/>
        <w:topLinePunct w:val="0"/>
        <w:autoSpaceDN/>
        <w:bidi w:val="0"/>
        <w:adjustRightInd/>
        <w:snapToGrid w:val="0"/>
        <w:spacing w:before="0" w:beforeLines="0" w:beforeAutospacing="0" w:after="156" w:afterLines="50" w:afterAutospacing="0" w:line="50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甲方（学校方）：</w:t>
      </w:r>
      <w:r>
        <w:rPr>
          <w:rFonts w:hint="eastAsia" w:asciiTheme="minorEastAsia" w:hAnsiTheme="minorEastAsia" w:eastAsiaTheme="minorEastAsia" w:cstheme="minorEastAsia"/>
          <w:color w:val="auto"/>
          <w:kern w:val="2"/>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N/>
        <w:bidi w:val="0"/>
        <w:adjustRightInd/>
        <w:snapToGrid w:val="0"/>
        <w:spacing w:before="0" w:beforeLines="0" w:beforeAutospacing="0" w:after="156" w:afterLines="50" w:afterAutospacing="0" w:line="500" w:lineRule="exact"/>
        <w:ind w:left="0" w:right="0" w:firstLine="480" w:firstLineChars="200"/>
        <w:jc w:val="both"/>
        <w:textAlignment w:val="auto"/>
        <w:rPr>
          <w:rFonts w:hint="default"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kern w:val="2"/>
          <w:sz w:val="24"/>
          <w:szCs w:val="24"/>
          <w:u w:val="none"/>
          <w:lang w:val="en-US" w:eastAsia="zh-CN" w:bidi="ar-SA"/>
        </w:rPr>
        <w:t>统一社会信用代码证号：</w:t>
      </w:r>
      <w:r>
        <w:rPr>
          <w:rFonts w:hint="eastAsia" w:asciiTheme="minorEastAsia" w:hAnsiTheme="minorEastAsia" w:eastAsiaTheme="minorEastAsia" w:cstheme="minorEastAsia"/>
          <w:kern w:val="2"/>
          <w:sz w:val="24"/>
          <w:szCs w:val="24"/>
          <w:u w:val="single"/>
          <w:lang w:val="en-US" w:eastAsia="zh-CN" w:bidi="ar-SA"/>
        </w:rPr>
        <w:t xml:space="preserve">                            </w:t>
      </w:r>
    </w:p>
    <w:p>
      <w:pPr>
        <w:keepNext w:val="0"/>
        <w:keepLines w:val="0"/>
        <w:pageBreakBefore w:val="0"/>
        <w:widowControl w:val="0"/>
        <w:suppressLineNumbers w:val="0"/>
        <w:kinsoku/>
        <w:wordWrap/>
        <w:overflowPunct/>
        <w:topLinePunct w:val="0"/>
        <w:autoSpaceDE w:val="0"/>
        <w:autoSpaceDN/>
        <w:bidi w:val="0"/>
        <w:adjustRightInd/>
        <w:snapToGrid w:val="0"/>
        <w:spacing w:before="0" w:beforeLines="0" w:beforeAutospacing="0" w:after="0" w:afterLines="0" w:afterAutospacing="0" w:line="500" w:lineRule="exact"/>
        <w:ind w:left="0" w:leftChars="0" w:right="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乙方（企业方）：</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00" w:lineRule="exact"/>
        <w:ind w:left="0" w:leftChars="0" w:right="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统一社会信用代码证号：</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 xml:space="preserve">   </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食品安全国家标准餐饮服务通用卫生规范》《餐饮服务食品安全操作规范》等法律法规，遵循平等、自愿、公平和诚信原则，经甲乙双方协商一致，就学校食堂委托管理服务事宜签订本合同。</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right="0" w:firstLine="482" w:firstLineChars="200"/>
        <w:jc w:val="both"/>
        <w:textAlignment w:val="auto"/>
        <w:rPr>
          <w:rFonts w:hint="eastAsia" w:asciiTheme="minorEastAsia" w:hAnsiTheme="minorEastAsia" w:eastAsiaTheme="minorEastAsia" w:cstheme="minorEastAsia"/>
          <w:b/>
          <w:bCs w:val="0"/>
          <w:color w:val="auto"/>
          <w:kern w:val="2"/>
          <w:sz w:val="24"/>
          <w:szCs w:val="24"/>
          <w:lang w:val="en-US" w:eastAsia="zh-CN" w:bidi="ar"/>
        </w:rPr>
      </w:pPr>
      <w:r>
        <w:rPr>
          <w:rFonts w:hint="eastAsia" w:asciiTheme="minorEastAsia" w:hAnsiTheme="minorEastAsia" w:eastAsiaTheme="minorEastAsia" w:cstheme="minorEastAsia"/>
          <w:b/>
          <w:bCs w:val="0"/>
          <w:color w:val="auto"/>
          <w:kern w:val="2"/>
          <w:sz w:val="24"/>
          <w:szCs w:val="24"/>
          <w:lang w:val="en-US" w:eastAsia="zh-CN" w:bidi="ar"/>
        </w:rPr>
        <w:t>一、合同标的</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1.标的名称：</w:t>
      </w:r>
      <w:r>
        <w:rPr>
          <w:rFonts w:hint="eastAsia" w:asciiTheme="minorEastAsia" w:hAnsiTheme="minorEastAsia" w:eastAsiaTheme="minorEastAsia" w:cstheme="minorEastAsia"/>
          <w:color w:val="auto"/>
          <w:kern w:val="2"/>
          <w:sz w:val="24"/>
          <w:szCs w:val="24"/>
          <w:u w:val="single"/>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u w:val="single"/>
          <w:lang w:val="en-US" w:eastAsia="zh-CN" w:bidi="ar"/>
        </w:rPr>
      </w:pPr>
      <w:r>
        <w:rPr>
          <w:rFonts w:hint="eastAsia" w:asciiTheme="minorEastAsia" w:hAnsiTheme="minorEastAsia" w:eastAsiaTheme="minorEastAsia" w:cstheme="minorEastAsia"/>
          <w:color w:val="auto"/>
          <w:kern w:val="2"/>
          <w:sz w:val="24"/>
          <w:szCs w:val="24"/>
          <w:lang w:val="en-US" w:eastAsia="zh-CN" w:bidi="ar"/>
        </w:rPr>
        <w:t>2.委托管理服务地点：</w:t>
      </w:r>
      <w:r>
        <w:rPr>
          <w:rFonts w:hint="eastAsia" w:asciiTheme="minorEastAsia" w:hAnsiTheme="minorEastAsia" w:eastAsiaTheme="minorEastAsia" w:cstheme="minorEastAsia"/>
          <w:color w:val="auto"/>
          <w:kern w:val="2"/>
          <w:sz w:val="24"/>
          <w:szCs w:val="24"/>
          <w:u w:val="single"/>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u w:val="none"/>
          <w:lang w:val="en-US" w:eastAsia="zh-CN" w:bidi="ar"/>
        </w:rPr>
        <w:t>3.委托</w:t>
      </w:r>
      <w:r>
        <w:rPr>
          <w:rFonts w:hint="eastAsia" w:asciiTheme="minorEastAsia" w:hAnsiTheme="minorEastAsia" w:eastAsiaTheme="minorEastAsia" w:cstheme="minorEastAsia"/>
          <w:color w:val="auto"/>
          <w:kern w:val="2"/>
          <w:sz w:val="24"/>
          <w:szCs w:val="24"/>
          <w:lang w:val="en-US" w:eastAsia="zh-CN" w:bidi="ar"/>
        </w:rPr>
        <w:t>管理</w:t>
      </w:r>
      <w:r>
        <w:rPr>
          <w:rFonts w:hint="eastAsia" w:asciiTheme="minorEastAsia" w:hAnsiTheme="minorEastAsia" w:eastAsiaTheme="minorEastAsia" w:cstheme="minorEastAsia"/>
          <w:color w:val="auto"/>
          <w:kern w:val="2"/>
          <w:sz w:val="24"/>
          <w:szCs w:val="24"/>
          <w:u w:val="none"/>
          <w:lang w:val="en-US" w:eastAsia="zh-CN" w:bidi="ar"/>
        </w:rPr>
        <w:t>服务内容：</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u w:val="non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 xml:space="preserve"> </w:t>
      </w:r>
    </w:p>
    <w:p>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2" w:firstLineChars="200"/>
        <w:jc w:val="left"/>
        <w:textAlignment w:val="auto"/>
        <w:rPr>
          <w:rFonts w:hint="eastAsia" w:asciiTheme="minorEastAsia" w:hAnsiTheme="minorEastAsia" w:eastAsiaTheme="minorEastAsia" w:cstheme="minorEastAsia"/>
          <w:b/>
          <w:bCs/>
          <w:color w:val="auto"/>
          <w:kern w:val="2"/>
          <w:sz w:val="24"/>
          <w:szCs w:val="24"/>
          <w:lang w:bidi="ar"/>
        </w:rPr>
      </w:pPr>
      <w:r>
        <w:rPr>
          <w:rFonts w:hint="eastAsia" w:asciiTheme="minorEastAsia" w:hAnsiTheme="minorEastAsia" w:eastAsiaTheme="minorEastAsia" w:cstheme="minorEastAsia"/>
          <w:b/>
          <w:bCs/>
          <w:color w:val="auto"/>
          <w:kern w:val="2"/>
          <w:sz w:val="24"/>
          <w:szCs w:val="24"/>
          <w:lang w:bidi="ar"/>
        </w:rPr>
        <w:t>二、合同期限</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本合同期限</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年，即：</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年</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月</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日至</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年</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月</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日止。</w:t>
      </w:r>
    </w:p>
    <w:p>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2" w:firstLineChars="200"/>
        <w:jc w:val="left"/>
        <w:textAlignment w:val="auto"/>
        <w:rPr>
          <w:rFonts w:hint="eastAsia" w:asciiTheme="minorEastAsia" w:hAnsiTheme="minorEastAsia" w:eastAsiaTheme="minorEastAsia" w:cstheme="minorEastAsia"/>
          <w:b/>
          <w:bCs/>
          <w:color w:val="auto"/>
          <w:kern w:val="2"/>
          <w:sz w:val="24"/>
          <w:szCs w:val="24"/>
          <w:lang w:bidi="ar"/>
        </w:rPr>
      </w:pPr>
      <w:r>
        <w:rPr>
          <w:rFonts w:hint="eastAsia" w:asciiTheme="minorEastAsia" w:hAnsiTheme="minorEastAsia" w:eastAsiaTheme="minorEastAsia" w:cstheme="minorEastAsia"/>
          <w:b/>
          <w:bCs/>
          <w:color w:val="auto"/>
          <w:kern w:val="2"/>
          <w:sz w:val="24"/>
          <w:szCs w:val="24"/>
          <w:lang w:val="en-US" w:eastAsia="zh-CN" w:bidi="ar"/>
        </w:rPr>
        <w:t>三</w:t>
      </w:r>
      <w:r>
        <w:rPr>
          <w:rFonts w:hint="eastAsia" w:asciiTheme="minorEastAsia" w:hAnsiTheme="minorEastAsia" w:eastAsiaTheme="minorEastAsia" w:cstheme="minorEastAsia"/>
          <w:b/>
          <w:bCs/>
          <w:color w:val="auto"/>
          <w:kern w:val="2"/>
          <w:sz w:val="24"/>
          <w:szCs w:val="24"/>
          <w:lang w:bidi="ar"/>
        </w:rPr>
        <w:t>、</w:t>
      </w:r>
      <w:r>
        <w:rPr>
          <w:rFonts w:hint="eastAsia" w:asciiTheme="minorEastAsia" w:hAnsiTheme="minorEastAsia" w:eastAsiaTheme="minorEastAsia" w:cstheme="minorEastAsia"/>
          <w:b/>
          <w:bCs/>
          <w:color w:val="auto"/>
          <w:kern w:val="2"/>
          <w:sz w:val="24"/>
          <w:szCs w:val="24"/>
          <w:lang w:eastAsia="zh-CN" w:bidi="ar"/>
        </w:rPr>
        <w:t>管理</w:t>
      </w:r>
      <w:r>
        <w:rPr>
          <w:rFonts w:hint="eastAsia" w:asciiTheme="minorEastAsia" w:hAnsiTheme="minorEastAsia" w:eastAsiaTheme="minorEastAsia" w:cstheme="minorEastAsia"/>
          <w:b/>
          <w:bCs/>
          <w:color w:val="auto"/>
          <w:kern w:val="2"/>
          <w:sz w:val="24"/>
          <w:szCs w:val="24"/>
          <w:lang w:val="en-US" w:eastAsia="zh-CN" w:bidi="ar"/>
        </w:rPr>
        <w:t>服务的</w:t>
      </w:r>
      <w:r>
        <w:rPr>
          <w:rFonts w:hint="eastAsia" w:asciiTheme="minorEastAsia" w:hAnsiTheme="minorEastAsia" w:eastAsiaTheme="minorEastAsia" w:cstheme="minorEastAsia"/>
          <w:b/>
          <w:bCs/>
          <w:color w:val="auto"/>
          <w:kern w:val="2"/>
          <w:sz w:val="24"/>
          <w:szCs w:val="24"/>
          <w:lang w:bidi="ar"/>
        </w:rPr>
        <w:t>范围和时间</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乙方应负责为甲方教职工和学生提供优质餐饮服务，根据学校实际情况和</w:t>
      </w:r>
      <w:r>
        <w:rPr>
          <w:rFonts w:hint="eastAsia" w:asciiTheme="minorEastAsia" w:hAnsiTheme="minorEastAsia" w:eastAsiaTheme="minorEastAsia" w:cstheme="minorEastAsia"/>
          <w:kern w:val="2"/>
          <w:sz w:val="24"/>
          <w:szCs w:val="24"/>
          <w:lang w:val="en-US" w:eastAsia="zh-CN" w:bidi="ar"/>
        </w:rPr>
        <w:t>师生餐饮需求</w:t>
      </w:r>
      <w:r>
        <w:rPr>
          <w:rFonts w:hint="eastAsia" w:asciiTheme="minorEastAsia" w:hAnsiTheme="minorEastAsia" w:eastAsiaTheme="minorEastAsia" w:cstheme="minorEastAsia"/>
          <w:color w:val="auto"/>
          <w:kern w:val="2"/>
          <w:sz w:val="24"/>
          <w:szCs w:val="24"/>
          <w:lang w:val="en-US" w:eastAsia="zh-CN" w:bidi="ar"/>
        </w:rPr>
        <w:t>制定合理的经营时间。</w:t>
      </w:r>
    </w:p>
    <w:p>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2" w:firstLineChars="200"/>
        <w:jc w:val="left"/>
        <w:textAlignment w:val="auto"/>
        <w:rPr>
          <w:rFonts w:hint="eastAsia" w:asciiTheme="minorEastAsia" w:hAnsiTheme="minorEastAsia" w:eastAsiaTheme="minorEastAsia" w:cstheme="minorEastAsia"/>
          <w:b/>
          <w:bCs/>
          <w:color w:val="auto"/>
          <w:kern w:val="2"/>
          <w:sz w:val="24"/>
          <w:szCs w:val="24"/>
          <w:lang w:val="en-US" w:eastAsia="zh-CN" w:bidi="ar"/>
        </w:rPr>
      </w:pPr>
      <w:r>
        <w:rPr>
          <w:rFonts w:hint="eastAsia" w:asciiTheme="minorEastAsia" w:hAnsiTheme="minorEastAsia" w:eastAsiaTheme="minorEastAsia" w:cstheme="minorEastAsia"/>
          <w:b/>
          <w:bCs/>
          <w:color w:val="auto"/>
          <w:kern w:val="2"/>
          <w:sz w:val="24"/>
          <w:szCs w:val="24"/>
          <w:lang w:val="en-US" w:eastAsia="zh-CN" w:bidi="ar"/>
        </w:rPr>
        <w:t>四、费用及结算方式</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jc w:val="both"/>
        <w:textAlignment w:val="auto"/>
        <w:rPr>
          <w:rFonts w:hint="eastAsia" w:asciiTheme="minorEastAsia" w:hAnsiTheme="minorEastAsia" w:eastAsiaTheme="minorEastAsia" w:cstheme="minorEastAsia"/>
          <w:b/>
          <w:bCs/>
          <w:color w:val="auto"/>
          <w:kern w:val="2"/>
          <w:sz w:val="24"/>
          <w:szCs w:val="24"/>
          <w:lang w:val="en-US" w:eastAsia="zh-CN" w:bidi="ar"/>
        </w:rPr>
      </w:pPr>
      <w:r>
        <w:rPr>
          <w:rFonts w:hint="eastAsia" w:asciiTheme="minorEastAsia" w:hAnsiTheme="minorEastAsia" w:eastAsiaTheme="minorEastAsia" w:cstheme="minorEastAsia"/>
          <w:b/>
          <w:bCs/>
          <w:color w:val="auto"/>
          <w:kern w:val="2"/>
          <w:sz w:val="24"/>
          <w:szCs w:val="24"/>
          <w:lang w:val="en-US" w:eastAsia="zh-CN" w:bidi="ar"/>
        </w:rPr>
        <w:t>1.服务费用</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b w:val="0"/>
          <w:color w:val="auto"/>
          <w:kern w:val="2"/>
          <w:sz w:val="24"/>
          <w:szCs w:val="24"/>
          <w:lang w:val="en-US" w:eastAsia="zh-CN" w:bidi="ar"/>
        </w:rPr>
      </w:pPr>
      <w:r>
        <w:rPr>
          <w:rFonts w:hint="eastAsia" w:asciiTheme="minorEastAsia" w:hAnsiTheme="minorEastAsia" w:eastAsiaTheme="minorEastAsia" w:cstheme="minorEastAsia"/>
          <w:b w:val="0"/>
          <w:color w:val="auto"/>
          <w:kern w:val="2"/>
          <w:sz w:val="24"/>
          <w:szCs w:val="24"/>
          <w:lang w:val="en-US" w:eastAsia="zh-CN" w:bidi="ar"/>
        </w:rPr>
        <w:t>服务费用为</w:t>
      </w:r>
      <w:r>
        <w:rPr>
          <w:rFonts w:hint="eastAsia" w:asciiTheme="minorEastAsia" w:hAnsiTheme="minorEastAsia" w:eastAsiaTheme="minorEastAsia" w:cstheme="minorEastAsia"/>
          <w:b w:val="0"/>
          <w:color w:val="auto"/>
          <w:kern w:val="2"/>
          <w:sz w:val="24"/>
          <w:szCs w:val="24"/>
          <w:u w:val="single"/>
          <w:lang w:val="en-US" w:eastAsia="zh-CN" w:bidi="ar"/>
        </w:rPr>
        <w:t xml:space="preserve">             </w:t>
      </w:r>
      <w:r>
        <w:rPr>
          <w:rFonts w:hint="eastAsia" w:asciiTheme="minorEastAsia" w:hAnsiTheme="minorEastAsia" w:eastAsiaTheme="minorEastAsia" w:cstheme="minorEastAsia"/>
          <w:b w:val="0"/>
          <w:color w:val="auto"/>
          <w:kern w:val="2"/>
          <w:sz w:val="24"/>
          <w:szCs w:val="24"/>
          <w:u w:val="none"/>
          <w:lang w:val="en-US" w:eastAsia="zh-CN" w:bidi="ar"/>
        </w:rPr>
        <w:t>，分为固定费用和考核费用两部分</w:t>
      </w:r>
      <w:r>
        <w:rPr>
          <w:rFonts w:hint="eastAsia" w:asciiTheme="minorEastAsia" w:hAnsiTheme="minorEastAsia" w:eastAsiaTheme="minorEastAsia" w:cstheme="minorEastAsia"/>
          <w:b w:val="0"/>
          <w:color w:val="auto"/>
          <w:kern w:val="2"/>
          <w:sz w:val="24"/>
          <w:szCs w:val="24"/>
          <w:lang w:val="en-US" w:eastAsia="zh-CN" w:bidi="ar"/>
        </w:rPr>
        <w:t>。</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jc w:val="both"/>
        <w:textAlignment w:val="auto"/>
        <w:rPr>
          <w:rFonts w:hint="eastAsia" w:asciiTheme="minorEastAsia" w:hAnsiTheme="minorEastAsia" w:eastAsiaTheme="minorEastAsia" w:cstheme="minorEastAsia"/>
          <w:b/>
          <w:color w:val="auto"/>
          <w:kern w:val="2"/>
          <w:sz w:val="24"/>
          <w:szCs w:val="24"/>
          <w:lang w:val="en-US" w:eastAsia="zh-CN" w:bidi="ar"/>
        </w:rPr>
      </w:pPr>
      <w:r>
        <w:rPr>
          <w:rFonts w:hint="eastAsia" w:asciiTheme="minorEastAsia" w:hAnsiTheme="minorEastAsia" w:eastAsiaTheme="minorEastAsia" w:cstheme="minorEastAsia"/>
          <w:b/>
          <w:color w:val="auto"/>
          <w:kern w:val="2"/>
          <w:sz w:val="24"/>
          <w:szCs w:val="24"/>
          <w:lang w:val="en-US" w:eastAsia="zh-CN" w:bidi="ar"/>
        </w:rPr>
        <w:t>2.支付方式</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b w:val="0"/>
          <w:color w:val="auto"/>
          <w:kern w:val="2"/>
          <w:sz w:val="24"/>
          <w:szCs w:val="24"/>
          <w:lang w:eastAsia="zh-CN"/>
        </w:rPr>
      </w:pPr>
      <w:r>
        <w:rPr>
          <w:rFonts w:hint="eastAsia" w:asciiTheme="minorEastAsia" w:hAnsiTheme="minorEastAsia" w:eastAsiaTheme="minorEastAsia" w:cstheme="minorEastAsia"/>
          <w:b w:val="0"/>
          <w:color w:val="auto"/>
          <w:kern w:val="2"/>
          <w:sz w:val="24"/>
          <w:szCs w:val="24"/>
        </w:rPr>
        <w:t>□</w:t>
      </w:r>
      <w:r>
        <w:rPr>
          <w:rFonts w:hint="eastAsia" w:asciiTheme="minorEastAsia" w:hAnsiTheme="minorEastAsia" w:eastAsiaTheme="minorEastAsia" w:cstheme="minorEastAsia"/>
          <w:b w:val="0"/>
          <w:color w:val="auto"/>
          <w:kern w:val="2"/>
          <w:sz w:val="24"/>
          <w:szCs w:val="24"/>
          <w:u w:val="none"/>
        </w:rPr>
        <w:t>固定费用</w:t>
      </w:r>
      <w:r>
        <w:rPr>
          <w:rFonts w:hint="eastAsia" w:asciiTheme="minorEastAsia" w:hAnsiTheme="minorEastAsia" w:eastAsiaTheme="minorEastAsia" w:cstheme="minorEastAsia"/>
          <w:b w:val="0"/>
          <w:color w:val="auto"/>
          <w:kern w:val="2"/>
          <w:sz w:val="24"/>
          <w:szCs w:val="24"/>
          <w:u w:val="none"/>
          <w:lang w:eastAsia="zh-CN"/>
        </w:rPr>
        <w:t>，</w:t>
      </w:r>
      <w:r>
        <w:rPr>
          <w:rFonts w:hint="eastAsia" w:asciiTheme="minorEastAsia" w:hAnsiTheme="minorEastAsia" w:eastAsiaTheme="minorEastAsia" w:cstheme="minorEastAsia"/>
          <w:b w:val="0"/>
          <w:color w:val="auto"/>
          <w:kern w:val="2"/>
          <w:sz w:val="24"/>
          <w:szCs w:val="24"/>
          <w:lang w:val="en-US" w:eastAsia="zh-CN" w:bidi="ar"/>
        </w:rPr>
        <w:t>每月</w:t>
      </w:r>
      <w:r>
        <w:rPr>
          <w:rFonts w:hint="eastAsia" w:asciiTheme="minorEastAsia" w:hAnsiTheme="minorEastAsia" w:eastAsiaTheme="minorEastAsia" w:cstheme="minorEastAsia"/>
          <w:b w:val="0"/>
          <w:color w:val="auto"/>
          <w:kern w:val="2"/>
          <w:sz w:val="24"/>
          <w:szCs w:val="24"/>
          <w:u w:val="single"/>
          <w:lang w:val="en-US" w:eastAsia="zh-CN" w:bidi="ar"/>
        </w:rPr>
        <w:t xml:space="preserve">  </w:t>
      </w:r>
      <w:r>
        <w:rPr>
          <w:rFonts w:hint="eastAsia" w:asciiTheme="minorEastAsia" w:hAnsiTheme="minorEastAsia" w:eastAsiaTheme="minorEastAsia" w:cstheme="minorEastAsia"/>
          <w:b w:val="0"/>
          <w:color w:val="auto"/>
          <w:kern w:val="2"/>
          <w:sz w:val="24"/>
          <w:szCs w:val="24"/>
          <w:lang w:val="en-US" w:eastAsia="zh-CN" w:bidi="ar"/>
        </w:rPr>
        <w:t>日前，由乙方提供正式票据后支付，甲方每月支付上月服务费用的</w:t>
      </w:r>
      <w:r>
        <w:rPr>
          <w:rFonts w:hint="eastAsia" w:asciiTheme="minorEastAsia" w:hAnsiTheme="minorEastAsia" w:eastAsiaTheme="minorEastAsia" w:cstheme="minorEastAsia"/>
          <w:b w:val="0"/>
          <w:color w:val="auto"/>
          <w:kern w:val="2"/>
          <w:sz w:val="24"/>
          <w:szCs w:val="24"/>
          <w:u w:val="single"/>
          <w:lang w:val="en-US" w:eastAsia="zh-CN" w:bidi="ar"/>
        </w:rPr>
        <w:t xml:space="preserve">   </w:t>
      </w:r>
      <w:r>
        <w:rPr>
          <w:rFonts w:hint="eastAsia" w:asciiTheme="minorEastAsia" w:hAnsiTheme="minorEastAsia" w:eastAsiaTheme="minorEastAsia" w:cstheme="minorEastAsia"/>
          <w:b w:val="0"/>
          <w:color w:val="auto"/>
          <w:kern w:val="2"/>
          <w:sz w:val="24"/>
          <w:szCs w:val="24"/>
          <w:lang w:val="en-US" w:eastAsia="zh-CN" w:bidi="ar"/>
        </w:rPr>
        <w:t>%。</w:t>
      </w:r>
      <w:r>
        <w:rPr>
          <w:rFonts w:hint="eastAsia" w:asciiTheme="minorEastAsia" w:hAnsiTheme="minorEastAsia" w:eastAsiaTheme="minorEastAsia" w:cstheme="minorEastAsia"/>
          <w:b w:val="0"/>
          <w:color w:val="auto"/>
          <w:kern w:val="2"/>
          <w:sz w:val="24"/>
          <w:szCs w:val="24"/>
          <w:u w:val="none"/>
        </w:rPr>
        <w:t>考核费用</w:t>
      </w:r>
      <w:r>
        <w:rPr>
          <w:rFonts w:hint="eastAsia" w:asciiTheme="minorEastAsia" w:hAnsiTheme="minorEastAsia" w:eastAsiaTheme="minorEastAsia" w:cstheme="minorEastAsia"/>
          <w:b w:val="0"/>
          <w:color w:val="auto"/>
          <w:kern w:val="2"/>
          <w:sz w:val="24"/>
          <w:szCs w:val="24"/>
          <w:u w:val="none"/>
          <w:lang w:eastAsia="zh-CN"/>
        </w:rPr>
        <w:t>，</w:t>
      </w:r>
      <w:r>
        <w:rPr>
          <w:rFonts w:hint="eastAsia" w:asciiTheme="minorEastAsia" w:hAnsiTheme="minorEastAsia" w:eastAsiaTheme="minorEastAsia" w:cstheme="minorEastAsia"/>
          <w:b w:val="0"/>
          <w:color w:val="auto"/>
          <w:kern w:val="2"/>
          <w:sz w:val="24"/>
          <w:szCs w:val="24"/>
          <w:lang w:val="en-US" w:eastAsia="zh-CN" w:bidi="ar"/>
        </w:rPr>
        <w:t>甲方</w:t>
      </w:r>
      <w:r>
        <w:rPr>
          <w:rFonts w:hint="eastAsia" w:asciiTheme="minorEastAsia" w:hAnsiTheme="minorEastAsia" w:eastAsiaTheme="minorEastAsia" w:cstheme="minorEastAsia"/>
          <w:color w:val="auto"/>
          <w:kern w:val="2"/>
          <w:sz w:val="24"/>
          <w:szCs w:val="24"/>
          <w:lang w:bidi="ar"/>
        </w:rPr>
        <w:t>每月提取</w:t>
      </w:r>
      <w:r>
        <w:rPr>
          <w:rFonts w:hint="eastAsia" w:asciiTheme="minorEastAsia" w:hAnsiTheme="minorEastAsia" w:eastAsiaTheme="minorEastAsia" w:cstheme="minorEastAsia"/>
          <w:color w:val="auto"/>
          <w:kern w:val="2"/>
          <w:sz w:val="24"/>
          <w:szCs w:val="24"/>
          <w:lang w:eastAsia="zh-CN" w:bidi="ar"/>
        </w:rPr>
        <w:t>的</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w:t>
      </w:r>
      <w:r>
        <w:rPr>
          <w:rFonts w:hint="eastAsia" w:asciiTheme="minorEastAsia" w:hAnsiTheme="minorEastAsia" w:eastAsiaTheme="minorEastAsia" w:cstheme="minorEastAsia"/>
          <w:color w:val="auto"/>
          <w:kern w:val="2"/>
          <w:sz w:val="24"/>
          <w:szCs w:val="24"/>
          <w:lang w:bidi="ar"/>
        </w:rPr>
        <w:t>服务费用作为考核经费，根据每学期测评结果</w:t>
      </w:r>
      <w:r>
        <w:rPr>
          <w:rFonts w:hint="eastAsia" w:asciiTheme="minorEastAsia" w:hAnsiTheme="minorEastAsia" w:eastAsiaTheme="minorEastAsia" w:cstheme="minorEastAsia"/>
          <w:color w:val="auto"/>
          <w:kern w:val="2"/>
          <w:sz w:val="24"/>
          <w:szCs w:val="24"/>
          <w:lang w:eastAsia="zh-CN" w:bidi="ar"/>
        </w:rPr>
        <w:t>支付乙方，具体见</w:t>
      </w:r>
      <w:r>
        <w:rPr>
          <w:rFonts w:hint="eastAsia" w:asciiTheme="minorEastAsia" w:hAnsiTheme="minorEastAsia" w:eastAsiaTheme="minorEastAsia" w:cstheme="minorEastAsia"/>
          <w:b w:val="0"/>
          <w:color w:val="auto"/>
          <w:kern w:val="2"/>
          <w:sz w:val="24"/>
          <w:szCs w:val="24"/>
          <w:lang w:val="en-US" w:eastAsia="zh-CN" w:bidi="ar"/>
        </w:rPr>
        <w:t>食堂考核办法。</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b w:val="0"/>
          <w:color w:val="auto"/>
          <w:kern w:val="2"/>
          <w:sz w:val="24"/>
          <w:szCs w:val="24"/>
          <w:u w:val="single"/>
          <w:lang w:val="en-US" w:eastAsia="zh-CN" w:bidi="ar"/>
        </w:rPr>
      </w:pPr>
      <w:r>
        <w:rPr>
          <w:rFonts w:hint="eastAsia" w:asciiTheme="minorEastAsia" w:hAnsiTheme="minorEastAsia" w:eastAsiaTheme="minorEastAsia" w:cstheme="minorEastAsia"/>
          <w:b w:val="0"/>
          <w:color w:val="auto"/>
          <w:kern w:val="2"/>
          <w:sz w:val="24"/>
          <w:szCs w:val="24"/>
          <w:lang w:val="en-US" w:eastAsia="zh-CN" w:bidi="ar"/>
        </w:rPr>
        <w:t>□</w:t>
      </w:r>
      <w:r>
        <w:rPr>
          <w:rFonts w:hint="eastAsia" w:asciiTheme="minorEastAsia" w:hAnsiTheme="minorEastAsia" w:eastAsiaTheme="minorEastAsia" w:cstheme="minorEastAsia"/>
          <w:b w:val="0"/>
          <w:color w:val="auto"/>
          <w:kern w:val="2"/>
          <w:sz w:val="24"/>
          <w:szCs w:val="24"/>
          <w:u w:val="none"/>
          <w:lang w:val="en-US" w:eastAsia="zh-CN" w:bidi="ar"/>
        </w:rPr>
        <w:t>（其他结算形式）</w:t>
      </w:r>
      <w:r>
        <w:rPr>
          <w:rFonts w:hint="eastAsia" w:asciiTheme="minorEastAsia" w:hAnsiTheme="minorEastAsia" w:eastAsiaTheme="minorEastAsia" w:cstheme="minorEastAsia"/>
          <w:b w:val="0"/>
          <w:color w:val="auto"/>
          <w:kern w:val="2"/>
          <w:sz w:val="24"/>
          <w:szCs w:val="24"/>
          <w:u w:val="single"/>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jc w:val="both"/>
        <w:textAlignment w:val="auto"/>
        <w:rPr>
          <w:rFonts w:hint="eastAsia" w:asciiTheme="minorEastAsia" w:hAnsiTheme="minorEastAsia" w:eastAsiaTheme="minorEastAsia" w:cstheme="minorEastAsia"/>
          <w:b/>
          <w:color w:val="auto"/>
          <w:kern w:val="2"/>
          <w:sz w:val="24"/>
          <w:szCs w:val="24"/>
          <w:lang w:val="en-US" w:eastAsia="zh-CN" w:bidi="ar"/>
        </w:rPr>
      </w:pPr>
      <w:r>
        <w:rPr>
          <w:rFonts w:hint="eastAsia" w:asciiTheme="minorEastAsia" w:hAnsiTheme="minorEastAsia" w:eastAsiaTheme="minorEastAsia" w:cstheme="minorEastAsia"/>
          <w:b/>
          <w:color w:val="auto"/>
          <w:kern w:val="2"/>
          <w:sz w:val="24"/>
          <w:szCs w:val="24"/>
          <w:lang w:val="en-US" w:eastAsia="zh-CN" w:bidi="ar"/>
        </w:rPr>
        <w:t>3.履约保证金</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b w:val="0"/>
          <w:color w:val="auto"/>
          <w:kern w:val="2"/>
          <w:sz w:val="24"/>
          <w:szCs w:val="24"/>
          <w:lang w:val="en-US" w:eastAsia="zh-CN" w:bidi="ar"/>
        </w:rPr>
      </w:pPr>
      <w:r>
        <w:rPr>
          <w:rFonts w:hint="eastAsia" w:asciiTheme="minorEastAsia" w:hAnsiTheme="minorEastAsia" w:eastAsiaTheme="minorEastAsia" w:cstheme="minorEastAsia"/>
          <w:b w:val="0"/>
          <w:color w:val="auto"/>
          <w:kern w:val="2"/>
          <w:sz w:val="24"/>
          <w:szCs w:val="24"/>
          <w:lang w:val="en-US" w:eastAsia="zh-CN" w:bidi="ar"/>
        </w:rPr>
        <w:t>3.1金额：人民币16000元整；</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b w:val="0"/>
          <w:color w:val="auto"/>
          <w:kern w:val="2"/>
          <w:sz w:val="24"/>
          <w:szCs w:val="24"/>
          <w:lang w:val="en-US" w:eastAsia="zh-CN" w:bidi="ar"/>
        </w:rPr>
      </w:pPr>
      <w:r>
        <w:rPr>
          <w:rFonts w:hint="eastAsia" w:asciiTheme="minorEastAsia" w:hAnsiTheme="minorEastAsia" w:eastAsiaTheme="minorEastAsia" w:cstheme="minorEastAsia"/>
          <w:b w:val="0"/>
          <w:color w:val="auto"/>
          <w:kern w:val="2"/>
          <w:sz w:val="24"/>
          <w:szCs w:val="24"/>
          <w:lang w:val="en-US" w:eastAsia="zh-CN" w:bidi="ar"/>
        </w:rPr>
        <w:t>3.2收取方式：现金（网银、汇票、电汇、转账支付）或银行独立保函形式；</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b w:val="0"/>
          <w:color w:val="auto"/>
          <w:kern w:val="2"/>
          <w:sz w:val="24"/>
          <w:szCs w:val="24"/>
          <w:lang w:val="en-US" w:eastAsia="zh-CN" w:bidi="ar"/>
        </w:rPr>
      </w:pPr>
      <w:r>
        <w:rPr>
          <w:rFonts w:hint="eastAsia" w:asciiTheme="minorEastAsia" w:hAnsiTheme="minorEastAsia" w:eastAsiaTheme="minorEastAsia" w:cstheme="minorEastAsia"/>
          <w:b w:val="0"/>
          <w:color w:val="auto"/>
          <w:kern w:val="2"/>
          <w:sz w:val="24"/>
          <w:szCs w:val="24"/>
          <w:lang w:val="en-US" w:eastAsia="zh-CN" w:bidi="ar"/>
        </w:rPr>
        <w:t>3.3履约保证金在合同签订前交至甲方处；</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b w:val="0"/>
          <w:color w:val="auto"/>
          <w:kern w:val="2"/>
          <w:sz w:val="24"/>
          <w:szCs w:val="24"/>
          <w:lang w:val="en-US" w:eastAsia="zh-CN" w:bidi="ar"/>
        </w:rPr>
      </w:pPr>
      <w:r>
        <w:rPr>
          <w:rFonts w:hint="eastAsia" w:asciiTheme="minorEastAsia" w:hAnsiTheme="minorEastAsia" w:eastAsiaTheme="minorEastAsia" w:cstheme="minorEastAsia"/>
          <w:b w:val="0"/>
          <w:color w:val="auto"/>
          <w:kern w:val="2"/>
          <w:sz w:val="24"/>
          <w:szCs w:val="24"/>
          <w:lang w:val="en-US" w:eastAsia="zh-CN" w:bidi="ar"/>
        </w:rPr>
        <w:t>3.4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b w:val="0"/>
          <w:color w:val="auto"/>
          <w:kern w:val="2"/>
          <w:sz w:val="24"/>
          <w:szCs w:val="24"/>
          <w:lang w:val="en-US" w:eastAsia="zh-CN" w:bidi="ar"/>
        </w:rPr>
      </w:pPr>
      <w:r>
        <w:rPr>
          <w:rFonts w:hint="eastAsia" w:asciiTheme="minorEastAsia" w:hAnsiTheme="minorEastAsia" w:eastAsiaTheme="minorEastAsia" w:cstheme="minorEastAsia"/>
          <w:b w:val="0"/>
          <w:color w:val="auto"/>
          <w:kern w:val="2"/>
          <w:sz w:val="24"/>
          <w:szCs w:val="24"/>
          <w:lang w:val="en-US" w:eastAsia="zh-CN" w:bidi="ar"/>
        </w:rPr>
        <w:t>3.5履约保证金采用现金形式的，在合同约定服务内容全部履行并取得甲方认可或本合同因甲方要求终止或甲乙双方协商终止时，扣除应由乙方承担的违约金或者其他款项后15个工作日内一次性将剩余履约保证金款项无息退还给乙方，因乙方违约没收履约保证金的除外；合同履行期间，如果乙方存在违约情形，甲方有权优先在履约保证金中优先扣除乙方应当支付的违约金或者其他款项，如有扣除的，乙方须在5个工作日内补足；</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b w:val="0"/>
          <w:color w:val="auto"/>
          <w:kern w:val="2"/>
          <w:sz w:val="24"/>
          <w:szCs w:val="24"/>
          <w:lang w:val="en-US" w:eastAsia="zh-CN" w:bidi="ar"/>
        </w:rPr>
      </w:pPr>
      <w:r>
        <w:rPr>
          <w:rFonts w:hint="eastAsia" w:asciiTheme="minorEastAsia" w:hAnsiTheme="minorEastAsia" w:eastAsiaTheme="minorEastAsia" w:cstheme="minorEastAsia"/>
          <w:b w:val="0"/>
          <w:color w:val="auto"/>
          <w:kern w:val="2"/>
          <w:sz w:val="24"/>
          <w:szCs w:val="24"/>
          <w:lang w:val="en-US" w:eastAsia="zh-CN" w:bidi="ar"/>
        </w:rPr>
        <w:t>3.6履约保证金采用银行独立保函形式的，应保证其有效期不短于合同履行期届满之日起30日内；</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b w:val="0"/>
          <w:color w:val="auto"/>
          <w:kern w:val="2"/>
          <w:sz w:val="24"/>
          <w:szCs w:val="24"/>
          <w:lang w:val="en-US" w:eastAsia="zh-CN" w:bidi="ar"/>
        </w:rPr>
      </w:pPr>
      <w:r>
        <w:rPr>
          <w:rFonts w:hint="eastAsia" w:asciiTheme="minorEastAsia" w:hAnsiTheme="minorEastAsia" w:eastAsiaTheme="minorEastAsia" w:cstheme="minorEastAsia"/>
          <w:b w:val="0"/>
          <w:color w:val="auto"/>
          <w:kern w:val="2"/>
          <w:sz w:val="24"/>
          <w:szCs w:val="24"/>
          <w:lang w:val="en-US" w:eastAsia="zh-CN" w:bidi="ar"/>
        </w:rPr>
        <w:t>3.7在本合同期限内，乙方不得以任何理由将履约保证金冲抵其它费用，亦不得将履约保证金作为债权转让给任何第三者，或作为对第三者债务的担保；</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b w:val="0"/>
          <w:color w:val="auto"/>
          <w:kern w:val="2"/>
          <w:sz w:val="24"/>
          <w:szCs w:val="24"/>
          <w:lang w:val="en-US" w:eastAsia="zh-CN" w:bidi="ar"/>
        </w:rPr>
      </w:pPr>
      <w:r>
        <w:rPr>
          <w:rFonts w:hint="eastAsia" w:asciiTheme="minorEastAsia" w:hAnsiTheme="minorEastAsia" w:eastAsiaTheme="minorEastAsia" w:cstheme="minorEastAsia"/>
          <w:b w:val="0"/>
          <w:color w:val="auto"/>
          <w:kern w:val="2"/>
          <w:sz w:val="24"/>
          <w:szCs w:val="24"/>
          <w:lang w:val="en-US" w:eastAsia="zh-CN" w:bidi="ar"/>
        </w:rPr>
        <w:t>3.8甲方逾期退还履约保证金的，乙方可要求甲方支付违约金，违约金按每迟延退还一日的应退还而未退还金额的6‰计算，最高限额为本合同履约保证金的20%。</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jc w:val="both"/>
        <w:textAlignment w:val="auto"/>
        <w:rPr>
          <w:rFonts w:hint="eastAsia" w:asciiTheme="minorEastAsia" w:hAnsiTheme="minorEastAsia" w:eastAsiaTheme="minorEastAsia" w:cstheme="minorEastAsia"/>
          <w:b/>
          <w:color w:val="auto"/>
          <w:kern w:val="2"/>
          <w:sz w:val="24"/>
          <w:szCs w:val="24"/>
          <w:lang w:val="en-US" w:eastAsia="zh-CN" w:bidi="ar"/>
        </w:rPr>
      </w:pPr>
      <w:r>
        <w:rPr>
          <w:rFonts w:hint="eastAsia" w:asciiTheme="minorEastAsia" w:hAnsiTheme="minorEastAsia" w:eastAsiaTheme="minorEastAsia" w:cstheme="minorEastAsia"/>
          <w:b/>
          <w:color w:val="auto"/>
          <w:kern w:val="2"/>
          <w:sz w:val="24"/>
          <w:szCs w:val="24"/>
          <w:lang w:val="en-US" w:eastAsia="zh-CN" w:bidi="ar"/>
        </w:rPr>
        <w:t>4.其他费用承担。</w:t>
      </w:r>
    </w:p>
    <w:p>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80" w:firstLineChars="200"/>
        <w:jc w:val="both"/>
        <w:textAlignment w:val="auto"/>
        <w:rPr>
          <w:rFonts w:hint="eastAsia" w:asciiTheme="minorEastAsia" w:hAnsiTheme="minorEastAsia" w:eastAsiaTheme="minorEastAsia" w:cstheme="minorEastAsia"/>
          <w:b w:val="0"/>
          <w:color w:val="auto"/>
          <w:kern w:val="2"/>
          <w:sz w:val="24"/>
          <w:szCs w:val="24"/>
          <w:u w:val="none"/>
          <w:lang w:val="en-US" w:eastAsia="zh-CN" w:bidi="ar"/>
        </w:rPr>
      </w:pPr>
      <w:r>
        <w:rPr>
          <w:rFonts w:hint="eastAsia" w:asciiTheme="minorEastAsia" w:hAnsiTheme="minorEastAsia" w:eastAsiaTheme="minorEastAsia" w:cstheme="minorEastAsia"/>
          <w:color w:val="auto"/>
          <w:kern w:val="2"/>
          <w:sz w:val="24"/>
          <w:szCs w:val="24"/>
          <w:u w:val="none"/>
          <w:lang w:val="en-US" w:eastAsia="zh-CN" w:bidi="ar"/>
        </w:rPr>
        <w:t>4.1食责险。</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u w:val="none"/>
          <w:lang w:val="en-US" w:eastAsia="zh-CN" w:bidi="ar"/>
        </w:rPr>
        <w:t>购买校园食品安全责任保险</w:t>
      </w:r>
      <w:r>
        <w:rPr>
          <w:rFonts w:hint="eastAsia" w:asciiTheme="minorEastAsia" w:hAnsiTheme="minorEastAsia" w:eastAsiaTheme="minorEastAsia" w:cstheme="minorEastAsia"/>
          <w:kern w:val="0"/>
          <w:sz w:val="24"/>
          <w:szCs w:val="24"/>
          <w:lang w:val="en-US" w:eastAsia="zh-CN" w:bidi="ar"/>
        </w:rPr>
        <w:t>，保额</w:t>
      </w:r>
      <w:r>
        <w:rPr>
          <w:rFonts w:hint="eastAsia" w:asciiTheme="minorEastAsia" w:hAnsiTheme="minorEastAsia" w:eastAsiaTheme="minorEastAsia" w:cstheme="minorEastAsia"/>
          <w:kern w:val="0"/>
          <w:sz w:val="24"/>
          <w:szCs w:val="24"/>
          <w:u w:val="single"/>
          <w:lang w:val="en-US" w:eastAsia="zh-CN" w:bidi="ar"/>
        </w:rPr>
        <w:t xml:space="preserve">    </w:t>
      </w:r>
      <w:r>
        <w:rPr>
          <w:rFonts w:hint="eastAsia" w:asciiTheme="minorEastAsia" w:hAnsiTheme="minorEastAsia" w:eastAsiaTheme="minorEastAsia" w:cstheme="minorEastAsia"/>
          <w:kern w:val="0"/>
          <w:sz w:val="24"/>
          <w:szCs w:val="24"/>
          <w:u w:val="none"/>
          <w:lang w:val="en-US" w:eastAsia="zh-CN" w:bidi="ar"/>
        </w:rPr>
        <w:t>万</w:t>
      </w:r>
      <w:r>
        <w:rPr>
          <w:rFonts w:hint="eastAsia" w:asciiTheme="minorEastAsia" w:hAnsiTheme="minorEastAsia" w:eastAsiaTheme="minorEastAsia" w:cstheme="minorEastAsia"/>
          <w:kern w:val="0"/>
          <w:sz w:val="24"/>
          <w:szCs w:val="24"/>
          <w:lang w:val="en-US" w:eastAsia="zh-CN" w:bidi="ar"/>
        </w:rPr>
        <w:t>。</w:t>
      </w:r>
    </w:p>
    <w:p>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4.2</w:t>
      </w:r>
      <w:r>
        <w:rPr>
          <w:rFonts w:hint="eastAsia" w:asciiTheme="minorEastAsia" w:hAnsiTheme="minorEastAsia" w:eastAsiaTheme="minorEastAsia" w:cstheme="minorEastAsia"/>
          <w:b w:val="0"/>
          <w:color w:val="auto"/>
          <w:kern w:val="2"/>
          <w:sz w:val="24"/>
          <w:szCs w:val="24"/>
          <w:lang w:val="en-US" w:eastAsia="zh-CN" w:bidi="ar"/>
        </w:rPr>
        <w:t>□</w:t>
      </w:r>
      <w:r>
        <w:rPr>
          <w:rFonts w:hint="eastAsia" w:asciiTheme="minorEastAsia" w:hAnsiTheme="minorEastAsia" w:eastAsiaTheme="minorEastAsia" w:cstheme="minorEastAsia"/>
          <w:color w:val="auto"/>
          <w:kern w:val="2"/>
          <w:sz w:val="24"/>
          <w:szCs w:val="24"/>
          <w:lang w:val="en-US" w:eastAsia="zh-CN" w:bidi="ar"/>
        </w:rPr>
        <w:t>实施本项目过程中所发生的</w:t>
      </w:r>
      <w:r>
        <w:rPr>
          <w:rFonts w:hint="eastAsia" w:asciiTheme="minorEastAsia" w:hAnsiTheme="minorEastAsia" w:eastAsiaTheme="minorEastAsia" w:cstheme="minorEastAsia"/>
          <w:b w:val="0"/>
          <w:color w:val="auto"/>
          <w:kern w:val="2"/>
          <w:sz w:val="24"/>
          <w:szCs w:val="24"/>
          <w:lang w:val="en-US" w:eastAsia="zh-CN" w:bidi="ar"/>
        </w:rPr>
        <w:t>□</w:t>
      </w:r>
      <w:r>
        <w:rPr>
          <w:rFonts w:hint="eastAsia" w:asciiTheme="minorEastAsia" w:hAnsiTheme="minorEastAsia" w:eastAsiaTheme="minorEastAsia" w:cstheme="minorEastAsia"/>
          <w:color w:val="auto"/>
          <w:kern w:val="2"/>
          <w:sz w:val="24"/>
          <w:szCs w:val="24"/>
          <w:lang w:val="en-US" w:eastAsia="zh-CN" w:bidi="ar"/>
        </w:rPr>
        <w:t>采购费、</w:t>
      </w:r>
      <w:r>
        <w:rPr>
          <w:rFonts w:hint="eastAsia" w:asciiTheme="minorEastAsia" w:hAnsiTheme="minorEastAsia" w:eastAsiaTheme="minorEastAsia" w:cstheme="minorEastAsia"/>
          <w:b w:val="0"/>
          <w:color w:val="auto"/>
          <w:kern w:val="2"/>
          <w:sz w:val="24"/>
          <w:szCs w:val="24"/>
          <w:lang w:val="en-US" w:eastAsia="zh-CN" w:bidi="ar"/>
        </w:rPr>
        <w:t>□</w:t>
      </w:r>
      <w:r>
        <w:rPr>
          <w:rFonts w:hint="eastAsia" w:asciiTheme="minorEastAsia" w:hAnsiTheme="minorEastAsia" w:eastAsiaTheme="minorEastAsia" w:cstheme="minorEastAsia"/>
          <w:color w:val="auto"/>
          <w:kern w:val="2"/>
          <w:sz w:val="24"/>
          <w:szCs w:val="24"/>
          <w:lang w:val="en-US" w:eastAsia="zh-CN" w:bidi="ar"/>
        </w:rPr>
        <w:t>加工费、</w:t>
      </w:r>
      <w:r>
        <w:rPr>
          <w:rFonts w:hint="eastAsia" w:asciiTheme="minorEastAsia" w:hAnsiTheme="minorEastAsia" w:eastAsiaTheme="minorEastAsia" w:cstheme="minorEastAsia"/>
          <w:b w:val="0"/>
          <w:color w:val="auto"/>
          <w:kern w:val="2"/>
          <w:sz w:val="24"/>
          <w:szCs w:val="24"/>
          <w:lang w:val="en-US" w:eastAsia="zh-CN" w:bidi="ar"/>
        </w:rPr>
        <w:t>□</w:t>
      </w:r>
      <w:r>
        <w:rPr>
          <w:rFonts w:hint="eastAsia" w:asciiTheme="minorEastAsia" w:hAnsiTheme="minorEastAsia" w:eastAsiaTheme="minorEastAsia" w:cstheme="minorEastAsia"/>
          <w:color w:val="auto"/>
          <w:kern w:val="2"/>
          <w:sz w:val="24"/>
          <w:szCs w:val="24"/>
          <w:lang w:val="en-US" w:eastAsia="zh-CN" w:bidi="ar"/>
        </w:rPr>
        <w:t>人工费、</w:t>
      </w:r>
      <w:r>
        <w:rPr>
          <w:rFonts w:hint="eastAsia" w:asciiTheme="minorEastAsia" w:hAnsiTheme="minorEastAsia" w:eastAsiaTheme="minorEastAsia" w:cstheme="minorEastAsia"/>
          <w:b w:val="0"/>
          <w:color w:val="auto"/>
          <w:kern w:val="2"/>
          <w:sz w:val="24"/>
          <w:szCs w:val="24"/>
          <w:lang w:val="en-US" w:eastAsia="zh-CN" w:bidi="ar"/>
        </w:rPr>
        <w:t>□</w:t>
      </w:r>
      <w:r>
        <w:rPr>
          <w:rFonts w:hint="eastAsia" w:asciiTheme="minorEastAsia" w:hAnsiTheme="minorEastAsia" w:eastAsiaTheme="minorEastAsia" w:cstheme="minorEastAsia"/>
          <w:color w:val="auto"/>
          <w:kern w:val="2"/>
          <w:sz w:val="24"/>
          <w:szCs w:val="24"/>
          <w:lang w:val="en-US" w:eastAsia="zh-CN" w:bidi="ar"/>
        </w:rPr>
        <w:t>管理费、</w:t>
      </w:r>
      <w:r>
        <w:rPr>
          <w:rFonts w:hint="eastAsia" w:asciiTheme="minorEastAsia" w:hAnsiTheme="minorEastAsia" w:eastAsiaTheme="minorEastAsia" w:cstheme="minorEastAsia"/>
          <w:b w:val="0"/>
          <w:color w:val="auto"/>
          <w:kern w:val="2"/>
          <w:sz w:val="24"/>
          <w:szCs w:val="24"/>
          <w:lang w:val="en-US" w:eastAsia="zh-CN" w:bidi="ar"/>
        </w:rPr>
        <w:t>□</w:t>
      </w:r>
      <w:r>
        <w:rPr>
          <w:rFonts w:hint="eastAsia" w:asciiTheme="minorEastAsia" w:hAnsiTheme="minorEastAsia" w:eastAsiaTheme="minorEastAsia" w:cstheme="minorEastAsia"/>
          <w:color w:val="auto"/>
          <w:kern w:val="2"/>
          <w:sz w:val="24"/>
          <w:szCs w:val="24"/>
          <w:lang w:val="en-US" w:eastAsia="zh-CN" w:bidi="ar"/>
        </w:rPr>
        <w:t>水费、</w:t>
      </w:r>
      <w:r>
        <w:rPr>
          <w:rFonts w:hint="eastAsia" w:asciiTheme="minorEastAsia" w:hAnsiTheme="minorEastAsia" w:eastAsiaTheme="minorEastAsia" w:cstheme="minorEastAsia"/>
          <w:b w:val="0"/>
          <w:color w:val="auto"/>
          <w:kern w:val="2"/>
          <w:sz w:val="24"/>
          <w:szCs w:val="24"/>
          <w:lang w:val="en-US" w:eastAsia="zh-CN" w:bidi="ar"/>
        </w:rPr>
        <w:t>□</w:t>
      </w:r>
      <w:r>
        <w:rPr>
          <w:rFonts w:hint="eastAsia" w:asciiTheme="minorEastAsia" w:hAnsiTheme="minorEastAsia" w:eastAsiaTheme="minorEastAsia" w:cstheme="minorEastAsia"/>
          <w:color w:val="auto"/>
          <w:kern w:val="2"/>
          <w:sz w:val="24"/>
          <w:szCs w:val="24"/>
          <w:lang w:val="en-US" w:eastAsia="zh-CN" w:bidi="ar"/>
        </w:rPr>
        <w:t>电费、</w:t>
      </w:r>
      <w:r>
        <w:rPr>
          <w:rFonts w:hint="eastAsia" w:asciiTheme="minorEastAsia" w:hAnsiTheme="minorEastAsia" w:eastAsiaTheme="minorEastAsia" w:cstheme="minorEastAsia"/>
          <w:b w:val="0"/>
          <w:color w:val="auto"/>
          <w:kern w:val="2"/>
          <w:sz w:val="24"/>
          <w:szCs w:val="24"/>
          <w:lang w:val="en-US" w:eastAsia="zh-CN" w:bidi="ar"/>
        </w:rPr>
        <w:t>□</w:t>
      </w:r>
      <w:r>
        <w:rPr>
          <w:rFonts w:hint="eastAsia" w:asciiTheme="minorEastAsia" w:hAnsiTheme="minorEastAsia" w:eastAsiaTheme="minorEastAsia" w:cstheme="minorEastAsia"/>
          <w:color w:val="auto"/>
          <w:kern w:val="2"/>
          <w:sz w:val="24"/>
          <w:szCs w:val="24"/>
          <w:lang w:val="en-US" w:eastAsia="zh-CN" w:bidi="ar"/>
        </w:rPr>
        <w:t>燃气费、</w:t>
      </w:r>
      <w:r>
        <w:rPr>
          <w:rFonts w:hint="eastAsia" w:asciiTheme="minorEastAsia" w:hAnsiTheme="minorEastAsia" w:eastAsiaTheme="minorEastAsia" w:cstheme="minorEastAsia"/>
          <w:b w:val="0"/>
          <w:color w:val="auto"/>
          <w:kern w:val="2"/>
          <w:sz w:val="24"/>
          <w:szCs w:val="24"/>
          <w:lang w:val="en-US" w:eastAsia="zh-CN" w:bidi="ar"/>
        </w:rPr>
        <w:t>□</w:t>
      </w:r>
      <w:r>
        <w:rPr>
          <w:rFonts w:hint="eastAsia" w:asciiTheme="minorEastAsia" w:hAnsiTheme="minorEastAsia" w:eastAsiaTheme="minorEastAsia" w:cstheme="minorEastAsia"/>
          <w:b w:val="0"/>
          <w:color w:val="auto"/>
          <w:kern w:val="2"/>
          <w:sz w:val="24"/>
          <w:szCs w:val="24"/>
          <w:u w:val="single"/>
          <w:lang w:val="en-US" w:eastAsia="zh-CN" w:bidi="ar"/>
        </w:rPr>
        <w:t xml:space="preserve">     </w:t>
      </w:r>
      <w:r>
        <w:rPr>
          <w:rFonts w:hint="eastAsia" w:asciiTheme="minorEastAsia" w:hAnsiTheme="minorEastAsia" w:eastAsiaTheme="minorEastAsia" w:cstheme="minorEastAsia"/>
          <w:b w:val="0"/>
          <w:color w:val="auto"/>
          <w:kern w:val="2"/>
          <w:sz w:val="24"/>
          <w:szCs w:val="24"/>
          <w:u w:val="none"/>
          <w:lang w:val="en-US" w:eastAsia="zh-CN" w:bidi="ar"/>
        </w:rPr>
        <w:t>、</w:t>
      </w:r>
      <w:r>
        <w:rPr>
          <w:rFonts w:hint="eastAsia" w:asciiTheme="minorEastAsia" w:hAnsiTheme="minorEastAsia" w:eastAsiaTheme="minorEastAsia" w:cstheme="minorEastAsia"/>
          <w:b w:val="0"/>
          <w:color w:val="auto"/>
          <w:kern w:val="2"/>
          <w:sz w:val="24"/>
          <w:szCs w:val="24"/>
          <w:lang w:val="en-US" w:eastAsia="zh-CN" w:bidi="ar"/>
        </w:rPr>
        <w:t>□</w:t>
      </w:r>
      <w:r>
        <w:rPr>
          <w:rFonts w:hint="eastAsia" w:asciiTheme="minorEastAsia" w:hAnsiTheme="minorEastAsia" w:eastAsiaTheme="minorEastAsia" w:cstheme="minorEastAsia"/>
          <w:b w:val="0"/>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等费用由甲方承担。</w:t>
      </w:r>
    </w:p>
    <w:p>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0" w:firstLineChars="200"/>
        <w:jc w:val="both"/>
        <w:textAlignment w:val="auto"/>
        <w:rPr>
          <w:rFonts w:hint="eastAsia" w:asciiTheme="minorEastAsia" w:hAnsiTheme="minorEastAsia" w:eastAsiaTheme="minorEastAsia" w:cstheme="minorEastAsia"/>
          <w:color w:val="auto"/>
          <w:kern w:val="2"/>
          <w:sz w:val="24"/>
          <w:szCs w:val="24"/>
          <w:u w:val="none"/>
          <w:lang w:val="en-US" w:eastAsia="zh-CN" w:bidi="ar"/>
        </w:rPr>
      </w:pPr>
      <w:r>
        <w:rPr>
          <w:rFonts w:hint="eastAsia" w:asciiTheme="minorEastAsia" w:hAnsiTheme="minorEastAsia" w:eastAsiaTheme="minorEastAsia" w:cstheme="minorEastAsia"/>
          <w:b w:val="0"/>
          <w:color w:val="auto"/>
          <w:kern w:val="2"/>
          <w:sz w:val="24"/>
          <w:szCs w:val="24"/>
          <w:lang w:val="en-US" w:eastAsia="zh-CN" w:bidi="ar"/>
        </w:rPr>
        <w:t>□</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u w:val="none"/>
          <w:lang w:val="en-US" w:eastAsia="zh-CN" w:bidi="ar"/>
        </w:rPr>
        <w:t>等费用由乙方承担。</w:t>
      </w:r>
    </w:p>
    <w:p>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2" w:firstLineChars="200"/>
        <w:jc w:val="left"/>
        <w:textAlignment w:val="auto"/>
        <w:rPr>
          <w:rFonts w:hint="eastAsia" w:asciiTheme="minorEastAsia" w:hAnsiTheme="minorEastAsia" w:eastAsiaTheme="minorEastAsia" w:cstheme="minorEastAsia"/>
          <w:b/>
          <w:bCs/>
          <w:color w:val="auto"/>
          <w:kern w:val="2"/>
          <w:sz w:val="24"/>
          <w:szCs w:val="24"/>
          <w:lang w:val="en-US" w:eastAsia="zh-CN" w:bidi="ar"/>
        </w:rPr>
      </w:pPr>
      <w:r>
        <w:rPr>
          <w:rFonts w:hint="eastAsia" w:asciiTheme="minorEastAsia" w:hAnsiTheme="minorEastAsia" w:eastAsiaTheme="minorEastAsia" w:cstheme="minorEastAsia"/>
          <w:b/>
          <w:bCs/>
          <w:color w:val="auto"/>
          <w:kern w:val="2"/>
          <w:sz w:val="24"/>
          <w:szCs w:val="24"/>
          <w:lang w:val="en-US" w:eastAsia="zh-CN" w:bidi="ar"/>
        </w:rPr>
        <w:t>五、人员要求</w:t>
      </w:r>
    </w:p>
    <w:p>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b/>
          <w:color w:val="auto"/>
          <w:kern w:val="2"/>
          <w:sz w:val="24"/>
          <w:szCs w:val="24"/>
          <w:lang w:val="en-US" w:eastAsia="zh-CN" w:bidi="ar"/>
        </w:rPr>
        <w:t>1.服务团队组建。</w:t>
      </w:r>
      <w:r>
        <w:rPr>
          <w:rFonts w:hint="eastAsia" w:asciiTheme="minorEastAsia" w:hAnsiTheme="minorEastAsia" w:eastAsiaTheme="minorEastAsia" w:cstheme="minorEastAsia"/>
          <w:color w:val="auto"/>
          <w:kern w:val="2"/>
          <w:sz w:val="24"/>
          <w:szCs w:val="24"/>
          <w:lang w:val="en-US" w:eastAsia="zh-CN" w:bidi="ar"/>
        </w:rPr>
        <w:t>乙方根据甲方食堂的营业规模合理组建经营服务团队，按校区就餐人数和相关实际情况合理配置。</w:t>
      </w:r>
    </w:p>
    <w:p>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服务团队负责人</w:t>
      </w:r>
      <w:r>
        <w:rPr>
          <w:rFonts w:hint="eastAsia" w:asciiTheme="minorEastAsia" w:hAnsiTheme="minorEastAsia" w:eastAsiaTheme="minorEastAsia" w:cstheme="minorEastAsia"/>
          <w:color w:val="auto"/>
          <w:kern w:val="2"/>
          <w:sz w:val="24"/>
          <w:szCs w:val="24"/>
          <w:u w:val="single"/>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工作人员配置总人数</w:t>
      </w:r>
      <w:r>
        <w:rPr>
          <w:rFonts w:hint="eastAsia" w:asciiTheme="minorEastAsia" w:hAnsiTheme="minorEastAsia" w:eastAsiaTheme="minorEastAsia" w:cstheme="minorEastAsia"/>
          <w:color w:val="auto"/>
          <w:kern w:val="2"/>
          <w:sz w:val="24"/>
          <w:szCs w:val="24"/>
          <w:u w:val="single"/>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u w:val="single"/>
        </w:rPr>
      </w:pPr>
      <w:r>
        <w:rPr>
          <w:rFonts w:hint="eastAsia" w:asciiTheme="minorEastAsia" w:hAnsiTheme="minorEastAsia" w:eastAsiaTheme="minorEastAsia" w:cstheme="minorEastAsia"/>
          <w:color w:val="auto"/>
          <w:kern w:val="2"/>
          <w:sz w:val="24"/>
          <w:szCs w:val="24"/>
          <w:lang w:val="en-US" w:eastAsia="zh-CN" w:bidi="ar"/>
        </w:rPr>
        <w:t>具体人员安排</w:t>
      </w:r>
      <w:r>
        <w:rPr>
          <w:rFonts w:hint="eastAsia" w:asciiTheme="minorEastAsia" w:hAnsiTheme="minorEastAsia" w:eastAsiaTheme="minorEastAsia" w:cstheme="minorEastAsia"/>
          <w:color w:val="auto"/>
          <w:kern w:val="2"/>
          <w:sz w:val="24"/>
          <w:szCs w:val="24"/>
          <w:u w:val="single"/>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jc w:val="both"/>
        <w:textAlignment w:val="auto"/>
        <w:rPr>
          <w:rFonts w:hint="eastAsia" w:asciiTheme="minorEastAsia" w:hAnsiTheme="minorEastAsia" w:eastAsiaTheme="minorEastAsia" w:cstheme="minorEastAsia"/>
          <w:b/>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 xml:space="preserve">    </w:t>
      </w:r>
      <w:r>
        <w:rPr>
          <w:rFonts w:hint="eastAsia" w:asciiTheme="minorEastAsia" w:hAnsiTheme="minorEastAsia" w:eastAsiaTheme="minorEastAsia" w:cstheme="minorEastAsia"/>
          <w:b/>
          <w:color w:val="auto"/>
          <w:kern w:val="2"/>
          <w:sz w:val="24"/>
          <w:szCs w:val="24"/>
          <w:lang w:val="en-US" w:eastAsia="zh-CN" w:bidi="ar"/>
        </w:rPr>
        <w:t>2.人员证明。</w:t>
      </w:r>
    </w:p>
    <w:p>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2.1工作人员应进行岗前培训，取得“预防性健康体检合格证明”后方可上岗，</w:t>
      </w:r>
      <w:r>
        <w:rPr>
          <w:rFonts w:hint="eastAsia" w:asciiTheme="minorEastAsia" w:hAnsiTheme="minorEastAsia" w:eastAsiaTheme="minorEastAsia" w:cstheme="minorEastAsia"/>
          <w:b w:val="0"/>
          <w:color w:val="auto"/>
          <w:kern w:val="2"/>
          <w:sz w:val="24"/>
          <w:szCs w:val="24"/>
          <w:lang w:val="en-US" w:eastAsia="zh-CN" w:bidi="ar"/>
        </w:rPr>
        <w:t>□</w:t>
      </w:r>
      <w:r>
        <w:rPr>
          <w:rFonts w:hint="eastAsia" w:asciiTheme="minorEastAsia" w:hAnsiTheme="minorEastAsia" w:eastAsiaTheme="minorEastAsia" w:cstheme="minorEastAsia"/>
          <w:color w:val="auto"/>
          <w:kern w:val="2"/>
          <w:sz w:val="24"/>
          <w:szCs w:val="24"/>
          <w:lang w:val="en-US" w:eastAsia="zh-CN" w:bidi="ar"/>
        </w:rPr>
        <w:t>厨师、</w:t>
      </w:r>
      <w:r>
        <w:rPr>
          <w:rFonts w:hint="eastAsia" w:asciiTheme="minorEastAsia" w:hAnsiTheme="minorEastAsia" w:eastAsiaTheme="minorEastAsia" w:cstheme="minorEastAsia"/>
          <w:b w:val="0"/>
          <w:color w:val="auto"/>
          <w:kern w:val="2"/>
          <w:sz w:val="24"/>
          <w:szCs w:val="24"/>
          <w:lang w:val="en-US" w:eastAsia="zh-CN" w:bidi="ar"/>
        </w:rPr>
        <w:t>□</w:t>
      </w:r>
      <w:r>
        <w:rPr>
          <w:rFonts w:hint="eastAsia" w:asciiTheme="minorEastAsia" w:hAnsiTheme="minorEastAsia" w:eastAsiaTheme="minorEastAsia" w:cstheme="minorEastAsia"/>
          <w:color w:val="auto"/>
          <w:kern w:val="2"/>
          <w:sz w:val="24"/>
          <w:szCs w:val="24"/>
          <w:lang w:val="en-US" w:eastAsia="zh-CN" w:bidi="ar"/>
        </w:rPr>
        <w:t>面点师、</w:t>
      </w:r>
      <w:r>
        <w:rPr>
          <w:rFonts w:hint="eastAsia" w:asciiTheme="minorEastAsia" w:hAnsiTheme="minorEastAsia" w:eastAsiaTheme="minorEastAsia" w:cstheme="minorEastAsia"/>
          <w:b w:val="0"/>
          <w:color w:val="auto"/>
          <w:kern w:val="2"/>
          <w:sz w:val="24"/>
          <w:szCs w:val="24"/>
          <w:lang w:val="en-US" w:eastAsia="zh-CN" w:bidi="ar"/>
        </w:rPr>
        <w:t>□</w:t>
      </w:r>
      <w:r>
        <w:rPr>
          <w:rFonts w:hint="eastAsia" w:asciiTheme="minorEastAsia" w:hAnsiTheme="minorEastAsia" w:eastAsiaTheme="minorEastAsia" w:cstheme="minorEastAsia"/>
          <w:color w:val="auto"/>
          <w:kern w:val="2"/>
          <w:sz w:val="24"/>
          <w:szCs w:val="24"/>
          <w:lang w:val="en-US" w:eastAsia="zh-CN" w:bidi="ar"/>
        </w:rPr>
        <w:t>营养师、</w:t>
      </w:r>
      <w:r>
        <w:rPr>
          <w:rFonts w:hint="eastAsia" w:asciiTheme="minorEastAsia" w:hAnsiTheme="minorEastAsia" w:eastAsiaTheme="minorEastAsia" w:cstheme="minorEastAsia"/>
          <w:b w:val="0"/>
          <w:color w:val="auto"/>
          <w:kern w:val="2"/>
          <w:sz w:val="24"/>
          <w:szCs w:val="24"/>
          <w:lang w:val="en-US" w:eastAsia="zh-CN" w:bidi="ar"/>
        </w:rPr>
        <w:t>□</w:t>
      </w:r>
      <w:r>
        <w:rPr>
          <w:rFonts w:hint="eastAsia" w:asciiTheme="minorEastAsia" w:hAnsiTheme="minorEastAsia" w:eastAsiaTheme="minorEastAsia" w:cstheme="minorEastAsia"/>
          <w:b w:val="0"/>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等特殊岗位工作人员应取得相关证书。</w:t>
      </w:r>
    </w:p>
    <w:p>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textAlignment w:val="auto"/>
        <w:rPr>
          <w:rFonts w:hint="eastAsia" w:asciiTheme="minorEastAsia" w:hAnsiTheme="minorEastAsia" w:eastAsiaTheme="minorEastAsia" w:cstheme="minorEastAsia"/>
          <w:color w:val="auto"/>
          <w:kern w:val="2"/>
          <w:sz w:val="24"/>
          <w:szCs w:val="24"/>
          <w:lang w:bidi="ar"/>
        </w:rPr>
      </w:pPr>
      <w:r>
        <w:rPr>
          <w:rFonts w:hint="eastAsia" w:asciiTheme="minorEastAsia" w:hAnsiTheme="minorEastAsia" w:eastAsiaTheme="minorEastAsia" w:cstheme="minorEastAsia"/>
          <w:color w:val="auto"/>
          <w:kern w:val="2"/>
          <w:sz w:val="24"/>
          <w:szCs w:val="24"/>
          <w:lang w:val="en-US" w:eastAsia="zh-CN" w:bidi="ar"/>
        </w:rPr>
        <w:t>2.2乙方应提供由公安部门开具的服务团队工作人员的无犯罪记录证明。</w:t>
      </w:r>
    </w:p>
    <w:p>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2" w:firstLineChars="200"/>
        <w:jc w:val="left"/>
        <w:textAlignment w:val="auto"/>
        <w:rPr>
          <w:rFonts w:hint="eastAsia" w:asciiTheme="minorEastAsia" w:hAnsiTheme="minorEastAsia" w:eastAsiaTheme="minorEastAsia" w:cstheme="minorEastAsia"/>
          <w:b/>
          <w:bCs/>
          <w:color w:val="auto"/>
          <w:kern w:val="2"/>
          <w:sz w:val="24"/>
          <w:szCs w:val="24"/>
          <w:lang w:val="en-US" w:eastAsia="zh-CN" w:bidi="ar"/>
        </w:rPr>
      </w:pPr>
      <w:r>
        <w:rPr>
          <w:rFonts w:hint="eastAsia" w:asciiTheme="minorEastAsia" w:hAnsiTheme="minorEastAsia" w:eastAsiaTheme="minorEastAsia" w:cstheme="minorEastAsia"/>
          <w:b/>
          <w:bCs/>
          <w:color w:val="auto"/>
          <w:kern w:val="2"/>
          <w:sz w:val="24"/>
          <w:szCs w:val="24"/>
          <w:lang w:val="en-US" w:eastAsia="zh-CN" w:bidi="ar"/>
        </w:rPr>
        <w:t>六、甲方权利与义务</w:t>
      </w:r>
    </w:p>
    <w:p>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Theme="minorEastAsia" w:hAnsiTheme="minorEastAsia" w:eastAsiaTheme="minorEastAsia" w:cstheme="minorEastAsia"/>
          <w:b w:val="0"/>
          <w:color w:val="auto"/>
          <w:kern w:val="2"/>
          <w:sz w:val="24"/>
          <w:szCs w:val="24"/>
        </w:rPr>
      </w:pPr>
      <w:r>
        <w:rPr>
          <w:rFonts w:hint="eastAsia" w:asciiTheme="minorEastAsia" w:hAnsiTheme="minorEastAsia" w:eastAsiaTheme="minorEastAsia" w:cstheme="minorEastAsia"/>
          <w:b/>
          <w:color w:val="auto"/>
          <w:kern w:val="2"/>
          <w:sz w:val="24"/>
          <w:szCs w:val="24"/>
          <w:lang w:val="en-US" w:eastAsia="zh-CN" w:bidi="ar"/>
        </w:rPr>
        <w:t>1.主体责任。</w:t>
      </w:r>
      <w:r>
        <w:rPr>
          <w:rFonts w:hint="eastAsia" w:asciiTheme="minorEastAsia" w:hAnsiTheme="minorEastAsia" w:eastAsiaTheme="minorEastAsia" w:cstheme="minorEastAsia"/>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b w:val="0"/>
          <w:color w:val="auto"/>
          <w:kern w:val="2"/>
          <w:sz w:val="24"/>
          <w:szCs w:val="24"/>
        </w:rPr>
      </w:pPr>
      <w:r>
        <w:rPr>
          <w:rFonts w:hint="eastAsia" w:asciiTheme="minorEastAsia" w:hAnsiTheme="minorEastAsia" w:eastAsiaTheme="minorEastAsia" w:cstheme="minorEastAsia"/>
          <w:b/>
          <w:color w:val="auto"/>
          <w:kern w:val="2"/>
          <w:sz w:val="24"/>
          <w:szCs w:val="24"/>
          <w:lang w:val="en-US" w:eastAsia="zh-CN" w:bidi="ar"/>
        </w:rPr>
        <w:t>2.人员配备。</w:t>
      </w:r>
      <w:r>
        <w:rPr>
          <w:rFonts w:hint="eastAsia" w:asciiTheme="minorEastAsia" w:hAnsiTheme="minorEastAsia" w:eastAsiaTheme="minorEastAsia" w:cstheme="minorEastAsia"/>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b/>
          <w:color w:val="auto"/>
          <w:kern w:val="2"/>
          <w:sz w:val="24"/>
          <w:szCs w:val="24"/>
          <w:lang w:val="en-US" w:eastAsia="zh-CN" w:bidi="ar"/>
        </w:rPr>
      </w:pPr>
      <w:r>
        <w:rPr>
          <w:rFonts w:hint="eastAsia" w:asciiTheme="minorEastAsia" w:hAnsiTheme="minorEastAsia" w:eastAsiaTheme="minorEastAsia" w:cstheme="minorEastAsia"/>
          <w:b/>
          <w:color w:val="auto"/>
          <w:kern w:val="2"/>
          <w:sz w:val="24"/>
          <w:szCs w:val="24"/>
          <w:lang w:val="en-US" w:eastAsia="zh-CN" w:bidi="ar"/>
        </w:rPr>
        <w:t>3.食材采购</w:t>
      </w:r>
      <w:r>
        <w:rPr>
          <w:rFonts w:hint="eastAsia" w:asciiTheme="minorEastAsia" w:hAnsiTheme="minorEastAsia" w:eastAsiaTheme="minorEastAsia" w:cstheme="minorEastAsia"/>
          <w:color w:val="auto"/>
          <w:kern w:val="2"/>
          <w:sz w:val="24"/>
          <w:szCs w:val="24"/>
        </w:rPr>
        <w:t>（择一适用）</w:t>
      </w:r>
      <w:r>
        <w:rPr>
          <w:rFonts w:hint="eastAsia" w:asciiTheme="minorEastAsia" w:hAnsiTheme="minorEastAsia" w:eastAsiaTheme="minorEastAsia" w:cstheme="minorEastAsia"/>
          <w:b/>
          <w:color w:val="auto"/>
          <w:kern w:val="2"/>
          <w:sz w:val="24"/>
          <w:szCs w:val="24"/>
          <w:lang w:val="en-US" w:eastAsia="zh-CN" w:bidi="ar"/>
        </w:rPr>
        <w:t>。</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Theme="minorEastAsia" w:hAnsiTheme="minorEastAsia" w:eastAsiaTheme="minorEastAsia" w:cstheme="minorEastAsia"/>
          <w:b w:val="0"/>
          <w:color w:val="auto"/>
          <w:kern w:val="2"/>
          <w:sz w:val="24"/>
          <w:szCs w:val="24"/>
          <w:lang w:val="en-US" w:eastAsia="zh-CN" w:bidi="ar"/>
        </w:rPr>
      </w:pPr>
      <w:r>
        <w:rPr>
          <w:rFonts w:hint="eastAsia" w:asciiTheme="minorEastAsia" w:hAnsiTheme="minorEastAsia" w:eastAsiaTheme="minorEastAsia" w:cstheme="minorEastAsia"/>
          <w:b w:val="0"/>
          <w:color w:val="auto"/>
          <w:kern w:val="2"/>
          <w:sz w:val="24"/>
          <w:szCs w:val="24"/>
          <w:lang w:val="en-US" w:eastAsia="zh-CN" w:bidi="ar-SA"/>
        </w:rPr>
        <w:t>□</w:t>
      </w:r>
      <w:r>
        <w:rPr>
          <w:rFonts w:hint="eastAsia" w:asciiTheme="minorEastAsia" w:hAnsiTheme="minorEastAsia" w:eastAsiaTheme="minorEastAsia" w:cstheme="minorEastAsia"/>
          <w:b w:val="0"/>
          <w:color w:val="auto"/>
          <w:kern w:val="2"/>
          <w:sz w:val="24"/>
          <w:szCs w:val="24"/>
          <w:lang w:val="en-US" w:eastAsia="zh-CN" w:bidi="ar"/>
        </w:rPr>
        <w:t>甲方采购的大宗食品，应按属地教育部门要求选择供货商，签订供货协议。加强食品供货商管理，建立食品供货商退出机制。</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b w:val="0"/>
          <w:color w:val="auto"/>
          <w:kern w:val="2"/>
          <w:sz w:val="24"/>
          <w:szCs w:val="24"/>
          <w:lang w:val="en-US" w:eastAsia="zh-CN" w:bidi="ar"/>
        </w:rPr>
      </w:pPr>
      <w:r>
        <w:rPr>
          <w:rFonts w:hint="eastAsia" w:asciiTheme="minorEastAsia" w:hAnsiTheme="minorEastAsia" w:eastAsiaTheme="minorEastAsia" w:cstheme="minorEastAsia"/>
          <w:b w:val="0"/>
          <w:color w:val="auto"/>
          <w:kern w:val="2"/>
          <w:sz w:val="24"/>
          <w:szCs w:val="24"/>
        </w:rPr>
        <w:t>□</w:t>
      </w:r>
      <w:r>
        <w:rPr>
          <w:rFonts w:hint="eastAsia" w:asciiTheme="minorEastAsia" w:hAnsiTheme="minorEastAsia" w:eastAsiaTheme="minorEastAsia" w:cstheme="minorEastAsia"/>
          <w:b w:val="0"/>
          <w:color w:val="auto"/>
          <w:kern w:val="2"/>
          <w:sz w:val="24"/>
          <w:szCs w:val="24"/>
          <w:lang w:val="en-US" w:eastAsia="zh-CN" w:bidi="ar"/>
        </w:rPr>
        <w:t>甲方采购的大宗食品，应实行公开招标选择供货商，签订供货协议。加强食品供货商管理，建立食品供货商退出机制。</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jc w:val="left"/>
        <w:textAlignment w:val="auto"/>
        <w:rPr>
          <w:rFonts w:hint="eastAsia" w:asciiTheme="minorEastAsia" w:hAnsiTheme="minorEastAsia" w:eastAsiaTheme="minorEastAsia" w:cstheme="minorEastAsia"/>
          <w:b w:val="0"/>
          <w:color w:val="auto"/>
          <w:kern w:val="2"/>
          <w:sz w:val="24"/>
          <w:szCs w:val="24"/>
          <w:lang w:val="en-US" w:eastAsia="zh-CN" w:bidi="ar"/>
        </w:rPr>
      </w:pPr>
      <w:r>
        <w:rPr>
          <w:rFonts w:hint="eastAsia" w:asciiTheme="minorEastAsia" w:hAnsiTheme="minorEastAsia" w:eastAsiaTheme="minorEastAsia" w:cstheme="minorEastAsia"/>
          <w:b/>
          <w:color w:val="auto"/>
          <w:kern w:val="2"/>
          <w:sz w:val="24"/>
          <w:szCs w:val="24"/>
          <w:lang w:val="en-US" w:eastAsia="zh-CN" w:bidi="ar"/>
        </w:rPr>
        <w:t>4.食材验收。</w:t>
      </w:r>
      <w:r>
        <w:rPr>
          <w:rFonts w:hint="eastAsia" w:asciiTheme="minorEastAsia" w:hAnsiTheme="minorEastAsia" w:eastAsiaTheme="minorEastAsia" w:cstheme="minorEastAsia"/>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Theme="minorEastAsia" w:hAnsiTheme="minorEastAsia" w:eastAsiaTheme="minorEastAsia" w:cstheme="minorEastAsia"/>
          <w:color w:val="auto"/>
          <w:kern w:val="2"/>
          <w:sz w:val="24"/>
          <w:szCs w:val="24"/>
          <w:lang w:val="en-US" w:eastAsia="zh-CN" w:bidi="ar-SA"/>
        </w:rPr>
        <w:t>不得采购腐败变质、有毒有害、来历不明的食品原料及食品。</w:t>
      </w:r>
      <w:r>
        <w:rPr>
          <w:rFonts w:hint="eastAsia" w:asciiTheme="minorEastAsia" w:hAnsiTheme="minorEastAsia" w:eastAsiaTheme="minorEastAsia" w:cstheme="minorEastAsia"/>
          <w:color w:val="auto"/>
          <w:kern w:val="2"/>
          <w:sz w:val="24"/>
          <w:szCs w:val="24"/>
          <w:lang w:eastAsia="zh-CN"/>
        </w:rPr>
        <w:t>发现采购的食材有</w:t>
      </w:r>
      <w:r>
        <w:rPr>
          <w:rFonts w:hint="eastAsia" w:asciiTheme="minorEastAsia" w:hAnsiTheme="minorEastAsia" w:eastAsiaTheme="minorEastAsia" w:cstheme="minorEastAsia"/>
          <w:color w:val="auto"/>
          <w:kern w:val="2"/>
          <w:sz w:val="24"/>
          <w:szCs w:val="24"/>
        </w:rPr>
        <w:t>腐败变质</w:t>
      </w:r>
      <w:r>
        <w:rPr>
          <w:rFonts w:hint="eastAsia" w:asciiTheme="minorEastAsia" w:hAnsiTheme="minorEastAsia" w:eastAsiaTheme="minorEastAsia" w:cstheme="minorEastAsia"/>
          <w:color w:val="auto"/>
          <w:kern w:val="2"/>
          <w:sz w:val="24"/>
          <w:szCs w:val="24"/>
          <w:lang w:eastAsia="zh-CN"/>
        </w:rPr>
        <w:t>或不符合食品安全要求的，应拒绝接收。</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b/>
          <w:color w:val="auto"/>
          <w:kern w:val="2"/>
          <w:sz w:val="24"/>
          <w:szCs w:val="24"/>
          <w:lang w:val="en-US" w:eastAsia="zh-CN" w:bidi="ar"/>
        </w:rPr>
      </w:pPr>
      <w:r>
        <w:rPr>
          <w:rFonts w:hint="eastAsia" w:asciiTheme="minorEastAsia" w:hAnsiTheme="minorEastAsia" w:eastAsiaTheme="minorEastAsia" w:cstheme="minorEastAsia"/>
          <w:b/>
          <w:color w:val="auto"/>
          <w:kern w:val="2"/>
          <w:sz w:val="24"/>
          <w:szCs w:val="24"/>
          <w:lang w:val="en-US" w:eastAsia="zh-CN" w:bidi="ar"/>
        </w:rPr>
        <w:t>5.食材检测。</w:t>
      </w:r>
      <w:r>
        <w:rPr>
          <w:rFonts w:hint="eastAsia" w:asciiTheme="minorEastAsia" w:hAnsiTheme="minorEastAsia" w:eastAsiaTheme="minorEastAsia" w:cstheme="minorEastAsia"/>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b w:val="0"/>
          <w:color w:val="auto"/>
          <w:kern w:val="2"/>
          <w:sz w:val="24"/>
          <w:szCs w:val="24"/>
        </w:rPr>
      </w:pPr>
      <w:r>
        <w:rPr>
          <w:rFonts w:hint="eastAsia" w:asciiTheme="minorEastAsia" w:hAnsiTheme="minorEastAsia" w:eastAsiaTheme="minorEastAsia" w:cstheme="minorEastAsia"/>
          <w:b/>
          <w:color w:val="auto"/>
          <w:kern w:val="2"/>
          <w:sz w:val="24"/>
          <w:szCs w:val="24"/>
          <w:lang w:val="en-US" w:eastAsia="zh-CN" w:bidi="ar"/>
        </w:rPr>
        <w:t>6.经营保障。</w:t>
      </w:r>
      <w:r>
        <w:rPr>
          <w:rFonts w:hint="eastAsia" w:asciiTheme="minorEastAsia" w:hAnsiTheme="minorEastAsia" w:eastAsiaTheme="minorEastAsia" w:cstheme="minorEastAsia"/>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Theme="minorEastAsia" w:hAnsiTheme="minorEastAsia" w:eastAsiaTheme="minorEastAsia" w:cstheme="minorEastAsia"/>
          <w:b w:val="0"/>
          <w:color w:val="auto"/>
          <w:kern w:val="2"/>
          <w:sz w:val="24"/>
          <w:szCs w:val="24"/>
          <w:u w:val="single"/>
          <w:lang w:val="en-US" w:eastAsia="zh-CN" w:bidi="ar"/>
        </w:rPr>
        <w:t xml:space="preserve">  </w:t>
      </w:r>
      <w:r>
        <w:rPr>
          <w:rFonts w:hint="eastAsia" w:asciiTheme="minorEastAsia" w:hAnsiTheme="minorEastAsia" w:eastAsiaTheme="minorEastAsia" w:cstheme="minorEastAsia"/>
          <w:b w:val="0"/>
          <w:color w:val="auto"/>
          <w:kern w:val="2"/>
          <w:sz w:val="24"/>
          <w:szCs w:val="24"/>
          <w:u w:val="none"/>
          <w:lang w:val="en-US" w:eastAsia="zh-CN" w:bidi="ar"/>
        </w:rPr>
        <w:t>个工作日</w:t>
      </w:r>
      <w:r>
        <w:rPr>
          <w:rFonts w:hint="eastAsia" w:asciiTheme="minorEastAsia" w:hAnsiTheme="minorEastAsia" w:eastAsiaTheme="minorEastAsia" w:cstheme="minorEastAsia"/>
          <w:b w:val="0"/>
          <w:color w:val="auto"/>
          <w:kern w:val="2"/>
          <w:sz w:val="24"/>
          <w:szCs w:val="24"/>
          <w:lang w:val="en-US" w:eastAsia="zh-CN" w:bidi="ar"/>
        </w:rPr>
        <w:t>通知乙方及时调整保障计划。</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jc w:val="both"/>
        <w:textAlignment w:val="auto"/>
        <w:rPr>
          <w:rFonts w:hint="eastAsia" w:asciiTheme="minorEastAsia" w:hAnsiTheme="minorEastAsia" w:eastAsiaTheme="minorEastAsia" w:cstheme="minorEastAsia"/>
          <w:b w:val="0"/>
          <w:color w:val="auto"/>
          <w:kern w:val="2"/>
          <w:sz w:val="24"/>
          <w:szCs w:val="24"/>
          <w:lang w:val="en-US" w:eastAsia="zh-CN" w:bidi="ar"/>
        </w:rPr>
      </w:pPr>
      <w:r>
        <w:rPr>
          <w:rFonts w:hint="eastAsia" w:asciiTheme="minorEastAsia" w:hAnsiTheme="minorEastAsia" w:eastAsiaTheme="minorEastAsia" w:cstheme="minorEastAsia"/>
          <w:b/>
          <w:color w:val="auto"/>
          <w:kern w:val="2"/>
          <w:sz w:val="24"/>
          <w:szCs w:val="24"/>
          <w:lang w:val="en-US" w:eastAsia="zh-CN" w:bidi="ar"/>
        </w:rPr>
        <w:t>7.财务管理。</w:t>
      </w:r>
      <w:r>
        <w:rPr>
          <w:rFonts w:hint="eastAsia" w:asciiTheme="minorEastAsia" w:hAnsiTheme="minorEastAsia" w:eastAsiaTheme="minorEastAsia" w:cstheme="minorEastAsia"/>
          <w:b w:val="0"/>
          <w:color w:val="auto"/>
          <w:kern w:val="2"/>
          <w:sz w:val="24"/>
          <w:szCs w:val="24"/>
          <w:lang w:val="en-US" w:eastAsia="zh-CN" w:bidi="ar"/>
        </w:rPr>
        <w:t>甲方负责食堂的账务处理、原料采购及销售定价。</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jc w:val="both"/>
        <w:textAlignment w:val="auto"/>
        <w:rPr>
          <w:rFonts w:hint="eastAsia" w:asciiTheme="minorEastAsia" w:hAnsiTheme="minorEastAsia" w:eastAsiaTheme="minorEastAsia" w:cstheme="minorEastAsia"/>
          <w:b w:val="0"/>
          <w:color w:val="auto"/>
          <w:kern w:val="2"/>
          <w:sz w:val="24"/>
          <w:szCs w:val="24"/>
          <w:lang w:val="en-US" w:eastAsia="zh-CN" w:bidi="ar"/>
        </w:rPr>
      </w:pPr>
      <w:r>
        <w:rPr>
          <w:rFonts w:hint="eastAsia" w:asciiTheme="minorEastAsia" w:hAnsiTheme="minorEastAsia" w:eastAsiaTheme="minorEastAsia" w:cstheme="minorEastAsia"/>
          <w:b/>
          <w:color w:val="auto"/>
          <w:kern w:val="2"/>
          <w:sz w:val="24"/>
          <w:szCs w:val="24"/>
          <w:lang w:val="en-US" w:eastAsia="zh-CN" w:bidi="ar"/>
        </w:rPr>
        <w:t>8.供餐服务。</w:t>
      </w:r>
      <w:r>
        <w:rPr>
          <w:rFonts w:hint="eastAsia" w:asciiTheme="minorEastAsia" w:hAnsiTheme="minorEastAsia" w:eastAsiaTheme="minorEastAsia" w:cstheme="minorEastAsia"/>
          <w:color w:val="auto"/>
          <w:kern w:val="2"/>
          <w:sz w:val="24"/>
          <w:szCs w:val="24"/>
          <w:lang w:val="en-US" w:eastAsia="zh-CN" w:bidi="ar"/>
        </w:rPr>
        <w:t>甲方应制定供餐标准供乙方执行。</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b/>
          <w:color w:val="auto"/>
          <w:kern w:val="2"/>
          <w:sz w:val="24"/>
          <w:szCs w:val="24"/>
          <w:lang w:val="en-US" w:eastAsia="zh-CN" w:bidi="ar"/>
        </w:rPr>
        <w:t>9.校园智治。</w:t>
      </w:r>
      <w:r>
        <w:rPr>
          <w:rFonts w:hint="eastAsia" w:asciiTheme="minorEastAsia" w:hAnsiTheme="minorEastAsia" w:eastAsiaTheme="minorEastAsia" w:cstheme="minorEastAsia"/>
          <w:color w:val="auto"/>
          <w:kern w:val="2"/>
          <w:sz w:val="24"/>
          <w:szCs w:val="24"/>
          <w:lang w:val="en-US" w:eastAsia="zh-CN" w:bidi="ar"/>
        </w:rPr>
        <w:t>甲方做好食堂基础信息、人员管理以及“阳光厨房”动态维护，对视频不清晰、掉线、转位、移位的及时修复。鼓励通过数字化系统完成电子台账、校园陪餐等日常管理信息。</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b/>
          <w:color w:val="auto"/>
          <w:kern w:val="2"/>
          <w:sz w:val="24"/>
          <w:szCs w:val="24"/>
          <w:lang w:val="en-US" w:eastAsia="zh-CN" w:bidi="ar"/>
        </w:rPr>
        <w:t>10.“三防”配备。</w:t>
      </w:r>
      <w:r>
        <w:rPr>
          <w:rFonts w:hint="eastAsia" w:asciiTheme="minorEastAsia" w:hAnsiTheme="minorEastAsia" w:eastAsiaTheme="minorEastAsia" w:cstheme="minorEastAsia"/>
          <w:color w:val="auto"/>
          <w:kern w:val="2"/>
          <w:sz w:val="24"/>
          <w:szCs w:val="24"/>
          <w:lang w:val="en-US" w:eastAsia="zh-CN" w:bidi="ar"/>
        </w:rPr>
        <w:t>甲方应当配齐防蝇、防尘、防鼠等“三防”设备设施。</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b w:val="0"/>
          <w:color w:val="auto"/>
          <w:kern w:val="2"/>
          <w:sz w:val="24"/>
          <w:szCs w:val="24"/>
          <w:lang w:val="en-US" w:eastAsia="zh-CN" w:bidi="ar"/>
        </w:rPr>
      </w:pPr>
      <w:r>
        <w:rPr>
          <w:rFonts w:hint="eastAsia" w:asciiTheme="minorEastAsia" w:hAnsiTheme="minorEastAsia" w:eastAsiaTheme="minorEastAsia" w:cstheme="minorEastAsia"/>
          <w:b/>
          <w:color w:val="auto"/>
          <w:kern w:val="2"/>
          <w:sz w:val="24"/>
          <w:szCs w:val="24"/>
          <w:lang w:val="en-US" w:eastAsia="zh-CN" w:bidi="ar"/>
        </w:rPr>
        <w:t>11.互动机制。</w:t>
      </w:r>
      <w:r>
        <w:rPr>
          <w:rFonts w:hint="eastAsia" w:asciiTheme="minorEastAsia" w:hAnsiTheme="minorEastAsia" w:eastAsiaTheme="minorEastAsia" w:cstheme="minorEastAsia"/>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b w:val="0"/>
          <w:color w:val="auto"/>
          <w:kern w:val="2"/>
          <w:sz w:val="24"/>
          <w:szCs w:val="24"/>
        </w:rPr>
      </w:pPr>
      <w:r>
        <w:rPr>
          <w:rFonts w:hint="eastAsia" w:asciiTheme="minorEastAsia" w:hAnsiTheme="minorEastAsia" w:eastAsiaTheme="minorEastAsia" w:cstheme="minorEastAsia"/>
          <w:b/>
          <w:color w:val="auto"/>
          <w:kern w:val="2"/>
          <w:sz w:val="24"/>
          <w:szCs w:val="24"/>
          <w:lang w:val="en-US" w:eastAsia="zh-CN" w:bidi="ar"/>
        </w:rPr>
        <w:t>12.宣传教育。</w:t>
      </w:r>
      <w:r>
        <w:rPr>
          <w:rFonts w:hint="eastAsia" w:asciiTheme="minorEastAsia" w:hAnsiTheme="minorEastAsia" w:eastAsiaTheme="minorEastAsia" w:cstheme="minorEastAsia"/>
          <w:b w:val="0"/>
          <w:color w:val="auto"/>
          <w:kern w:val="2"/>
          <w:sz w:val="24"/>
          <w:szCs w:val="24"/>
          <w:lang w:val="en-US" w:eastAsia="zh-CN" w:bidi="ar"/>
        </w:rPr>
        <w:t>甲方对食堂的宣传标语、宣传海报、宣传资料等内容进行审核和管理。</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b w:val="0"/>
          <w:color w:val="auto"/>
          <w:kern w:val="2"/>
          <w:sz w:val="24"/>
          <w:szCs w:val="24"/>
        </w:rPr>
      </w:pPr>
      <w:r>
        <w:rPr>
          <w:rFonts w:hint="eastAsia" w:asciiTheme="minorEastAsia" w:hAnsiTheme="minorEastAsia" w:eastAsiaTheme="minorEastAsia" w:cstheme="minorEastAsia"/>
          <w:b/>
          <w:color w:val="auto"/>
          <w:kern w:val="2"/>
          <w:sz w:val="24"/>
          <w:szCs w:val="24"/>
          <w:lang w:val="en-US" w:eastAsia="zh-CN" w:bidi="ar"/>
        </w:rPr>
        <w:t>13.违规处置。</w:t>
      </w:r>
      <w:r>
        <w:rPr>
          <w:rFonts w:hint="eastAsia" w:asciiTheme="minorEastAsia" w:hAnsiTheme="minorEastAsia" w:eastAsiaTheme="minorEastAsia" w:cstheme="minorEastAsia"/>
          <w:b w:val="0"/>
          <w:color w:val="auto"/>
          <w:kern w:val="2"/>
          <w:sz w:val="24"/>
          <w:szCs w:val="24"/>
          <w:lang w:val="en-US" w:eastAsia="zh-CN" w:bidi="ar"/>
        </w:rPr>
        <w:t>甲方有权要求乙方撤换不称职或不遵守校纪校规的从业人员。</w:t>
      </w:r>
    </w:p>
    <w:p>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b w:val="0"/>
          <w:color w:val="auto"/>
          <w:kern w:val="2"/>
          <w:sz w:val="24"/>
          <w:szCs w:val="24"/>
          <w:u w:val="single"/>
          <w:lang w:val="en-US" w:eastAsia="zh-CN" w:bidi="ar"/>
        </w:rPr>
      </w:pPr>
      <w:r>
        <w:rPr>
          <w:rFonts w:hint="eastAsia" w:asciiTheme="minorEastAsia" w:hAnsiTheme="minorEastAsia" w:eastAsiaTheme="minorEastAsia" w:cstheme="minorEastAsia"/>
          <w:b/>
          <w:color w:val="auto"/>
          <w:kern w:val="2"/>
          <w:sz w:val="24"/>
          <w:szCs w:val="24"/>
          <w:lang w:val="en-US" w:eastAsia="zh-CN" w:bidi="ar"/>
        </w:rPr>
        <w:t xml:space="preserve">14. </w:t>
      </w:r>
      <w:r>
        <w:rPr>
          <w:rFonts w:hint="eastAsia" w:asciiTheme="minorEastAsia" w:hAnsiTheme="minorEastAsia" w:eastAsiaTheme="minorEastAsia" w:cstheme="minorEastAsia"/>
          <w:b w:val="0"/>
          <w:color w:val="auto"/>
          <w:kern w:val="2"/>
          <w:sz w:val="24"/>
          <w:szCs w:val="24"/>
          <w:u w:val="single"/>
          <w:lang w:val="en-US" w:eastAsia="zh-CN" w:bidi="ar"/>
        </w:rPr>
        <w:t xml:space="preserve">                                                 </w:t>
      </w:r>
    </w:p>
    <w:p>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2" w:firstLineChars="200"/>
        <w:jc w:val="left"/>
        <w:textAlignment w:val="auto"/>
        <w:rPr>
          <w:rFonts w:hint="eastAsia" w:asciiTheme="minorEastAsia" w:hAnsiTheme="minorEastAsia" w:eastAsiaTheme="minorEastAsia" w:cstheme="minorEastAsia"/>
          <w:b/>
          <w:bCs/>
          <w:color w:val="auto"/>
          <w:kern w:val="2"/>
          <w:sz w:val="24"/>
          <w:szCs w:val="24"/>
          <w:lang w:val="en-US" w:eastAsia="zh-CN" w:bidi="ar"/>
        </w:rPr>
      </w:pPr>
      <w:r>
        <w:rPr>
          <w:rFonts w:hint="eastAsia" w:asciiTheme="minorEastAsia" w:hAnsiTheme="minorEastAsia" w:eastAsiaTheme="minorEastAsia" w:cstheme="minorEastAsia"/>
          <w:b/>
          <w:bCs/>
          <w:color w:val="auto"/>
          <w:kern w:val="2"/>
          <w:sz w:val="24"/>
          <w:szCs w:val="24"/>
          <w:lang w:val="en-US" w:eastAsia="zh-CN" w:bidi="ar"/>
        </w:rPr>
        <w:t>七、乙方权利与义务</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b/>
          <w:color w:val="auto"/>
          <w:kern w:val="2"/>
          <w:sz w:val="24"/>
          <w:szCs w:val="24"/>
          <w:lang w:val="en-US" w:eastAsia="zh-CN" w:bidi="ar"/>
        </w:rPr>
        <w:t>1.费用约定。</w:t>
      </w:r>
      <w:r>
        <w:rPr>
          <w:rFonts w:hint="eastAsia" w:asciiTheme="minorEastAsia" w:hAnsiTheme="minorEastAsia" w:eastAsiaTheme="minorEastAsia" w:cstheme="minorEastAsia"/>
          <w:color w:val="auto"/>
          <w:kern w:val="2"/>
          <w:sz w:val="24"/>
          <w:szCs w:val="24"/>
          <w:lang w:val="en-US" w:eastAsia="zh-CN" w:bidi="ar"/>
        </w:rPr>
        <w:t>乙方有权按照合同约定收取费用。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b/>
          <w:color w:val="auto"/>
          <w:kern w:val="2"/>
          <w:sz w:val="24"/>
          <w:szCs w:val="24"/>
          <w:lang w:val="en-US" w:eastAsia="zh-CN" w:bidi="ar"/>
        </w:rPr>
        <w:t>2.资质要求。</w:t>
      </w:r>
      <w:r>
        <w:rPr>
          <w:rFonts w:hint="eastAsia" w:asciiTheme="minorEastAsia" w:hAnsiTheme="minorEastAsia" w:eastAsiaTheme="minorEastAsia" w:cstheme="minorEastAsia"/>
          <w:b w:val="0"/>
          <w:color w:val="auto"/>
          <w:kern w:val="2"/>
          <w:sz w:val="24"/>
          <w:szCs w:val="24"/>
          <w:lang w:val="en-US" w:eastAsia="zh-CN" w:bidi="ar"/>
        </w:rPr>
        <w:t>乙方依法取得食品经营许可证，含餐饮服务管理经营项目</w:t>
      </w:r>
      <w:r>
        <w:rPr>
          <w:rFonts w:hint="eastAsia" w:asciiTheme="minorEastAsia" w:hAnsiTheme="minorEastAsia" w:eastAsiaTheme="minorEastAsia" w:cstheme="minorEastAsia"/>
          <w:color w:val="auto"/>
          <w:kern w:val="2"/>
          <w:sz w:val="24"/>
          <w:szCs w:val="24"/>
          <w:lang w:val="en-US" w:eastAsia="zh-CN" w:bidi="ar"/>
        </w:rPr>
        <w:t>。</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b/>
          <w:color w:val="auto"/>
          <w:kern w:val="2"/>
          <w:sz w:val="24"/>
          <w:szCs w:val="24"/>
          <w:lang w:val="en-US" w:eastAsia="zh-CN" w:bidi="ar"/>
        </w:rPr>
        <w:t>3.规范执行。</w:t>
      </w:r>
      <w:r>
        <w:rPr>
          <w:rFonts w:hint="eastAsia" w:asciiTheme="minorEastAsia" w:hAnsiTheme="minorEastAsia" w:eastAsiaTheme="minorEastAsia" w:cstheme="minorEastAsia"/>
          <w:color w:val="auto"/>
          <w:kern w:val="2"/>
          <w:sz w:val="24"/>
          <w:szCs w:val="24"/>
          <w:lang w:val="en-US" w:eastAsia="zh-CN" w:bidi="ar"/>
        </w:rPr>
        <w:t>乙方应严格遵守《食品安全法》</w:t>
      </w:r>
      <w:r>
        <w:rPr>
          <w:rFonts w:hint="eastAsia" w:asciiTheme="minorEastAsia" w:hAnsiTheme="minorEastAsia" w:eastAsiaTheme="minorEastAsia" w:cstheme="minorEastAsia"/>
          <w:color w:val="auto"/>
          <w:kern w:val="0"/>
          <w:sz w:val="24"/>
          <w:szCs w:val="24"/>
          <w:lang w:val="en-US" w:eastAsia="zh-CN" w:bidi="ar"/>
        </w:rPr>
        <w:t>《学校食品安全与营养健康管理规定》</w:t>
      </w:r>
      <w:r>
        <w:rPr>
          <w:rFonts w:hint="eastAsia" w:asciiTheme="minorEastAsia" w:hAnsiTheme="minorEastAsia" w:eastAsiaTheme="minorEastAsia" w:cstheme="minorEastAsia"/>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b/>
          <w:color w:val="auto"/>
          <w:kern w:val="2"/>
          <w:sz w:val="24"/>
          <w:szCs w:val="24"/>
          <w:lang w:val="en-US" w:eastAsia="zh-CN" w:bidi="ar"/>
        </w:rPr>
        <w:t>4.两员责任。</w:t>
      </w:r>
      <w:r>
        <w:rPr>
          <w:rFonts w:hint="eastAsia" w:asciiTheme="minorEastAsia" w:hAnsiTheme="minorEastAsia" w:eastAsiaTheme="minorEastAsia" w:cstheme="minorEastAsia"/>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b/>
          <w:color w:val="auto"/>
          <w:kern w:val="2"/>
          <w:sz w:val="24"/>
          <w:szCs w:val="24"/>
          <w:lang w:val="en-US" w:eastAsia="zh-CN" w:bidi="ar"/>
        </w:rPr>
        <w:t>5.用工管理。</w:t>
      </w:r>
      <w:r>
        <w:rPr>
          <w:rFonts w:hint="eastAsia" w:asciiTheme="minorEastAsia" w:hAnsiTheme="minorEastAsia" w:eastAsiaTheme="minorEastAsia" w:cstheme="minorEastAsia"/>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b/>
          <w:color w:val="auto"/>
          <w:kern w:val="2"/>
          <w:sz w:val="24"/>
          <w:szCs w:val="24"/>
          <w:lang w:val="en-US" w:eastAsia="zh-CN" w:bidi="ar"/>
        </w:rPr>
        <w:t>6.人员管理。</w:t>
      </w:r>
      <w:r>
        <w:rPr>
          <w:rFonts w:hint="eastAsia" w:asciiTheme="minorEastAsia" w:hAnsiTheme="minorEastAsia" w:eastAsiaTheme="minorEastAsia" w:cstheme="minorEastAsia"/>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b/>
          <w:color w:val="auto"/>
          <w:kern w:val="2"/>
          <w:sz w:val="24"/>
          <w:szCs w:val="24"/>
          <w:lang w:val="en-US" w:eastAsia="zh-CN" w:bidi="ar"/>
        </w:rPr>
      </w:pPr>
      <w:r>
        <w:rPr>
          <w:rFonts w:hint="eastAsia" w:asciiTheme="minorEastAsia" w:hAnsiTheme="minorEastAsia" w:eastAsiaTheme="minorEastAsia" w:cstheme="minorEastAsia"/>
          <w:b/>
          <w:bCs/>
          <w:color w:val="auto"/>
          <w:kern w:val="2"/>
          <w:sz w:val="24"/>
          <w:szCs w:val="24"/>
          <w:lang w:val="en-US" w:eastAsia="zh-CN"/>
        </w:rPr>
        <w:t>7.采购验收。</w:t>
      </w:r>
      <w:r>
        <w:rPr>
          <w:rFonts w:hint="eastAsia" w:asciiTheme="minorEastAsia" w:hAnsiTheme="minorEastAsia" w:eastAsiaTheme="minorEastAsia" w:cstheme="minorEastAsia"/>
          <w:b w:val="0"/>
          <w:bCs w:val="0"/>
          <w:color w:val="auto"/>
          <w:kern w:val="2"/>
          <w:sz w:val="24"/>
          <w:szCs w:val="24"/>
          <w:lang w:val="en-US" w:eastAsia="zh-CN"/>
        </w:rPr>
        <w:t>乙方应积极协助甲方开展食材验收、台账建立等工作</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eastAsia="zh-CN"/>
        </w:rPr>
        <w:t>发现采购的食材有</w:t>
      </w:r>
      <w:r>
        <w:rPr>
          <w:rFonts w:hint="eastAsia" w:asciiTheme="minorEastAsia" w:hAnsiTheme="minorEastAsia" w:eastAsiaTheme="minorEastAsia" w:cstheme="minorEastAsia"/>
          <w:color w:val="auto"/>
          <w:kern w:val="2"/>
          <w:sz w:val="24"/>
          <w:szCs w:val="24"/>
        </w:rPr>
        <w:t>腐败变质</w:t>
      </w:r>
      <w:r>
        <w:rPr>
          <w:rFonts w:hint="eastAsia" w:asciiTheme="minorEastAsia" w:hAnsiTheme="minorEastAsia" w:eastAsiaTheme="minorEastAsia" w:cstheme="minorEastAsia"/>
          <w:color w:val="auto"/>
          <w:kern w:val="2"/>
          <w:sz w:val="24"/>
          <w:szCs w:val="24"/>
          <w:lang w:eastAsia="zh-CN"/>
        </w:rPr>
        <w:t>或不符合食品安全要求的，应拒绝接收。</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b/>
          <w:color w:val="auto"/>
          <w:kern w:val="2"/>
          <w:sz w:val="24"/>
          <w:szCs w:val="24"/>
          <w:lang w:val="en-US" w:eastAsia="zh-CN" w:bidi="ar"/>
        </w:rPr>
        <w:t>8.病媒防护。</w:t>
      </w:r>
      <w:r>
        <w:rPr>
          <w:rFonts w:hint="eastAsia" w:asciiTheme="minorEastAsia" w:hAnsiTheme="minorEastAsia" w:eastAsiaTheme="minorEastAsia" w:cstheme="minorEastAsia"/>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2"/>
          <w:sz w:val="24"/>
          <w:szCs w:val="24"/>
          <w:lang w:val="en-US" w:eastAsia="zh-CN" w:bidi="ar"/>
        </w:rPr>
        <w:t>9</w:t>
      </w:r>
      <w:r>
        <w:rPr>
          <w:rFonts w:hint="eastAsia" w:asciiTheme="minorEastAsia" w:hAnsiTheme="minorEastAsia" w:eastAsiaTheme="minorEastAsia" w:cstheme="minorEastAsia"/>
          <w:b/>
          <w:color w:val="auto"/>
          <w:kern w:val="2"/>
          <w:sz w:val="24"/>
          <w:szCs w:val="24"/>
        </w:rPr>
        <w:t>.体系</w:t>
      </w:r>
      <w:r>
        <w:rPr>
          <w:rFonts w:hint="eastAsia" w:asciiTheme="minorEastAsia" w:hAnsiTheme="minorEastAsia" w:eastAsiaTheme="minorEastAsia" w:cstheme="minorEastAsia"/>
          <w:b/>
          <w:color w:val="auto"/>
          <w:kern w:val="2"/>
          <w:sz w:val="24"/>
          <w:szCs w:val="24"/>
          <w:lang w:eastAsia="zh-CN"/>
        </w:rPr>
        <w:t>导入</w:t>
      </w:r>
      <w:r>
        <w:rPr>
          <w:rFonts w:hint="eastAsia" w:asciiTheme="minorEastAsia" w:hAnsiTheme="minorEastAsia" w:eastAsiaTheme="minorEastAsia" w:cstheme="minorEastAsia"/>
          <w:b/>
          <w:color w:val="auto"/>
          <w:kern w:val="2"/>
          <w:sz w:val="24"/>
          <w:szCs w:val="24"/>
        </w:rPr>
        <w:t>。</w:t>
      </w:r>
      <w:r>
        <w:rPr>
          <w:rFonts w:hint="eastAsia" w:asciiTheme="minorEastAsia" w:hAnsiTheme="minorEastAsia" w:eastAsiaTheme="minorEastAsia" w:cstheme="minorEastAsia"/>
          <w:color w:val="auto"/>
          <w:kern w:val="2"/>
          <w:sz w:val="24"/>
          <w:szCs w:val="24"/>
        </w:rPr>
        <w:t>乙方积极</w:t>
      </w:r>
      <w:r>
        <w:rPr>
          <w:rFonts w:hint="eastAsia" w:asciiTheme="minorEastAsia" w:hAnsiTheme="minorEastAsia" w:eastAsiaTheme="minorEastAsia" w:cstheme="minorEastAsia"/>
          <w:color w:val="auto"/>
          <w:kern w:val="2"/>
          <w:sz w:val="24"/>
          <w:szCs w:val="24"/>
          <w:lang w:eastAsia="zh-CN"/>
        </w:rPr>
        <w:t>导入“</w:t>
      </w:r>
      <w:r>
        <w:rPr>
          <w:rFonts w:hint="eastAsia" w:asciiTheme="minorEastAsia" w:hAnsiTheme="minorEastAsia" w:eastAsiaTheme="minorEastAsia" w:cstheme="minorEastAsia"/>
          <w:color w:val="auto"/>
          <w:kern w:val="2"/>
          <w:sz w:val="24"/>
          <w:szCs w:val="24"/>
        </w:rPr>
        <w:t>4D</w:t>
      </w:r>
      <w:r>
        <w:rPr>
          <w:rFonts w:hint="eastAsia" w:asciiTheme="minorEastAsia" w:hAnsiTheme="minorEastAsia" w:eastAsiaTheme="minorEastAsia" w:cstheme="minorEastAsia"/>
          <w:color w:val="auto"/>
          <w:kern w:val="2"/>
          <w:sz w:val="24"/>
          <w:szCs w:val="24"/>
          <w:lang w:eastAsia="zh-CN"/>
        </w:rPr>
        <w:t>”“</w:t>
      </w:r>
      <w:r>
        <w:rPr>
          <w:rFonts w:hint="eastAsia" w:asciiTheme="minorEastAsia" w:hAnsiTheme="minorEastAsia" w:eastAsiaTheme="minorEastAsia" w:cstheme="minorEastAsia"/>
          <w:color w:val="auto"/>
          <w:kern w:val="2"/>
          <w:sz w:val="24"/>
          <w:szCs w:val="24"/>
          <w:lang w:val="en-US" w:eastAsia="zh-CN"/>
        </w:rPr>
        <w:t>五常法”“</w:t>
      </w:r>
      <w:r>
        <w:rPr>
          <w:rFonts w:hint="eastAsia" w:asciiTheme="minorEastAsia" w:hAnsiTheme="minorEastAsia" w:eastAsiaTheme="minorEastAsia" w:cstheme="minorEastAsia"/>
          <w:color w:val="auto"/>
          <w:kern w:val="2"/>
          <w:sz w:val="24"/>
          <w:szCs w:val="24"/>
        </w:rPr>
        <w:t>6T</w:t>
      </w:r>
      <w:r>
        <w:rPr>
          <w:rFonts w:hint="eastAsia" w:asciiTheme="minorEastAsia" w:hAnsiTheme="minorEastAsia" w:eastAsiaTheme="minorEastAsia" w:cstheme="minorEastAsia"/>
          <w:color w:val="auto"/>
          <w:kern w:val="2"/>
          <w:sz w:val="24"/>
          <w:szCs w:val="24"/>
          <w:lang w:eastAsia="zh-CN"/>
        </w:rPr>
        <w:t>”</w:t>
      </w:r>
      <w:r>
        <w:rPr>
          <w:rFonts w:hint="eastAsia" w:asciiTheme="minorEastAsia" w:hAnsiTheme="minorEastAsia" w:eastAsiaTheme="minorEastAsia" w:cstheme="minorEastAsia"/>
          <w:color w:val="auto"/>
          <w:kern w:val="2"/>
          <w:sz w:val="24"/>
          <w:szCs w:val="24"/>
        </w:rPr>
        <w:t>等</w:t>
      </w:r>
      <w:r>
        <w:rPr>
          <w:rFonts w:hint="eastAsia" w:asciiTheme="minorEastAsia" w:hAnsiTheme="minorEastAsia" w:eastAsiaTheme="minorEastAsia" w:cstheme="minorEastAsia"/>
          <w:color w:val="auto"/>
          <w:kern w:val="2"/>
          <w:sz w:val="24"/>
          <w:szCs w:val="24"/>
          <w:lang w:eastAsia="zh-CN"/>
        </w:rPr>
        <w:t>现场管理方法</w:t>
      </w:r>
      <w:r>
        <w:rPr>
          <w:rFonts w:hint="eastAsia" w:asciiTheme="minorEastAsia" w:hAnsiTheme="minorEastAsia" w:eastAsiaTheme="minorEastAsia" w:cstheme="minorEastAsia"/>
          <w:color w:val="auto"/>
          <w:kern w:val="2"/>
          <w:sz w:val="24"/>
          <w:szCs w:val="24"/>
        </w:rPr>
        <w:t>或建立HACCP</w:t>
      </w:r>
      <w:r>
        <w:rPr>
          <w:rFonts w:hint="eastAsia" w:asciiTheme="minorEastAsia" w:hAnsiTheme="minorEastAsia" w:eastAsiaTheme="minorEastAsia" w:cstheme="minorEastAsia"/>
          <w:color w:val="auto"/>
          <w:kern w:val="2"/>
          <w:sz w:val="24"/>
          <w:szCs w:val="24"/>
          <w:lang w:eastAsia="zh-CN"/>
        </w:rPr>
        <w:t>、</w:t>
      </w:r>
      <w:r>
        <w:rPr>
          <w:rFonts w:hint="eastAsia" w:asciiTheme="minorEastAsia" w:hAnsiTheme="minorEastAsia" w:eastAsiaTheme="minorEastAsia" w:cstheme="minorEastAsia"/>
          <w:color w:val="auto"/>
          <w:kern w:val="2"/>
          <w:sz w:val="24"/>
          <w:szCs w:val="24"/>
        </w:rPr>
        <w:t>ISO22000等危害分析与关键控制点体系，实施专业化、规范化、系统化管理。</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b/>
          <w:color w:val="auto"/>
          <w:kern w:val="2"/>
          <w:sz w:val="24"/>
          <w:szCs w:val="24"/>
          <w:lang w:val="en-US" w:eastAsia="zh-CN" w:bidi="ar"/>
        </w:rPr>
        <w:t>10.供餐管理。</w:t>
      </w:r>
      <w:r>
        <w:rPr>
          <w:rFonts w:hint="eastAsia" w:asciiTheme="minorEastAsia" w:hAnsiTheme="minorEastAsia" w:eastAsiaTheme="minorEastAsia" w:cstheme="minorEastAsia"/>
          <w:color w:val="auto"/>
          <w:kern w:val="2"/>
          <w:sz w:val="24"/>
          <w:szCs w:val="24"/>
          <w:lang w:val="en-US" w:eastAsia="zh-CN" w:bidi="ar"/>
        </w:rPr>
        <w:t>乙方应配合甲方降低成本控制，根据就餐情况合理制定菜单和采购数量，加工过程控制食材损耗和浪费、节约用水、用电、用气等。</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b/>
          <w:color w:val="auto"/>
          <w:kern w:val="2"/>
          <w:sz w:val="24"/>
          <w:szCs w:val="24"/>
          <w:lang w:val="en-US" w:eastAsia="zh-CN" w:bidi="ar"/>
        </w:rPr>
        <w:t>11.供餐约定。</w:t>
      </w:r>
      <w:r>
        <w:rPr>
          <w:rFonts w:hint="eastAsia" w:asciiTheme="minorEastAsia" w:hAnsiTheme="minorEastAsia" w:eastAsiaTheme="minorEastAsia" w:cstheme="minorEastAsia"/>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b/>
          <w:color w:val="auto"/>
          <w:kern w:val="2"/>
          <w:sz w:val="24"/>
          <w:szCs w:val="24"/>
          <w:lang w:val="en-US" w:eastAsia="zh-CN" w:bidi="ar"/>
        </w:rPr>
        <w:t>12.设备管理。</w:t>
      </w:r>
      <w:r>
        <w:rPr>
          <w:rFonts w:hint="eastAsia" w:asciiTheme="minorEastAsia" w:hAnsiTheme="minorEastAsia" w:eastAsiaTheme="minorEastAsia" w:cstheme="minorEastAsia"/>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b/>
          <w:color w:val="auto"/>
          <w:kern w:val="2"/>
          <w:sz w:val="24"/>
          <w:szCs w:val="24"/>
          <w:lang w:val="en-US" w:eastAsia="zh-CN" w:bidi="ar"/>
        </w:rPr>
        <w:t>13.食安责任。</w:t>
      </w:r>
      <w:r>
        <w:rPr>
          <w:rFonts w:hint="eastAsia" w:asciiTheme="minorEastAsia" w:hAnsiTheme="minorEastAsia" w:eastAsiaTheme="minorEastAsia" w:cstheme="minorEastAsia"/>
          <w:color w:val="auto"/>
          <w:kern w:val="2"/>
          <w:sz w:val="24"/>
          <w:szCs w:val="24"/>
          <w:lang w:val="en-US" w:eastAsia="zh-CN" w:bidi="ar"/>
        </w:rPr>
        <w:t>乙方因经营管理失职造成食物中毒、人身损害及其他安全事故，乙方应承担相应的安全责任，并赔偿由此产生的相应损失。</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b/>
          <w:color w:val="auto"/>
          <w:kern w:val="2"/>
          <w:sz w:val="24"/>
          <w:szCs w:val="24"/>
          <w:lang w:val="en-US" w:eastAsia="zh-CN" w:bidi="ar"/>
        </w:rPr>
        <w:t>14.值班巡查。</w:t>
      </w:r>
      <w:r>
        <w:rPr>
          <w:rFonts w:hint="eastAsia" w:asciiTheme="minorEastAsia" w:hAnsiTheme="minorEastAsia" w:eastAsiaTheme="minorEastAsia" w:cstheme="minorEastAsia"/>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b/>
          <w:color w:val="auto"/>
          <w:kern w:val="2"/>
          <w:sz w:val="24"/>
          <w:szCs w:val="24"/>
          <w:lang w:val="en-US" w:eastAsia="zh-CN" w:bidi="ar"/>
        </w:rPr>
        <w:t>15.消防安全。</w:t>
      </w:r>
      <w:r>
        <w:rPr>
          <w:rFonts w:hint="eastAsia" w:asciiTheme="minorEastAsia" w:hAnsiTheme="minorEastAsia" w:eastAsiaTheme="minorEastAsia" w:cstheme="minorEastAsia"/>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b/>
          <w:color w:val="auto"/>
          <w:kern w:val="2"/>
          <w:sz w:val="24"/>
          <w:szCs w:val="24"/>
          <w:lang w:val="en-US" w:eastAsia="zh-CN" w:bidi="ar"/>
        </w:rPr>
        <w:t>16.服务约定。</w:t>
      </w:r>
      <w:r>
        <w:rPr>
          <w:rFonts w:hint="eastAsia" w:asciiTheme="minorEastAsia" w:hAnsiTheme="minorEastAsia" w:eastAsiaTheme="minorEastAsia" w:cstheme="minorEastAsia"/>
          <w:color w:val="auto"/>
          <w:kern w:val="2"/>
          <w:sz w:val="24"/>
          <w:szCs w:val="24"/>
          <w:lang w:val="en-US" w:eastAsia="zh-CN" w:bidi="ar"/>
        </w:rPr>
        <w:t>不以任何形式转租、转让、抵押服务区域，在服务区域内只从事甲方认可的服务工作。</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b/>
          <w:color w:val="auto"/>
          <w:kern w:val="2"/>
          <w:sz w:val="24"/>
          <w:szCs w:val="24"/>
          <w:lang w:val="en-US" w:eastAsia="zh-CN" w:bidi="ar"/>
        </w:rPr>
        <w:t>17.廉洁要求。</w:t>
      </w:r>
      <w:r>
        <w:rPr>
          <w:rFonts w:hint="eastAsia" w:asciiTheme="minorEastAsia" w:hAnsiTheme="minorEastAsia" w:eastAsiaTheme="minorEastAsia" w:cstheme="minorEastAsia"/>
          <w:color w:val="auto"/>
          <w:kern w:val="2"/>
          <w:sz w:val="24"/>
          <w:szCs w:val="24"/>
          <w:lang w:val="en-US" w:eastAsia="zh-CN" w:bidi="ar"/>
        </w:rPr>
        <w:t>乙方不得以任何理由向甲方工作人员行贿，甲方人员也不得以任何形式向相关人员索贿。</w:t>
      </w:r>
    </w:p>
    <w:p>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Theme="minorEastAsia" w:hAnsiTheme="minorEastAsia" w:eastAsiaTheme="minorEastAsia" w:cstheme="minorEastAsia"/>
          <w:b/>
          <w:color w:val="auto"/>
          <w:kern w:val="2"/>
          <w:sz w:val="24"/>
          <w:szCs w:val="24"/>
          <w:lang w:val="en-US" w:eastAsia="zh-CN" w:bidi="ar"/>
        </w:rPr>
      </w:pPr>
      <w:r>
        <w:rPr>
          <w:rFonts w:hint="eastAsia" w:asciiTheme="minorEastAsia" w:hAnsiTheme="minorEastAsia" w:eastAsiaTheme="minorEastAsia" w:cstheme="minorEastAsia"/>
          <w:b/>
          <w:color w:val="auto"/>
          <w:kern w:val="2"/>
          <w:sz w:val="24"/>
          <w:szCs w:val="24"/>
          <w:lang w:val="en-US" w:eastAsia="zh-CN" w:bidi="ar"/>
        </w:rPr>
        <w:t>18.</w:t>
      </w:r>
      <w:r>
        <w:rPr>
          <w:rFonts w:hint="eastAsia" w:asciiTheme="minorEastAsia" w:hAnsiTheme="minorEastAsia" w:eastAsiaTheme="minorEastAsia" w:cstheme="minorEastAsia"/>
          <w:b w:val="0"/>
          <w:color w:val="auto"/>
          <w:kern w:val="2"/>
          <w:sz w:val="24"/>
          <w:szCs w:val="24"/>
          <w:lang w:val="en-US" w:eastAsia="zh-CN" w:bidi="ar"/>
        </w:rPr>
        <w:t>□乙方应配有相关资质证书的营养师，每周定期向甲方申报由营养师制定的食堂菜单，报甲方同意后实施。乙方有责任向甲方提供学生病号餐。</w:t>
      </w:r>
    </w:p>
    <w:p>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Theme="minorEastAsia" w:hAnsiTheme="minorEastAsia" w:eastAsiaTheme="minorEastAsia" w:cstheme="minorEastAsia"/>
          <w:b/>
          <w:color w:val="auto"/>
          <w:kern w:val="2"/>
          <w:sz w:val="24"/>
          <w:szCs w:val="24"/>
          <w:lang w:val="en-US" w:eastAsia="zh-CN" w:bidi="ar"/>
        </w:rPr>
      </w:pPr>
      <w:r>
        <w:rPr>
          <w:rFonts w:hint="eastAsia" w:asciiTheme="minorEastAsia" w:hAnsiTheme="minorEastAsia" w:eastAsiaTheme="minorEastAsia" w:cstheme="minorEastAsia"/>
          <w:b/>
          <w:color w:val="auto"/>
          <w:kern w:val="2"/>
          <w:sz w:val="24"/>
          <w:szCs w:val="24"/>
          <w:lang w:val="en-US" w:eastAsia="zh-CN" w:bidi="ar"/>
        </w:rPr>
        <w:t>19.</w:t>
      </w:r>
      <w:r>
        <w:rPr>
          <w:rFonts w:hint="eastAsia" w:asciiTheme="minorEastAsia" w:hAnsiTheme="minorEastAsia" w:eastAsiaTheme="minorEastAsia" w:cstheme="minorEastAsia"/>
          <w:b w:val="0"/>
          <w:color w:val="auto"/>
          <w:kern w:val="2"/>
          <w:sz w:val="24"/>
          <w:szCs w:val="24"/>
          <w:lang w:val="en-US" w:eastAsia="zh-CN" w:bidi="ar"/>
        </w:rPr>
        <w:t>□</w:t>
      </w:r>
      <w:r>
        <w:rPr>
          <w:rFonts w:hint="eastAsia" w:asciiTheme="minorEastAsia" w:hAnsiTheme="minorEastAsia" w:eastAsiaTheme="minorEastAsia" w:cstheme="minorEastAsia"/>
          <w:color w:val="auto"/>
          <w:kern w:val="2"/>
          <w:sz w:val="24"/>
          <w:szCs w:val="24"/>
          <w:u w:val="single"/>
          <w:lang w:val="en-US" w:eastAsia="zh-CN" w:bidi="ar"/>
        </w:rPr>
        <w:t xml:space="preserve">                                                  </w:t>
      </w:r>
    </w:p>
    <w:p>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2" w:firstLineChars="200"/>
        <w:jc w:val="left"/>
        <w:textAlignment w:val="auto"/>
        <w:rPr>
          <w:rFonts w:hint="eastAsia" w:asciiTheme="minorEastAsia" w:hAnsiTheme="minorEastAsia" w:eastAsiaTheme="minorEastAsia" w:cstheme="minorEastAsia"/>
          <w:b/>
          <w:bCs/>
          <w:color w:val="auto"/>
          <w:kern w:val="2"/>
          <w:sz w:val="24"/>
          <w:szCs w:val="24"/>
          <w:lang w:val="en-US" w:eastAsia="zh-CN" w:bidi="ar"/>
        </w:rPr>
      </w:pPr>
      <w:r>
        <w:rPr>
          <w:rFonts w:hint="eastAsia" w:asciiTheme="minorEastAsia" w:hAnsiTheme="minorEastAsia" w:eastAsiaTheme="minorEastAsia" w:cstheme="minorEastAsia"/>
          <w:b/>
          <w:bCs/>
          <w:color w:val="auto"/>
          <w:kern w:val="2"/>
          <w:sz w:val="24"/>
          <w:szCs w:val="24"/>
          <w:lang w:val="en-US" w:eastAsia="zh-CN" w:bidi="ar"/>
        </w:rPr>
        <w:t>八、合同解除</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1.双方协商一致可以解除合同，并妥善处理好合同解除后的相关事宜，如空档期的食堂餐饮供应等。</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2.甲方有以下行为之一的，乙方可以解除合同：</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2.1 甲方不按照约定支付费用，经乙方催告后</w:t>
      </w:r>
      <w:r>
        <w:rPr>
          <w:rFonts w:hint="eastAsia" w:asciiTheme="minorEastAsia" w:hAnsiTheme="minorEastAsia" w:eastAsiaTheme="minorEastAsia" w:cstheme="minorEastAsia"/>
          <w:color w:val="auto"/>
          <w:kern w:val="2"/>
          <w:sz w:val="24"/>
          <w:szCs w:val="24"/>
          <w:u w:val="single"/>
          <w:lang w:val="en-US" w:eastAsia="zh-CN" w:bidi="ar"/>
        </w:rPr>
        <w:t>30</w:t>
      </w:r>
      <w:r>
        <w:rPr>
          <w:rFonts w:hint="eastAsia" w:asciiTheme="minorEastAsia" w:hAnsiTheme="minorEastAsia" w:eastAsiaTheme="minorEastAsia" w:cstheme="minorEastAsia"/>
          <w:color w:val="auto"/>
          <w:kern w:val="2"/>
          <w:sz w:val="24"/>
          <w:szCs w:val="24"/>
          <w:lang w:val="en-US" w:eastAsia="zh-CN" w:bidi="ar"/>
        </w:rPr>
        <w:t>日内仍不支付的；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2.2 甲方未按要求取得学校食堂《食品经营许可证》；</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2.3甲方拒绝履行提供水、电、气、暖等必要经营条件，乙方无法继续经营的；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u w:val="single"/>
          <w:lang w:val="en-US" w:eastAsia="zh-CN" w:bidi="ar"/>
        </w:rPr>
      </w:pPr>
      <w:r>
        <w:rPr>
          <w:rFonts w:hint="eastAsia" w:asciiTheme="minorEastAsia" w:hAnsiTheme="minorEastAsia" w:eastAsiaTheme="minorEastAsia" w:cstheme="minorEastAsia"/>
          <w:color w:val="auto"/>
          <w:kern w:val="2"/>
          <w:sz w:val="24"/>
          <w:szCs w:val="24"/>
          <w:lang w:val="en-US" w:eastAsia="zh-CN" w:bidi="ar"/>
        </w:rPr>
        <w:t>2.4 其它</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u w:val="none"/>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b/>
          <w:bCs/>
          <w:color w:val="0070C0"/>
          <w:kern w:val="2"/>
          <w:sz w:val="24"/>
          <w:szCs w:val="24"/>
        </w:rPr>
      </w:pPr>
      <w:r>
        <w:rPr>
          <w:rFonts w:hint="eastAsia" w:asciiTheme="minorEastAsia" w:hAnsiTheme="minorEastAsia" w:eastAsiaTheme="minorEastAsia" w:cstheme="minorEastAsia"/>
          <w:color w:val="auto"/>
          <w:kern w:val="2"/>
          <w:sz w:val="24"/>
          <w:szCs w:val="24"/>
          <w:lang w:val="en-US" w:eastAsia="zh-CN" w:bidi="ar"/>
        </w:rPr>
        <w:t>3.乙方发生以下情形之一的，甲方可以解除合同，并承担相关后果：</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3.1 违反相关法律法规，被市场监督管理部门吊销或注销营业执照、食品经营许可证的；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3.2 乙方因食品安全、安全生产等问题，造成师生食物中毒（一般食品安全事故及以上等级的）</w:t>
      </w:r>
      <w:r>
        <w:rPr>
          <w:rFonts w:hint="eastAsia" w:asciiTheme="minorEastAsia" w:hAnsiTheme="minorEastAsia" w:eastAsiaTheme="minorEastAsia" w:cstheme="minorEastAsia"/>
          <w:sz w:val="24"/>
          <w:szCs w:val="24"/>
          <w:lang w:bidi="ar"/>
        </w:rPr>
        <w:t>或其他食源性疾病</w:t>
      </w:r>
      <w:r>
        <w:rPr>
          <w:rFonts w:hint="eastAsia" w:asciiTheme="minorEastAsia" w:hAnsiTheme="minorEastAsia" w:eastAsiaTheme="minorEastAsia" w:cstheme="minorEastAsia"/>
          <w:color w:val="auto"/>
          <w:kern w:val="2"/>
          <w:sz w:val="24"/>
          <w:szCs w:val="24"/>
          <w:lang w:val="en-US" w:eastAsia="zh-CN" w:bidi="ar"/>
        </w:rPr>
        <w:t>等重大安全事故的，甲方有权无条件终止合同；</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3.3 发生转包、分包供餐业务的，或擅自更换履约人等其他违反法律法规或供餐合同行为的；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Theme="minorEastAsia" w:hAnsiTheme="minorEastAsia" w:eastAsiaTheme="minorEastAsia" w:cstheme="minorEastAsia"/>
          <w:color w:val="auto"/>
          <w:kern w:val="2"/>
          <w:sz w:val="24"/>
          <w:szCs w:val="24"/>
          <w:u w:val="single"/>
          <w:lang w:val="en-US" w:eastAsia="zh-CN" w:bidi="ar"/>
        </w:rPr>
        <w:t>3次</w:t>
      </w:r>
      <w:r>
        <w:rPr>
          <w:rFonts w:hint="eastAsia" w:asciiTheme="minorEastAsia" w:hAnsiTheme="minorEastAsia" w:eastAsiaTheme="minorEastAsia" w:cstheme="minorEastAsia"/>
          <w:color w:val="auto"/>
          <w:kern w:val="2"/>
          <w:sz w:val="24"/>
          <w:szCs w:val="24"/>
          <w:lang w:val="en-US" w:eastAsia="zh-CN" w:bidi="ar"/>
        </w:rPr>
        <w:t>以上的；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3.5 与学校或学校工作人员间存在商业贿赂等不正当经营行为的；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3.6 乙方拒绝接受甲方监督管理，经甲方通知整改后不予整改，且影响食堂正常经营的；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3.7 乙方经营过程中，与用餐者发生谩骂、斗殴或造成严重后果或违反法律法规、规章规定，发生学生、教职工、学生家长群体性事件的；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3.8 乙方人员在校园存放危险品或实施违法犯罪或损坏公共利益等行为。</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u w:val="single"/>
          <w:lang w:val="en-US" w:eastAsia="zh-CN" w:bidi="ar"/>
        </w:rPr>
      </w:pPr>
      <w:r>
        <w:rPr>
          <w:rFonts w:hint="eastAsia" w:asciiTheme="minorEastAsia" w:hAnsiTheme="minorEastAsia" w:eastAsiaTheme="minorEastAsia" w:cstheme="minorEastAsia"/>
          <w:color w:val="auto"/>
          <w:kern w:val="2"/>
          <w:sz w:val="24"/>
          <w:szCs w:val="24"/>
          <w:lang w:val="en-US" w:eastAsia="zh-CN" w:bidi="ar"/>
        </w:rPr>
        <w:t>3.9 其它</w:t>
      </w:r>
      <w:r>
        <w:rPr>
          <w:rFonts w:hint="eastAsia" w:asciiTheme="minorEastAsia" w:hAnsiTheme="minorEastAsia" w:eastAsiaTheme="minorEastAsia" w:cstheme="minorEastAsia"/>
          <w:color w:val="auto"/>
          <w:kern w:val="2"/>
          <w:sz w:val="24"/>
          <w:szCs w:val="24"/>
          <w:u w:val="single"/>
          <w:lang w:val="en-US" w:eastAsia="zh-CN" w:bidi="ar"/>
        </w:rPr>
        <w:t xml:space="preserve">                                           </w:t>
      </w:r>
    </w:p>
    <w:p>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2" w:firstLineChars="200"/>
        <w:jc w:val="left"/>
        <w:textAlignment w:val="auto"/>
        <w:rPr>
          <w:rFonts w:hint="eastAsia" w:asciiTheme="minorEastAsia" w:hAnsiTheme="minorEastAsia" w:eastAsiaTheme="minorEastAsia" w:cstheme="minorEastAsia"/>
          <w:b/>
          <w:bCs/>
          <w:color w:val="auto"/>
          <w:kern w:val="2"/>
          <w:sz w:val="24"/>
          <w:szCs w:val="24"/>
          <w:lang w:val="en-US" w:eastAsia="zh-CN" w:bidi="ar"/>
        </w:rPr>
      </w:pPr>
      <w:r>
        <w:rPr>
          <w:rFonts w:hint="eastAsia" w:asciiTheme="minorEastAsia" w:hAnsiTheme="minorEastAsia" w:eastAsiaTheme="minorEastAsia" w:cstheme="minorEastAsia"/>
          <w:b/>
          <w:bCs/>
          <w:color w:val="auto"/>
          <w:kern w:val="2"/>
          <w:sz w:val="24"/>
          <w:szCs w:val="24"/>
          <w:lang w:val="en-US" w:eastAsia="zh-CN" w:bidi="ar"/>
        </w:rPr>
        <w:t>九、不可抗力事件处理</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b/>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服务期内，如不可抗力致使合同无法履行时，甲乙双方协商可变更或解除合同。</w:t>
      </w:r>
    </w:p>
    <w:p>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2" w:firstLineChars="200"/>
        <w:jc w:val="left"/>
        <w:textAlignment w:val="auto"/>
        <w:rPr>
          <w:rFonts w:hint="eastAsia" w:asciiTheme="minorEastAsia" w:hAnsiTheme="minorEastAsia" w:eastAsiaTheme="minorEastAsia" w:cstheme="minorEastAsia"/>
          <w:b/>
          <w:bCs/>
          <w:color w:val="auto"/>
          <w:kern w:val="2"/>
          <w:sz w:val="24"/>
          <w:szCs w:val="24"/>
          <w:lang w:val="en-US" w:eastAsia="zh-CN" w:bidi="ar"/>
        </w:rPr>
      </w:pPr>
      <w:r>
        <w:rPr>
          <w:rFonts w:hint="eastAsia" w:asciiTheme="minorEastAsia" w:hAnsiTheme="minorEastAsia" w:eastAsiaTheme="minorEastAsia" w:cstheme="minorEastAsia"/>
          <w:b/>
          <w:bCs/>
          <w:color w:val="auto"/>
          <w:kern w:val="2"/>
          <w:sz w:val="24"/>
          <w:szCs w:val="24"/>
          <w:lang w:val="en-US" w:eastAsia="zh-CN" w:bidi="ar"/>
        </w:rPr>
        <w:t>十、违约责任</w:t>
      </w:r>
    </w:p>
    <w:p>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双方任意一方违反本合同约定，未造成解除合同的，违约方应承担向守约方支付违约金</w:t>
      </w:r>
      <w:r>
        <w:rPr>
          <w:rFonts w:hint="eastAsia" w:asciiTheme="minorEastAsia" w:hAnsiTheme="minorEastAsia" w:eastAsiaTheme="minorEastAsia" w:cstheme="minorEastAsia"/>
          <w:color w:val="auto"/>
          <w:kern w:val="2"/>
          <w:sz w:val="24"/>
          <w:szCs w:val="24"/>
          <w:u w:val="single"/>
          <w:lang w:val="en-US" w:eastAsia="zh-CN" w:bidi="ar"/>
        </w:rPr>
        <w:t>人民币50000元</w:t>
      </w:r>
      <w:r>
        <w:rPr>
          <w:rFonts w:hint="eastAsia" w:asciiTheme="minorEastAsia" w:hAnsiTheme="minorEastAsia" w:eastAsiaTheme="minorEastAsia" w:cstheme="minorEastAsia"/>
          <w:color w:val="auto"/>
          <w:kern w:val="2"/>
          <w:sz w:val="24"/>
          <w:szCs w:val="24"/>
          <w:lang w:val="en-US" w:eastAsia="zh-CN" w:bidi="ar"/>
        </w:rPr>
        <w:t>。</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1.甲方违约责任</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1.1甲方不按照约定支付费用，每逾期一日，按应支付金额</w:t>
      </w:r>
      <w:r>
        <w:rPr>
          <w:rFonts w:hint="eastAsia" w:asciiTheme="minorEastAsia" w:hAnsiTheme="minorEastAsia" w:eastAsiaTheme="minorEastAsia" w:cstheme="minorEastAsia"/>
          <w:color w:val="auto"/>
          <w:kern w:val="2"/>
          <w:sz w:val="24"/>
          <w:szCs w:val="24"/>
          <w:u w:val="single"/>
          <w:lang w:val="en-US" w:eastAsia="zh-CN" w:bidi="ar"/>
        </w:rPr>
        <w:t>0.6‰</w:t>
      </w:r>
      <w:r>
        <w:rPr>
          <w:rFonts w:hint="eastAsia" w:asciiTheme="minorEastAsia" w:hAnsiTheme="minorEastAsia" w:eastAsiaTheme="minorEastAsia" w:cstheme="minorEastAsia"/>
          <w:color w:val="auto"/>
          <w:kern w:val="2"/>
          <w:sz w:val="24"/>
          <w:szCs w:val="24"/>
          <w:lang w:val="en-US" w:eastAsia="zh-CN" w:bidi="ar"/>
        </w:rPr>
        <w:t>的标准（不低于合同订立时1年期贷款市场报价利率）向乙方支付违约金。</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1.2因甲方违约导致合同解除的，甲方应向乙方支付违约金，违约金</w:t>
      </w:r>
      <w:r>
        <w:rPr>
          <w:rFonts w:hint="eastAsia" w:asciiTheme="minorEastAsia" w:hAnsiTheme="minorEastAsia" w:eastAsiaTheme="minorEastAsia" w:cstheme="minorEastAsia"/>
          <w:color w:val="auto"/>
          <w:kern w:val="2"/>
          <w:sz w:val="24"/>
          <w:szCs w:val="24"/>
          <w:u w:val="single"/>
          <w:lang w:val="en-US" w:eastAsia="zh-CN" w:bidi="ar"/>
        </w:rPr>
        <w:t>人民币50000元</w:t>
      </w:r>
      <w:r>
        <w:rPr>
          <w:rFonts w:hint="eastAsia" w:asciiTheme="minorEastAsia" w:hAnsiTheme="minorEastAsia" w:eastAsiaTheme="minorEastAsia" w:cstheme="minorEastAsia"/>
          <w:color w:val="auto"/>
          <w:kern w:val="2"/>
          <w:sz w:val="24"/>
          <w:szCs w:val="24"/>
          <w:lang w:val="en-US" w:eastAsia="zh-CN" w:bidi="ar"/>
        </w:rPr>
        <w:t>，同时还应承担乙方的实际经济损失。</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1.3 因甲方原因导致食材不符合食品安全的要求，造成的相关后果由甲方承担。</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2.乙方违约责任</w:t>
      </w:r>
    </w:p>
    <w:p>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2.1乙方在有关部门执法检查中，因存在食品安全、安全生产问题被通报或者被新闻媒体曝光，损害学校声誉的，乙方交纳的履约保证金不予退还，并需要承担相应的法律责任和相应的经济责任，甲方根据侵害情况有权决定是否解除合同。</w:t>
      </w:r>
    </w:p>
    <w:p>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2.2 因乙方违约导致合同解除的，则乙方交纳履约保证金不予返还，乙方还应向甲方支付违约金</w:t>
      </w:r>
      <w:r>
        <w:rPr>
          <w:rFonts w:hint="eastAsia" w:asciiTheme="minorEastAsia" w:hAnsiTheme="minorEastAsia" w:eastAsiaTheme="minorEastAsia" w:cstheme="minorEastAsia"/>
          <w:color w:val="auto"/>
          <w:kern w:val="2"/>
          <w:sz w:val="24"/>
          <w:szCs w:val="24"/>
          <w:u w:val="single"/>
          <w:lang w:val="en-US" w:eastAsia="zh-CN" w:bidi="ar"/>
        </w:rPr>
        <w:t>人民币50000元</w:t>
      </w:r>
      <w:r>
        <w:rPr>
          <w:rFonts w:hint="eastAsia" w:asciiTheme="minorEastAsia" w:hAnsiTheme="minorEastAsia" w:eastAsiaTheme="minorEastAsia" w:cstheme="minorEastAsia"/>
          <w:color w:val="auto"/>
          <w:kern w:val="2"/>
          <w:sz w:val="24"/>
          <w:szCs w:val="24"/>
          <w:lang w:val="en-US" w:eastAsia="zh-CN" w:bidi="ar"/>
        </w:rPr>
        <w:t>，违约金不足以补偿甲方损失的，按实际损失赔偿。</w:t>
      </w:r>
    </w:p>
    <w:p>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2" w:firstLineChars="200"/>
        <w:jc w:val="left"/>
        <w:textAlignment w:val="auto"/>
        <w:rPr>
          <w:rFonts w:hint="eastAsia" w:asciiTheme="minorEastAsia" w:hAnsiTheme="minorEastAsia" w:eastAsiaTheme="minorEastAsia" w:cstheme="minorEastAsia"/>
          <w:b/>
          <w:bCs/>
          <w:color w:val="auto"/>
          <w:kern w:val="2"/>
          <w:sz w:val="24"/>
          <w:szCs w:val="24"/>
          <w:lang w:val="en-US" w:eastAsia="zh-CN" w:bidi="ar"/>
        </w:rPr>
      </w:pPr>
      <w:r>
        <w:rPr>
          <w:rFonts w:hint="eastAsia" w:asciiTheme="minorEastAsia" w:hAnsiTheme="minorEastAsia" w:eastAsiaTheme="minorEastAsia" w:cstheme="minorEastAsia"/>
          <w:b/>
          <w:bCs/>
          <w:color w:val="auto"/>
          <w:kern w:val="2"/>
          <w:sz w:val="24"/>
          <w:szCs w:val="24"/>
          <w:lang w:val="en-US" w:eastAsia="zh-CN" w:bidi="ar"/>
        </w:rPr>
        <w:t>十一、保密条款</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b w:val="0"/>
          <w:color w:val="auto"/>
          <w:kern w:val="2"/>
          <w:sz w:val="24"/>
          <w:szCs w:val="24"/>
          <w:lang w:val="en-US" w:eastAsia="zh-CN" w:bidi="ar"/>
        </w:rPr>
      </w:pPr>
      <w:r>
        <w:rPr>
          <w:rFonts w:hint="eastAsia" w:asciiTheme="minorEastAsia" w:hAnsiTheme="minorEastAsia" w:eastAsiaTheme="minorEastAsia" w:cstheme="minorEastAsia"/>
          <w:b w:val="0"/>
          <w:color w:val="auto"/>
          <w:kern w:val="2"/>
          <w:sz w:val="24"/>
          <w:szCs w:val="24"/>
          <w:lang w:val="en-US" w:eastAsia="zh-CN" w:bidi="ar"/>
        </w:rPr>
        <w:t>甲乙双方应保守在缔结和履行合同过程中获知对方的个人、师生信息以及内部保密信息，除甲乙双方履行合同义务的必要或有法律、法规规定应披露的之外，不得以任何方式向第三人披露和不正当使用，否则，应当赔偿因泄露保密信息给对方造成的损失。</w:t>
      </w:r>
    </w:p>
    <w:p>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2" w:firstLineChars="200"/>
        <w:jc w:val="left"/>
        <w:textAlignment w:val="auto"/>
        <w:rPr>
          <w:rFonts w:hint="eastAsia" w:asciiTheme="minorEastAsia" w:hAnsiTheme="minorEastAsia" w:eastAsiaTheme="minorEastAsia" w:cstheme="minorEastAsia"/>
          <w:b/>
          <w:bCs/>
          <w:color w:val="auto"/>
          <w:kern w:val="2"/>
          <w:sz w:val="24"/>
          <w:szCs w:val="24"/>
          <w:lang w:val="en-US" w:eastAsia="zh-CN" w:bidi="ar"/>
        </w:rPr>
      </w:pPr>
      <w:r>
        <w:rPr>
          <w:rFonts w:hint="eastAsia" w:asciiTheme="minorEastAsia" w:hAnsiTheme="minorEastAsia" w:eastAsiaTheme="minorEastAsia" w:cstheme="minorEastAsia"/>
          <w:b/>
          <w:bCs/>
          <w:color w:val="auto"/>
          <w:kern w:val="2"/>
          <w:sz w:val="24"/>
          <w:szCs w:val="24"/>
          <w:lang w:val="en-US" w:eastAsia="zh-CN" w:bidi="ar"/>
        </w:rPr>
        <w:t>十二、考核</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b/>
          <w:color w:val="auto"/>
          <w:kern w:val="0"/>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考核具体内容由甲方乙方共同协商制定（详见附件2）。</w:t>
      </w:r>
    </w:p>
    <w:p>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2" w:firstLineChars="200"/>
        <w:jc w:val="left"/>
        <w:textAlignment w:val="auto"/>
        <w:rPr>
          <w:rFonts w:hint="eastAsia" w:asciiTheme="minorEastAsia" w:hAnsiTheme="minorEastAsia" w:eastAsiaTheme="minorEastAsia" w:cstheme="minorEastAsia"/>
          <w:b/>
          <w:bCs/>
          <w:color w:val="auto"/>
          <w:kern w:val="2"/>
          <w:sz w:val="24"/>
          <w:szCs w:val="24"/>
          <w:lang w:val="en-US" w:eastAsia="zh-CN" w:bidi="ar"/>
        </w:rPr>
      </w:pPr>
      <w:r>
        <w:rPr>
          <w:rFonts w:hint="eastAsia" w:asciiTheme="minorEastAsia" w:hAnsiTheme="minorEastAsia" w:eastAsiaTheme="minorEastAsia" w:cstheme="minorEastAsia"/>
          <w:b/>
          <w:bCs/>
          <w:color w:val="auto"/>
          <w:kern w:val="2"/>
          <w:sz w:val="24"/>
          <w:szCs w:val="24"/>
          <w:lang w:val="en-US" w:eastAsia="zh-CN" w:bidi="ar"/>
        </w:rPr>
        <w:t>十三、争议解决</w:t>
      </w:r>
    </w:p>
    <w:p>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因本合同相关事项发生的纠纷，应通过协商解决。如协商不成，可按以下第</w:t>
      </w:r>
      <w:r>
        <w:rPr>
          <w:rFonts w:hint="eastAsia" w:asciiTheme="minorEastAsia" w:hAnsiTheme="minorEastAsia" w:eastAsiaTheme="minorEastAsia" w:cstheme="minorEastAsia"/>
          <w:color w:val="auto"/>
          <w:kern w:val="2"/>
          <w:sz w:val="24"/>
          <w:szCs w:val="24"/>
          <w:u w:val="single"/>
          <w:lang w:val="en-US" w:eastAsia="zh-CN" w:bidi="ar"/>
        </w:rPr>
        <w:t>2</w:t>
      </w:r>
      <w:r>
        <w:rPr>
          <w:rFonts w:hint="eastAsia" w:asciiTheme="minorEastAsia" w:hAnsiTheme="minorEastAsia" w:eastAsiaTheme="minorEastAsia" w:cstheme="minorEastAsia"/>
          <w:color w:val="auto"/>
          <w:kern w:val="2"/>
          <w:sz w:val="24"/>
          <w:szCs w:val="24"/>
          <w:lang w:val="en-US" w:eastAsia="zh-CN" w:bidi="ar"/>
        </w:rPr>
        <w:t>种方式解决：</w:t>
      </w:r>
    </w:p>
    <w:p>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1.向</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仲裁委员会申请仲裁。</w:t>
      </w:r>
    </w:p>
    <w:p>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b/>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2.依法向</w:t>
      </w:r>
      <w:r>
        <w:rPr>
          <w:rFonts w:hint="eastAsia" w:asciiTheme="minorEastAsia" w:hAnsiTheme="minorEastAsia" w:eastAsiaTheme="minorEastAsia" w:cstheme="minorEastAsia"/>
          <w:color w:val="auto"/>
          <w:kern w:val="2"/>
          <w:sz w:val="24"/>
          <w:szCs w:val="24"/>
          <w:u w:val="single"/>
          <w:lang w:val="en-US" w:eastAsia="zh-CN" w:bidi="ar"/>
        </w:rPr>
        <w:t>合同履行地点</w:t>
      </w:r>
      <w:r>
        <w:rPr>
          <w:rFonts w:hint="eastAsia" w:asciiTheme="minorEastAsia" w:hAnsiTheme="minorEastAsia" w:eastAsiaTheme="minorEastAsia" w:cstheme="minorEastAsia"/>
          <w:color w:val="auto"/>
          <w:kern w:val="2"/>
          <w:sz w:val="24"/>
          <w:szCs w:val="24"/>
          <w:lang w:val="en-US" w:eastAsia="zh-CN" w:bidi="ar"/>
        </w:rPr>
        <w:t>人民法院起诉。</w:t>
      </w:r>
    </w:p>
    <w:p>
      <w:pPr>
        <w:keepNext w:val="0"/>
        <w:keepLines w:val="0"/>
        <w:pageBreakBefore w:val="0"/>
        <w:widowControl/>
        <w:suppressLineNumbers w:val="0"/>
        <w:kinsoku/>
        <w:overflowPunct/>
        <w:topLinePunct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b/>
          <w:color w:val="auto"/>
          <w:kern w:val="2"/>
          <w:sz w:val="24"/>
          <w:szCs w:val="24"/>
          <w:lang w:val="en-US" w:eastAsia="zh-CN" w:bidi="ar"/>
        </w:rPr>
      </w:pPr>
      <w:r>
        <w:rPr>
          <w:rFonts w:hint="eastAsia" w:asciiTheme="minorEastAsia" w:hAnsiTheme="minorEastAsia" w:eastAsiaTheme="minorEastAsia" w:cstheme="minorEastAsia"/>
          <w:b w:val="0"/>
          <w:color w:val="auto"/>
          <w:kern w:val="2"/>
          <w:sz w:val="24"/>
          <w:szCs w:val="24"/>
          <w:lang w:val="en-US" w:eastAsia="zh-CN" w:bidi="ar"/>
        </w:rPr>
        <w:t>在诉讼或仲裁期间，本合同不涉及争议的条款仍然有效，双方应继续履行。</w:t>
      </w:r>
    </w:p>
    <w:p>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2" w:firstLineChars="200"/>
        <w:jc w:val="left"/>
        <w:textAlignment w:val="auto"/>
        <w:rPr>
          <w:rFonts w:hint="eastAsia" w:asciiTheme="minorEastAsia" w:hAnsiTheme="minorEastAsia" w:eastAsiaTheme="minorEastAsia" w:cstheme="minorEastAsia"/>
          <w:b/>
          <w:bCs/>
          <w:color w:val="auto"/>
          <w:kern w:val="2"/>
          <w:sz w:val="24"/>
          <w:szCs w:val="24"/>
          <w:lang w:val="en-US" w:eastAsia="zh-CN" w:bidi="ar"/>
        </w:rPr>
      </w:pPr>
      <w:r>
        <w:rPr>
          <w:rFonts w:hint="eastAsia" w:asciiTheme="minorEastAsia" w:hAnsiTheme="minorEastAsia" w:eastAsiaTheme="minorEastAsia" w:cstheme="minorEastAsia"/>
          <w:b/>
          <w:bCs/>
          <w:color w:val="auto"/>
          <w:kern w:val="2"/>
          <w:sz w:val="24"/>
          <w:szCs w:val="24"/>
          <w:lang w:val="en-US" w:eastAsia="zh-CN" w:bidi="ar"/>
        </w:rPr>
        <w:t>十四、其他</w:t>
      </w:r>
    </w:p>
    <w:p>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b/>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1.本合同在</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签订。</w:t>
      </w:r>
    </w:p>
    <w:p>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b w:val="0"/>
          <w:color w:val="auto"/>
          <w:kern w:val="2"/>
          <w:sz w:val="24"/>
          <w:szCs w:val="24"/>
          <w:lang w:val="en-US" w:eastAsia="zh-CN" w:bidi="ar"/>
        </w:rPr>
      </w:pPr>
      <w:r>
        <w:rPr>
          <w:rFonts w:hint="eastAsia" w:asciiTheme="minorEastAsia" w:hAnsiTheme="minorEastAsia" w:eastAsiaTheme="minorEastAsia" w:cstheme="minorEastAsia"/>
          <w:b w:val="0"/>
          <w:color w:val="auto"/>
          <w:kern w:val="2"/>
          <w:sz w:val="24"/>
          <w:szCs w:val="24"/>
          <w:lang w:val="en-US" w:eastAsia="zh-CN" w:bidi="ar"/>
        </w:rPr>
        <w:t>2.本合同于</w:t>
      </w:r>
      <w:r>
        <w:rPr>
          <w:rFonts w:hint="eastAsia" w:asciiTheme="minorEastAsia" w:hAnsiTheme="minorEastAsia" w:eastAsiaTheme="minorEastAsia" w:cstheme="minorEastAsia"/>
          <w:b w:val="0"/>
          <w:color w:val="auto"/>
          <w:kern w:val="2"/>
          <w:sz w:val="24"/>
          <w:szCs w:val="24"/>
          <w:u w:val="single"/>
          <w:lang w:val="en-US" w:eastAsia="zh-CN" w:bidi="ar"/>
        </w:rPr>
        <w:t xml:space="preserve">       </w:t>
      </w:r>
      <w:r>
        <w:rPr>
          <w:rFonts w:hint="eastAsia" w:asciiTheme="minorEastAsia" w:hAnsiTheme="minorEastAsia" w:eastAsiaTheme="minorEastAsia" w:cstheme="minorEastAsia"/>
          <w:b w:val="0"/>
          <w:color w:val="auto"/>
          <w:kern w:val="2"/>
          <w:sz w:val="24"/>
          <w:szCs w:val="24"/>
          <w:lang w:val="en-US" w:eastAsia="zh-CN" w:bidi="ar"/>
        </w:rPr>
        <w:t>年</w:t>
      </w:r>
      <w:r>
        <w:rPr>
          <w:rFonts w:hint="eastAsia" w:asciiTheme="minorEastAsia" w:hAnsiTheme="minorEastAsia" w:eastAsiaTheme="minorEastAsia" w:cstheme="minorEastAsia"/>
          <w:b w:val="0"/>
          <w:color w:val="auto"/>
          <w:kern w:val="2"/>
          <w:sz w:val="24"/>
          <w:szCs w:val="24"/>
          <w:u w:val="single"/>
          <w:lang w:val="en-US" w:eastAsia="zh-CN" w:bidi="ar"/>
        </w:rPr>
        <w:t xml:space="preserve">    </w:t>
      </w:r>
      <w:r>
        <w:rPr>
          <w:rFonts w:hint="eastAsia" w:asciiTheme="minorEastAsia" w:hAnsiTheme="minorEastAsia" w:eastAsiaTheme="minorEastAsia" w:cstheme="minorEastAsia"/>
          <w:b w:val="0"/>
          <w:color w:val="auto"/>
          <w:kern w:val="2"/>
          <w:sz w:val="24"/>
          <w:szCs w:val="24"/>
          <w:lang w:val="en-US" w:eastAsia="zh-CN" w:bidi="ar"/>
        </w:rPr>
        <w:t>月</w:t>
      </w:r>
      <w:r>
        <w:rPr>
          <w:rFonts w:hint="eastAsia" w:asciiTheme="minorEastAsia" w:hAnsiTheme="minorEastAsia" w:eastAsiaTheme="minorEastAsia" w:cstheme="minorEastAsia"/>
          <w:b w:val="0"/>
          <w:color w:val="auto"/>
          <w:kern w:val="2"/>
          <w:sz w:val="24"/>
          <w:szCs w:val="24"/>
          <w:u w:val="single"/>
          <w:lang w:val="en-US" w:eastAsia="zh-CN" w:bidi="ar"/>
        </w:rPr>
        <w:t xml:space="preserve">    </w:t>
      </w:r>
      <w:r>
        <w:rPr>
          <w:rFonts w:hint="eastAsia" w:asciiTheme="minorEastAsia" w:hAnsiTheme="minorEastAsia" w:eastAsiaTheme="minorEastAsia" w:cstheme="minorEastAsia"/>
          <w:b w:val="0"/>
          <w:color w:val="auto"/>
          <w:kern w:val="2"/>
          <w:sz w:val="24"/>
          <w:szCs w:val="24"/>
          <w:lang w:val="en-US" w:eastAsia="zh-CN" w:bidi="ar"/>
        </w:rPr>
        <w:t>日签订。</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3.合同经双方法定代表人或授权代表签字并加盖单位公章后生效。</w:t>
      </w:r>
    </w:p>
    <w:p>
      <w:pPr>
        <w:keepNext w:val="0"/>
        <w:keepLines w:val="0"/>
        <w:pageBreakBefore w:val="0"/>
        <w:widowControl/>
        <w:suppressLineNumbers w:val="0"/>
        <w:kinsoku/>
        <w:overflowPunct/>
        <w:topLinePunct w:val="0"/>
        <w:autoSpaceDN/>
        <w:bidi w:val="0"/>
        <w:adjustRightInd/>
        <w:snapToGrid w:val="0"/>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4.本合同一式</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份，甲乙双方各执</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份，甲方主管部门教育局一份备案。</w:t>
      </w:r>
    </w:p>
    <w:p>
      <w:pPr>
        <w:keepNext w:val="0"/>
        <w:keepLines w:val="0"/>
        <w:pageBreakBefore w:val="0"/>
        <w:widowControl/>
        <w:suppressLineNumbers w:val="0"/>
        <w:kinsoku/>
        <w:overflowPunct/>
        <w:topLinePunct w:val="0"/>
        <w:autoSpaceDE/>
        <w:autoSpaceDN/>
        <w:bidi w:val="0"/>
        <w:adjustRightInd/>
        <w:snapToGrid w:val="0"/>
        <w:spacing w:before="0" w:beforeLines="0" w:beforeAutospacing="0" w:after="156" w:afterLines="5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val="0"/>
        <w:spacing w:before="0" w:beforeLines="0" w:beforeAutospacing="0" w:after="156" w:afterLines="5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 xml:space="preserve">甲方：（公章）               乙方：（公章） </w:t>
      </w:r>
    </w:p>
    <w:p>
      <w:pPr>
        <w:keepNext w:val="0"/>
        <w:keepLines w:val="0"/>
        <w:pageBreakBefore w:val="0"/>
        <w:widowControl/>
        <w:suppressLineNumbers w:val="0"/>
        <w:kinsoku/>
        <w:overflowPunct/>
        <w:topLinePunct w:val="0"/>
        <w:autoSpaceDN/>
        <w:bidi w:val="0"/>
        <w:adjustRightInd/>
        <w:snapToGrid w:val="0"/>
        <w:spacing w:before="0" w:beforeLines="0" w:beforeAutospacing="0" w:after="156" w:afterLines="5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地址：</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 xml:space="preserve">     地址：</w:t>
      </w:r>
      <w:r>
        <w:rPr>
          <w:rFonts w:hint="eastAsia" w:asciiTheme="minorEastAsia" w:hAnsiTheme="minorEastAsia" w:eastAsiaTheme="minorEastAsia" w:cstheme="minorEastAsia"/>
          <w:color w:val="auto"/>
          <w:kern w:val="2"/>
          <w:sz w:val="24"/>
          <w:szCs w:val="24"/>
          <w:u w:val="single"/>
          <w:lang w:val="en-US" w:eastAsia="zh-CN" w:bidi="ar"/>
        </w:rPr>
        <w:t xml:space="preserve">                  </w:t>
      </w:r>
    </w:p>
    <w:p>
      <w:pPr>
        <w:keepNext w:val="0"/>
        <w:keepLines w:val="0"/>
        <w:pageBreakBefore w:val="0"/>
        <w:widowControl/>
        <w:suppressLineNumbers w:val="0"/>
        <w:kinsoku/>
        <w:overflowPunct/>
        <w:topLinePunct w:val="0"/>
        <w:autoSpaceDN/>
        <w:bidi w:val="0"/>
        <w:adjustRightInd/>
        <w:snapToGrid w:val="0"/>
        <w:spacing w:before="0" w:beforeLines="0" w:beforeAutospacing="0" w:after="156" w:afterLines="5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法定代表人：</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 xml:space="preserve">     法定代表人：</w:t>
      </w:r>
      <w:r>
        <w:rPr>
          <w:rFonts w:hint="eastAsia" w:asciiTheme="minorEastAsia" w:hAnsiTheme="minorEastAsia" w:eastAsiaTheme="minorEastAsia" w:cstheme="minorEastAsia"/>
          <w:color w:val="auto"/>
          <w:kern w:val="2"/>
          <w:sz w:val="24"/>
          <w:szCs w:val="24"/>
          <w:u w:val="single"/>
          <w:lang w:val="en-US" w:eastAsia="zh-CN" w:bidi="ar"/>
        </w:rPr>
        <w:t xml:space="preserve">                  </w:t>
      </w:r>
    </w:p>
    <w:p>
      <w:pPr>
        <w:keepNext w:val="0"/>
        <w:keepLines w:val="0"/>
        <w:pageBreakBefore w:val="0"/>
        <w:widowControl/>
        <w:suppressLineNumbers w:val="0"/>
        <w:kinsoku/>
        <w:overflowPunct/>
        <w:topLinePunct w:val="0"/>
        <w:autoSpaceDN/>
        <w:bidi w:val="0"/>
        <w:adjustRightInd/>
        <w:snapToGrid w:val="0"/>
        <w:spacing w:before="0" w:beforeLines="0" w:beforeAutospacing="0" w:after="156" w:afterLines="5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委托代理人：</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 xml:space="preserve">     </w:t>
      </w:r>
      <w:r>
        <w:rPr>
          <w:rFonts w:hint="eastAsia" w:asciiTheme="minorEastAsia" w:hAnsiTheme="minorEastAsia" w:eastAsiaTheme="minorEastAsia" w:cstheme="minorEastAsia"/>
          <w:color w:val="auto"/>
          <w:kern w:val="0"/>
          <w:sz w:val="24"/>
          <w:szCs w:val="24"/>
          <w:lang w:val="en-US" w:eastAsia="zh-CN" w:bidi="ar"/>
        </w:rPr>
        <w:t>委托代理人</w:t>
      </w:r>
      <w:r>
        <w:rPr>
          <w:rFonts w:hint="eastAsia" w:asciiTheme="minorEastAsia" w:hAnsiTheme="minorEastAsia" w:eastAsiaTheme="minorEastAsia" w:cstheme="minorEastAsia"/>
          <w:color w:val="auto"/>
          <w:kern w:val="2"/>
          <w:sz w:val="24"/>
          <w:szCs w:val="24"/>
          <w:lang w:val="en-US" w:eastAsia="zh-CN" w:bidi="ar"/>
        </w:rPr>
        <w:t>：</w:t>
      </w:r>
      <w:r>
        <w:rPr>
          <w:rFonts w:hint="eastAsia" w:asciiTheme="minorEastAsia" w:hAnsiTheme="minorEastAsia" w:eastAsiaTheme="minorEastAsia" w:cstheme="minorEastAsia"/>
          <w:color w:val="auto"/>
          <w:kern w:val="2"/>
          <w:sz w:val="24"/>
          <w:szCs w:val="24"/>
          <w:u w:val="single"/>
          <w:lang w:val="en-US" w:eastAsia="zh-CN" w:bidi="ar"/>
        </w:rPr>
        <w:t xml:space="preserve">            </w:t>
      </w:r>
    </w:p>
    <w:p>
      <w:pPr>
        <w:keepNext w:val="0"/>
        <w:keepLines w:val="0"/>
        <w:pageBreakBefore w:val="0"/>
        <w:widowControl/>
        <w:suppressLineNumbers w:val="0"/>
        <w:kinsoku/>
        <w:overflowPunct/>
        <w:topLinePunct w:val="0"/>
        <w:autoSpaceDN/>
        <w:bidi w:val="0"/>
        <w:adjustRightInd/>
        <w:snapToGrid w:val="0"/>
        <w:spacing w:before="0" w:beforeLines="0" w:beforeAutospacing="0" w:after="156" w:afterLines="5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联系方式：</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 xml:space="preserve">     联系方式：</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 xml:space="preserve"> </w:t>
      </w:r>
    </w:p>
    <w:p>
      <w:pPr>
        <w:keepNext w:val="0"/>
        <w:keepLines w:val="0"/>
        <w:pageBreakBefore w:val="0"/>
        <w:widowControl/>
        <w:suppressLineNumbers w:val="0"/>
        <w:kinsoku/>
        <w:overflowPunct/>
        <w:topLinePunct w:val="0"/>
        <w:autoSpaceDN/>
        <w:bidi w:val="0"/>
        <w:adjustRightInd/>
        <w:snapToGrid w:val="0"/>
        <w:spacing w:before="0" w:beforeLines="0" w:beforeAutospacing="0" w:after="156" w:afterLines="5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账户：</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 xml:space="preserve">     账户：</w:t>
      </w:r>
      <w:r>
        <w:rPr>
          <w:rFonts w:hint="eastAsia" w:asciiTheme="minorEastAsia" w:hAnsiTheme="minorEastAsia" w:eastAsiaTheme="minorEastAsia" w:cstheme="minorEastAsia"/>
          <w:color w:val="auto"/>
          <w:kern w:val="2"/>
          <w:sz w:val="24"/>
          <w:szCs w:val="24"/>
          <w:u w:val="single"/>
          <w:lang w:val="en-US" w:eastAsia="zh-CN" w:bidi="ar"/>
        </w:rPr>
        <w:t xml:space="preserve">                  </w:t>
      </w:r>
    </w:p>
    <w:p>
      <w:pPr>
        <w:keepNext w:val="0"/>
        <w:keepLines w:val="0"/>
        <w:pageBreakBefore w:val="0"/>
        <w:widowControl/>
        <w:suppressLineNumbers w:val="0"/>
        <w:kinsoku/>
        <w:overflowPunct/>
        <w:topLinePunct w:val="0"/>
        <w:autoSpaceDN/>
        <w:bidi w:val="0"/>
        <w:adjustRightInd/>
        <w:snapToGrid w:val="0"/>
        <w:spacing w:before="0" w:beforeLines="0" w:beforeAutospacing="0" w:after="156" w:afterLines="50" w:afterAutospacing="0" w:line="580" w:lineRule="exact"/>
        <w:ind w:left="0" w:right="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开户行：</w:t>
      </w:r>
      <w:r>
        <w:rPr>
          <w:rFonts w:hint="eastAsia" w:asciiTheme="minorEastAsia" w:hAnsiTheme="minorEastAsia" w:eastAsiaTheme="minorEastAsia" w:cstheme="minorEastAsia"/>
          <w:color w:val="auto"/>
          <w:kern w:val="2"/>
          <w:sz w:val="24"/>
          <w:szCs w:val="24"/>
          <w:u w:val="single"/>
          <w:lang w:val="en-US" w:eastAsia="zh-CN" w:bidi="ar"/>
        </w:rPr>
        <w:t xml:space="preserve">                </w:t>
      </w:r>
      <w:r>
        <w:rPr>
          <w:rFonts w:hint="eastAsia" w:asciiTheme="minorEastAsia" w:hAnsiTheme="minorEastAsia" w:eastAsiaTheme="minorEastAsia" w:cstheme="minorEastAsia"/>
          <w:color w:val="auto"/>
          <w:kern w:val="2"/>
          <w:sz w:val="24"/>
          <w:szCs w:val="24"/>
          <w:lang w:val="en-US" w:eastAsia="zh-CN" w:bidi="ar"/>
        </w:rPr>
        <w:t xml:space="preserve">     开户行：</w:t>
      </w:r>
      <w:r>
        <w:rPr>
          <w:rFonts w:hint="eastAsia" w:asciiTheme="minorEastAsia" w:hAnsiTheme="minorEastAsia" w:eastAsiaTheme="minorEastAsia" w:cstheme="minorEastAsia"/>
          <w:color w:val="auto"/>
          <w:kern w:val="2"/>
          <w:sz w:val="24"/>
          <w:szCs w:val="24"/>
          <w:u w:val="single"/>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80" w:lineRule="exact"/>
        <w:ind w:left="0" w:leftChars="0" w:right="0" w:firstLine="0" w:firstLineChars="0"/>
        <w:jc w:val="both"/>
        <w:textAlignment w:val="auto"/>
        <w:rPr>
          <w:rFonts w:hint="eastAsia" w:asciiTheme="minorEastAsia" w:hAnsiTheme="minorEastAsia" w:eastAsiaTheme="minorEastAsia" w:cstheme="minorEastAsia"/>
          <w:b/>
          <w:color w:val="auto"/>
          <w:kern w:val="2"/>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 </w:t>
      </w:r>
      <w:r>
        <w:rPr>
          <w:rFonts w:hint="eastAsia" w:asciiTheme="minorEastAsia" w:hAnsiTheme="minorEastAsia" w:eastAsiaTheme="minorEastAsia" w:cstheme="minorEastAsia"/>
          <w:b/>
          <w:color w:val="auto"/>
          <w:kern w:val="2"/>
          <w:sz w:val="24"/>
          <w:szCs w:val="24"/>
          <w:lang w:val="en-US" w:eastAsia="zh-CN" w:bidi="ar"/>
        </w:rPr>
        <w:t>附件</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b w:val="0"/>
          <w:color w:val="auto"/>
          <w:kern w:val="2"/>
          <w:sz w:val="24"/>
          <w:szCs w:val="24"/>
          <w:lang w:val="en-US" w:eastAsia="zh-CN" w:bidi="ar"/>
        </w:rPr>
      </w:pPr>
      <w:r>
        <w:rPr>
          <w:rFonts w:hint="eastAsia" w:asciiTheme="minorEastAsia" w:hAnsiTheme="minorEastAsia" w:eastAsiaTheme="minorEastAsia" w:cstheme="minorEastAsia"/>
          <w:b w:val="0"/>
          <w:color w:val="auto"/>
          <w:kern w:val="2"/>
          <w:sz w:val="24"/>
          <w:szCs w:val="24"/>
          <w:lang w:val="en-US" w:eastAsia="zh-CN" w:bidi="ar"/>
        </w:rPr>
        <w:t>附件1：固定资产移交表</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both"/>
        <w:textAlignment w:val="auto"/>
        <w:rPr>
          <w:rFonts w:hint="eastAsia" w:asciiTheme="minorEastAsia" w:hAnsiTheme="minorEastAsia" w:eastAsiaTheme="minorEastAsia" w:cstheme="minorEastAsia"/>
          <w:b w:val="0"/>
          <w:color w:val="auto"/>
          <w:kern w:val="2"/>
          <w:sz w:val="24"/>
          <w:szCs w:val="24"/>
          <w:lang w:val="en-US" w:eastAsia="zh-CN" w:bidi="ar"/>
        </w:rPr>
        <w:sectPr>
          <w:headerReference r:id="rId5" w:type="first"/>
          <w:headerReference r:id="rId3" w:type="default"/>
          <w:headerReference r:id="rId4" w:type="even"/>
          <w:pgSz w:w="11906" w:h="16838"/>
          <w:pgMar w:top="1361" w:right="1644" w:bottom="1361" w:left="164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val="0"/>
          <w:color w:val="auto"/>
          <w:kern w:val="2"/>
          <w:sz w:val="24"/>
          <w:szCs w:val="24"/>
          <w:lang w:val="en-US" w:eastAsia="zh-CN" w:bidi="ar"/>
        </w:rPr>
        <w:t>附件2：食堂考核办法</w:t>
      </w:r>
      <w:r>
        <w:rPr>
          <w:rFonts w:hint="eastAsia" w:asciiTheme="minorEastAsia" w:hAnsiTheme="minorEastAsia" w:eastAsiaTheme="minorEastAsia" w:cstheme="minorEastAsia"/>
          <w:b w:val="0"/>
          <w:color w:val="auto"/>
          <w:kern w:val="2"/>
          <w:sz w:val="24"/>
          <w:szCs w:val="24"/>
          <w:lang w:val="en-US" w:eastAsia="zh-CN" w:bidi="ar"/>
        </w:rPr>
        <w:br w:type="textWrapping"/>
      </w:r>
    </w:p>
    <w:p>
      <w:pPr>
        <w:pStyle w:val="12"/>
        <w:keepNext w:val="0"/>
        <w:keepLines w:val="0"/>
        <w:pageBreakBefore w:val="0"/>
        <w:widowControl/>
        <w:suppressLineNumbers w:val="0"/>
        <w:kinsoku/>
        <w:overflowPunct/>
        <w:topLinePunct w:val="0"/>
        <w:autoSpaceDN/>
        <w:bidi w:val="0"/>
        <w:adjustRightInd/>
        <w:snapToGrid w:val="0"/>
        <w:spacing w:before="0" w:beforeLines="0" w:beforeAutospacing="0" w:after="156" w:afterLines="50" w:afterAutospacing="0" w:line="580" w:lineRule="exact"/>
        <w:ind w:left="0" w:right="0"/>
        <w:jc w:val="center"/>
        <w:textAlignment w:val="auto"/>
        <w:rPr>
          <w:rFonts w:hint="eastAsia" w:asciiTheme="minorEastAsia" w:hAnsiTheme="minorEastAsia" w:eastAsiaTheme="minorEastAsia" w:cstheme="minorEastAsia"/>
          <w:color w:val="auto"/>
          <w:kern w:val="2"/>
          <w:sz w:val="44"/>
          <w:szCs w:val="44"/>
          <w:lang w:val="en-US" w:eastAsia="zh-CN" w:bidi="ar-SA"/>
        </w:rPr>
      </w:pPr>
      <w:r>
        <w:rPr>
          <w:rFonts w:hint="eastAsia" w:ascii="宋体" w:hAnsi="宋体" w:cs="宋体"/>
          <w:color w:val="auto"/>
          <w:sz w:val="24"/>
          <w:szCs w:val="24"/>
          <w:lang w:val="en-US" w:eastAsia="zh-CN"/>
        </w:rPr>
        <w:t>合同</w:t>
      </w:r>
      <w:r>
        <w:rPr>
          <w:rFonts w:hint="eastAsia" w:ascii="Times New Roman" w:hAnsi="Times New Roman" w:eastAsia="宋体" w:cs="Times New Roman"/>
          <w:sz w:val="23"/>
          <w:szCs w:val="23"/>
        </w:rPr>
        <w:t>附件</w:t>
      </w:r>
      <w:r>
        <w:rPr>
          <w:rFonts w:hint="eastAsia" w:cs="Times New Roman"/>
          <w:sz w:val="23"/>
          <w:szCs w:val="23"/>
          <w:lang w:val="en-US" w:eastAsia="zh-CN"/>
        </w:rPr>
        <w:t>1</w:t>
      </w:r>
      <w:r>
        <w:rPr>
          <w:rFonts w:hint="eastAsia" w:ascii="Times New Roman" w:hAnsi="Times New Roman" w:eastAsia="宋体" w:cs="Times New Roman"/>
          <w:sz w:val="23"/>
          <w:szCs w:val="23"/>
        </w:rPr>
        <w:t>：</w:t>
      </w:r>
      <w:r>
        <w:rPr>
          <w:rFonts w:hint="eastAsia" w:ascii="Times New Roman" w:hAnsi="Times New Roman" w:eastAsia="宋体" w:cs="Times New Roman"/>
          <w:sz w:val="23"/>
          <w:szCs w:val="23"/>
        </w:rPr>
        <w:br w:type="textWrapping"/>
      </w:r>
      <w:r>
        <w:rPr>
          <w:rFonts w:hint="eastAsia" w:asciiTheme="majorEastAsia" w:hAnsiTheme="majorEastAsia" w:eastAsiaTheme="majorEastAsia" w:cstheme="majorEastAsia"/>
          <w:b/>
          <w:bCs/>
          <w:color w:val="auto"/>
          <w:kern w:val="2"/>
          <w:sz w:val="44"/>
          <w:szCs w:val="44"/>
          <w:lang w:val="en-US" w:eastAsia="zh-CN" w:bidi="ar-SA"/>
        </w:rPr>
        <w:t>固定资产移交表</w:t>
      </w:r>
    </w:p>
    <w:tbl>
      <w:tblPr>
        <w:tblStyle w:val="25"/>
        <w:tblW w:w="1375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bidi="ar"/>
              </w:rPr>
              <w:t>甲方相关食堂设施、设备等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bidi="ar"/>
              </w:rPr>
              <w:t>序号</w:t>
            </w:r>
          </w:p>
        </w:tc>
        <w:tc>
          <w:tcPr>
            <w:tcW w:w="1714" w:type="dxa"/>
            <w:tcBorders>
              <w:top w:val="nil"/>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bidi="ar"/>
              </w:rPr>
              <w:t>名称</w:t>
            </w:r>
          </w:p>
        </w:tc>
        <w:tc>
          <w:tcPr>
            <w:tcW w:w="2000" w:type="dxa"/>
            <w:tcBorders>
              <w:top w:val="nil"/>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bidi="ar"/>
              </w:rPr>
              <w:t>型号</w:t>
            </w:r>
          </w:p>
        </w:tc>
        <w:tc>
          <w:tcPr>
            <w:tcW w:w="2248" w:type="dxa"/>
            <w:tcBorders>
              <w:top w:val="nil"/>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bidi="ar"/>
              </w:rPr>
              <w:t>出厂编号</w:t>
            </w:r>
          </w:p>
        </w:tc>
        <w:tc>
          <w:tcPr>
            <w:tcW w:w="1009" w:type="dxa"/>
            <w:tcBorders>
              <w:top w:val="nil"/>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bidi="ar"/>
              </w:rPr>
              <w:t>数量</w:t>
            </w:r>
          </w:p>
        </w:tc>
        <w:tc>
          <w:tcPr>
            <w:tcW w:w="1429" w:type="dxa"/>
            <w:tcBorders>
              <w:top w:val="nil"/>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bidi="ar"/>
              </w:rPr>
              <w:t>单价（元）</w:t>
            </w:r>
          </w:p>
        </w:tc>
        <w:tc>
          <w:tcPr>
            <w:tcW w:w="1504" w:type="dxa"/>
            <w:tcBorders>
              <w:top w:val="nil"/>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bidi="ar"/>
              </w:rPr>
              <w:t>金额（元）</w:t>
            </w:r>
          </w:p>
        </w:tc>
        <w:tc>
          <w:tcPr>
            <w:tcW w:w="1610" w:type="dxa"/>
            <w:tcBorders>
              <w:top w:val="nil"/>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714" w:type="dxa"/>
            <w:tcBorders>
              <w:top w:val="nil"/>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2000" w:type="dxa"/>
            <w:tcBorders>
              <w:top w:val="nil"/>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2248" w:type="dxa"/>
            <w:tcBorders>
              <w:top w:val="nil"/>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009" w:type="dxa"/>
            <w:tcBorders>
              <w:top w:val="nil"/>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429" w:type="dxa"/>
            <w:tcBorders>
              <w:top w:val="nil"/>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504" w:type="dxa"/>
            <w:tcBorders>
              <w:top w:val="nil"/>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610" w:type="dxa"/>
            <w:tcBorders>
              <w:top w:val="nil"/>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714" w:type="dxa"/>
            <w:tcBorders>
              <w:top w:val="nil"/>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2000" w:type="dxa"/>
            <w:tcBorders>
              <w:top w:val="nil"/>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2248" w:type="dxa"/>
            <w:tcBorders>
              <w:top w:val="nil"/>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009" w:type="dxa"/>
            <w:tcBorders>
              <w:top w:val="nil"/>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429" w:type="dxa"/>
            <w:tcBorders>
              <w:top w:val="nil"/>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504" w:type="dxa"/>
            <w:tcBorders>
              <w:top w:val="nil"/>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610" w:type="dxa"/>
            <w:tcBorders>
              <w:top w:val="nil"/>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714"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2000"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2248"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009"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429"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504"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610"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714"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2000"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2248"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009"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429"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504"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610"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714"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2000"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2248"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009"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429"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504"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610"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714"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2000"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2248"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009"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429"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504"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c>
          <w:tcPr>
            <w:tcW w:w="1610" w:type="dxa"/>
            <w:tcBorders>
              <w:top w:val="single" w:color="auto" w:sz="4" w:space="0"/>
              <w:left w:val="nil"/>
              <w:bottom w:val="single" w:color="auto" w:sz="4" w:space="0"/>
              <w:right w:val="single" w:color="auto" w:sz="4" w:space="0"/>
            </w:tcBorders>
            <w:shd w:val="clear" w:color="auto" w:fill="auto"/>
            <w:noWrap w:val="0"/>
            <w:tcMar>
              <w:left w:w="84" w:type="dxa"/>
              <w:right w:w="84" w:type="dxa"/>
            </w:tcMar>
            <w:vAlign w:val="center"/>
          </w:tcPr>
          <w:p>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8"/>
                <w:szCs w:val="28"/>
              </w:rPr>
            </w:pPr>
          </w:p>
        </w:tc>
      </w:tr>
    </w:tbl>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right="0"/>
        <w:jc w:val="both"/>
        <w:textAlignment w:val="auto"/>
        <w:rPr>
          <w:rFonts w:hint="eastAsia" w:ascii="宋体" w:hAnsi="宋体" w:cs="宋体"/>
          <w:color w:val="auto"/>
          <w:sz w:val="24"/>
          <w:szCs w:val="24"/>
        </w:rPr>
        <w:sectPr>
          <w:pgSz w:w="16838" w:h="11906" w:orient="landscape"/>
          <w:pgMar w:top="1644" w:right="1361" w:bottom="1644" w:left="1361"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right="0"/>
        <w:jc w:val="both"/>
        <w:textAlignment w:val="auto"/>
        <w:rPr>
          <w:rFonts w:ascii="Times New Roman" w:hAnsi="Times New Roman" w:eastAsia="宋体" w:cs="Times New Roman"/>
          <w:sz w:val="23"/>
          <w:szCs w:val="23"/>
        </w:rPr>
      </w:pPr>
      <w:r>
        <w:rPr>
          <w:rFonts w:hint="eastAsia" w:ascii="宋体" w:hAnsi="宋体" w:cs="宋体"/>
          <w:color w:val="auto"/>
          <w:sz w:val="24"/>
          <w:szCs w:val="24"/>
          <w:lang w:val="en-US" w:eastAsia="zh-CN"/>
        </w:rPr>
        <w:t>合同</w:t>
      </w:r>
      <w:r>
        <w:rPr>
          <w:rFonts w:hint="eastAsia" w:ascii="Times New Roman" w:hAnsi="Times New Roman" w:eastAsia="宋体" w:cs="Times New Roman"/>
          <w:sz w:val="23"/>
          <w:szCs w:val="23"/>
        </w:rPr>
        <w:t>附件</w:t>
      </w:r>
      <w:r>
        <w:rPr>
          <w:rFonts w:hint="eastAsia" w:cs="Times New Roman"/>
          <w:sz w:val="23"/>
          <w:szCs w:val="23"/>
          <w:lang w:val="en-US" w:eastAsia="zh-CN"/>
        </w:rPr>
        <w:t>2.1</w:t>
      </w:r>
      <w:r>
        <w:rPr>
          <w:rFonts w:hint="eastAsia" w:ascii="Times New Roman" w:hAnsi="Times New Roman" w:eastAsia="宋体" w:cs="Times New Roman"/>
          <w:sz w:val="23"/>
          <w:szCs w:val="23"/>
        </w:rPr>
        <w:t>：</w:t>
      </w:r>
    </w:p>
    <w:p>
      <w:pPr>
        <w:widowControl/>
        <w:adjustRightInd w:val="0"/>
        <w:snapToGrid w:val="0"/>
        <w:spacing w:before="0"/>
        <w:ind w:right="0"/>
        <w:jc w:val="center"/>
        <w:rPr>
          <w:rFonts w:ascii="宋体" w:hAnsi="宋体" w:eastAsia="宋体" w:cs="宋体"/>
          <w:b/>
          <w:sz w:val="20"/>
          <w:szCs w:val="24"/>
          <w:lang w:val="zh-CN" w:eastAsia="zh-CN" w:bidi="zh-CN"/>
        </w:rPr>
      </w:pPr>
      <w:r>
        <w:rPr>
          <w:rFonts w:hint="eastAsia" w:asciiTheme="majorEastAsia" w:hAnsiTheme="majorEastAsia" w:eastAsiaTheme="majorEastAsia" w:cstheme="majorEastAsia"/>
          <w:b/>
          <w:kern w:val="0"/>
          <w:sz w:val="44"/>
          <w:szCs w:val="44"/>
        </w:rPr>
        <w:t>台州</w:t>
      </w:r>
      <w:r>
        <w:rPr>
          <w:rFonts w:hint="eastAsia" w:asciiTheme="majorEastAsia" w:hAnsiTheme="majorEastAsia" w:eastAsiaTheme="majorEastAsia" w:cstheme="majorEastAsia"/>
          <w:b/>
          <w:kern w:val="0"/>
          <w:sz w:val="44"/>
          <w:szCs w:val="44"/>
          <w:lang w:val="en-US" w:eastAsia="zh-CN"/>
        </w:rPr>
        <w:t>云湖</w:t>
      </w:r>
      <w:r>
        <w:rPr>
          <w:rFonts w:hint="eastAsia" w:asciiTheme="majorEastAsia" w:hAnsiTheme="majorEastAsia" w:eastAsiaTheme="majorEastAsia" w:cstheme="majorEastAsia"/>
          <w:b/>
          <w:kern w:val="0"/>
          <w:sz w:val="44"/>
          <w:szCs w:val="44"/>
          <w:lang w:eastAsia="zh-CN"/>
        </w:rPr>
        <w:t>中学</w:t>
      </w:r>
      <w:r>
        <w:rPr>
          <w:rFonts w:hint="eastAsia" w:asciiTheme="majorEastAsia" w:hAnsiTheme="majorEastAsia" w:eastAsiaTheme="majorEastAsia" w:cstheme="majorEastAsia"/>
          <w:b/>
          <w:kern w:val="0"/>
          <w:sz w:val="44"/>
          <w:szCs w:val="44"/>
        </w:rPr>
        <w:t>食堂卫生管理考核细则</w:t>
      </w:r>
    </w:p>
    <w:p>
      <w:pPr>
        <w:adjustRightInd w:val="0"/>
        <w:snapToGrid w:val="0"/>
        <w:spacing w:before="8"/>
        <w:ind w:left="0"/>
        <w:rPr>
          <w:rFonts w:ascii="宋体" w:hAnsi="宋体" w:eastAsia="宋体" w:cs="宋体"/>
          <w:b/>
          <w:sz w:val="22"/>
          <w:szCs w:val="24"/>
          <w:lang w:val="zh-CN" w:eastAsia="zh-CN" w:bidi="zh-CN"/>
        </w:rPr>
      </w:pPr>
    </w:p>
    <w:tbl>
      <w:tblPr>
        <w:tblStyle w:val="25"/>
        <w:tblW w:w="8900" w:type="dxa"/>
        <w:jc w:val="center"/>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0"/>
        <w:gridCol w:w="741"/>
        <w:gridCol w:w="4881"/>
        <w:gridCol w:w="593"/>
        <w:gridCol w:w="886"/>
        <w:gridCol w:w="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1000" w:type="dxa"/>
            <w:noWrap w:val="0"/>
            <w:vAlign w:val="center"/>
          </w:tcPr>
          <w:p>
            <w:pPr>
              <w:adjustRightInd w:val="0"/>
              <w:snapToGrid w:val="0"/>
              <w:spacing w:before="17"/>
              <w:ind w:left="237"/>
              <w:jc w:val="both"/>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项目</w:t>
            </w:r>
          </w:p>
        </w:tc>
        <w:tc>
          <w:tcPr>
            <w:tcW w:w="741" w:type="dxa"/>
            <w:noWrap w:val="0"/>
            <w:vAlign w:val="center"/>
          </w:tcPr>
          <w:p>
            <w:pPr>
              <w:adjustRightInd w:val="0"/>
              <w:snapToGrid w:val="0"/>
              <w:spacing w:before="156"/>
              <w:ind w:left="91" w:right="86"/>
              <w:jc w:val="center"/>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序号</w:t>
            </w:r>
          </w:p>
        </w:tc>
        <w:tc>
          <w:tcPr>
            <w:tcW w:w="4881" w:type="dxa"/>
            <w:noWrap w:val="0"/>
            <w:vAlign w:val="center"/>
          </w:tcPr>
          <w:p>
            <w:pPr>
              <w:tabs>
                <w:tab w:val="left" w:pos="1975"/>
                <w:tab w:val="left" w:pos="2457"/>
                <w:tab w:val="left" w:pos="2940"/>
              </w:tabs>
              <w:adjustRightInd w:val="0"/>
              <w:snapToGrid w:val="0"/>
              <w:spacing w:before="156"/>
              <w:ind w:left="1495"/>
              <w:jc w:val="both"/>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考</w:t>
            </w:r>
            <w:r>
              <w:rPr>
                <w:rFonts w:hint="eastAsia" w:asciiTheme="minorEastAsia" w:hAnsiTheme="minorEastAsia" w:eastAsiaTheme="minorEastAsia" w:cstheme="minorEastAsia"/>
                <w:b/>
                <w:sz w:val="21"/>
                <w:szCs w:val="21"/>
                <w:lang w:val="zh-CN" w:eastAsia="zh-CN" w:bidi="zh-CN"/>
              </w:rPr>
              <w:tab/>
            </w:r>
            <w:r>
              <w:rPr>
                <w:rFonts w:hint="eastAsia" w:asciiTheme="minorEastAsia" w:hAnsiTheme="minorEastAsia" w:eastAsiaTheme="minorEastAsia" w:cstheme="minorEastAsia"/>
                <w:b/>
                <w:sz w:val="21"/>
                <w:szCs w:val="21"/>
                <w:lang w:val="zh-CN" w:eastAsia="zh-CN" w:bidi="zh-CN"/>
              </w:rPr>
              <w:t>核</w:t>
            </w:r>
            <w:r>
              <w:rPr>
                <w:rFonts w:hint="eastAsia" w:asciiTheme="minorEastAsia" w:hAnsiTheme="minorEastAsia" w:eastAsiaTheme="minorEastAsia" w:cstheme="minorEastAsia"/>
                <w:b/>
                <w:sz w:val="21"/>
                <w:szCs w:val="21"/>
                <w:lang w:val="zh-CN" w:eastAsia="zh-CN" w:bidi="zh-CN"/>
              </w:rPr>
              <w:tab/>
            </w:r>
            <w:r>
              <w:rPr>
                <w:rFonts w:hint="eastAsia" w:asciiTheme="minorEastAsia" w:hAnsiTheme="minorEastAsia" w:eastAsiaTheme="minorEastAsia" w:cstheme="minorEastAsia"/>
                <w:b/>
                <w:sz w:val="21"/>
                <w:szCs w:val="21"/>
                <w:lang w:val="zh-CN" w:eastAsia="zh-CN" w:bidi="zh-CN"/>
              </w:rPr>
              <w:t>内</w:t>
            </w:r>
            <w:r>
              <w:rPr>
                <w:rFonts w:hint="eastAsia" w:asciiTheme="minorEastAsia" w:hAnsiTheme="minorEastAsia" w:eastAsiaTheme="minorEastAsia" w:cstheme="minorEastAsia"/>
                <w:b/>
                <w:sz w:val="21"/>
                <w:szCs w:val="21"/>
                <w:lang w:val="zh-CN" w:eastAsia="zh-CN" w:bidi="zh-CN"/>
              </w:rPr>
              <w:tab/>
            </w:r>
            <w:r>
              <w:rPr>
                <w:rFonts w:hint="eastAsia" w:asciiTheme="minorEastAsia" w:hAnsiTheme="minorEastAsia" w:eastAsiaTheme="minorEastAsia" w:cstheme="minorEastAsia"/>
                <w:b/>
                <w:sz w:val="21"/>
                <w:szCs w:val="21"/>
                <w:lang w:val="zh-CN" w:eastAsia="zh-CN" w:bidi="zh-CN"/>
              </w:rPr>
              <w:t>容</w:t>
            </w:r>
          </w:p>
        </w:tc>
        <w:tc>
          <w:tcPr>
            <w:tcW w:w="593" w:type="dxa"/>
            <w:noWrap w:val="0"/>
            <w:vAlign w:val="center"/>
          </w:tcPr>
          <w:p>
            <w:pPr>
              <w:adjustRightInd w:val="0"/>
              <w:snapToGrid w:val="0"/>
              <w:ind w:left="161"/>
              <w:jc w:val="center"/>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w w:val="99"/>
                <w:sz w:val="21"/>
                <w:szCs w:val="21"/>
                <w:lang w:val="zh-CN" w:eastAsia="zh-CN" w:bidi="zh-CN"/>
              </w:rPr>
              <w:t>分</w:t>
            </w:r>
          </w:p>
          <w:p>
            <w:pPr>
              <w:adjustRightInd w:val="0"/>
              <w:snapToGrid w:val="0"/>
              <w:spacing w:before="4" w:line="290" w:lineRule="exact"/>
              <w:ind w:left="161"/>
              <w:jc w:val="center"/>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w w:val="99"/>
                <w:sz w:val="21"/>
                <w:szCs w:val="21"/>
                <w:lang w:val="zh-CN" w:eastAsia="zh-CN" w:bidi="zh-CN"/>
              </w:rPr>
              <w:t>值</w:t>
            </w:r>
          </w:p>
        </w:tc>
        <w:tc>
          <w:tcPr>
            <w:tcW w:w="886" w:type="dxa"/>
            <w:noWrap w:val="0"/>
            <w:vAlign w:val="center"/>
          </w:tcPr>
          <w:p>
            <w:pPr>
              <w:adjustRightInd w:val="0"/>
              <w:snapToGrid w:val="0"/>
              <w:ind w:left="181"/>
              <w:jc w:val="center"/>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w w:val="95"/>
                <w:sz w:val="21"/>
                <w:szCs w:val="21"/>
                <w:lang w:val="zh-CN" w:eastAsia="zh-CN" w:bidi="zh-CN"/>
              </w:rPr>
              <w:t>考核</w:t>
            </w:r>
          </w:p>
          <w:p>
            <w:pPr>
              <w:adjustRightInd w:val="0"/>
              <w:snapToGrid w:val="0"/>
              <w:spacing w:before="4" w:line="290" w:lineRule="exact"/>
              <w:ind w:left="181"/>
              <w:jc w:val="center"/>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w w:val="95"/>
                <w:sz w:val="21"/>
                <w:szCs w:val="21"/>
                <w:lang w:val="zh-CN" w:eastAsia="zh-CN" w:bidi="zh-CN"/>
              </w:rPr>
              <w:t>情况</w:t>
            </w:r>
          </w:p>
        </w:tc>
        <w:tc>
          <w:tcPr>
            <w:tcW w:w="799" w:type="dxa"/>
            <w:noWrap w:val="0"/>
            <w:vAlign w:val="center"/>
          </w:tcPr>
          <w:p>
            <w:pPr>
              <w:adjustRightInd w:val="0"/>
              <w:snapToGrid w:val="0"/>
              <w:spacing w:before="156"/>
              <w:ind w:left="141"/>
              <w:jc w:val="center"/>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000" w:type="dxa"/>
            <w:vMerge w:val="restart"/>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3"/>
              <w:rPr>
                <w:rFonts w:hint="eastAsia" w:asciiTheme="minorEastAsia" w:hAnsiTheme="minorEastAsia" w:eastAsiaTheme="minorEastAsia" w:cstheme="minorEastAsia"/>
                <w:b/>
                <w:sz w:val="21"/>
                <w:szCs w:val="21"/>
                <w:lang w:val="zh-CN" w:eastAsia="zh-CN" w:bidi="zh-CN"/>
              </w:rPr>
            </w:pPr>
          </w:p>
          <w:p>
            <w:pPr>
              <w:adjustRightInd w:val="0"/>
              <w:snapToGrid w:val="0"/>
              <w:spacing w:line="362" w:lineRule="auto"/>
              <w:ind w:left="206" w:right="128" w:firstLine="31"/>
              <w:rPr>
                <w:rFonts w:hint="eastAsia" w:asciiTheme="minorEastAsia" w:hAnsiTheme="minorEastAsia" w:eastAsiaTheme="minorEastAsia" w:cstheme="minorEastAsia"/>
                <w:b/>
                <w:sz w:val="21"/>
                <w:szCs w:val="21"/>
                <w:lang w:val="zh-CN" w:eastAsia="zh-CN" w:bidi="zh-CN"/>
              </w:rPr>
            </w:pPr>
          </w:p>
          <w:p>
            <w:pPr>
              <w:adjustRightInd w:val="0"/>
              <w:snapToGrid w:val="0"/>
              <w:spacing w:line="362" w:lineRule="auto"/>
              <w:ind w:left="206" w:right="128" w:firstLine="31"/>
              <w:rPr>
                <w:rFonts w:hint="eastAsia" w:asciiTheme="minorEastAsia" w:hAnsiTheme="minorEastAsia" w:eastAsiaTheme="minorEastAsia" w:cstheme="minorEastAsia"/>
                <w:b/>
                <w:sz w:val="21"/>
                <w:szCs w:val="21"/>
                <w:lang w:val="zh-CN" w:eastAsia="zh-CN" w:bidi="zh-CN"/>
              </w:rPr>
            </w:pPr>
          </w:p>
          <w:p>
            <w:pPr>
              <w:adjustRightInd w:val="0"/>
              <w:snapToGrid w:val="0"/>
              <w:spacing w:line="362" w:lineRule="auto"/>
              <w:ind w:left="206" w:right="128" w:firstLine="31"/>
              <w:rPr>
                <w:rFonts w:hint="eastAsia" w:asciiTheme="minorEastAsia" w:hAnsiTheme="minorEastAsia" w:eastAsiaTheme="minorEastAsia" w:cstheme="minorEastAsia"/>
                <w:b/>
                <w:sz w:val="21"/>
                <w:szCs w:val="21"/>
                <w:lang w:val="zh-CN" w:eastAsia="zh-CN" w:bidi="zh-CN"/>
              </w:rPr>
            </w:pPr>
          </w:p>
          <w:p>
            <w:pPr>
              <w:adjustRightInd w:val="0"/>
              <w:snapToGrid w:val="0"/>
              <w:spacing w:line="362" w:lineRule="auto"/>
              <w:ind w:left="206" w:right="128" w:firstLine="31"/>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餐厅20 分</w:t>
            </w:r>
          </w:p>
        </w:tc>
        <w:tc>
          <w:tcPr>
            <w:tcW w:w="741" w:type="dxa"/>
            <w:noWrap w:val="0"/>
            <w:vAlign w:val="top"/>
          </w:tcPr>
          <w:p>
            <w:pPr>
              <w:adjustRightInd w:val="0"/>
              <w:snapToGrid w:val="0"/>
              <w:spacing w:before="2" w:line="290" w:lineRule="exact"/>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w:t>
            </w:r>
          </w:p>
        </w:tc>
        <w:tc>
          <w:tcPr>
            <w:tcW w:w="4881" w:type="dxa"/>
            <w:noWrap w:val="0"/>
            <w:vAlign w:val="center"/>
          </w:tcPr>
          <w:p>
            <w:pPr>
              <w:adjustRightInd w:val="0"/>
              <w:snapToGrid w:val="0"/>
              <w:spacing w:before="2" w:line="290"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各项制度上墙餐厅人员知晓并执行。</w:t>
            </w:r>
          </w:p>
        </w:tc>
        <w:tc>
          <w:tcPr>
            <w:tcW w:w="593" w:type="dxa"/>
            <w:noWrap w:val="0"/>
            <w:vAlign w:val="top"/>
          </w:tcPr>
          <w:p>
            <w:pPr>
              <w:adjustRightInd w:val="0"/>
              <w:snapToGrid w:val="0"/>
              <w:spacing w:before="2" w:line="290" w:lineRule="exact"/>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3"/>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4881" w:type="dxa"/>
            <w:noWrap w:val="0"/>
            <w:vAlign w:val="center"/>
          </w:tcPr>
          <w:p>
            <w:pPr>
              <w:adjustRightInd w:val="0"/>
              <w:snapToGrid w:val="0"/>
              <w:spacing w:before="1" w:line="242" w:lineRule="auto"/>
              <w:ind w:left="108" w:right="97"/>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餐厅四周墙壁及房顶无蜘蛛网、污斑,无苍</w:t>
            </w:r>
            <w:r>
              <w:rPr>
                <w:rFonts w:hint="eastAsia" w:asciiTheme="minorEastAsia" w:hAnsiTheme="minorEastAsia" w:eastAsiaTheme="minorEastAsia" w:cstheme="minorEastAsia"/>
                <w:spacing w:val="-12"/>
                <w:sz w:val="21"/>
                <w:szCs w:val="21"/>
                <w:lang w:val="zh-CN" w:eastAsia="zh-CN" w:bidi="zh-CN"/>
              </w:rPr>
              <w:t>蝇、老鼠，地面应清洁，无尘、无水、无油</w:t>
            </w:r>
            <w:r>
              <w:rPr>
                <w:rFonts w:hint="eastAsia" w:asciiTheme="minorEastAsia" w:hAnsiTheme="minorEastAsia" w:eastAsiaTheme="minorEastAsia" w:cstheme="minorEastAsia"/>
                <w:sz w:val="21"/>
                <w:szCs w:val="21"/>
                <w:lang w:val="zh-CN" w:eastAsia="zh-CN" w:bidi="zh-CN"/>
              </w:rPr>
              <w:t>渍，保持干爽。</w:t>
            </w:r>
          </w:p>
        </w:tc>
        <w:tc>
          <w:tcPr>
            <w:tcW w:w="593" w:type="dxa"/>
            <w:noWrap w:val="0"/>
            <w:vAlign w:val="top"/>
          </w:tcPr>
          <w:p>
            <w:pPr>
              <w:adjustRightInd w:val="0"/>
              <w:snapToGrid w:val="0"/>
              <w:spacing w:before="3"/>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4881"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1"/>
                <w:sz w:val="21"/>
                <w:szCs w:val="21"/>
                <w:lang w:val="zh-CN" w:eastAsia="zh-CN" w:bidi="zh-CN"/>
              </w:rPr>
              <w:t>餐厅的电视、电扇、空调、灭蚊器、日光灯</w:t>
            </w:r>
            <w:r>
              <w:rPr>
                <w:rFonts w:hint="eastAsia" w:asciiTheme="minorEastAsia" w:hAnsiTheme="minorEastAsia" w:eastAsiaTheme="minorEastAsia" w:cstheme="minorEastAsia"/>
                <w:sz w:val="21"/>
                <w:szCs w:val="21"/>
                <w:lang w:val="zh-CN" w:eastAsia="zh-CN" w:bidi="zh-CN"/>
              </w:rPr>
              <w:t>等电器保持清洁。</w:t>
            </w:r>
          </w:p>
        </w:tc>
        <w:tc>
          <w:tcPr>
            <w:tcW w:w="593"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2" w:line="287" w:lineRule="exact"/>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4881" w:type="dxa"/>
            <w:noWrap w:val="0"/>
            <w:vAlign w:val="center"/>
          </w:tcPr>
          <w:p>
            <w:pPr>
              <w:adjustRightInd w:val="0"/>
              <w:snapToGrid w:val="0"/>
              <w:spacing w:before="2" w:line="287"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餐台、坐椅保持清洁干净、无油渍。</w:t>
            </w:r>
          </w:p>
        </w:tc>
        <w:tc>
          <w:tcPr>
            <w:tcW w:w="593" w:type="dxa"/>
            <w:noWrap w:val="0"/>
            <w:vAlign w:val="top"/>
          </w:tcPr>
          <w:p>
            <w:pPr>
              <w:adjustRightInd w:val="0"/>
              <w:snapToGrid w:val="0"/>
              <w:spacing w:before="2" w:line="287" w:lineRule="exact"/>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1000" w:type="dxa"/>
            <w:vMerge w:val="continue"/>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41"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4881"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清洁员必须准备干、湿两种抹布,抹台与抹凳的布不能混用，抹布用后及时清洁晾干。</w:t>
            </w:r>
          </w:p>
        </w:tc>
        <w:tc>
          <w:tcPr>
            <w:tcW w:w="593"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2" w:line="289" w:lineRule="exact"/>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6</w:t>
            </w:r>
          </w:p>
        </w:tc>
        <w:tc>
          <w:tcPr>
            <w:tcW w:w="4881" w:type="dxa"/>
            <w:noWrap w:val="0"/>
            <w:vAlign w:val="center"/>
          </w:tcPr>
          <w:p>
            <w:pPr>
              <w:adjustRightInd w:val="0"/>
              <w:snapToGrid w:val="0"/>
              <w:spacing w:before="2" w:line="289" w:lineRule="exact"/>
              <w:ind w:left="108" w:right="-29"/>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6"/>
                <w:sz w:val="21"/>
                <w:szCs w:val="21"/>
                <w:lang w:val="zh-CN" w:eastAsia="zh-CN" w:bidi="zh-CN"/>
              </w:rPr>
              <w:t>垃圾按规定分类，存放指定地点，及时清理。</w:t>
            </w:r>
          </w:p>
        </w:tc>
        <w:tc>
          <w:tcPr>
            <w:tcW w:w="593" w:type="dxa"/>
            <w:noWrap w:val="0"/>
            <w:vAlign w:val="top"/>
          </w:tcPr>
          <w:p>
            <w:pPr>
              <w:adjustRightInd w:val="0"/>
              <w:snapToGrid w:val="0"/>
              <w:spacing w:before="2" w:line="289" w:lineRule="exact"/>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6"/>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7</w:t>
            </w:r>
          </w:p>
        </w:tc>
        <w:tc>
          <w:tcPr>
            <w:tcW w:w="4881" w:type="dxa"/>
            <w:noWrap w:val="0"/>
            <w:vAlign w:val="center"/>
          </w:tcPr>
          <w:p>
            <w:pPr>
              <w:adjustRightInd w:val="0"/>
              <w:snapToGrid w:val="0"/>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0"/>
                <w:sz w:val="21"/>
                <w:szCs w:val="21"/>
                <w:lang w:val="zh-CN" w:eastAsia="zh-CN" w:bidi="zh-CN"/>
              </w:rPr>
              <w:t>洗手洗碗池保持卫生，并保证有洗洁精或清</w:t>
            </w:r>
            <w:r>
              <w:rPr>
                <w:rFonts w:hint="eastAsia" w:asciiTheme="minorEastAsia" w:hAnsiTheme="minorEastAsia" w:eastAsiaTheme="minorEastAsia" w:cstheme="minorEastAsia"/>
                <w:sz w:val="21"/>
                <w:szCs w:val="21"/>
                <w:lang w:val="zh-CN" w:eastAsia="zh-CN" w:bidi="zh-CN"/>
              </w:rPr>
              <w:t>洁剂等</w:t>
            </w:r>
          </w:p>
        </w:tc>
        <w:tc>
          <w:tcPr>
            <w:tcW w:w="593" w:type="dxa"/>
            <w:noWrap w:val="0"/>
            <w:vAlign w:val="top"/>
          </w:tcPr>
          <w:p>
            <w:pPr>
              <w:adjustRightInd w:val="0"/>
              <w:snapToGrid w:val="0"/>
              <w:spacing w:before="156"/>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8"/>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8</w:t>
            </w:r>
          </w:p>
        </w:tc>
        <w:tc>
          <w:tcPr>
            <w:tcW w:w="4881"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9"/>
                <w:sz w:val="21"/>
                <w:szCs w:val="21"/>
                <w:lang w:val="zh-CN" w:eastAsia="zh-CN" w:bidi="zh-CN"/>
              </w:rPr>
              <w:t>餐厅周围</w:t>
            </w:r>
            <w:r>
              <w:rPr>
                <w:rFonts w:hint="eastAsia" w:asciiTheme="minorEastAsia" w:hAnsiTheme="minorEastAsia" w:eastAsiaTheme="minorEastAsia" w:cstheme="minorEastAsia"/>
                <w:sz w:val="21"/>
                <w:szCs w:val="21"/>
                <w:lang w:val="zh-CN" w:eastAsia="zh-CN" w:bidi="zh-CN"/>
              </w:rPr>
              <w:t>（</w:t>
            </w:r>
            <w:r>
              <w:rPr>
                <w:rFonts w:hint="eastAsia" w:asciiTheme="minorEastAsia" w:hAnsiTheme="minorEastAsia" w:eastAsiaTheme="minorEastAsia" w:cstheme="minorEastAsia"/>
                <w:spacing w:val="-6"/>
                <w:sz w:val="21"/>
                <w:szCs w:val="21"/>
                <w:lang w:val="zh-CN" w:eastAsia="zh-CN" w:bidi="zh-CN"/>
              </w:rPr>
              <w:t>门口窗外、过道排水沟等</w:t>
            </w:r>
            <w:r>
              <w:rPr>
                <w:rFonts w:hint="eastAsia" w:asciiTheme="minorEastAsia" w:hAnsiTheme="minorEastAsia" w:eastAsiaTheme="minorEastAsia" w:cstheme="minorEastAsia"/>
                <w:spacing w:val="-34"/>
                <w:sz w:val="21"/>
                <w:szCs w:val="21"/>
                <w:lang w:val="zh-CN" w:eastAsia="zh-CN" w:bidi="zh-CN"/>
              </w:rPr>
              <w:t>）</w:t>
            </w:r>
            <w:r>
              <w:rPr>
                <w:rFonts w:hint="eastAsia" w:asciiTheme="minorEastAsia" w:hAnsiTheme="minorEastAsia" w:eastAsiaTheme="minorEastAsia" w:cstheme="minorEastAsia"/>
                <w:sz w:val="21"/>
                <w:szCs w:val="21"/>
                <w:lang w:val="zh-CN" w:eastAsia="zh-CN" w:bidi="zh-CN"/>
              </w:rPr>
              <w:t>无垃圾，保持清洁。</w:t>
            </w:r>
          </w:p>
        </w:tc>
        <w:tc>
          <w:tcPr>
            <w:tcW w:w="593" w:type="dxa"/>
            <w:noWrap w:val="0"/>
            <w:vAlign w:val="top"/>
          </w:tcPr>
          <w:p>
            <w:pPr>
              <w:adjustRightInd w:val="0"/>
              <w:snapToGrid w:val="0"/>
              <w:spacing w:before="158"/>
              <w:ind w:left="15"/>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9</w:t>
            </w:r>
          </w:p>
        </w:tc>
        <w:tc>
          <w:tcPr>
            <w:tcW w:w="4881" w:type="dxa"/>
            <w:noWrap w:val="0"/>
            <w:vAlign w:val="center"/>
          </w:tcPr>
          <w:p>
            <w:pPr>
              <w:adjustRightInd w:val="0"/>
              <w:snapToGrid w:val="0"/>
              <w:spacing w:line="242" w:lineRule="auto"/>
              <w:ind w:left="108" w:right="97"/>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2"/>
                <w:sz w:val="21"/>
                <w:szCs w:val="21"/>
                <w:lang w:val="zh-CN" w:eastAsia="zh-CN" w:bidi="zh-CN"/>
              </w:rPr>
              <w:t>餐具清洗干净，无水渍油渍。消毒柜内餐具</w:t>
            </w:r>
            <w:r>
              <w:rPr>
                <w:rFonts w:hint="eastAsia" w:asciiTheme="minorEastAsia" w:hAnsiTheme="minorEastAsia" w:eastAsiaTheme="minorEastAsia" w:cstheme="minorEastAsia"/>
                <w:spacing w:val="-11"/>
                <w:sz w:val="21"/>
                <w:szCs w:val="21"/>
                <w:lang w:val="zh-CN" w:eastAsia="zh-CN" w:bidi="zh-CN"/>
              </w:rPr>
              <w:t>按规定摆放整齐，能达到消毒效果。不允许</w:t>
            </w:r>
            <w:r>
              <w:rPr>
                <w:rFonts w:hint="eastAsia" w:asciiTheme="minorEastAsia" w:hAnsiTheme="minorEastAsia" w:eastAsiaTheme="minorEastAsia" w:cstheme="minorEastAsia"/>
                <w:sz w:val="21"/>
                <w:szCs w:val="21"/>
                <w:lang w:val="zh-CN" w:eastAsia="zh-CN" w:bidi="zh-CN"/>
              </w:rPr>
              <w:t>提供使用一次性筷子。</w:t>
            </w:r>
          </w:p>
        </w:tc>
        <w:tc>
          <w:tcPr>
            <w:tcW w:w="593"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1000" w:type="dxa"/>
            <w:vMerge w:val="restart"/>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6"/>
              <w:rPr>
                <w:rFonts w:hint="eastAsia" w:asciiTheme="minorEastAsia" w:hAnsiTheme="minorEastAsia" w:eastAsiaTheme="minorEastAsia" w:cstheme="minorEastAsia"/>
                <w:b/>
                <w:sz w:val="21"/>
                <w:szCs w:val="21"/>
                <w:lang w:val="zh-CN" w:eastAsia="zh-CN" w:bidi="zh-CN"/>
              </w:rPr>
            </w:pPr>
          </w:p>
          <w:p>
            <w:pPr>
              <w:adjustRightInd w:val="0"/>
              <w:snapToGrid w:val="0"/>
              <w:spacing w:line="242" w:lineRule="auto"/>
              <w:ind w:left="206" w:right="117" w:hanging="99"/>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操作间40 分</w:t>
            </w:r>
          </w:p>
        </w:tc>
        <w:tc>
          <w:tcPr>
            <w:tcW w:w="741" w:type="dxa"/>
            <w:noWrap w:val="0"/>
            <w:vAlign w:val="top"/>
          </w:tcPr>
          <w:p>
            <w:pPr>
              <w:adjustRightInd w:val="0"/>
              <w:snapToGrid w:val="0"/>
              <w:spacing w:before="155"/>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w:t>
            </w:r>
          </w:p>
        </w:tc>
        <w:tc>
          <w:tcPr>
            <w:tcW w:w="4881"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0"/>
                <w:sz w:val="21"/>
                <w:szCs w:val="21"/>
                <w:lang w:val="zh-CN" w:eastAsia="zh-CN" w:bidi="zh-CN"/>
              </w:rPr>
              <w:t>销售凉菜应设置凉菜间。操作间内不能有老</w:t>
            </w:r>
            <w:r>
              <w:rPr>
                <w:rFonts w:hint="eastAsia" w:asciiTheme="minorEastAsia" w:hAnsiTheme="minorEastAsia" w:eastAsiaTheme="minorEastAsia" w:cstheme="minorEastAsia"/>
                <w:sz w:val="21"/>
                <w:szCs w:val="21"/>
                <w:lang w:val="zh-CN" w:eastAsia="zh-CN" w:bidi="zh-CN"/>
              </w:rPr>
              <w:t>鼠、苍蝇。</w:t>
            </w:r>
          </w:p>
        </w:tc>
        <w:tc>
          <w:tcPr>
            <w:tcW w:w="593" w:type="dxa"/>
            <w:noWrap w:val="0"/>
            <w:vAlign w:val="top"/>
          </w:tcPr>
          <w:p>
            <w:pPr>
              <w:adjustRightInd w:val="0"/>
              <w:snapToGrid w:val="0"/>
              <w:spacing w:before="155"/>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4881" w:type="dxa"/>
            <w:noWrap w:val="0"/>
            <w:vAlign w:val="center"/>
          </w:tcPr>
          <w:p>
            <w:pPr>
              <w:adjustRightInd w:val="0"/>
              <w:snapToGrid w:val="0"/>
              <w:spacing w:before="1"/>
              <w:ind w:left="108" w:right="-15"/>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切配台在操作过程中应始终保持清洁。刀、案板等应保持卫生，生熟须分开摆放使用。</w:t>
            </w:r>
          </w:p>
        </w:tc>
        <w:tc>
          <w:tcPr>
            <w:tcW w:w="593"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5"/>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4881"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0"/>
                <w:sz w:val="21"/>
                <w:szCs w:val="21"/>
                <w:lang w:val="zh-CN" w:eastAsia="zh-CN" w:bidi="zh-CN"/>
              </w:rPr>
              <w:t>食具应经过粗洗、清洁精洗、清水清洗、消</w:t>
            </w:r>
            <w:r>
              <w:rPr>
                <w:rFonts w:hint="eastAsia" w:asciiTheme="minorEastAsia" w:hAnsiTheme="minorEastAsia" w:eastAsiaTheme="minorEastAsia" w:cstheme="minorEastAsia"/>
                <w:sz w:val="21"/>
                <w:szCs w:val="21"/>
                <w:lang w:val="zh-CN" w:eastAsia="zh-CN" w:bidi="zh-CN"/>
              </w:rPr>
              <w:t>毒四道工序。然后将洗碗池周围打扫干净。</w:t>
            </w:r>
          </w:p>
        </w:tc>
        <w:tc>
          <w:tcPr>
            <w:tcW w:w="593" w:type="dxa"/>
            <w:noWrap w:val="0"/>
            <w:vAlign w:val="top"/>
          </w:tcPr>
          <w:p>
            <w:pPr>
              <w:adjustRightInd w:val="0"/>
              <w:snapToGrid w:val="0"/>
              <w:spacing w:before="155"/>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5"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61"/>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4881" w:type="dxa"/>
            <w:noWrap w:val="0"/>
            <w:vAlign w:val="center"/>
          </w:tcPr>
          <w:p>
            <w:pPr>
              <w:adjustRightInd w:val="0"/>
              <w:snapToGrid w:val="0"/>
              <w:spacing w:before="3" w:line="242" w:lineRule="auto"/>
              <w:ind w:left="108" w:right="97"/>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7"/>
                <w:sz w:val="21"/>
                <w:szCs w:val="21"/>
                <w:lang w:val="zh-CN" w:eastAsia="zh-CN" w:bidi="zh-CN"/>
              </w:rPr>
              <w:t>洗菜过程中应保持洗菜池及周围干净，把废</w:t>
            </w:r>
            <w:r>
              <w:rPr>
                <w:rFonts w:hint="eastAsia" w:asciiTheme="minorEastAsia" w:hAnsiTheme="minorEastAsia" w:eastAsiaTheme="minorEastAsia" w:cstheme="minorEastAsia"/>
                <w:spacing w:val="-12"/>
                <w:sz w:val="21"/>
                <w:szCs w:val="21"/>
                <w:lang w:val="zh-CN" w:eastAsia="zh-CN" w:bidi="zh-CN"/>
              </w:rPr>
              <w:t>弃的菜头、烂叶、杂物随时放入垃圾桶。洗</w:t>
            </w:r>
            <w:r>
              <w:rPr>
                <w:rFonts w:hint="eastAsia" w:asciiTheme="minorEastAsia" w:hAnsiTheme="minorEastAsia" w:eastAsiaTheme="minorEastAsia" w:cstheme="minorEastAsia"/>
                <w:spacing w:val="-9"/>
                <w:sz w:val="21"/>
                <w:szCs w:val="21"/>
                <w:lang w:val="zh-CN" w:eastAsia="zh-CN" w:bidi="zh-CN"/>
              </w:rPr>
              <w:t>完菜后应清理洗菜池及下水道，并把垃圾桶</w:t>
            </w:r>
            <w:r>
              <w:rPr>
                <w:rFonts w:hint="eastAsia" w:asciiTheme="minorEastAsia" w:hAnsiTheme="minorEastAsia" w:eastAsiaTheme="minorEastAsia" w:cstheme="minorEastAsia"/>
                <w:sz w:val="21"/>
                <w:szCs w:val="21"/>
                <w:lang w:val="zh-CN" w:eastAsia="zh-CN" w:bidi="zh-CN"/>
              </w:rPr>
              <w:t>加盖或搬出厨房。</w:t>
            </w:r>
          </w:p>
        </w:tc>
        <w:tc>
          <w:tcPr>
            <w:tcW w:w="593"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61"/>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4881"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0"/>
                <w:sz w:val="21"/>
                <w:szCs w:val="21"/>
                <w:lang w:val="zh-CN" w:eastAsia="zh-CN" w:bidi="zh-CN"/>
              </w:rPr>
              <w:t>过餐的饭菜及其他变质、变味的食品应及时</w:t>
            </w:r>
            <w:r>
              <w:rPr>
                <w:rFonts w:hint="eastAsia" w:asciiTheme="minorEastAsia" w:hAnsiTheme="minorEastAsia" w:eastAsiaTheme="minorEastAsia" w:cstheme="minorEastAsia"/>
                <w:sz w:val="21"/>
                <w:szCs w:val="21"/>
                <w:lang w:val="zh-CN" w:eastAsia="zh-CN" w:bidi="zh-CN"/>
              </w:rPr>
              <w:t>清理。</w:t>
            </w:r>
          </w:p>
        </w:tc>
        <w:tc>
          <w:tcPr>
            <w:tcW w:w="593"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5"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9"/>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6</w:t>
            </w:r>
          </w:p>
        </w:tc>
        <w:tc>
          <w:tcPr>
            <w:tcW w:w="4881" w:type="dxa"/>
            <w:noWrap w:val="0"/>
            <w:vAlign w:val="center"/>
          </w:tcPr>
          <w:p>
            <w:pPr>
              <w:adjustRightInd w:val="0"/>
              <w:snapToGrid w:val="0"/>
              <w:spacing w:before="1" w:line="242" w:lineRule="auto"/>
              <w:ind w:left="108" w:right="-15"/>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 xml:space="preserve">厨师操作期间应始终保持台面、锅边干净， </w:t>
            </w:r>
            <w:r>
              <w:rPr>
                <w:rFonts w:hint="eastAsia" w:asciiTheme="minorEastAsia" w:hAnsiTheme="minorEastAsia" w:eastAsiaTheme="minorEastAsia" w:cstheme="minorEastAsia"/>
                <w:spacing w:val="-9"/>
                <w:sz w:val="21"/>
                <w:szCs w:val="21"/>
                <w:lang w:val="zh-CN" w:eastAsia="zh-CN" w:bidi="zh-CN"/>
              </w:rPr>
              <w:t>在做好菜后应清洗炒菜锅、台面、油烟罩及</w:t>
            </w:r>
            <w:r>
              <w:rPr>
                <w:rFonts w:hint="eastAsia" w:asciiTheme="minorEastAsia" w:hAnsiTheme="minorEastAsia" w:eastAsiaTheme="minorEastAsia" w:cstheme="minorEastAsia"/>
                <w:spacing w:val="-13"/>
                <w:sz w:val="21"/>
                <w:szCs w:val="21"/>
                <w:lang w:val="zh-CN" w:eastAsia="zh-CN" w:bidi="zh-CN"/>
              </w:rPr>
              <w:t>其厨具。蒸饭台应保持卫生，散漏的饭应收</w:t>
            </w:r>
            <w:r>
              <w:rPr>
                <w:rFonts w:hint="eastAsia" w:asciiTheme="minorEastAsia" w:hAnsiTheme="minorEastAsia" w:eastAsiaTheme="minorEastAsia" w:cstheme="minorEastAsia"/>
                <w:sz w:val="21"/>
                <w:szCs w:val="21"/>
                <w:lang w:val="zh-CN" w:eastAsia="zh-CN" w:bidi="zh-CN"/>
              </w:rPr>
              <w:t>集放剩菜桶。</w:t>
            </w:r>
          </w:p>
        </w:tc>
        <w:tc>
          <w:tcPr>
            <w:tcW w:w="593"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9"/>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6</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3"/>
              <w:rPr>
                <w:rFonts w:hint="eastAsia" w:asciiTheme="minorEastAsia" w:hAnsiTheme="minorEastAsia" w:eastAsiaTheme="minorEastAsia" w:cstheme="minorEastAsia"/>
                <w:b/>
                <w:sz w:val="21"/>
                <w:szCs w:val="21"/>
                <w:lang w:val="zh-CN" w:eastAsia="zh-CN" w:bidi="zh-CN"/>
              </w:rPr>
            </w:pPr>
          </w:p>
          <w:p>
            <w:pPr>
              <w:adjustRightInd w:val="0"/>
              <w:snapToGrid w:val="0"/>
              <w:spacing w:before="1"/>
              <w:ind w:left="39"/>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7</w:t>
            </w:r>
          </w:p>
        </w:tc>
        <w:tc>
          <w:tcPr>
            <w:tcW w:w="4881" w:type="dxa"/>
            <w:noWrap w:val="0"/>
            <w:vAlign w:val="center"/>
          </w:tcPr>
          <w:p>
            <w:pPr>
              <w:adjustRightInd w:val="0"/>
              <w:snapToGrid w:val="0"/>
              <w:spacing w:before="2" w:line="242" w:lineRule="auto"/>
              <w:ind w:left="108" w:right="97"/>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3"/>
                <w:sz w:val="21"/>
                <w:szCs w:val="21"/>
                <w:lang w:val="zh-CN" w:eastAsia="zh-CN" w:bidi="zh-CN"/>
              </w:rPr>
              <w:t>冰箱、冰柜等内外保持清洁，生熟食品应分</w:t>
            </w:r>
            <w:r>
              <w:rPr>
                <w:rFonts w:hint="eastAsia" w:asciiTheme="minorEastAsia" w:hAnsiTheme="minorEastAsia" w:eastAsiaTheme="minorEastAsia" w:cstheme="minorEastAsia"/>
                <w:spacing w:val="-12"/>
                <w:sz w:val="21"/>
                <w:szCs w:val="21"/>
                <w:lang w:val="zh-CN" w:eastAsia="zh-CN" w:bidi="zh-CN"/>
              </w:rPr>
              <w:t>开存放。冰箱内的食品每周应至少解冻清理</w:t>
            </w:r>
            <w:r>
              <w:rPr>
                <w:rFonts w:hint="eastAsia" w:asciiTheme="minorEastAsia" w:hAnsiTheme="minorEastAsia" w:eastAsiaTheme="minorEastAsia" w:cstheme="minorEastAsia"/>
                <w:sz w:val="21"/>
                <w:szCs w:val="21"/>
                <w:lang w:val="zh-CN" w:eastAsia="zh-CN" w:bidi="zh-CN"/>
              </w:rPr>
              <w:t>一次。</w:t>
            </w:r>
          </w:p>
        </w:tc>
        <w:tc>
          <w:tcPr>
            <w:tcW w:w="593" w:type="dxa"/>
            <w:noWrap w:val="0"/>
            <w:vAlign w:val="top"/>
          </w:tcPr>
          <w:p>
            <w:pPr>
              <w:adjustRightInd w:val="0"/>
              <w:snapToGrid w:val="0"/>
              <w:spacing w:before="3"/>
              <w:rPr>
                <w:rFonts w:hint="eastAsia" w:asciiTheme="minorEastAsia" w:hAnsiTheme="minorEastAsia" w:eastAsiaTheme="minorEastAsia" w:cstheme="minorEastAsia"/>
                <w:b/>
                <w:sz w:val="21"/>
                <w:szCs w:val="21"/>
                <w:lang w:val="zh-CN" w:eastAsia="zh-CN" w:bidi="zh-CN"/>
              </w:rPr>
            </w:pPr>
          </w:p>
          <w:p>
            <w:pPr>
              <w:adjustRightInd w:val="0"/>
              <w:snapToGrid w:val="0"/>
              <w:spacing w:before="1"/>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2" w:line="290" w:lineRule="exact"/>
              <w:ind w:left="39"/>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8</w:t>
            </w:r>
          </w:p>
        </w:tc>
        <w:tc>
          <w:tcPr>
            <w:tcW w:w="4881" w:type="dxa"/>
            <w:noWrap w:val="0"/>
            <w:vAlign w:val="center"/>
          </w:tcPr>
          <w:p>
            <w:pPr>
              <w:adjustRightInd w:val="0"/>
              <w:snapToGrid w:val="0"/>
              <w:spacing w:before="2" w:line="290"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调料品摆放整齐，标示清楚。</w:t>
            </w:r>
          </w:p>
        </w:tc>
        <w:tc>
          <w:tcPr>
            <w:tcW w:w="593" w:type="dxa"/>
            <w:noWrap w:val="0"/>
            <w:vAlign w:val="top"/>
          </w:tcPr>
          <w:p>
            <w:pPr>
              <w:adjustRightInd w:val="0"/>
              <w:snapToGrid w:val="0"/>
              <w:spacing w:before="2" w:line="290" w:lineRule="exact"/>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 w:line="289" w:lineRule="exact"/>
              <w:ind w:left="39"/>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9</w:t>
            </w:r>
          </w:p>
        </w:tc>
        <w:tc>
          <w:tcPr>
            <w:tcW w:w="4881" w:type="dxa"/>
            <w:noWrap w:val="0"/>
            <w:vAlign w:val="center"/>
          </w:tcPr>
          <w:p>
            <w:pPr>
              <w:adjustRightInd w:val="0"/>
              <w:snapToGrid w:val="0"/>
              <w:spacing w:before="1" w:line="289"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用来盛熟菜的盆不得直接层叠放置。</w:t>
            </w:r>
          </w:p>
        </w:tc>
        <w:tc>
          <w:tcPr>
            <w:tcW w:w="593" w:type="dxa"/>
            <w:noWrap w:val="0"/>
            <w:vAlign w:val="top"/>
          </w:tcPr>
          <w:p>
            <w:pPr>
              <w:adjustRightInd w:val="0"/>
              <w:snapToGrid w:val="0"/>
              <w:spacing w:before="1" w:line="289" w:lineRule="exact"/>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5"/>
              <w:ind w:left="179"/>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10</w:t>
            </w:r>
          </w:p>
        </w:tc>
        <w:tc>
          <w:tcPr>
            <w:tcW w:w="4881" w:type="dxa"/>
            <w:noWrap w:val="0"/>
            <w:vAlign w:val="center"/>
          </w:tcPr>
          <w:p>
            <w:pPr>
              <w:adjustRightInd w:val="0"/>
              <w:snapToGrid w:val="0"/>
              <w:spacing w:line="310" w:lineRule="atLeast"/>
              <w:ind w:left="108" w:right="-15"/>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厨房内压面机、搅面机等设备应保持清洁， 使用规定合格的润滑油。</w:t>
            </w:r>
          </w:p>
        </w:tc>
        <w:tc>
          <w:tcPr>
            <w:tcW w:w="593" w:type="dxa"/>
            <w:noWrap w:val="0"/>
            <w:vAlign w:val="top"/>
          </w:tcPr>
          <w:p>
            <w:pPr>
              <w:adjustRightInd w:val="0"/>
              <w:snapToGrid w:val="0"/>
              <w:spacing w:before="155"/>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5"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9"/>
              <w:ind w:left="235"/>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11</w:t>
            </w:r>
          </w:p>
        </w:tc>
        <w:tc>
          <w:tcPr>
            <w:tcW w:w="4881" w:type="dxa"/>
            <w:noWrap w:val="0"/>
            <w:vAlign w:val="center"/>
          </w:tcPr>
          <w:p>
            <w:pPr>
              <w:adjustRightInd w:val="0"/>
              <w:snapToGrid w:val="0"/>
              <w:spacing w:before="1" w:line="242" w:lineRule="auto"/>
              <w:ind w:left="108" w:right="97"/>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1"/>
                <w:sz w:val="21"/>
                <w:szCs w:val="21"/>
                <w:lang w:val="zh-CN" w:eastAsia="zh-CN" w:bidi="zh-CN"/>
              </w:rPr>
              <w:t>供餐台应清洁卫生，与餐厅应有能封闭的隔</w:t>
            </w:r>
            <w:r>
              <w:rPr>
                <w:rFonts w:hint="eastAsia" w:asciiTheme="minorEastAsia" w:hAnsiTheme="minorEastAsia" w:eastAsiaTheme="minorEastAsia" w:cstheme="minorEastAsia"/>
                <w:spacing w:val="-12"/>
                <w:sz w:val="21"/>
                <w:szCs w:val="21"/>
                <w:lang w:val="zh-CN" w:eastAsia="zh-CN" w:bidi="zh-CN"/>
              </w:rPr>
              <w:t>断，不供餐时进行封闭；供餐期间随时清理</w:t>
            </w:r>
            <w:r>
              <w:rPr>
                <w:rFonts w:hint="eastAsia" w:asciiTheme="minorEastAsia" w:hAnsiTheme="minorEastAsia" w:eastAsiaTheme="minorEastAsia" w:cstheme="minorEastAsia"/>
                <w:spacing w:val="-9"/>
                <w:sz w:val="21"/>
                <w:szCs w:val="21"/>
                <w:lang w:val="zh-CN" w:eastAsia="zh-CN" w:bidi="zh-CN"/>
              </w:rPr>
              <w:t>散漏的菜饭并收集放入剩菜桶，保持供餐台</w:t>
            </w:r>
            <w:r>
              <w:rPr>
                <w:rFonts w:hint="eastAsia" w:asciiTheme="minorEastAsia" w:hAnsiTheme="minorEastAsia" w:eastAsiaTheme="minorEastAsia" w:cstheme="minorEastAsia"/>
                <w:sz w:val="21"/>
                <w:szCs w:val="21"/>
                <w:lang w:val="zh-CN" w:eastAsia="zh-CN" w:bidi="zh-CN"/>
              </w:rPr>
              <w:t>清洁；供餐后供餐台随时打扫干净。</w:t>
            </w:r>
          </w:p>
        </w:tc>
        <w:tc>
          <w:tcPr>
            <w:tcW w:w="593"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9"/>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1000" w:type="dxa"/>
            <w:vMerge w:val="restart"/>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71" w:line="242" w:lineRule="auto"/>
              <w:ind w:left="108" w:right="109" w:firstLine="7"/>
              <w:jc w:val="both"/>
              <w:rPr>
                <w:rFonts w:hint="eastAsia" w:asciiTheme="minorEastAsia" w:hAnsiTheme="minorEastAsia" w:eastAsiaTheme="minorEastAsia" w:cstheme="minorEastAsia"/>
                <w:b/>
                <w:sz w:val="21"/>
                <w:szCs w:val="21"/>
                <w:lang w:val="zh-CN" w:eastAsia="zh-CN" w:bidi="zh-CN"/>
              </w:rPr>
            </w:pPr>
          </w:p>
          <w:p>
            <w:pPr>
              <w:adjustRightInd w:val="0"/>
              <w:snapToGrid w:val="0"/>
              <w:spacing w:before="171" w:line="242" w:lineRule="auto"/>
              <w:ind w:left="108" w:right="109" w:firstLine="7"/>
              <w:jc w:val="both"/>
              <w:rPr>
                <w:rFonts w:hint="eastAsia" w:asciiTheme="minorEastAsia" w:hAnsiTheme="minorEastAsia" w:eastAsiaTheme="minorEastAsia" w:cstheme="minorEastAsia"/>
                <w:b/>
                <w:sz w:val="21"/>
                <w:szCs w:val="21"/>
                <w:lang w:val="zh-CN" w:eastAsia="zh-CN" w:bidi="zh-CN"/>
              </w:rPr>
            </w:pPr>
          </w:p>
          <w:p>
            <w:pPr>
              <w:adjustRightInd w:val="0"/>
              <w:snapToGrid w:val="0"/>
              <w:spacing w:before="171" w:line="242" w:lineRule="auto"/>
              <w:ind w:left="108" w:right="109" w:firstLine="7"/>
              <w:jc w:val="both"/>
              <w:rPr>
                <w:rFonts w:hint="eastAsia" w:asciiTheme="minorEastAsia" w:hAnsiTheme="minorEastAsia" w:eastAsiaTheme="minorEastAsia" w:cstheme="minorEastAsia"/>
                <w:b/>
                <w:sz w:val="21"/>
                <w:szCs w:val="21"/>
                <w:lang w:val="zh-CN" w:eastAsia="zh-CN" w:bidi="zh-CN"/>
              </w:rPr>
            </w:pPr>
          </w:p>
          <w:p>
            <w:pPr>
              <w:adjustRightInd w:val="0"/>
              <w:snapToGrid w:val="0"/>
              <w:spacing w:before="171" w:line="242" w:lineRule="auto"/>
              <w:ind w:left="108" w:right="109" w:firstLine="7"/>
              <w:jc w:val="both"/>
              <w:rPr>
                <w:rFonts w:hint="eastAsia" w:asciiTheme="minorEastAsia" w:hAnsiTheme="minorEastAsia" w:eastAsiaTheme="minorEastAsia" w:cstheme="minorEastAsia"/>
                <w:b/>
                <w:sz w:val="21"/>
                <w:szCs w:val="21"/>
                <w:lang w:val="zh-CN" w:eastAsia="zh-CN" w:bidi="zh-CN"/>
              </w:rPr>
            </w:pPr>
          </w:p>
          <w:p>
            <w:pPr>
              <w:adjustRightInd w:val="0"/>
              <w:snapToGrid w:val="0"/>
              <w:spacing w:before="171" w:line="242" w:lineRule="auto"/>
              <w:ind w:left="108" w:right="109" w:firstLine="7"/>
              <w:jc w:val="both"/>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储物间与前台20 分</w:t>
            </w:r>
          </w:p>
        </w:tc>
        <w:tc>
          <w:tcPr>
            <w:tcW w:w="741"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w:t>
            </w:r>
          </w:p>
        </w:tc>
        <w:tc>
          <w:tcPr>
            <w:tcW w:w="4881"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0"/>
                <w:sz w:val="21"/>
                <w:szCs w:val="21"/>
                <w:lang w:val="zh-CN" w:eastAsia="zh-CN" w:bidi="zh-CN"/>
              </w:rPr>
              <w:t>仓库地面干净，无水渍、无油渍，每天至少</w:t>
            </w:r>
            <w:r>
              <w:rPr>
                <w:rFonts w:hint="eastAsia" w:asciiTheme="minorEastAsia" w:hAnsiTheme="minorEastAsia" w:eastAsiaTheme="minorEastAsia" w:cstheme="minorEastAsia"/>
                <w:sz w:val="21"/>
                <w:szCs w:val="21"/>
                <w:lang w:val="zh-CN" w:eastAsia="zh-CN" w:bidi="zh-CN"/>
              </w:rPr>
              <w:t>清扫一次。</w:t>
            </w:r>
          </w:p>
        </w:tc>
        <w:tc>
          <w:tcPr>
            <w:tcW w:w="593"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6"/>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4881" w:type="dxa"/>
            <w:noWrap w:val="0"/>
            <w:vAlign w:val="center"/>
          </w:tcPr>
          <w:p>
            <w:pPr>
              <w:adjustRightInd w:val="0"/>
              <w:snapToGrid w:val="0"/>
              <w:spacing w:line="310" w:lineRule="atLeast"/>
              <w:ind w:left="108" w:right="97"/>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8"/>
                <w:sz w:val="21"/>
                <w:szCs w:val="21"/>
                <w:lang w:val="zh-CN" w:eastAsia="zh-CN" w:bidi="zh-CN"/>
              </w:rPr>
              <w:t>仓库的食品应做好卫生防护，做好防潮、防</w:t>
            </w:r>
            <w:r>
              <w:rPr>
                <w:rFonts w:hint="eastAsia" w:asciiTheme="minorEastAsia" w:hAnsiTheme="minorEastAsia" w:eastAsiaTheme="minorEastAsia" w:cstheme="minorEastAsia"/>
                <w:sz w:val="21"/>
                <w:szCs w:val="21"/>
                <w:lang w:val="zh-CN" w:eastAsia="zh-CN" w:bidi="zh-CN"/>
              </w:rPr>
              <w:t>霉、防尘。</w:t>
            </w:r>
          </w:p>
        </w:tc>
        <w:tc>
          <w:tcPr>
            <w:tcW w:w="593" w:type="dxa"/>
            <w:noWrap w:val="0"/>
            <w:vAlign w:val="top"/>
          </w:tcPr>
          <w:p>
            <w:pPr>
              <w:adjustRightInd w:val="0"/>
              <w:snapToGrid w:val="0"/>
              <w:spacing w:before="156"/>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4881"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1"/>
                <w:sz w:val="21"/>
                <w:szCs w:val="21"/>
                <w:lang w:val="zh-CN" w:eastAsia="zh-CN" w:bidi="zh-CN"/>
              </w:rPr>
              <w:t>仓库应做好除“四害”工作，使仓库内无老</w:t>
            </w:r>
            <w:r>
              <w:rPr>
                <w:rFonts w:hint="eastAsia" w:asciiTheme="minorEastAsia" w:hAnsiTheme="minorEastAsia" w:eastAsiaTheme="minorEastAsia" w:cstheme="minorEastAsia"/>
                <w:sz w:val="21"/>
                <w:szCs w:val="21"/>
                <w:lang w:val="zh-CN" w:eastAsia="zh-CN" w:bidi="zh-CN"/>
              </w:rPr>
              <w:t>鼠、苍蝇、蟑螂及其他有害虫类。</w:t>
            </w:r>
          </w:p>
        </w:tc>
        <w:tc>
          <w:tcPr>
            <w:tcW w:w="593"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1000" w:type="dxa"/>
            <w:vMerge w:val="continue"/>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41"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4881"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9"/>
                <w:sz w:val="21"/>
                <w:szCs w:val="21"/>
                <w:lang w:val="zh-CN" w:eastAsia="zh-CN" w:bidi="zh-CN"/>
              </w:rPr>
              <w:t>食品的外包装应每天清洁，不应有灰尘及其</w:t>
            </w:r>
            <w:r>
              <w:rPr>
                <w:rFonts w:hint="eastAsia" w:asciiTheme="minorEastAsia" w:hAnsiTheme="minorEastAsia" w:eastAsiaTheme="minorEastAsia" w:cstheme="minorEastAsia"/>
                <w:sz w:val="21"/>
                <w:szCs w:val="21"/>
                <w:lang w:val="zh-CN" w:eastAsia="zh-CN" w:bidi="zh-CN"/>
              </w:rPr>
              <w:t>他污物。</w:t>
            </w:r>
          </w:p>
        </w:tc>
        <w:tc>
          <w:tcPr>
            <w:tcW w:w="593" w:type="dxa"/>
            <w:noWrap w:val="0"/>
            <w:vAlign w:val="top"/>
          </w:tcPr>
          <w:p>
            <w:pPr>
              <w:adjustRightInd w:val="0"/>
              <w:snapToGrid w:val="0"/>
              <w:spacing w:before="157"/>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2" w:line="289" w:lineRule="exact"/>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4881" w:type="dxa"/>
            <w:noWrap w:val="0"/>
            <w:vAlign w:val="center"/>
          </w:tcPr>
          <w:p>
            <w:pPr>
              <w:adjustRightInd w:val="0"/>
              <w:snapToGrid w:val="0"/>
              <w:spacing w:before="2" w:line="289" w:lineRule="exact"/>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过期、变质、变味的食品应及时清理。</w:t>
            </w:r>
          </w:p>
        </w:tc>
        <w:tc>
          <w:tcPr>
            <w:tcW w:w="593" w:type="dxa"/>
            <w:noWrap w:val="0"/>
            <w:vAlign w:val="top"/>
          </w:tcPr>
          <w:p>
            <w:pPr>
              <w:adjustRightInd w:val="0"/>
              <w:snapToGrid w:val="0"/>
              <w:spacing w:before="2" w:line="289" w:lineRule="exact"/>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6"/>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6</w:t>
            </w:r>
          </w:p>
        </w:tc>
        <w:tc>
          <w:tcPr>
            <w:tcW w:w="4881" w:type="dxa"/>
            <w:noWrap w:val="0"/>
            <w:vAlign w:val="center"/>
          </w:tcPr>
          <w:p>
            <w:pPr>
              <w:adjustRightInd w:val="0"/>
              <w:snapToGrid w:val="0"/>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0"/>
                <w:sz w:val="21"/>
                <w:szCs w:val="21"/>
                <w:lang w:val="zh-CN" w:eastAsia="zh-CN" w:bidi="zh-CN"/>
              </w:rPr>
              <w:t>仓库及餐厅的门、窗等应保持清洁，无尘无</w:t>
            </w:r>
            <w:r>
              <w:rPr>
                <w:rFonts w:hint="eastAsia" w:asciiTheme="minorEastAsia" w:hAnsiTheme="minorEastAsia" w:eastAsiaTheme="minorEastAsia" w:cstheme="minorEastAsia"/>
                <w:sz w:val="21"/>
                <w:szCs w:val="21"/>
                <w:lang w:val="zh-CN" w:eastAsia="zh-CN" w:bidi="zh-CN"/>
              </w:rPr>
              <w:t>污斑。</w:t>
            </w:r>
          </w:p>
        </w:tc>
        <w:tc>
          <w:tcPr>
            <w:tcW w:w="593" w:type="dxa"/>
            <w:noWrap w:val="0"/>
            <w:vAlign w:val="top"/>
          </w:tcPr>
          <w:p>
            <w:pPr>
              <w:adjustRightInd w:val="0"/>
              <w:snapToGrid w:val="0"/>
              <w:spacing w:before="156"/>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8"/>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7</w:t>
            </w:r>
          </w:p>
        </w:tc>
        <w:tc>
          <w:tcPr>
            <w:tcW w:w="4881"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应对已开封口未用完的食品做好卫生及防腐保护。</w:t>
            </w:r>
          </w:p>
        </w:tc>
        <w:tc>
          <w:tcPr>
            <w:tcW w:w="593" w:type="dxa"/>
            <w:noWrap w:val="0"/>
            <w:vAlign w:val="top"/>
          </w:tcPr>
          <w:p>
            <w:pPr>
              <w:adjustRightInd w:val="0"/>
              <w:snapToGrid w:val="0"/>
              <w:spacing w:before="158"/>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8</w:t>
            </w:r>
          </w:p>
        </w:tc>
        <w:tc>
          <w:tcPr>
            <w:tcW w:w="4881" w:type="dxa"/>
            <w:noWrap w:val="0"/>
            <w:vAlign w:val="center"/>
          </w:tcPr>
          <w:p>
            <w:pPr>
              <w:adjustRightInd w:val="0"/>
              <w:snapToGrid w:val="0"/>
              <w:spacing w:line="242" w:lineRule="auto"/>
              <w:ind w:left="108" w:right="-29"/>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7"/>
                <w:sz w:val="21"/>
                <w:szCs w:val="21"/>
                <w:lang w:val="zh-CN" w:eastAsia="zh-CN" w:bidi="zh-CN"/>
              </w:rPr>
              <w:t xml:space="preserve">仓库的柜、货架、盛物篮等工具应保持清洁， </w:t>
            </w:r>
            <w:r>
              <w:rPr>
                <w:rFonts w:hint="eastAsia" w:asciiTheme="minorEastAsia" w:hAnsiTheme="minorEastAsia" w:eastAsiaTheme="minorEastAsia" w:cstheme="minorEastAsia"/>
                <w:spacing w:val="-18"/>
                <w:sz w:val="21"/>
                <w:szCs w:val="21"/>
                <w:lang w:val="zh-CN" w:eastAsia="zh-CN" w:bidi="zh-CN"/>
              </w:rPr>
              <w:t>库存原料及调料品摆放整齐，标示清楚，标</w:t>
            </w:r>
            <w:r>
              <w:rPr>
                <w:rFonts w:hint="eastAsia" w:asciiTheme="minorEastAsia" w:hAnsiTheme="minorEastAsia" w:eastAsiaTheme="minorEastAsia" w:cstheme="minorEastAsia"/>
                <w:sz w:val="21"/>
                <w:szCs w:val="21"/>
                <w:lang w:val="zh-CN" w:eastAsia="zh-CN" w:bidi="zh-CN"/>
              </w:rPr>
              <w:t>有出厂日期。</w:t>
            </w:r>
          </w:p>
        </w:tc>
        <w:tc>
          <w:tcPr>
            <w:tcW w:w="593"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6" w:hRule="atLeast"/>
          <w:jc w:val="center"/>
        </w:trPr>
        <w:tc>
          <w:tcPr>
            <w:tcW w:w="1000"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8"/>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9</w:t>
            </w:r>
          </w:p>
        </w:tc>
        <w:tc>
          <w:tcPr>
            <w:tcW w:w="4881" w:type="dxa"/>
            <w:noWrap w:val="0"/>
            <w:vAlign w:val="center"/>
          </w:tcPr>
          <w:p>
            <w:pPr>
              <w:adjustRightInd w:val="0"/>
              <w:snapToGrid w:val="0"/>
              <w:spacing w:before="1" w:line="242" w:lineRule="auto"/>
              <w:ind w:left="108" w:right="97"/>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0"/>
                <w:sz w:val="21"/>
                <w:szCs w:val="21"/>
                <w:lang w:val="zh-CN" w:eastAsia="zh-CN" w:bidi="zh-CN"/>
              </w:rPr>
              <w:t>前台物品摆放整齐，地面干净卫生，墙面屋</w:t>
            </w:r>
            <w:r>
              <w:rPr>
                <w:rFonts w:hint="eastAsia" w:asciiTheme="minorEastAsia" w:hAnsiTheme="minorEastAsia" w:eastAsiaTheme="minorEastAsia" w:cstheme="minorEastAsia"/>
                <w:sz w:val="21"/>
                <w:szCs w:val="21"/>
                <w:lang w:val="zh-CN" w:eastAsia="zh-CN" w:bidi="zh-CN"/>
              </w:rPr>
              <w:t>顶无蜘蛛网、污斑,无苍蝇、老鼠，地面清</w:t>
            </w:r>
            <w:r>
              <w:rPr>
                <w:rFonts w:hint="eastAsia" w:asciiTheme="minorEastAsia" w:hAnsiTheme="minorEastAsia" w:eastAsiaTheme="minorEastAsia" w:cstheme="minorEastAsia"/>
                <w:spacing w:val="-12"/>
                <w:sz w:val="21"/>
                <w:szCs w:val="21"/>
                <w:lang w:val="zh-CN" w:eastAsia="zh-CN" w:bidi="zh-CN"/>
              </w:rPr>
              <w:t>洁，无尘、无水、无油渍，保持干爽；不能</w:t>
            </w:r>
            <w:r>
              <w:rPr>
                <w:rFonts w:hint="eastAsia" w:asciiTheme="minorEastAsia" w:hAnsiTheme="minorEastAsia" w:eastAsiaTheme="minorEastAsia" w:cstheme="minorEastAsia"/>
                <w:spacing w:val="-7"/>
                <w:sz w:val="21"/>
                <w:szCs w:val="21"/>
                <w:lang w:val="zh-CN" w:eastAsia="zh-CN" w:bidi="zh-CN"/>
              </w:rPr>
              <w:t>摆放、出售无关的商品</w:t>
            </w:r>
            <w:r>
              <w:rPr>
                <w:rFonts w:hint="eastAsia" w:asciiTheme="minorEastAsia" w:hAnsiTheme="minorEastAsia" w:eastAsiaTheme="minorEastAsia" w:cstheme="minorEastAsia"/>
                <w:sz w:val="21"/>
                <w:szCs w:val="21"/>
                <w:lang w:val="zh-CN" w:eastAsia="zh-CN" w:bidi="zh-CN"/>
              </w:rPr>
              <w:t>（米面油烟等</w:t>
            </w:r>
            <w:r>
              <w:rPr>
                <w:rFonts w:hint="eastAsia" w:asciiTheme="minorEastAsia" w:hAnsiTheme="minorEastAsia" w:eastAsiaTheme="minorEastAsia" w:cstheme="minorEastAsia"/>
                <w:spacing w:val="-26"/>
                <w:sz w:val="21"/>
                <w:szCs w:val="21"/>
                <w:lang w:val="zh-CN" w:eastAsia="zh-CN" w:bidi="zh-CN"/>
              </w:rPr>
              <w:t>）</w:t>
            </w:r>
            <w:r>
              <w:rPr>
                <w:rFonts w:hint="eastAsia" w:asciiTheme="minorEastAsia" w:hAnsiTheme="minorEastAsia" w:eastAsiaTheme="minorEastAsia" w:cstheme="minorEastAsia"/>
                <w:spacing w:val="-21"/>
                <w:sz w:val="21"/>
                <w:szCs w:val="21"/>
                <w:lang w:val="zh-CN" w:eastAsia="zh-CN" w:bidi="zh-CN"/>
              </w:rPr>
              <w:t>；餐</w:t>
            </w:r>
            <w:r>
              <w:rPr>
                <w:rFonts w:hint="eastAsia" w:asciiTheme="minorEastAsia" w:hAnsiTheme="minorEastAsia" w:eastAsiaTheme="minorEastAsia" w:cstheme="minorEastAsia"/>
                <w:sz w:val="21"/>
                <w:szCs w:val="21"/>
                <w:lang w:val="zh-CN" w:eastAsia="zh-CN" w:bidi="zh-CN"/>
              </w:rPr>
              <w:t>厅台账清楚，购置合格食材,有购货发票。</w:t>
            </w:r>
          </w:p>
        </w:tc>
        <w:tc>
          <w:tcPr>
            <w:tcW w:w="593"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8"/>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jc w:val="center"/>
        </w:trPr>
        <w:tc>
          <w:tcPr>
            <w:tcW w:w="1000" w:type="dxa"/>
            <w:vMerge w:val="restart"/>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91" w:line="242" w:lineRule="auto"/>
              <w:ind w:left="115" w:right="109"/>
              <w:jc w:val="center"/>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个人卫生 20 分</w:t>
            </w:r>
          </w:p>
        </w:tc>
        <w:tc>
          <w:tcPr>
            <w:tcW w:w="741" w:type="dxa"/>
            <w:noWrap w:val="0"/>
            <w:vAlign w:val="top"/>
          </w:tcPr>
          <w:p>
            <w:pPr>
              <w:adjustRightInd w:val="0"/>
              <w:snapToGrid w:val="0"/>
              <w:spacing w:before="156"/>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w:t>
            </w:r>
          </w:p>
        </w:tc>
        <w:tc>
          <w:tcPr>
            <w:tcW w:w="4881" w:type="dxa"/>
            <w:noWrap w:val="0"/>
            <w:vAlign w:val="center"/>
          </w:tcPr>
          <w:p>
            <w:pPr>
              <w:adjustRightInd w:val="0"/>
              <w:snapToGrid w:val="0"/>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工作期间必须按规定穿好工作衣、戴好工帽，更衣室内清洁、整齐。</w:t>
            </w:r>
          </w:p>
        </w:tc>
        <w:tc>
          <w:tcPr>
            <w:tcW w:w="593" w:type="dxa"/>
            <w:noWrap w:val="0"/>
            <w:vAlign w:val="top"/>
          </w:tcPr>
          <w:p>
            <w:pPr>
              <w:adjustRightInd w:val="0"/>
              <w:snapToGrid w:val="0"/>
              <w:spacing w:before="156"/>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8"/>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4881"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0"/>
                <w:sz w:val="21"/>
                <w:szCs w:val="21"/>
                <w:lang w:val="zh-CN" w:eastAsia="zh-CN" w:bidi="zh-CN"/>
              </w:rPr>
              <w:t>工作前应清洁双手。供餐时须戴口罩和卫生</w:t>
            </w:r>
            <w:r>
              <w:rPr>
                <w:rFonts w:hint="eastAsia" w:asciiTheme="minorEastAsia" w:hAnsiTheme="minorEastAsia" w:eastAsiaTheme="minorEastAsia" w:cstheme="minorEastAsia"/>
                <w:sz w:val="21"/>
                <w:szCs w:val="21"/>
                <w:lang w:val="zh-CN" w:eastAsia="zh-CN" w:bidi="zh-CN"/>
              </w:rPr>
              <w:t>手套。</w:t>
            </w:r>
          </w:p>
        </w:tc>
        <w:tc>
          <w:tcPr>
            <w:tcW w:w="593" w:type="dxa"/>
            <w:noWrap w:val="0"/>
            <w:vAlign w:val="top"/>
          </w:tcPr>
          <w:p>
            <w:pPr>
              <w:adjustRightInd w:val="0"/>
              <w:snapToGrid w:val="0"/>
              <w:spacing w:before="158"/>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6</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2"/>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4881" w:type="dxa"/>
            <w:noWrap w:val="0"/>
            <w:vAlign w:val="center"/>
          </w:tcPr>
          <w:p>
            <w:pPr>
              <w:adjustRightInd w:val="0"/>
              <w:snapToGrid w:val="0"/>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7"/>
                <w:sz w:val="21"/>
                <w:szCs w:val="21"/>
                <w:lang w:val="zh-CN" w:eastAsia="zh-CN" w:bidi="zh-CN"/>
              </w:rPr>
              <w:t>个人须办健康证并保证健康证有效，有疾病</w:t>
            </w:r>
            <w:r>
              <w:rPr>
                <w:rFonts w:hint="eastAsia" w:asciiTheme="minorEastAsia" w:hAnsiTheme="minorEastAsia" w:eastAsiaTheme="minorEastAsia" w:cstheme="minorEastAsia"/>
                <w:spacing w:val="-11"/>
                <w:sz w:val="21"/>
                <w:szCs w:val="21"/>
                <w:lang w:val="zh-CN" w:eastAsia="zh-CN" w:bidi="zh-CN"/>
              </w:rPr>
              <w:t>应及时报告主管，如有传染病或皮肤病不能</w:t>
            </w:r>
            <w:r>
              <w:rPr>
                <w:rFonts w:hint="eastAsia" w:asciiTheme="minorEastAsia" w:hAnsiTheme="minorEastAsia" w:eastAsiaTheme="minorEastAsia" w:cstheme="minorEastAsia"/>
                <w:sz w:val="21"/>
                <w:szCs w:val="21"/>
                <w:lang w:val="zh-CN" w:eastAsia="zh-CN" w:bidi="zh-CN"/>
              </w:rPr>
              <w:t>上班。</w:t>
            </w:r>
          </w:p>
        </w:tc>
        <w:tc>
          <w:tcPr>
            <w:tcW w:w="593" w:type="dxa"/>
            <w:noWrap w:val="0"/>
            <w:vAlign w:val="top"/>
          </w:tcPr>
          <w:p>
            <w:pPr>
              <w:adjustRightInd w:val="0"/>
              <w:snapToGrid w:val="0"/>
              <w:spacing w:before="2"/>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Layout w:type="fixed"/>
          <w:tblCellMar>
            <w:top w:w="0" w:type="dxa"/>
            <w:left w:w="0" w:type="dxa"/>
            <w:bottom w:w="0" w:type="dxa"/>
            <w:right w:w="0" w:type="dxa"/>
          </w:tblCellMar>
        </w:tblPrEx>
        <w:trPr>
          <w:trHeight w:val="932"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4881" w:type="dxa"/>
            <w:noWrap w:val="0"/>
            <w:vAlign w:val="center"/>
          </w:tcPr>
          <w:p>
            <w:pPr>
              <w:adjustRightInd w:val="0"/>
              <w:snapToGrid w:val="0"/>
              <w:spacing w:before="2" w:line="242" w:lineRule="auto"/>
              <w:ind w:left="108" w:right="97"/>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0"/>
                <w:sz w:val="21"/>
                <w:szCs w:val="21"/>
                <w:lang w:val="zh-CN" w:eastAsia="zh-CN" w:bidi="zh-CN"/>
              </w:rPr>
              <w:t>员工工作期间不得戴戒指。男员工不得留长</w:t>
            </w:r>
            <w:r>
              <w:rPr>
                <w:rFonts w:hint="eastAsia" w:asciiTheme="minorEastAsia" w:hAnsiTheme="minorEastAsia" w:eastAsiaTheme="minorEastAsia" w:cstheme="minorEastAsia"/>
                <w:spacing w:val="-12"/>
                <w:sz w:val="21"/>
                <w:szCs w:val="21"/>
                <w:lang w:val="zh-CN" w:eastAsia="zh-CN" w:bidi="zh-CN"/>
              </w:rPr>
              <w:t>发，不留胡子，不留长指甲；女员工头发应</w:t>
            </w:r>
            <w:r>
              <w:rPr>
                <w:rFonts w:hint="eastAsia" w:asciiTheme="minorEastAsia" w:hAnsiTheme="minorEastAsia" w:eastAsiaTheme="minorEastAsia" w:cstheme="minorEastAsia"/>
                <w:spacing w:val="-16"/>
                <w:sz w:val="21"/>
                <w:szCs w:val="21"/>
                <w:lang w:val="zh-CN" w:eastAsia="zh-CN" w:bidi="zh-CN"/>
              </w:rPr>
              <w:t>用工帽扎好，不得留长指甲，不得涂指甲油。</w:t>
            </w:r>
          </w:p>
        </w:tc>
        <w:tc>
          <w:tcPr>
            <w:tcW w:w="593"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6</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1000"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741" w:type="dxa"/>
            <w:noWrap w:val="0"/>
            <w:vAlign w:val="top"/>
          </w:tcPr>
          <w:p>
            <w:pPr>
              <w:adjustRightInd w:val="0"/>
              <w:snapToGrid w:val="0"/>
              <w:spacing w:before="158"/>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4881"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0"/>
                <w:sz w:val="21"/>
                <w:szCs w:val="21"/>
                <w:lang w:val="zh-CN" w:eastAsia="zh-CN" w:bidi="zh-CN"/>
              </w:rPr>
              <w:t>餐厅、厨房、仓库、电脑室内严禁吸烟、吐</w:t>
            </w:r>
            <w:r>
              <w:rPr>
                <w:rFonts w:hint="eastAsia" w:asciiTheme="minorEastAsia" w:hAnsiTheme="minorEastAsia" w:eastAsiaTheme="minorEastAsia" w:cstheme="minorEastAsia"/>
                <w:sz w:val="21"/>
                <w:szCs w:val="21"/>
                <w:lang w:val="zh-CN" w:eastAsia="zh-CN" w:bidi="zh-CN"/>
              </w:rPr>
              <w:t>痰、丢垃圾。</w:t>
            </w:r>
          </w:p>
        </w:tc>
        <w:tc>
          <w:tcPr>
            <w:tcW w:w="593" w:type="dxa"/>
            <w:noWrap w:val="0"/>
            <w:vAlign w:val="top"/>
          </w:tcPr>
          <w:p>
            <w:pPr>
              <w:adjustRightInd w:val="0"/>
              <w:snapToGrid w:val="0"/>
              <w:spacing w:before="158"/>
              <w:ind w:left="1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8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799"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bl>
    <w:p>
      <w:pPr>
        <w:keepNext w:val="0"/>
        <w:keepLines w:val="0"/>
        <w:pageBreakBefore w:val="0"/>
        <w:widowControl w:val="0"/>
        <w:kinsoku/>
        <w:wordWrap/>
        <w:overflowPunct/>
        <w:topLinePunct w:val="0"/>
        <w:autoSpaceDE/>
        <w:autoSpaceDN/>
        <w:bidi w:val="0"/>
        <w:adjustRightInd w:val="0"/>
        <w:snapToGrid w:val="0"/>
        <w:spacing w:after="312" w:afterLines="100" w:line="264" w:lineRule="auto"/>
        <w:jc w:val="right"/>
        <w:textAlignment w:val="auto"/>
        <w:rPr>
          <w:rFonts w:ascii="Times New Roman" w:hAnsi="Times New Roman" w:eastAsia="宋体" w:cs="Times New Roman"/>
          <w:sz w:val="23"/>
          <w:szCs w:val="23"/>
        </w:rPr>
      </w:pPr>
    </w:p>
    <w:p>
      <w:pPr>
        <w:widowControl/>
        <w:jc w:val="left"/>
        <w:rPr>
          <w:rFonts w:ascii="Times New Roman" w:hAnsi="Times New Roman" w:eastAsia="宋体" w:cs="Times New Roman"/>
          <w:sz w:val="23"/>
          <w:szCs w:val="23"/>
        </w:rPr>
      </w:pPr>
      <w:r>
        <w:rPr>
          <w:rFonts w:hint="eastAsia" w:ascii="Times New Roman" w:hAnsi="Times New Roman" w:eastAsia="宋体" w:cs="Times New Roman"/>
          <w:sz w:val="23"/>
          <w:szCs w:val="23"/>
          <w:lang w:val="en-US" w:eastAsia="zh-CN"/>
        </w:rPr>
        <w:br w:type="page"/>
      </w:r>
      <w:r>
        <w:rPr>
          <w:rFonts w:hint="eastAsia" w:ascii="Times New Roman" w:hAnsi="Times New Roman" w:eastAsia="宋体" w:cs="Times New Roman"/>
          <w:sz w:val="23"/>
          <w:szCs w:val="23"/>
          <w:lang w:val="en-US" w:eastAsia="zh-CN"/>
        </w:rPr>
        <w:t>合同</w:t>
      </w:r>
      <w:r>
        <w:rPr>
          <w:rFonts w:hint="eastAsia" w:ascii="Times New Roman" w:hAnsi="Times New Roman" w:eastAsia="宋体" w:cs="Times New Roman"/>
          <w:sz w:val="23"/>
          <w:szCs w:val="23"/>
        </w:rPr>
        <w:t>附件2</w:t>
      </w:r>
      <w:r>
        <w:rPr>
          <w:rFonts w:hint="eastAsia" w:cs="Times New Roman"/>
          <w:sz w:val="23"/>
          <w:szCs w:val="23"/>
          <w:lang w:val="en-US" w:eastAsia="zh-CN"/>
        </w:rPr>
        <w:t>.2</w:t>
      </w:r>
      <w:r>
        <w:rPr>
          <w:rFonts w:hint="eastAsia" w:ascii="Times New Roman" w:hAnsi="Times New Roman" w:eastAsia="宋体" w:cs="Times New Roman"/>
          <w:sz w:val="23"/>
          <w:szCs w:val="23"/>
        </w:rPr>
        <w:t>：</w:t>
      </w:r>
    </w:p>
    <w:p>
      <w:pPr>
        <w:widowControl/>
        <w:tabs>
          <w:tab w:val="left" w:pos="2077"/>
        </w:tabs>
        <w:adjustRightInd w:val="0"/>
        <w:snapToGrid w:val="0"/>
        <w:spacing w:before="66"/>
        <w:ind w:left="217" w:right="0" w:firstLine="0"/>
        <w:jc w:val="center"/>
        <w:rPr>
          <w:rFonts w:hint="eastAsia" w:ascii="黑体" w:hAnsi="黑体" w:eastAsia="黑体" w:cs="黑体"/>
          <w:b/>
          <w:kern w:val="0"/>
          <w:sz w:val="44"/>
          <w:szCs w:val="44"/>
        </w:rPr>
      </w:pPr>
      <w:r>
        <w:rPr>
          <w:rFonts w:hint="eastAsia" w:asciiTheme="majorEastAsia" w:hAnsiTheme="majorEastAsia" w:eastAsiaTheme="majorEastAsia" w:cstheme="majorEastAsia"/>
          <w:b/>
          <w:kern w:val="0"/>
          <w:sz w:val="44"/>
          <w:szCs w:val="44"/>
        </w:rPr>
        <w:t>台州</w:t>
      </w:r>
      <w:r>
        <w:rPr>
          <w:rFonts w:hint="eastAsia" w:asciiTheme="majorEastAsia" w:hAnsiTheme="majorEastAsia" w:eastAsiaTheme="majorEastAsia" w:cstheme="majorEastAsia"/>
          <w:b/>
          <w:kern w:val="0"/>
          <w:sz w:val="44"/>
          <w:szCs w:val="44"/>
          <w:lang w:val="en-US" w:eastAsia="zh-CN"/>
        </w:rPr>
        <w:t>云湖</w:t>
      </w:r>
      <w:r>
        <w:rPr>
          <w:rFonts w:hint="eastAsia" w:asciiTheme="majorEastAsia" w:hAnsiTheme="majorEastAsia" w:eastAsiaTheme="majorEastAsia" w:cstheme="majorEastAsia"/>
          <w:b/>
          <w:kern w:val="0"/>
          <w:sz w:val="44"/>
          <w:szCs w:val="44"/>
          <w:lang w:eastAsia="zh-CN"/>
        </w:rPr>
        <w:t>中学</w:t>
      </w:r>
      <w:r>
        <w:rPr>
          <w:rFonts w:hint="eastAsia" w:asciiTheme="majorEastAsia" w:hAnsiTheme="majorEastAsia" w:eastAsiaTheme="majorEastAsia" w:cstheme="majorEastAsia"/>
          <w:b/>
          <w:kern w:val="0"/>
          <w:sz w:val="44"/>
          <w:szCs w:val="44"/>
        </w:rPr>
        <w:t>食品安全管理考核细则</w:t>
      </w:r>
    </w:p>
    <w:p>
      <w:pPr>
        <w:adjustRightInd w:val="0"/>
        <w:snapToGrid w:val="0"/>
        <w:spacing w:before="5" w:after="1"/>
        <w:ind w:left="0"/>
        <w:rPr>
          <w:rFonts w:ascii="宋体" w:hAnsi="宋体" w:eastAsia="宋体" w:cs="宋体"/>
          <w:b/>
          <w:sz w:val="12"/>
          <w:szCs w:val="24"/>
          <w:lang w:val="zh-CN" w:eastAsia="zh-CN" w:bidi="zh-CN"/>
        </w:rPr>
      </w:pPr>
    </w:p>
    <w:tbl>
      <w:tblPr>
        <w:tblStyle w:val="25"/>
        <w:tblW w:w="9080" w:type="dxa"/>
        <w:jc w:val="center"/>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486"/>
        <w:gridCol w:w="6103"/>
        <w:gridCol w:w="487"/>
        <w:gridCol w:w="544"/>
        <w:gridCol w:w="486"/>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0" w:hRule="atLeast"/>
          <w:jc w:val="center"/>
        </w:trPr>
        <w:tc>
          <w:tcPr>
            <w:tcW w:w="487"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9" w:line="362" w:lineRule="auto"/>
              <w:ind w:left="108" w:right="96"/>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项目</w:t>
            </w:r>
          </w:p>
        </w:tc>
        <w:tc>
          <w:tcPr>
            <w:tcW w:w="486"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9" w:line="362" w:lineRule="auto"/>
              <w:ind w:left="107" w:right="97"/>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序号</w:t>
            </w:r>
          </w:p>
        </w:tc>
        <w:tc>
          <w:tcPr>
            <w:tcW w:w="6103"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9"/>
              <w:rPr>
                <w:rFonts w:hint="eastAsia" w:asciiTheme="minorEastAsia" w:hAnsiTheme="minorEastAsia" w:eastAsiaTheme="minorEastAsia" w:cstheme="minorEastAsia"/>
                <w:b/>
                <w:sz w:val="21"/>
                <w:szCs w:val="21"/>
                <w:lang w:val="zh-CN" w:eastAsia="zh-CN" w:bidi="zh-CN"/>
              </w:rPr>
            </w:pPr>
          </w:p>
          <w:p>
            <w:pPr>
              <w:tabs>
                <w:tab w:val="left" w:pos="488"/>
                <w:tab w:val="left" w:pos="970"/>
                <w:tab w:val="left" w:pos="1575"/>
              </w:tabs>
              <w:adjustRightInd w:val="0"/>
              <w:snapToGrid w:val="0"/>
              <w:spacing w:before="1"/>
              <w:ind w:left="8"/>
              <w:jc w:val="center"/>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考</w:t>
            </w:r>
            <w:r>
              <w:rPr>
                <w:rFonts w:hint="eastAsia" w:asciiTheme="minorEastAsia" w:hAnsiTheme="minorEastAsia" w:eastAsiaTheme="minorEastAsia" w:cstheme="minorEastAsia"/>
                <w:b/>
                <w:sz w:val="21"/>
                <w:szCs w:val="21"/>
                <w:lang w:val="zh-CN" w:eastAsia="zh-CN" w:bidi="zh-CN"/>
              </w:rPr>
              <w:tab/>
            </w:r>
            <w:r>
              <w:rPr>
                <w:rFonts w:hint="eastAsia" w:asciiTheme="minorEastAsia" w:hAnsiTheme="minorEastAsia" w:eastAsiaTheme="minorEastAsia" w:cstheme="minorEastAsia"/>
                <w:b/>
                <w:sz w:val="21"/>
                <w:szCs w:val="21"/>
                <w:lang w:val="zh-CN" w:eastAsia="zh-CN" w:bidi="zh-CN"/>
              </w:rPr>
              <w:t>核</w:t>
            </w:r>
            <w:r>
              <w:rPr>
                <w:rFonts w:hint="eastAsia" w:asciiTheme="minorEastAsia" w:hAnsiTheme="minorEastAsia" w:eastAsiaTheme="minorEastAsia" w:cstheme="minorEastAsia"/>
                <w:b/>
                <w:sz w:val="21"/>
                <w:szCs w:val="21"/>
                <w:lang w:val="zh-CN" w:eastAsia="zh-CN" w:bidi="zh-CN"/>
              </w:rPr>
              <w:tab/>
            </w:r>
            <w:r>
              <w:rPr>
                <w:rFonts w:hint="eastAsia" w:asciiTheme="minorEastAsia" w:hAnsiTheme="minorEastAsia" w:eastAsiaTheme="minorEastAsia" w:cstheme="minorEastAsia"/>
                <w:b/>
                <w:sz w:val="21"/>
                <w:szCs w:val="21"/>
                <w:lang w:val="zh-CN" w:eastAsia="zh-CN" w:bidi="zh-CN"/>
              </w:rPr>
              <w:t>内</w:t>
            </w:r>
            <w:r>
              <w:rPr>
                <w:rFonts w:hint="eastAsia" w:asciiTheme="minorEastAsia" w:hAnsiTheme="minorEastAsia" w:eastAsiaTheme="minorEastAsia" w:cstheme="minorEastAsia"/>
                <w:b/>
                <w:sz w:val="21"/>
                <w:szCs w:val="21"/>
                <w:lang w:val="zh-CN" w:eastAsia="zh-CN" w:bidi="zh-CN"/>
              </w:rPr>
              <w:tab/>
            </w:r>
            <w:r>
              <w:rPr>
                <w:rFonts w:hint="eastAsia" w:asciiTheme="minorEastAsia" w:hAnsiTheme="minorEastAsia" w:eastAsiaTheme="minorEastAsia" w:cstheme="minorEastAsia"/>
                <w:b/>
                <w:sz w:val="21"/>
                <w:szCs w:val="21"/>
                <w:lang w:val="zh-CN" w:eastAsia="zh-CN" w:bidi="zh-CN"/>
              </w:rPr>
              <w:t>容</w:t>
            </w:r>
          </w:p>
        </w:tc>
        <w:tc>
          <w:tcPr>
            <w:tcW w:w="487"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9" w:line="362" w:lineRule="auto"/>
              <w:ind w:left="107" w:right="97"/>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分值</w:t>
            </w:r>
          </w:p>
        </w:tc>
        <w:tc>
          <w:tcPr>
            <w:tcW w:w="544" w:type="dxa"/>
            <w:noWrap w:val="0"/>
            <w:vAlign w:val="top"/>
          </w:tcPr>
          <w:p>
            <w:pPr>
              <w:adjustRightInd w:val="0"/>
              <w:snapToGrid w:val="0"/>
              <w:spacing w:before="1" w:line="364" w:lineRule="auto"/>
              <w:ind w:left="135" w:right="123"/>
              <w:jc w:val="both"/>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考核情</w:t>
            </w:r>
          </w:p>
          <w:p>
            <w:pPr>
              <w:adjustRightInd w:val="0"/>
              <w:snapToGrid w:val="0"/>
              <w:spacing w:line="304" w:lineRule="exact"/>
              <w:ind w:left="135"/>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w w:val="99"/>
                <w:sz w:val="21"/>
                <w:szCs w:val="21"/>
                <w:lang w:val="zh-CN" w:eastAsia="zh-CN" w:bidi="zh-CN"/>
              </w:rPr>
              <w:t>况</w:t>
            </w:r>
          </w:p>
        </w:tc>
        <w:tc>
          <w:tcPr>
            <w:tcW w:w="486"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9" w:line="362" w:lineRule="auto"/>
              <w:ind w:left="107" w:right="97"/>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扣分</w:t>
            </w:r>
          </w:p>
        </w:tc>
        <w:tc>
          <w:tcPr>
            <w:tcW w:w="487"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9" w:line="362" w:lineRule="auto"/>
              <w:ind w:left="108" w:right="96"/>
              <w:rPr>
                <w:rFonts w:hint="eastAsia" w:asciiTheme="minorEastAsia" w:hAnsiTheme="minorEastAsia" w:eastAsiaTheme="minorEastAsia" w:cstheme="minorEastAsia"/>
                <w:b/>
                <w:sz w:val="21"/>
                <w:szCs w:val="21"/>
                <w:lang w:val="zh-CN" w:eastAsia="zh-CN" w:bidi="zh-CN"/>
              </w:rPr>
            </w:pPr>
            <w:r>
              <w:rPr>
                <w:rFonts w:hint="eastAsia" w:asciiTheme="minorEastAsia" w:hAnsiTheme="minorEastAsia" w:eastAsiaTheme="minorEastAsia" w:cstheme="minorEastAsia"/>
                <w:b/>
                <w:sz w:val="21"/>
                <w:szCs w:val="21"/>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jc w:val="center"/>
        </w:trPr>
        <w:tc>
          <w:tcPr>
            <w:tcW w:w="487" w:type="dxa"/>
            <w:vMerge w:val="restart"/>
            <w:noWrap w:val="0"/>
            <w:vAlign w:val="top"/>
          </w:tcPr>
          <w:p>
            <w:pPr>
              <w:adjustRightInd w:val="0"/>
              <w:snapToGrid w:val="0"/>
              <w:spacing w:before="3"/>
              <w:ind w:left="108"/>
              <w:rPr>
                <w:rFonts w:hint="eastAsia" w:asciiTheme="minorEastAsia" w:hAnsiTheme="minorEastAsia" w:eastAsiaTheme="minorEastAsia" w:cstheme="minorEastAsia"/>
                <w:sz w:val="21"/>
                <w:szCs w:val="21"/>
                <w:lang w:val="zh-CN" w:eastAsia="zh-CN" w:bidi="zh-CN"/>
              </w:rPr>
            </w:pPr>
          </w:p>
          <w:p>
            <w:pPr>
              <w:adjustRightInd w:val="0"/>
              <w:snapToGrid w:val="0"/>
              <w:spacing w:before="3"/>
              <w:ind w:left="108"/>
              <w:rPr>
                <w:rFonts w:hint="eastAsia" w:asciiTheme="minorEastAsia" w:hAnsiTheme="minorEastAsia" w:eastAsiaTheme="minorEastAsia" w:cstheme="minorEastAsia"/>
                <w:sz w:val="21"/>
                <w:szCs w:val="21"/>
                <w:lang w:val="zh-CN" w:eastAsia="zh-CN" w:bidi="zh-CN"/>
              </w:rPr>
            </w:pPr>
          </w:p>
          <w:p>
            <w:pPr>
              <w:adjustRightInd w:val="0"/>
              <w:snapToGrid w:val="0"/>
              <w:spacing w:before="3"/>
              <w:ind w:left="108"/>
              <w:rPr>
                <w:rFonts w:hint="eastAsia" w:asciiTheme="minorEastAsia" w:hAnsiTheme="minorEastAsia" w:eastAsiaTheme="minorEastAsia" w:cstheme="minorEastAsia"/>
                <w:sz w:val="21"/>
                <w:szCs w:val="21"/>
                <w:lang w:val="zh-CN" w:eastAsia="zh-CN" w:bidi="zh-CN"/>
              </w:rPr>
            </w:pPr>
          </w:p>
          <w:p>
            <w:pPr>
              <w:adjustRightInd w:val="0"/>
              <w:snapToGrid w:val="0"/>
              <w:spacing w:before="3"/>
              <w:ind w:left="108"/>
              <w:rPr>
                <w:rFonts w:hint="eastAsia" w:asciiTheme="minorEastAsia" w:hAnsiTheme="minorEastAsia" w:eastAsiaTheme="minorEastAsia" w:cstheme="minorEastAsia"/>
                <w:sz w:val="21"/>
                <w:szCs w:val="21"/>
                <w:lang w:val="zh-CN" w:eastAsia="zh-CN" w:bidi="zh-CN"/>
              </w:rPr>
            </w:pPr>
          </w:p>
          <w:p>
            <w:pPr>
              <w:adjustRightInd w:val="0"/>
              <w:snapToGrid w:val="0"/>
              <w:spacing w:before="3"/>
              <w:ind w:left="108"/>
              <w:rPr>
                <w:rFonts w:hint="eastAsia" w:asciiTheme="minorEastAsia" w:hAnsiTheme="minorEastAsia" w:eastAsiaTheme="minorEastAsia" w:cstheme="minorEastAsia"/>
                <w:sz w:val="21"/>
                <w:szCs w:val="21"/>
                <w:lang w:val="zh-CN" w:eastAsia="zh-CN" w:bidi="zh-CN"/>
              </w:rPr>
            </w:pPr>
          </w:p>
          <w:p>
            <w:pPr>
              <w:adjustRightInd w:val="0"/>
              <w:snapToGrid w:val="0"/>
              <w:spacing w:before="3"/>
              <w:ind w:left="108"/>
              <w:rPr>
                <w:rFonts w:hint="eastAsia" w:asciiTheme="minorEastAsia" w:hAnsiTheme="minorEastAsia" w:eastAsiaTheme="minorEastAsia" w:cstheme="minorEastAsia"/>
                <w:sz w:val="21"/>
                <w:szCs w:val="21"/>
                <w:lang w:val="zh-CN" w:eastAsia="zh-CN" w:bidi="zh-CN"/>
              </w:rPr>
            </w:pPr>
          </w:p>
          <w:p>
            <w:pPr>
              <w:adjustRightInd w:val="0"/>
              <w:snapToGrid w:val="0"/>
              <w:spacing w:before="3"/>
              <w:ind w:left="108"/>
              <w:rPr>
                <w:rFonts w:hint="eastAsia" w:asciiTheme="minorEastAsia" w:hAnsiTheme="minorEastAsia" w:eastAsiaTheme="minorEastAsia" w:cstheme="minorEastAsia"/>
                <w:sz w:val="21"/>
                <w:szCs w:val="21"/>
                <w:lang w:val="zh-CN" w:eastAsia="zh-CN" w:bidi="zh-CN"/>
              </w:rPr>
            </w:pPr>
          </w:p>
          <w:p>
            <w:pPr>
              <w:adjustRightInd w:val="0"/>
              <w:snapToGrid w:val="0"/>
              <w:spacing w:before="3"/>
              <w:ind w:left="108"/>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餐</w:t>
            </w:r>
          </w:p>
          <w:p>
            <w:pPr>
              <w:adjustRightInd w:val="0"/>
              <w:snapToGrid w:val="0"/>
              <w:spacing w:before="11"/>
              <w:ind w:left="13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厅</w:t>
            </w:r>
          </w:p>
          <w:p>
            <w:pPr>
              <w:adjustRightInd w:val="0"/>
              <w:snapToGrid w:val="0"/>
              <w:spacing w:line="298" w:lineRule="exact"/>
              <w:ind w:left="108"/>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20</w:t>
            </w:r>
          </w:p>
          <w:p>
            <w:pPr>
              <w:adjustRightInd w:val="0"/>
              <w:snapToGrid w:val="0"/>
              <w:spacing w:before="160"/>
              <w:ind w:left="108"/>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分</w:t>
            </w:r>
          </w:p>
        </w:tc>
        <w:tc>
          <w:tcPr>
            <w:tcW w:w="486" w:type="dxa"/>
            <w:noWrap w:val="0"/>
            <w:vAlign w:val="center"/>
          </w:tcPr>
          <w:p>
            <w:pPr>
              <w:adjustRightInd w:val="0"/>
              <w:snapToGrid w:val="0"/>
              <w:spacing w:before="3"/>
              <w:ind w:left="7"/>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w:t>
            </w:r>
          </w:p>
        </w:tc>
        <w:tc>
          <w:tcPr>
            <w:tcW w:w="6103" w:type="dxa"/>
            <w:noWrap w:val="0"/>
            <w:vAlign w:val="center"/>
          </w:tcPr>
          <w:p>
            <w:pPr>
              <w:adjustRightInd w:val="0"/>
              <w:snapToGrid w:val="0"/>
              <w:spacing w:before="3"/>
              <w:ind w:left="108" w:right="-29"/>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1"/>
                <w:sz w:val="21"/>
                <w:szCs w:val="21"/>
                <w:lang w:val="zh-CN" w:eastAsia="zh-CN" w:bidi="zh-CN"/>
              </w:rPr>
              <w:t>门口必须设置风幕机，或防蝇门帘防蝇，并保持完整、</w:t>
            </w:r>
            <w:r>
              <w:rPr>
                <w:rFonts w:hint="eastAsia" w:asciiTheme="minorEastAsia" w:hAnsiTheme="minorEastAsia" w:eastAsiaTheme="minorEastAsia" w:cstheme="minorEastAsia"/>
                <w:sz w:val="21"/>
                <w:szCs w:val="21"/>
                <w:lang w:val="zh-CN" w:eastAsia="zh-CN" w:bidi="zh-CN"/>
              </w:rPr>
              <w:t>清洁。</w:t>
            </w:r>
          </w:p>
        </w:tc>
        <w:tc>
          <w:tcPr>
            <w:tcW w:w="487" w:type="dxa"/>
            <w:noWrap w:val="0"/>
            <w:vAlign w:val="center"/>
          </w:tcPr>
          <w:p>
            <w:pPr>
              <w:adjustRightInd w:val="0"/>
              <w:snapToGrid w:val="0"/>
              <w:spacing w:before="3"/>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jc w:val="center"/>
        </w:trPr>
        <w:tc>
          <w:tcPr>
            <w:tcW w:w="487" w:type="dxa"/>
            <w:vMerge w:val="continue"/>
            <w:noWrap w:val="0"/>
            <w:vAlign w:val="top"/>
          </w:tcPr>
          <w:p>
            <w:pPr>
              <w:adjustRightInd w:val="0"/>
              <w:snapToGrid w:val="0"/>
              <w:spacing w:before="160"/>
              <w:ind w:left="108"/>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spacing w:before="2"/>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6103"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应有纱窗并保持完整，并及时清洁。</w:t>
            </w:r>
          </w:p>
        </w:tc>
        <w:tc>
          <w:tcPr>
            <w:tcW w:w="487" w:type="dxa"/>
            <w:noWrap w:val="0"/>
            <w:vAlign w:val="top"/>
          </w:tcPr>
          <w:p>
            <w:pPr>
              <w:adjustRightInd w:val="0"/>
              <w:snapToGrid w:val="0"/>
              <w:spacing w:before="2"/>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7"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8"/>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6103" w:type="dxa"/>
            <w:noWrap w:val="0"/>
            <w:vAlign w:val="center"/>
          </w:tcPr>
          <w:p>
            <w:pPr>
              <w:adjustRightInd w:val="0"/>
              <w:snapToGrid w:val="0"/>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5"/>
                <w:sz w:val="21"/>
                <w:szCs w:val="21"/>
                <w:lang w:val="zh-CN" w:eastAsia="zh-CN" w:bidi="zh-CN"/>
              </w:rPr>
              <w:t xml:space="preserve">应有灭蝇灯，灭蝇灯设置高度在离地 </w:t>
            </w:r>
            <w:r>
              <w:rPr>
                <w:rFonts w:hint="eastAsia" w:asciiTheme="minorEastAsia" w:hAnsiTheme="minorEastAsia" w:eastAsiaTheme="minorEastAsia" w:cstheme="minorEastAsia"/>
                <w:sz w:val="21"/>
                <w:szCs w:val="21"/>
                <w:lang w:val="zh-CN" w:eastAsia="zh-CN" w:bidi="zh-CN"/>
              </w:rPr>
              <w:t>1.5</w:t>
            </w:r>
            <w:r>
              <w:rPr>
                <w:rFonts w:hint="eastAsia" w:asciiTheme="minorEastAsia" w:hAnsiTheme="minorEastAsia" w:eastAsiaTheme="minorEastAsia" w:cstheme="minorEastAsia"/>
                <w:spacing w:val="-11"/>
                <w:sz w:val="21"/>
                <w:szCs w:val="21"/>
                <w:lang w:val="zh-CN" w:eastAsia="zh-CN" w:bidi="zh-CN"/>
              </w:rPr>
              <w:t xml:space="preserve"> 米左右，一</w:t>
            </w:r>
            <w:r>
              <w:rPr>
                <w:rFonts w:hint="eastAsia" w:asciiTheme="minorEastAsia" w:hAnsiTheme="minorEastAsia" w:eastAsiaTheme="minorEastAsia" w:cstheme="minorEastAsia"/>
                <w:sz w:val="21"/>
                <w:szCs w:val="21"/>
                <w:lang w:val="zh-CN" w:eastAsia="zh-CN" w:bidi="zh-CN"/>
              </w:rPr>
              <w:t>般每 50 平方米安装 2 盏；灭蝇灯应保持完好并定期清洁。</w:t>
            </w:r>
          </w:p>
        </w:tc>
        <w:tc>
          <w:tcPr>
            <w:tcW w:w="487"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8"/>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1"/>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6103"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应有灭蚊器并保持完好并定期清洁。</w:t>
            </w:r>
          </w:p>
        </w:tc>
        <w:tc>
          <w:tcPr>
            <w:tcW w:w="487" w:type="dxa"/>
            <w:noWrap w:val="0"/>
            <w:vAlign w:val="top"/>
          </w:tcPr>
          <w:p>
            <w:pPr>
              <w:adjustRightInd w:val="0"/>
              <w:snapToGrid w:val="0"/>
              <w:spacing w:before="1"/>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2"/>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6103"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各种通风口必须设置纱网，并保持完整、清洁。</w:t>
            </w:r>
          </w:p>
        </w:tc>
        <w:tc>
          <w:tcPr>
            <w:tcW w:w="487" w:type="dxa"/>
            <w:noWrap w:val="0"/>
            <w:vAlign w:val="top"/>
          </w:tcPr>
          <w:p>
            <w:pPr>
              <w:adjustRightInd w:val="0"/>
              <w:snapToGrid w:val="0"/>
              <w:spacing w:before="2"/>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2"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spacing w:before="1"/>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6</w:t>
            </w:r>
          </w:p>
        </w:tc>
        <w:tc>
          <w:tcPr>
            <w:tcW w:w="6103" w:type="dxa"/>
            <w:noWrap w:val="0"/>
            <w:vAlign w:val="center"/>
          </w:tcPr>
          <w:p>
            <w:pPr>
              <w:adjustRightInd w:val="0"/>
              <w:snapToGrid w:val="0"/>
              <w:spacing w:before="3"/>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应设置密封加盖的垃圾桶，并定期冲洗喷药，不得有蚊蝇。</w:t>
            </w:r>
          </w:p>
        </w:tc>
        <w:tc>
          <w:tcPr>
            <w:tcW w:w="487"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spacing w:before="1"/>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2"/>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7</w:t>
            </w:r>
          </w:p>
        </w:tc>
        <w:tc>
          <w:tcPr>
            <w:tcW w:w="6103"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餐厅无苍蝇、蟑螂、老鼠等病媒生物。</w:t>
            </w:r>
          </w:p>
        </w:tc>
        <w:tc>
          <w:tcPr>
            <w:tcW w:w="487" w:type="dxa"/>
            <w:noWrap w:val="0"/>
            <w:vAlign w:val="top"/>
          </w:tcPr>
          <w:p>
            <w:pPr>
              <w:adjustRightInd w:val="0"/>
              <w:snapToGrid w:val="0"/>
              <w:spacing w:before="2"/>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2"/>
              <w:rPr>
                <w:rFonts w:hint="eastAsia" w:asciiTheme="minorEastAsia" w:hAnsiTheme="minorEastAsia" w:eastAsiaTheme="minorEastAsia" w:cstheme="minorEastAsia"/>
                <w:b/>
                <w:sz w:val="21"/>
                <w:szCs w:val="21"/>
                <w:lang w:val="zh-CN" w:eastAsia="zh-CN" w:bidi="zh-CN"/>
              </w:rPr>
            </w:pPr>
          </w:p>
          <w:p>
            <w:pPr>
              <w:adjustRightInd w:val="0"/>
              <w:snapToGrid w:val="0"/>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8</w:t>
            </w:r>
          </w:p>
        </w:tc>
        <w:tc>
          <w:tcPr>
            <w:tcW w:w="6103" w:type="dxa"/>
            <w:noWrap w:val="0"/>
            <w:vAlign w:val="center"/>
          </w:tcPr>
          <w:p>
            <w:pPr>
              <w:adjustRightInd w:val="0"/>
              <w:snapToGrid w:val="0"/>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如果发现有病媒生物侵入，应及时用器械或化学药物进行杀灭，或者通过专业公司定期开展杀灭。</w:t>
            </w:r>
          </w:p>
        </w:tc>
        <w:tc>
          <w:tcPr>
            <w:tcW w:w="487" w:type="dxa"/>
            <w:noWrap w:val="0"/>
            <w:vAlign w:val="top"/>
          </w:tcPr>
          <w:p>
            <w:pPr>
              <w:adjustRightInd w:val="0"/>
              <w:snapToGrid w:val="0"/>
              <w:spacing w:before="2"/>
              <w:rPr>
                <w:rFonts w:hint="eastAsia" w:asciiTheme="minorEastAsia" w:hAnsiTheme="minorEastAsia" w:eastAsiaTheme="minorEastAsia" w:cstheme="minorEastAsia"/>
                <w:b/>
                <w:sz w:val="21"/>
                <w:szCs w:val="21"/>
                <w:lang w:val="zh-CN" w:eastAsia="zh-CN" w:bidi="zh-CN"/>
              </w:rPr>
            </w:pPr>
          </w:p>
          <w:p>
            <w:pPr>
              <w:adjustRightInd w:val="0"/>
              <w:snapToGrid w:val="0"/>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7" w:hRule="atLeast"/>
          <w:jc w:val="center"/>
        </w:trPr>
        <w:tc>
          <w:tcPr>
            <w:tcW w:w="487" w:type="dxa"/>
            <w:vMerge w:val="restart"/>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
              <w:rPr>
                <w:rFonts w:hint="eastAsia" w:asciiTheme="minorEastAsia" w:hAnsiTheme="minorEastAsia" w:eastAsiaTheme="minorEastAsia" w:cstheme="minorEastAsia"/>
                <w:b/>
                <w:sz w:val="21"/>
                <w:szCs w:val="21"/>
                <w:lang w:val="zh-CN" w:eastAsia="zh-CN" w:bidi="zh-CN"/>
              </w:rPr>
            </w:pPr>
          </w:p>
          <w:p>
            <w:pPr>
              <w:adjustRightInd w:val="0"/>
              <w:snapToGrid w:val="0"/>
              <w:spacing w:line="364" w:lineRule="auto"/>
              <w:ind w:left="108" w:right="67"/>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操作间55</w:t>
            </w:r>
          </w:p>
          <w:p>
            <w:pPr>
              <w:adjustRightInd w:val="0"/>
              <w:snapToGrid w:val="0"/>
              <w:spacing w:line="305" w:lineRule="exact"/>
              <w:ind w:left="108"/>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分</w:t>
            </w:r>
          </w:p>
        </w:tc>
        <w:tc>
          <w:tcPr>
            <w:tcW w:w="486"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60"/>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w:t>
            </w:r>
          </w:p>
        </w:tc>
        <w:tc>
          <w:tcPr>
            <w:tcW w:w="6103" w:type="dxa"/>
            <w:noWrap w:val="0"/>
            <w:vAlign w:val="center"/>
          </w:tcPr>
          <w:p>
            <w:pPr>
              <w:adjustRightInd w:val="0"/>
              <w:snapToGrid w:val="0"/>
              <w:spacing w:before="2" w:line="362" w:lineRule="auto"/>
              <w:ind w:left="108" w:right="55"/>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餐具清洗水池设置２个专用水池。各类水池以明显标识标明其用途；与粗加工操作场所水池不得混用。清洗水池不得污染食品及其加工制作过程。</w:t>
            </w:r>
          </w:p>
        </w:tc>
        <w:tc>
          <w:tcPr>
            <w:tcW w:w="487"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60"/>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7"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61"/>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6103" w:type="dxa"/>
            <w:noWrap w:val="0"/>
            <w:vAlign w:val="center"/>
          </w:tcPr>
          <w:p>
            <w:pPr>
              <w:adjustRightInd w:val="0"/>
              <w:snapToGrid w:val="0"/>
              <w:spacing w:before="3" w:line="362" w:lineRule="auto"/>
              <w:ind w:left="108" w:right="91"/>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用于原料、半成品、成品的刀、案板、盛食物的容器等用具应生熟分开，标示清楚，存放区域分开设置；</w:t>
            </w:r>
          </w:p>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用来盛熟菜的盆不得直接层叠放置，并保持卫生。</w:t>
            </w:r>
          </w:p>
        </w:tc>
        <w:tc>
          <w:tcPr>
            <w:tcW w:w="487"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61"/>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1"/>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6103"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加工生食海产品，设置相应的专用操作场所。</w:t>
            </w:r>
          </w:p>
        </w:tc>
        <w:tc>
          <w:tcPr>
            <w:tcW w:w="487" w:type="dxa"/>
            <w:noWrap w:val="0"/>
            <w:vAlign w:val="top"/>
          </w:tcPr>
          <w:p>
            <w:pPr>
              <w:adjustRightInd w:val="0"/>
              <w:snapToGrid w:val="0"/>
              <w:spacing w:before="1"/>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1"/>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6103"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销售凉菜应设置凉菜间。</w:t>
            </w:r>
          </w:p>
        </w:tc>
        <w:tc>
          <w:tcPr>
            <w:tcW w:w="487" w:type="dxa"/>
            <w:noWrap w:val="0"/>
            <w:vAlign w:val="top"/>
          </w:tcPr>
          <w:p>
            <w:pPr>
              <w:adjustRightInd w:val="0"/>
              <w:snapToGrid w:val="0"/>
              <w:spacing w:before="1"/>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2"/>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6103"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熟食应加防蝇罩。</w:t>
            </w:r>
          </w:p>
        </w:tc>
        <w:tc>
          <w:tcPr>
            <w:tcW w:w="487" w:type="dxa"/>
            <w:noWrap w:val="0"/>
            <w:vAlign w:val="top"/>
          </w:tcPr>
          <w:p>
            <w:pPr>
              <w:adjustRightInd w:val="0"/>
              <w:snapToGrid w:val="0"/>
              <w:spacing w:before="2"/>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76"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1"/>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6</w:t>
            </w:r>
          </w:p>
        </w:tc>
        <w:tc>
          <w:tcPr>
            <w:tcW w:w="6103"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冰箱、冰柜等内外保持清洁，生熟食品应分开存放。</w:t>
            </w:r>
          </w:p>
        </w:tc>
        <w:tc>
          <w:tcPr>
            <w:tcW w:w="487" w:type="dxa"/>
            <w:noWrap w:val="0"/>
            <w:vAlign w:val="top"/>
          </w:tcPr>
          <w:p>
            <w:pPr>
              <w:adjustRightInd w:val="0"/>
              <w:snapToGrid w:val="0"/>
              <w:spacing w:before="1"/>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2"/>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7</w:t>
            </w:r>
          </w:p>
        </w:tc>
        <w:tc>
          <w:tcPr>
            <w:tcW w:w="6103"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垃圾桶加盖，操作间不能有老鼠、苍蝇等病媒生物。</w:t>
            </w:r>
          </w:p>
        </w:tc>
        <w:tc>
          <w:tcPr>
            <w:tcW w:w="487" w:type="dxa"/>
            <w:noWrap w:val="0"/>
            <w:vAlign w:val="top"/>
          </w:tcPr>
          <w:p>
            <w:pPr>
              <w:adjustRightInd w:val="0"/>
              <w:snapToGrid w:val="0"/>
              <w:spacing w:before="2"/>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2"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8</w:t>
            </w:r>
          </w:p>
        </w:tc>
        <w:tc>
          <w:tcPr>
            <w:tcW w:w="6103"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工作时必须按规定穿好工作衣、戴好工帽，并清洁双手。</w:t>
            </w:r>
          </w:p>
        </w:tc>
        <w:tc>
          <w:tcPr>
            <w:tcW w:w="487"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2"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3"/>
              <w:rPr>
                <w:rFonts w:hint="eastAsia" w:asciiTheme="minorEastAsia" w:hAnsiTheme="minorEastAsia" w:eastAsiaTheme="minorEastAsia" w:cstheme="minorEastAsia"/>
                <w:b/>
                <w:sz w:val="21"/>
                <w:szCs w:val="21"/>
                <w:lang w:val="zh-CN" w:eastAsia="zh-CN" w:bidi="zh-CN"/>
              </w:rPr>
            </w:pPr>
          </w:p>
          <w:p>
            <w:pPr>
              <w:adjustRightInd w:val="0"/>
              <w:snapToGrid w:val="0"/>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9</w:t>
            </w:r>
          </w:p>
        </w:tc>
        <w:tc>
          <w:tcPr>
            <w:tcW w:w="6103"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个人须办健康证并保证健康证有效，如有传染病或皮肤病，不得上班，并如实告知餐厅管理人员。</w:t>
            </w:r>
          </w:p>
        </w:tc>
        <w:tc>
          <w:tcPr>
            <w:tcW w:w="487" w:type="dxa"/>
            <w:noWrap w:val="0"/>
            <w:vAlign w:val="top"/>
          </w:tcPr>
          <w:p>
            <w:pPr>
              <w:adjustRightInd w:val="0"/>
              <w:snapToGrid w:val="0"/>
              <w:spacing w:before="3"/>
              <w:rPr>
                <w:rFonts w:hint="eastAsia" w:asciiTheme="minorEastAsia" w:hAnsiTheme="minorEastAsia" w:eastAsiaTheme="minorEastAsia" w:cstheme="minorEastAsia"/>
                <w:b/>
                <w:sz w:val="21"/>
                <w:szCs w:val="21"/>
                <w:lang w:val="zh-CN" w:eastAsia="zh-CN" w:bidi="zh-CN"/>
              </w:rPr>
            </w:pPr>
          </w:p>
          <w:p>
            <w:pPr>
              <w:adjustRightInd w:val="0"/>
              <w:snapToGrid w:val="0"/>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5"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2"/>
              <w:rPr>
                <w:rFonts w:hint="eastAsia" w:asciiTheme="minorEastAsia" w:hAnsiTheme="minorEastAsia" w:eastAsiaTheme="minorEastAsia" w:cstheme="minorEastAsia"/>
                <w:b/>
                <w:sz w:val="21"/>
                <w:szCs w:val="21"/>
                <w:lang w:val="zh-CN" w:eastAsia="zh-CN" w:bidi="zh-CN"/>
              </w:rPr>
            </w:pPr>
          </w:p>
          <w:p>
            <w:pPr>
              <w:adjustRightInd w:val="0"/>
              <w:snapToGrid w:val="0"/>
              <w:spacing w:before="1"/>
              <w:ind w:left="10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10</w:t>
            </w:r>
          </w:p>
        </w:tc>
        <w:tc>
          <w:tcPr>
            <w:tcW w:w="6103"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操作流程合理,按照原料进入、原料处理、半成品加</w:t>
            </w:r>
            <w:r>
              <w:rPr>
                <w:rFonts w:hint="eastAsia" w:asciiTheme="minorEastAsia" w:hAnsiTheme="minorEastAsia" w:eastAsiaTheme="minorEastAsia" w:cstheme="minorEastAsia"/>
                <w:spacing w:val="-13"/>
                <w:sz w:val="21"/>
                <w:szCs w:val="21"/>
                <w:lang w:val="zh-CN" w:eastAsia="zh-CN" w:bidi="zh-CN"/>
              </w:rPr>
              <w:t>工、成品供应的顺序合理布局，并能防止食品在存放、</w:t>
            </w:r>
            <w:r>
              <w:rPr>
                <w:rFonts w:hint="eastAsia" w:asciiTheme="minorEastAsia" w:hAnsiTheme="minorEastAsia" w:eastAsiaTheme="minorEastAsia" w:cstheme="minorEastAsia"/>
                <w:sz w:val="21"/>
                <w:szCs w:val="21"/>
                <w:lang w:val="zh-CN" w:eastAsia="zh-CN" w:bidi="zh-CN"/>
              </w:rPr>
              <w:t>操作中产生交叉污染。</w:t>
            </w:r>
          </w:p>
        </w:tc>
        <w:tc>
          <w:tcPr>
            <w:tcW w:w="487" w:type="dxa"/>
            <w:noWrap w:val="0"/>
            <w:vAlign w:val="top"/>
          </w:tcPr>
          <w:p>
            <w:pPr>
              <w:adjustRightInd w:val="0"/>
              <w:snapToGrid w:val="0"/>
              <w:spacing w:before="2"/>
              <w:rPr>
                <w:rFonts w:hint="eastAsia" w:asciiTheme="minorEastAsia" w:hAnsiTheme="minorEastAsia" w:eastAsiaTheme="minorEastAsia" w:cstheme="minorEastAsia"/>
                <w:b/>
                <w:sz w:val="21"/>
                <w:szCs w:val="21"/>
                <w:lang w:val="zh-CN" w:eastAsia="zh-CN" w:bidi="zh-CN"/>
              </w:rPr>
            </w:pPr>
          </w:p>
          <w:p>
            <w:pPr>
              <w:adjustRightInd w:val="0"/>
              <w:snapToGrid w:val="0"/>
              <w:spacing w:before="1"/>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2"/>
              <w:ind w:left="10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11</w:t>
            </w:r>
          </w:p>
        </w:tc>
        <w:tc>
          <w:tcPr>
            <w:tcW w:w="6103"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供餐时须戴口罩和卫生手套。</w:t>
            </w:r>
          </w:p>
        </w:tc>
        <w:tc>
          <w:tcPr>
            <w:tcW w:w="487" w:type="dxa"/>
            <w:noWrap w:val="0"/>
            <w:vAlign w:val="top"/>
          </w:tcPr>
          <w:p>
            <w:pPr>
              <w:adjustRightInd w:val="0"/>
              <w:snapToGrid w:val="0"/>
              <w:spacing w:before="2"/>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jc w:val="center"/>
        </w:trPr>
        <w:tc>
          <w:tcPr>
            <w:tcW w:w="487" w:type="dxa"/>
            <w:vMerge w:val="continue"/>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ind w:left="10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12</w:t>
            </w:r>
          </w:p>
        </w:tc>
        <w:tc>
          <w:tcPr>
            <w:tcW w:w="6103" w:type="dxa"/>
            <w:noWrap w:val="0"/>
            <w:vAlign w:val="center"/>
          </w:tcPr>
          <w:p>
            <w:pPr>
              <w:adjustRightInd w:val="0"/>
              <w:snapToGrid w:val="0"/>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不得出售变质、变味的食品。</w:t>
            </w:r>
          </w:p>
        </w:tc>
        <w:tc>
          <w:tcPr>
            <w:tcW w:w="487" w:type="dxa"/>
            <w:noWrap w:val="0"/>
            <w:vAlign w:val="top"/>
          </w:tcPr>
          <w:p>
            <w:pPr>
              <w:adjustRightInd w:val="0"/>
              <w:snapToGrid w:val="0"/>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7" w:hRule="atLeast"/>
          <w:jc w:val="center"/>
        </w:trPr>
        <w:tc>
          <w:tcPr>
            <w:tcW w:w="487" w:type="dxa"/>
            <w:vMerge w:val="restart"/>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9"/>
              <w:rPr>
                <w:rFonts w:hint="eastAsia" w:asciiTheme="minorEastAsia" w:hAnsiTheme="minorEastAsia" w:eastAsiaTheme="minorEastAsia" w:cstheme="minorEastAsia"/>
                <w:b/>
                <w:sz w:val="21"/>
                <w:szCs w:val="21"/>
                <w:lang w:val="zh-CN" w:eastAsia="zh-CN" w:bidi="zh-CN"/>
              </w:rPr>
            </w:pPr>
          </w:p>
          <w:p>
            <w:pPr>
              <w:adjustRightInd w:val="0"/>
              <w:snapToGrid w:val="0"/>
              <w:spacing w:line="362" w:lineRule="auto"/>
              <w:ind w:left="108" w:right="67"/>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仓库25</w:t>
            </w:r>
          </w:p>
          <w:p>
            <w:pPr>
              <w:adjustRightInd w:val="0"/>
              <w:snapToGrid w:val="0"/>
              <w:spacing w:before="6"/>
              <w:ind w:left="108"/>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分</w:t>
            </w:r>
          </w:p>
        </w:tc>
        <w:tc>
          <w:tcPr>
            <w:tcW w:w="486"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9"/>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1</w:t>
            </w:r>
          </w:p>
        </w:tc>
        <w:tc>
          <w:tcPr>
            <w:tcW w:w="6103" w:type="dxa"/>
            <w:noWrap w:val="0"/>
            <w:vAlign w:val="center"/>
          </w:tcPr>
          <w:p>
            <w:pPr>
              <w:adjustRightInd w:val="0"/>
              <w:snapToGrid w:val="0"/>
              <w:spacing w:before="1" w:line="362" w:lineRule="auto"/>
              <w:ind w:left="108" w:right="55"/>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食品和非食品（不会导致食品污染的食品容器、包装材料、工具等物品除外）库房分开设置；食品要分类分架存放，距离地面墙壁 10 公分以上。</w:t>
            </w:r>
          </w:p>
        </w:tc>
        <w:tc>
          <w:tcPr>
            <w:tcW w:w="487"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59"/>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4" w:hRule="atLeast"/>
          <w:jc w:val="center"/>
        </w:trPr>
        <w:tc>
          <w:tcPr>
            <w:tcW w:w="487"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1"/>
              <w:rPr>
                <w:rFonts w:hint="eastAsia" w:asciiTheme="minorEastAsia" w:hAnsiTheme="minorEastAsia" w:eastAsiaTheme="minorEastAsia" w:cstheme="minorEastAsia"/>
                <w:b/>
                <w:sz w:val="21"/>
                <w:szCs w:val="21"/>
                <w:lang w:val="zh-CN" w:eastAsia="zh-CN" w:bidi="zh-CN"/>
              </w:rPr>
            </w:pPr>
          </w:p>
          <w:p>
            <w:pPr>
              <w:adjustRightInd w:val="0"/>
              <w:snapToGrid w:val="0"/>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2</w:t>
            </w:r>
          </w:p>
        </w:tc>
        <w:tc>
          <w:tcPr>
            <w:tcW w:w="6103" w:type="dxa"/>
            <w:noWrap w:val="0"/>
            <w:vAlign w:val="center"/>
          </w:tcPr>
          <w:p>
            <w:pPr>
              <w:adjustRightInd w:val="0"/>
              <w:snapToGrid w:val="0"/>
              <w:spacing w:before="2" w:line="364" w:lineRule="auto"/>
              <w:ind w:left="108" w:right="96"/>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pacing w:val="-1"/>
                <w:sz w:val="21"/>
                <w:szCs w:val="21"/>
                <w:lang w:val="zh-CN" w:eastAsia="zh-CN" w:bidi="zh-CN"/>
              </w:rPr>
              <w:t>冷藏、冷冻柜</w:t>
            </w:r>
            <w:r>
              <w:rPr>
                <w:rFonts w:hint="eastAsia" w:asciiTheme="minorEastAsia" w:hAnsiTheme="minorEastAsia" w:eastAsiaTheme="minorEastAsia" w:cstheme="minorEastAsia"/>
                <w:sz w:val="21"/>
                <w:szCs w:val="21"/>
                <w:lang w:val="zh-CN" w:eastAsia="zh-CN" w:bidi="zh-CN"/>
              </w:rPr>
              <w:t>（库</w:t>
            </w:r>
            <w:r>
              <w:rPr>
                <w:rFonts w:hint="eastAsia" w:asciiTheme="minorEastAsia" w:hAnsiTheme="minorEastAsia" w:eastAsiaTheme="minorEastAsia" w:cstheme="minorEastAsia"/>
                <w:spacing w:val="-3"/>
                <w:sz w:val="21"/>
                <w:szCs w:val="21"/>
                <w:lang w:val="zh-CN" w:eastAsia="zh-CN" w:bidi="zh-CN"/>
              </w:rPr>
              <w:t>）</w:t>
            </w:r>
            <w:r>
              <w:rPr>
                <w:rFonts w:hint="eastAsia" w:asciiTheme="minorEastAsia" w:hAnsiTheme="minorEastAsia" w:eastAsiaTheme="minorEastAsia" w:cstheme="minorEastAsia"/>
                <w:spacing w:val="-2"/>
                <w:sz w:val="21"/>
                <w:szCs w:val="21"/>
                <w:lang w:val="zh-CN" w:eastAsia="zh-CN" w:bidi="zh-CN"/>
              </w:rPr>
              <w:t>数量和结构能使原料、半成品和</w:t>
            </w:r>
            <w:r>
              <w:rPr>
                <w:rFonts w:hint="eastAsia" w:asciiTheme="minorEastAsia" w:hAnsiTheme="minorEastAsia" w:eastAsiaTheme="minorEastAsia" w:cstheme="minorEastAsia"/>
                <w:spacing w:val="-3"/>
                <w:sz w:val="21"/>
                <w:szCs w:val="21"/>
                <w:lang w:val="zh-CN" w:eastAsia="zh-CN" w:bidi="zh-CN"/>
              </w:rPr>
              <w:t>成品分开存放，有明显区分标识；除冷库外的库房有</w:t>
            </w:r>
            <w:r>
              <w:rPr>
                <w:rFonts w:hint="eastAsia" w:asciiTheme="minorEastAsia" w:hAnsiTheme="minorEastAsia" w:eastAsiaTheme="minorEastAsia" w:cstheme="minorEastAsia"/>
                <w:spacing w:val="-2"/>
                <w:sz w:val="21"/>
                <w:szCs w:val="21"/>
                <w:lang w:val="zh-CN" w:eastAsia="zh-CN" w:bidi="zh-CN"/>
              </w:rPr>
              <w:t>良好的通风、防潮、防鼠</w:t>
            </w:r>
            <w:r>
              <w:rPr>
                <w:rFonts w:hint="eastAsia" w:asciiTheme="minorEastAsia" w:hAnsiTheme="minorEastAsia" w:eastAsiaTheme="minorEastAsia" w:cstheme="minorEastAsia"/>
                <w:spacing w:val="-3"/>
                <w:sz w:val="21"/>
                <w:szCs w:val="21"/>
                <w:lang w:val="zh-CN" w:eastAsia="zh-CN" w:bidi="zh-CN"/>
              </w:rPr>
              <w:t>（</w:t>
            </w:r>
            <w:r>
              <w:rPr>
                <w:rFonts w:hint="eastAsia" w:asciiTheme="minorEastAsia" w:hAnsiTheme="minorEastAsia" w:eastAsiaTheme="minorEastAsia" w:cstheme="minorEastAsia"/>
                <w:spacing w:val="-2"/>
                <w:sz w:val="21"/>
                <w:szCs w:val="21"/>
                <w:lang w:val="zh-CN" w:eastAsia="zh-CN" w:bidi="zh-CN"/>
              </w:rPr>
              <w:t>如设防鼠板或木质门下方</w:t>
            </w:r>
            <w:r>
              <w:rPr>
                <w:rFonts w:hint="eastAsia" w:asciiTheme="minorEastAsia" w:hAnsiTheme="minorEastAsia" w:eastAsiaTheme="minorEastAsia" w:cstheme="minorEastAsia"/>
                <w:sz w:val="21"/>
                <w:szCs w:val="21"/>
                <w:lang w:val="zh-CN" w:eastAsia="zh-CN" w:bidi="zh-CN"/>
              </w:rPr>
              <w:t>以金属包覆）设施。</w:t>
            </w:r>
          </w:p>
        </w:tc>
        <w:tc>
          <w:tcPr>
            <w:tcW w:w="487"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11"/>
              <w:rPr>
                <w:rFonts w:hint="eastAsia" w:asciiTheme="minorEastAsia" w:hAnsiTheme="minorEastAsia" w:eastAsiaTheme="minorEastAsia" w:cstheme="minorEastAsia"/>
                <w:b/>
                <w:sz w:val="21"/>
                <w:szCs w:val="21"/>
                <w:lang w:val="zh-CN" w:eastAsia="zh-CN" w:bidi="zh-CN"/>
              </w:rPr>
            </w:pPr>
          </w:p>
          <w:p>
            <w:pPr>
              <w:adjustRightInd w:val="0"/>
              <w:snapToGrid w:val="0"/>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2" w:hRule="atLeast"/>
          <w:jc w:val="center"/>
        </w:trPr>
        <w:tc>
          <w:tcPr>
            <w:tcW w:w="487"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9"/>
              <w:rPr>
                <w:rFonts w:hint="eastAsia" w:asciiTheme="minorEastAsia" w:hAnsiTheme="minorEastAsia" w:eastAsiaTheme="minorEastAsia" w:cstheme="minorEastAsia"/>
                <w:b/>
                <w:sz w:val="21"/>
                <w:szCs w:val="21"/>
                <w:lang w:val="zh-CN" w:eastAsia="zh-CN" w:bidi="zh-CN"/>
              </w:rPr>
            </w:pPr>
          </w:p>
          <w:p>
            <w:pPr>
              <w:adjustRightInd w:val="0"/>
              <w:snapToGrid w:val="0"/>
              <w:spacing w:before="1"/>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3</w:t>
            </w:r>
          </w:p>
        </w:tc>
        <w:tc>
          <w:tcPr>
            <w:tcW w:w="6103" w:type="dxa"/>
            <w:noWrap w:val="0"/>
            <w:vAlign w:val="center"/>
          </w:tcPr>
          <w:p>
            <w:pPr>
              <w:adjustRightInd w:val="0"/>
              <w:snapToGrid w:val="0"/>
              <w:spacing w:before="1" w:line="364" w:lineRule="auto"/>
              <w:ind w:left="108" w:right="55"/>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在库房的出入口可用铁皮或铝板，镶在一块高 60 厘米、宽同入口一样宽的木板上，两边做一个槽，以便固定防鼠板，防鼠板的底边与地面和固定槽（框）缝隙应小于 6 毫米。</w:t>
            </w:r>
          </w:p>
        </w:tc>
        <w:tc>
          <w:tcPr>
            <w:tcW w:w="487" w:type="dxa"/>
            <w:noWrap w:val="0"/>
            <w:vAlign w:val="top"/>
          </w:tcPr>
          <w:p>
            <w:pPr>
              <w:adjustRightInd w:val="0"/>
              <w:snapToGrid w:val="0"/>
              <w:rPr>
                <w:rFonts w:hint="eastAsia" w:asciiTheme="minorEastAsia" w:hAnsiTheme="minorEastAsia" w:eastAsiaTheme="minorEastAsia" w:cstheme="minorEastAsia"/>
                <w:b/>
                <w:sz w:val="21"/>
                <w:szCs w:val="21"/>
                <w:lang w:val="zh-CN" w:eastAsia="zh-CN" w:bidi="zh-CN"/>
              </w:rPr>
            </w:pPr>
          </w:p>
          <w:p>
            <w:pPr>
              <w:adjustRightInd w:val="0"/>
              <w:snapToGrid w:val="0"/>
              <w:spacing w:before="9"/>
              <w:rPr>
                <w:rFonts w:hint="eastAsia" w:asciiTheme="minorEastAsia" w:hAnsiTheme="minorEastAsia" w:eastAsiaTheme="minorEastAsia" w:cstheme="minorEastAsia"/>
                <w:b/>
                <w:sz w:val="21"/>
                <w:szCs w:val="21"/>
                <w:lang w:val="zh-CN" w:eastAsia="zh-CN" w:bidi="zh-CN"/>
              </w:rPr>
            </w:pPr>
          </w:p>
          <w:p>
            <w:pPr>
              <w:adjustRightInd w:val="0"/>
              <w:snapToGrid w:val="0"/>
              <w:spacing w:before="1"/>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atLeast"/>
          <w:jc w:val="center"/>
        </w:trPr>
        <w:tc>
          <w:tcPr>
            <w:tcW w:w="487"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5"/>
              <w:rPr>
                <w:rFonts w:hint="eastAsia" w:asciiTheme="minorEastAsia" w:hAnsiTheme="minorEastAsia" w:eastAsiaTheme="minorEastAsia" w:cstheme="minorEastAsia"/>
                <w:b/>
                <w:sz w:val="21"/>
                <w:szCs w:val="21"/>
                <w:lang w:val="zh-CN" w:eastAsia="zh-CN" w:bidi="zh-CN"/>
              </w:rPr>
            </w:pPr>
          </w:p>
          <w:p>
            <w:pPr>
              <w:adjustRightInd w:val="0"/>
              <w:snapToGrid w:val="0"/>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6103" w:type="dxa"/>
            <w:noWrap w:val="0"/>
            <w:vAlign w:val="center"/>
          </w:tcPr>
          <w:p>
            <w:pPr>
              <w:adjustRightInd w:val="0"/>
              <w:snapToGrid w:val="0"/>
              <w:spacing w:before="3"/>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仓库应有防蝇防鼠等病媒生物防制设施，不得有苍蝇、老鼠、蟑螂及其他病媒生物，并保持清洁整齐。</w:t>
            </w:r>
          </w:p>
        </w:tc>
        <w:tc>
          <w:tcPr>
            <w:tcW w:w="487" w:type="dxa"/>
            <w:noWrap w:val="0"/>
            <w:vAlign w:val="top"/>
          </w:tcPr>
          <w:p>
            <w:pPr>
              <w:adjustRightInd w:val="0"/>
              <w:snapToGrid w:val="0"/>
              <w:spacing w:before="5"/>
              <w:rPr>
                <w:rFonts w:hint="eastAsia" w:asciiTheme="minorEastAsia" w:hAnsiTheme="minorEastAsia" w:eastAsiaTheme="minorEastAsia" w:cstheme="minorEastAsia"/>
                <w:b/>
                <w:sz w:val="21"/>
                <w:szCs w:val="21"/>
                <w:lang w:val="zh-CN" w:eastAsia="zh-CN" w:bidi="zh-CN"/>
              </w:rPr>
            </w:pPr>
          </w:p>
          <w:p>
            <w:pPr>
              <w:adjustRightInd w:val="0"/>
              <w:snapToGrid w:val="0"/>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atLeast"/>
          <w:jc w:val="center"/>
        </w:trPr>
        <w:tc>
          <w:tcPr>
            <w:tcW w:w="487"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6103" w:type="dxa"/>
            <w:noWrap w:val="0"/>
            <w:vAlign w:val="center"/>
          </w:tcPr>
          <w:p>
            <w:pPr>
              <w:adjustRightInd w:val="0"/>
              <w:snapToGrid w:val="0"/>
              <w:spacing w:before="2"/>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库存原料及调料品摆放整齐，标示清楚，标有出厂日期。不得有失效食材及地沟油。</w:t>
            </w:r>
          </w:p>
        </w:tc>
        <w:tc>
          <w:tcPr>
            <w:tcW w:w="487" w:type="dxa"/>
            <w:noWrap w:val="0"/>
            <w:vAlign w:val="top"/>
          </w:tcPr>
          <w:p>
            <w:pPr>
              <w:adjustRightInd w:val="0"/>
              <w:snapToGrid w:val="0"/>
              <w:spacing w:before="4"/>
              <w:rPr>
                <w:rFonts w:hint="eastAsia" w:asciiTheme="minorEastAsia" w:hAnsiTheme="minorEastAsia" w:eastAsiaTheme="minorEastAsia" w:cstheme="minorEastAsia"/>
                <w:b/>
                <w:sz w:val="21"/>
                <w:szCs w:val="21"/>
                <w:lang w:val="zh-CN" w:eastAsia="zh-CN" w:bidi="zh-CN"/>
              </w:rPr>
            </w:pPr>
          </w:p>
          <w:p>
            <w:pPr>
              <w:adjustRightInd w:val="0"/>
              <w:snapToGrid w:val="0"/>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5</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6" w:hRule="atLeast"/>
          <w:jc w:val="center"/>
        </w:trPr>
        <w:tc>
          <w:tcPr>
            <w:tcW w:w="487" w:type="dxa"/>
            <w:vMerge w:val="continue"/>
            <w:tcBorders>
              <w:top w:val="nil"/>
            </w:tcBorders>
            <w:noWrap w:val="0"/>
            <w:vAlign w:val="top"/>
          </w:tcPr>
          <w:p>
            <w:pPr>
              <w:widowControl/>
              <w:adjustRightInd w:val="0"/>
              <w:snapToGrid w:val="0"/>
              <w:jc w:val="left"/>
              <w:rPr>
                <w:rFonts w:hint="eastAsia" w:asciiTheme="minorEastAsia" w:hAnsiTheme="minorEastAsia" w:eastAsiaTheme="minorEastAsia" w:cstheme="minorEastAsia"/>
                <w:kern w:val="0"/>
                <w:sz w:val="21"/>
                <w:szCs w:val="21"/>
              </w:rPr>
            </w:pPr>
          </w:p>
        </w:tc>
        <w:tc>
          <w:tcPr>
            <w:tcW w:w="486" w:type="dxa"/>
            <w:noWrap w:val="0"/>
            <w:vAlign w:val="top"/>
          </w:tcPr>
          <w:p>
            <w:pPr>
              <w:adjustRightInd w:val="0"/>
              <w:snapToGrid w:val="0"/>
              <w:spacing w:before="1"/>
              <w:ind w:left="167"/>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6</w:t>
            </w:r>
          </w:p>
        </w:tc>
        <w:tc>
          <w:tcPr>
            <w:tcW w:w="6103" w:type="dxa"/>
            <w:noWrap w:val="0"/>
            <w:vAlign w:val="center"/>
          </w:tcPr>
          <w:p>
            <w:pPr>
              <w:adjustRightInd w:val="0"/>
              <w:snapToGrid w:val="0"/>
              <w:spacing w:before="1"/>
              <w:ind w:left="108"/>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餐厅台账清楚，购货小票齐全。</w:t>
            </w:r>
          </w:p>
        </w:tc>
        <w:tc>
          <w:tcPr>
            <w:tcW w:w="487" w:type="dxa"/>
            <w:noWrap w:val="0"/>
            <w:vAlign w:val="top"/>
          </w:tcPr>
          <w:p>
            <w:pPr>
              <w:adjustRightInd w:val="0"/>
              <w:snapToGrid w:val="0"/>
              <w:spacing w:before="1"/>
              <w:ind w:left="8"/>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4</w:t>
            </w:r>
          </w:p>
        </w:tc>
        <w:tc>
          <w:tcPr>
            <w:tcW w:w="544"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6"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c>
          <w:tcPr>
            <w:tcW w:w="487" w:type="dxa"/>
            <w:noWrap w:val="0"/>
            <w:vAlign w:val="top"/>
          </w:tcPr>
          <w:p>
            <w:pPr>
              <w:adjustRightInd w:val="0"/>
              <w:snapToGrid w:val="0"/>
              <w:rPr>
                <w:rFonts w:hint="eastAsia" w:asciiTheme="minorEastAsia" w:hAnsiTheme="minorEastAsia" w:eastAsiaTheme="minorEastAsia" w:cstheme="minorEastAsia"/>
                <w:sz w:val="21"/>
                <w:szCs w:val="21"/>
                <w:lang w:val="zh-CN" w:eastAsia="zh-CN" w:bidi="zh-CN"/>
              </w:rPr>
            </w:pP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cs="宋体"/>
          <w:b/>
          <w:bCs/>
          <w:color w:val="auto"/>
          <w:sz w:val="36"/>
          <w:szCs w:val="36"/>
        </w:rPr>
      </w:pPr>
      <w:r>
        <w:rPr>
          <w:rFonts w:hint="eastAsia" w:ascii="宋体" w:hAnsi="宋体" w:cs="宋体"/>
          <w:color w:val="auto"/>
          <w:sz w:val="24"/>
          <w:szCs w:val="24"/>
        </w:rPr>
        <w:br w:type="page"/>
      </w:r>
    </w:p>
    <w:p>
      <w:pPr>
        <w:spacing w:line="360" w:lineRule="auto"/>
        <w:jc w:val="center"/>
        <w:rPr>
          <w:rFonts w:hint="eastAsia" w:ascii="宋体" w:hAnsi="宋体" w:cs="宋体"/>
          <w:b/>
          <w:bCs/>
          <w:color w:val="auto"/>
          <w:sz w:val="36"/>
          <w:szCs w:val="36"/>
        </w:rPr>
      </w:pPr>
    </w:p>
    <w:p>
      <w:pPr>
        <w:spacing w:line="360" w:lineRule="auto"/>
        <w:jc w:val="center"/>
        <w:rPr>
          <w:rFonts w:hint="eastAsia" w:ascii="宋体" w:hAnsi="宋体" w:cs="宋体"/>
          <w:b/>
          <w:bCs/>
          <w:color w:val="auto"/>
          <w:sz w:val="36"/>
          <w:szCs w:val="36"/>
        </w:rPr>
      </w:pPr>
    </w:p>
    <w:p>
      <w:pPr>
        <w:spacing w:line="360" w:lineRule="auto"/>
        <w:jc w:val="center"/>
        <w:rPr>
          <w:rFonts w:hint="eastAsia" w:ascii="宋体" w:hAnsi="宋体" w:cs="宋体"/>
          <w:b/>
          <w:bCs/>
          <w:color w:val="auto"/>
          <w:sz w:val="36"/>
          <w:szCs w:val="36"/>
        </w:rPr>
      </w:pPr>
    </w:p>
    <w:p>
      <w:pPr>
        <w:spacing w:line="360" w:lineRule="auto"/>
        <w:jc w:val="both"/>
        <w:rPr>
          <w:rFonts w:hint="eastAsia" w:ascii="宋体" w:hAnsi="宋体" w:cs="宋体"/>
          <w:b/>
          <w:bCs/>
          <w:color w:val="auto"/>
          <w:sz w:val="36"/>
          <w:szCs w:val="36"/>
        </w:rPr>
      </w:pPr>
    </w:p>
    <w:p>
      <w:pPr>
        <w:spacing w:line="360" w:lineRule="auto"/>
        <w:jc w:val="center"/>
        <w:rPr>
          <w:rFonts w:hint="eastAsia" w:ascii="宋体" w:hAnsi="宋体" w:cs="宋体"/>
          <w:b/>
          <w:bCs/>
          <w:color w:val="auto"/>
          <w:sz w:val="36"/>
          <w:szCs w:val="36"/>
        </w:rPr>
      </w:pPr>
    </w:p>
    <w:p>
      <w:pPr>
        <w:spacing w:line="360" w:lineRule="auto"/>
        <w:jc w:val="center"/>
        <w:rPr>
          <w:rFonts w:hint="eastAsia" w:ascii="宋体" w:hAnsi="宋体" w:cs="宋体"/>
          <w:b/>
          <w:bCs/>
          <w:color w:val="auto"/>
          <w:sz w:val="36"/>
          <w:szCs w:val="36"/>
        </w:rPr>
      </w:pPr>
    </w:p>
    <w:p>
      <w:pPr>
        <w:spacing w:line="360" w:lineRule="auto"/>
        <w:jc w:val="center"/>
        <w:rPr>
          <w:rFonts w:ascii="宋体" w:cs="宋体"/>
          <w:b/>
          <w:bCs/>
          <w:color w:val="auto"/>
          <w:sz w:val="36"/>
          <w:szCs w:val="36"/>
        </w:rPr>
      </w:pPr>
      <w:r>
        <w:rPr>
          <w:rFonts w:hint="eastAsia" w:ascii="宋体" w:hAnsi="宋体" w:cs="宋体"/>
          <w:b/>
          <w:bCs/>
          <w:color w:val="auto"/>
          <w:sz w:val="36"/>
          <w:szCs w:val="36"/>
          <w:lang w:eastAsia="zh-CN"/>
        </w:rPr>
        <w:t>第六章</w:t>
      </w:r>
      <w:r>
        <w:rPr>
          <w:rFonts w:ascii="宋体" w:hAnsi="宋体" w:cs="宋体"/>
          <w:b/>
          <w:bCs/>
          <w:color w:val="auto"/>
          <w:sz w:val="36"/>
          <w:szCs w:val="36"/>
        </w:rPr>
        <w:t xml:space="preserve"> </w:t>
      </w:r>
      <w:r>
        <w:rPr>
          <w:rFonts w:hint="eastAsia" w:ascii="宋体" w:hAnsi="宋体" w:cs="宋体"/>
          <w:b/>
          <w:bCs/>
          <w:color w:val="auto"/>
          <w:sz w:val="36"/>
          <w:szCs w:val="36"/>
        </w:rPr>
        <w:t>投标文件格式附件</w:t>
      </w:r>
    </w:p>
    <w:p>
      <w:pPr>
        <w:rPr>
          <w:rFonts w:ascii="宋体" w:cs="宋体"/>
          <w:b/>
          <w:bCs/>
          <w:color w:val="auto"/>
          <w:sz w:val="30"/>
          <w:szCs w:val="30"/>
        </w:rPr>
      </w:pPr>
      <w:r>
        <w:rPr>
          <w:rFonts w:hint="eastAsia" w:ascii="宋体" w:hAnsi="宋体" w:cs="宋体"/>
          <w:b/>
          <w:bCs/>
          <w:color w:val="auto"/>
          <w:kern w:val="0"/>
          <w:sz w:val="28"/>
          <w:szCs w:val="28"/>
        </w:rPr>
        <w:br w:type="page"/>
      </w:r>
    </w:p>
    <w:p>
      <w:pPr>
        <w:spacing w:line="360" w:lineRule="auto"/>
        <w:ind w:right="-110"/>
        <w:jc w:val="center"/>
        <w:rPr>
          <w:rFonts w:hint="eastAsia" w:ascii="宋体" w:hAnsi="宋体" w:cs="宋体"/>
          <w:color w:val="auto"/>
          <w:sz w:val="36"/>
          <w:szCs w:val="36"/>
        </w:rPr>
      </w:pPr>
      <w:r>
        <w:rPr>
          <w:rFonts w:hint="eastAsia" w:asciiTheme="majorEastAsia" w:hAnsiTheme="majorEastAsia" w:eastAsiaTheme="majorEastAsia" w:cstheme="majorEastAsia"/>
          <w:b/>
          <w:bCs/>
          <w:color w:val="auto"/>
          <w:spacing w:val="-20"/>
          <w:sz w:val="52"/>
          <w:szCs w:val="52"/>
          <w:lang w:eastAsia="zh-CN"/>
        </w:rPr>
        <w:t>台州市云湖初级中学食堂托管及劳务外包服务采购</w:t>
      </w:r>
    </w:p>
    <w:p>
      <w:pPr>
        <w:spacing w:beforeLines="100" w:line="360" w:lineRule="auto"/>
        <w:ind w:right="-108"/>
        <w:jc w:val="center"/>
        <w:rPr>
          <w:rFonts w:hint="eastAsia" w:ascii="宋体" w:eastAsia="宋体"/>
          <w:color w:val="auto"/>
          <w:sz w:val="36"/>
          <w:szCs w:val="36"/>
          <w:lang w:eastAsia="zh-CN"/>
        </w:rPr>
      </w:pPr>
      <w:r>
        <w:rPr>
          <w:rFonts w:hint="eastAsia" w:ascii="宋体" w:hAnsi="宋体" w:cs="宋体"/>
          <w:color w:val="auto"/>
          <w:sz w:val="36"/>
          <w:szCs w:val="36"/>
        </w:rPr>
        <w:t>项目编号：</w:t>
      </w:r>
      <w:r>
        <w:rPr>
          <w:rFonts w:hint="eastAsia" w:ascii="宋体" w:hAnsi="宋体" w:cs="宋体"/>
          <w:color w:val="auto"/>
          <w:sz w:val="36"/>
          <w:szCs w:val="36"/>
          <w:lang w:eastAsia="zh-CN"/>
        </w:rPr>
        <w:t>Tytz-2024-019</w:t>
      </w:r>
    </w:p>
    <w:p>
      <w:pPr>
        <w:autoSpaceDE w:val="0"/>
        <w:autoSpaceDN w:val="0"/>
        <w:adjustRightInd w:val="0"/>
        <w:spacing w:line="360" w:lineRule="auto"/>
        <w:jc w:val="center"/>
        <w:rPr>
          <w:rFonts w:ascii="宋体"/>
          <w:color w:val="auto"/>
          <w:sz w:val="84"/>
          <w:szCs w:val="84"/>
          <w:lang w:val="zh-CN"/>
        </w:rPr>
      </w:pP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color w:val="auto"/>
          <w:sz w:val="84"/>
          <w:szCs w:val="84"/>
        </w:rPr>
      </w:pPr>
      <w:r>
        <w:rPr>
          <w:rFonts w:hint="eastAsia" w:ascii="宋体" w:hAnsi="宋体" w:cs="宋体"/>
          <w:color w:val="auto"/>
          <w:sz w:val="84"/>
          <w:szCs w:val="84"/>
          <w:lang w:val="zh-CN"/>
        </w:rPr>
        <w:t>文</w:t>
      </w:r>
    </w:p>
    <w:p>
      <w:pPr>
        <w:spacing w:after="100" w:afterAutospacing="1" w:line="360" w:lineRule="auto"/>
        <w:ind w:right="-108"/>
        <w:jc w:val="center"/>
        <w:rPr>
          <w:rFonts w:ascii="宋体"/>
          <w:color w:val="auto"/>
          <w:sz w:val="84"/>
          <w:szCs w:val="84"/>
          <w:lang w:val="zh-CN"/>
        </w:rPr>
      </w:pPr>
      <w:r>
        <w:rPr>
          <w:rFonts w:hint="eastAsia" w:ascii="宋体" w:hAnsi="宋体" w:cs="宋体"/>
          <w:color w:val="auto"/>
          <w:sz w:val="84"/>
          <w:szCs w:val="84"/>
          <w:lang w:val="zh-CN"/>
        </w:rPr>
        <w:t>件</w:t>
      </w:r>
    </w:p>
    <w:p>
      <w:pPr>
        <w:spacing w:after="100" w:afterAutospacing="1" w:line="360" w:lineRule="auto"/>
        <w:ind w:right="-108"/>
        <w:jc w:val="center"/>
        <w:rPr>
          <w:rFonts w:ascii="宋体"/>
          <w:b/>
          <w:bCs/>
          <w:color w:val="auto"/>
          <w:spacing w:val="40"/>
          <w:sz w:val="28"/>
          <w:szCs w:val="28"/>
        </w:rPr>
      </w:pPr>
      <w:r>
        <w:rPr>
          <w:rFonts w:hint="eastAsia" w:ascii="宋体" w:hAnsi="宋体" w:cs="宋体"/>
          <w:b/>
          <w:bCs/>
          <w:color w:val="auto"/>
          <w:sz w:val="30"/>
          <w:szCs w:val="30"/>
          <w:lang w:val="zh-CN"/>
        </w:rPr>
        <w:t>（</w:t>
      </w:r>
      <w:r>
        <w:rPr>
          <w:rFonts w:hint="eastAsia" w:ascii="宋体" w:hAnsi="宋体" w:cs="宋体"/>
          <w:b/>
          <w:bCs/>
          <w:color w:val="auto"/>
          <w:spacing w:val="40"/>
          <w:sz w:val="30"/>
          <w:szCs w:val="30"/>
          <w:lang w:eastAsia="zh-CN"/>
        </w:rPr>
        <w:t>资格标</w:t>
      </w:r>
      <w:r>
        <w:rPr>
          <w:rFonts w:hint="eastAsia" w:ascii="宋体" w:hAnsi="宋体" w:cs="宋体"/>
          <w:b/>
          <w:bCs/>
          <w:color w:val="auto"/>
          <w:spacing w:val="40"/>
          <w:sz w:val="30"/>
          <w:szCs w:val="30"/>
        </w:rPr>
        <w:t>）</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投标人全称（公章）：</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地</w:t>
      </w:r>
      <w:r>
        <w:rPr>
          <w:rFonts w:ascii="宋体" w:hAnsi="宋体" w:cs="宋体"/>
          <w:color w:val="auto"/>
          <w:sz w:val="36"/>
          <w:szCs w:val="36"/>
        </w:rPr>
        <w:t xml:space="preserve">    </w:t>
      </w:r>
      <w:r>
        <w:rPr>
          <w:rFonts w:hint="eastAsia" w:ascii="宋体" w:hAnsi="宋体" w:cs="宋体"/>
          <w:color w:val="auto"/>
          <w:sz w:val="36"/>
          <w:szCs w:val="36"/>
        </w:rPr>
        <w:t>址：</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时</w:t>
      </w:r>
      <w:r>
        <w:rPr>
          <w:rFonts w:ascii="宋体" w:hAnsi="宋体" w:cs="宋体"/>
          <w:color w:val="auto"/>
          <w:sz w:val="36"/>
          <w:szCs w:val="36"/>
        </w:rPr>
        <w:t xml:space="preserve">    </w:t>
      </w:r>
      <w:r>
        <w:rPr>
          <w:rFonts w:hint="eastAsia" w:ascii="宋体" w:hAnsi="宋体" w:cs="宋体"/>
          <w:color w:val="auto"/>
          <w:sz w:val="36"/>
          <w:szCs w:val="36"/>
        </w:rPr>
        <w:t>间：</w:t>
      </w:r>
    </w:p>
    <w:p>
      <w:pPr>
        <w:snapToGrid w:val="0"/>
        <w:spacing w:before="50" w:after="50" w:line="360" w:lineRule="auto"/>
        <w:rPr>
          <w:rFonts w:ascii="仿宋_GB2312" w:hAnsi="宋体" w:eastAsia="仿宋_GB2312"/>
          <w:b/>
          <w:bCs/>
          <w:color w:val="auto"/>
          <w:sz w:val="36"/>
          <w:szCs w:val="36"/>
        </w:rPr>
      </w:pPr>
    </w:p>
    <w:p>
      <w:pPr>
        <w:snapToGrid w:val="0"/>
        <w:spacing w:before="50" w:after="50" w:line="360" w:lineRule="auto"/>
        <w:rPr>
          <w:rFonts w:ascii="仿宋_GB2312" w:hAnsi="宋体" w:eastAsia="仿宋_GB2312"/>
          <w:b/>
          <w:bCs/>
          <w:color w:val="auto"/>
          <w:sz w:val="36"/>
          <w:szCs w:val="36"/>
        </w:rPr>
      </w:pPr>
    </w:p>
    <w:p>
      <w:pPr>
        <w:snapToGrid w:val="0"/>
        <w:spacing w:before="50" w:after="50" w:line="360" w:lineRule="auto"/>
        <w:jc w:val="both"/>
        <w:rPr>
          <w:rFonts w:hint="eastAsia" w:ascii="宋体" w:hAnsi="宋体" w:cs="宋体"/>
          <w:b/>
          <w:bCs/>
          <w:color w:val="auto"/>
          <w:sz w:val="36"/>
          <w:szCs w:val="36"/>
        </w:rPr>
      </w:pPr>
    </w:p>
    <w:p>
      <w:pPr>
        <w:snapToGrid w:val="0"/>
        <w:spacing w:before="50" w:after="50" w:line="360" w:lineRule="auto"/>
        <w:jc w:val="center"/>
        <w:rPr>
          <w:rFonts w:hint="eastAsia" w:ascii="宋体" w:hAnsi="宋体" w:eastAsia="宋体" w:cs="宋体"/>
          <w:b/>
          <w:bCs/>
          <w:color w:val="auto"/>
          <w:sz w:val="36"/>
          <w:szCs w:val="36"/>
        </w:rPr>
      </w:pPr>
    </w:p>
    <w:p>
      <w:pPr>
        <w:snapToGrid w:val="0"/>
        <w:spacing w:before="50" w:after="50" w:line="360" w:lineRule="auto"/>
        <w:jc w:val="center"/>
        <w:rPr>
          <w:rFonts w:ascii="仿宋_GB2312" w:hAnsi="宋体" w:eastAsia="仿宋_GB2312"/>
          <w:b/>
          <w:bCs/>
          <w:color w:val="auto"/>
          <w:sz w:val="36"/>
          <w:szCs w:val="36"/>
        </w:rPr>
      </w:pPr>
      <w:r>
        <w:rPr>
          <w:rFonts w:hint="eastAsia" w:ascii="宋体" w:hAnsi="宋体" w:cs="宋体"/>
          <w:b/>
          <w:bCs/>
          <w:color w:val="auto"/>
          <w:sz w:val="36"/>
          <w:szCs w:val="36"/>
          <w:lang w:eastAsia="zh-CN"/>
        </w:rPr>
        <w:t>资格标</w:t>
      </w:r>
      <w:r>
        <w:rPr>
          <w:rFonts w:hint="eastAsia" w:ascii="宋体" w:hAnsi="宋体" w:eastAsia="宋体" w:cs="宋体"/>
          <w:b/>
          <w:bCs/>
          <w:color w:val="auto"/>
          <w:sz w:val="36"/>
          <w:szCs w:val="36"/>
        </w:rPr>
        <w:t>目录</w:t>
      </w:r>
    </w:p>
    <w:p>
      <w:pPr>
        <w:snapToGrid w:val="0"/>
        <w:spacing w:line="360" w:lineRule="auto"/>
        <w:ind w:firstLine="548" w:firstLineChars="196"/>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（1）投标声明书（</w:t>
      </w:r>
      <w:r>
        <w:rPr>
          <w:rFonts w:hint="eastAsia" w:ascii="宋体" w:hAnsi="宋体" w:eastAsia="宋体" w:cs="宋体"/>
          <w:color w:val="auto"/>
          <w:kern w:val="0"/>
          <w:sz w:val="28"/>
          <w:szCs w:val="28"/>
          <w:lang w:val="en-US" w:eastAsia="zh-CN"/>
        </w:rPr>
        <w:t>附件1</w:t>
      </w:r>
      <w:r>
        <w:rPr>
          <w:rFonts w:hint="eastAsia" w:ascii="宋体" w:hAnsi="宋体" w:eastAsia="宋体" w:cs="宋体"/>
          <w:color w:val="auto"/>
          <w:kern w:val="0"/>
          <w:sz w:val="28"/>
          <w:szCs w:val="28"/>
          <w:lang w:eastAsia="zh-CN"/>
        </w:rPr>
        <w:t>）；</w:t>
      </w:r>
    </w:p>
    <w:p>
      <w:pPr>
        <w:snapToGrid w:val="0"/>
        <w:spacing w:line="360" w:lineRule="auto"/>
        <w:ind w:firstLine="548" w:firstLineChars="196"/>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（2）授权委托书（</w:t>
      </w:r>
      <w:r>
        <w:rPr>
          <w:rFonts w:hint="eastAsia" w:ascii="宋体" w:hAnsi="宋体" w:eastAsia="宋体" w:cs="宋体"/>
          <w:color w:val="auto"/>
          <w:kern w:val="0"/>
          <w:sz w:val="28"/>
          <w:szCs w:val="28"/>
          <w:lang w:val="en-US" w:eastAsia="zh-CN"/>
        </w:rPr>
        <w:t>附件2</w:t>
      </w:r>
      <w:r>
        <w:rPr>
          <w:rFonts w:hint="eastAsia" w:ascii="宋体" w:hAnsi="宋体" w:eastAsia="宋体" w:cs="宋体"/>
          <w:color w:val="auto"/>
          <w:kern w:val="0"/>
          <w:sz w:val="28"/>
          <w:szCs w:val="28"/>
          <w:lang w:eastAsia="zh-CN"/>
        </w:rPr>
        <w:t>）（法定代表人亲自办理投标事宜的，则仅需提供</w:t>
      </w:r>
      <w:r>
        <w:rPr>
          <w:rFonts w:hint="eastAsia" w:ascii="宋体" w:hAnsi="宋体" w:eastAsia="宋体" w:cs="宋体"/>
          <w:color w:val="auto"/>
          <w:kern w:val="0"/>
          <w:sz w:val="28"/>
          <w:szCs w:val="28"/>
          <w:lang w:val="en-US" w:eastAsia="zh-CN"/>
        </w:rPr>
        <w:t>法定代表人资格证明书</w:t>
      </w:r>
      <w:r>
        <w:rPr>
          <w:rFonts w:hint="eastAsia" w:ascii="宋体" w:hAnsi="宋体" w:eastAsia="宋体" w:cs="宋体"/>
          <w:color w:val="auto"/>
          <w:kern w:val="0"/>
          <w:sz w:val="28"/>
          <w:szCs w:val="28"/>
          <w:lang w:eastAsia="zh-CN"/>
        </w:rPr>
        <w:t>，无需提交本授权委托书)；</w:t>
      </w:r>
    </w:p>
    <w:p>
      <w:pPr>
        <w:snapToGrid w:val="0"/>
        <w:spacing w:line="360" w:lineRule="auto"/>
        <w:ind w:firstLine="548" w:firstLineChars="196"/>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法定代表人资格证明书（附件3）；</w:t>
      </w:r>
    </w:p>
    <w:p>
      <w:pPr>
        <w:snapToGrid w:val="0"/>
        <w:spacing w:line="360" w:lineRule="auto"/>
        <w:ind w:firstLine="548" w:firstLineChars="196"/>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lang w:eastAsia="zh-CN"/>
        </w:rPr>
        <w:t>）法人或者其他组织的营业执照等证明文件，自然人的身份证明；</w:t>
      </w:r>
    </w:p>
    <w:p>
      <w:pPr>
        <w:snapToGrid w:val="0"/>
        <w:spacing w:line="360" w:lineRule="auto"/>
        <w:ind w:firstLine="548" w:firstLineChars="196"/>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提供符合资格条件的声明函（附件4）或同时提供以下四项相关材料：①</w:t>
      </w:r>
      <w:r>
        <w:rPr>
          <w:rFonts w:hint="eastAsia" w:ascii="宋体" w:hAnsi="宋体" w:eastAsia="宋体" w:cs="宋体"/>
          <w:color w:val="auto"/>
          <w:kern w:val="0"/>
          <w:sz w:val="28"/>
          <w:szCs w:val="28"/>
          <w:lang w:eastAsia="zh-CN"/>
        </w:rPr>
        <w:t>财务状况报告；</w:t>
      </w:r>
      <w:r>
        <w:rPr>
          <w:rFonts w:hint="eastAsia" w:ascii="宋体" w:hAnsi="宋体" w:eastAsia="宋体" w:cs="宋体"/>
          <w:color w:val="auto"/>
          <w:kern w:val="0"/>
          <w:sz w:val="28"/>
          <w:szCs w:val="28"/>
          <w:lang w:val="en-US" w:eastAsia="zh-CN"/>
        </w:rPr>
        <w:t>②</w:t>
      </w:r>
      <w:r>
        <w:rPr>
          <w:rFonts w:hint="eastAsia" w:ascii="宋体" w:hAnsi="宋体" w:eastAsia="宋体" w:cs="宋体"/>
          <w:color w:val="auto"/>
          <w:kern w:val="0"/>
          <w:sz w:val="28"/>
          <w:szCs w:val="28"/>
          <w:lang w:eastAsia="zh-CN"/>
        </w:rPr>
        <w:t>依法缴纳税收；</w:t>
      </w:r>
      <w:r>
        <w:rPr>
          <w:rFonts w:hint="eastAsia" w:ascii="宋体" w:hAnsi="宋体" w:eastAsia="宋体" w:cs="宋体"/>
          <w:color w:val="auto"/>
          <w:kern w:val="0"/>
          <w:sz w:val="28"/>
          <w:szCs w:val="28"/>
          <w:lang w:val="en-US" w:eastAsia="zh-CN"/>
        </w:rPr>
        <w:t>③</w:t>
      </w:r>
      <w:r>
        <w:rPr>
          <w:rFonts w:hint="eastAsia" w:ascii="宋体" w:hAnsi="宋体" w:eastAsia="宋体" w:cs="宋体"/>
          <w:color w:val="auto"/>
          <w:kern w:val="0"/>
          <w:sz w:val="28"/>
          <w:szCs w:val="28"/>
          <w:lang w:eastAsia="zh-CN"/>
        </w:rPr>
        <w:t>依法缴纳社会保障资金；</w:t>
      </w:r>
      <w:r>
        <w:rPr>
          <w:rFonts w:hint="eastAsia" w:ascii="宋体" w:hAnsi="宋体" w:eastAsia="宋体" w:cs="宋体"/>
          <w:color w:val="auto"/>
          <w:kern w:val="0"/>
          <w:sz w:val="28"/>
          <w:szCs w:val="28"/>
          <w:lang w:val="en-US" w:eastAsia="zh-CN"/>
        </w:rPr>
        <w:t>④</w:t>
      </w:r>
      <w:r>
        <w:rPr>
          <w:rFonts w:hint="eastAsia" w:ascii="宋体" w:hAnsi="宋体" w:eastAsia="宋体" w:cs="宋体"/>
          <w:color w:val="auto"/>
          <w:kern w:val="0"/>
          <w:sz w:val="28"/>
          <w:szCs w:val="28"/>
          <w:lang w:eastAsia="zh-CN"/>
        </w:rPr>
        <w:t>具备履行合同所必需的设备和专业技术能力的证明材料；</w:t>
      </w:r>
    </w:p>
    <w:p>
      <w:pPr>
        <w:snapToGrid w:val="0"/>
        <w:spacing w:line="360" w:lineRule="auto"/>
        <w:ind w:firstLine="548" w:firstLineChars="196"/>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特定资格要求证书；</w:t>
      </w:r>
    </w:p>
    <w:p>
      <w:pPr>
        <w:snapToGrid w:val="0"/>
        <w:spacing w:line="360" w:lineRule="auto"/>
        <w:ind w:firstLine="548" w:firstLineChars="196"/>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w:t>
      </w:r>
      <w:r>
        <w:rPr>
          <w:rFonts w:hint="eastAsia" w:ascii="宋体" w:hAnsi="宋体" w:cs="宋体"/>
          <w:color w:val="auto"/>
          <w:kern w:val="0"/>
          <w:sz w:val="28"/>
          <w:szCs w:val="28"/>
          <w:lang w:val="en-US" w:eastAsia="zh-CN"/>
        </w:rPr>
        <w:t>7</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投标人</w:t>
      </w:r>
      <w:r>
        <w:rPr>
          <w:rFonts w:hint="eastAsia" w:ascii="宋体" w:hAnsi="宋体" w:eastAsia="宋体" w:cs="宋体"/>
          <w:color w:val="auto"/>
          <w:kern w:val="0"/>
          <w:sz w:val="28"/>
          <w:szCs w:val="28"/>
          <w:lang w:eastAsia="zh-CN"/>
        </w:rPr>
        <w:t>认为需要提供的其它文件和资料。</w:t>
      </w:r>
    </w:p>
    <w:p>
      <w:pPr>
        <w:spacing w:line="360" w:lineRule="auto"/>
        <w:rPr>
          <w:rFonts w:ascii="宋体" w:eastAsia="宋体"/>
          <w:b/>
          <w:bCs/>
          <w:color w:val="auto"/>
          <w:sz w:val="28"/>
          <w:szCs w:val="28"/>
        </w:rPr>
      </w:pPr>
    </w:p>
    <w:p>
      <w:pPr>
        <w:spacing w:line="360" w:lineRule="auto"/>
        <w:ind w:left="420"/>
        <w:rPr>
          <w:rFonts w:ascii="宋体" w:eastAsia="宋体"/>
          <w:b/>
          <w:bCs/>
          <w:color w:val="auto"/>
          <w:sz w:val="28"/>
          <w:szCs w:val="28"/>
        </w:rPr>
      </w:pPr>
    </w:p>
    <w:p>
      <w:pPr>
        <w:spacing w:line="360" w:lineRule="auto"/>
        <w:ind w:left="420"/>
        <w:rPr>
          <w:rFonts w:ascii="宋体" w:eastAsia="宋体"/>
          <w:b/>
          <w:bCs/>
          <w:color w:val="auto"/>
          <w:sz w:val="28"/>
          <w:szCs w:val="28"/>
        </w:rPr>
      </w:pPr>
    </w:p>
    <w:p>
      <w:pPr>
        <w:spacing w:line="360" w:lineRule="auto"/>
        <w:ind w:left="420"/>
        <w:rPr>
          <w:rFonts w:ascii="宋体" w:eastAsia="宋体"/>
          <w:b/>
          <w:bCs/>
          <w:color w:val="auto"/>
          <w:sz w:val="28"/>
          <w:szCs w:val="28"/>
        </w:rPr>
      </w:pPr>
    </w:p>
    <w:p>
      <w:pPr>
        <w:spacing w:line="360" w:lineRule="auto"/>
        <w:ind w:left="420"/>
        <w:rPr>
          <w:rFonts w:ascii="宋体" w:eastAsia="宋体"/>
          <w:b/>
          <w:bCs/>
          <w:color w:val="auto"/>
          <w:sz w:val="28"/>
          <w:szCs w:val="28"/>
        </w:rPr>
      </w:pPr>
    </w:p>
    <w:p>
      <w:pPr>
        <w:spacing w:line="360" w:lineRule="auto"/>
        <w:ind w:left="420"/>
        <w:rPr>
          <w:rFonts w:ascii="宋体" w:eastAsia="宋体"/>
          <w:b/>
          <w:bCs/>
          <w:color w:val="auto"/>
          <w:sz w:val="28"/>
          <w:szCs w:val="28"/>
        </w:rPr>
      </w:pPr>
    </w:p>
    <w:p>
      <w:pPr>
        <w:spacing w:line="360" w:lineRule="auto"/>
        <w:ind w:left="420"/>
        <w:rPr>
          <w:rFonts w:ascii="宋体" w:eastAsia="宋体"/>
          <w:b/>
          <w:bCs/>
          <w:color w:val="auto"/>
          <w:sz w:val="28"/>
          <w:szCs w:val="28"/>
        </w:rPr>
      </w:pPr>
    </w:p>
    <w:p>
      <w:pPr>
        <w:spacing w:line="360" w:lineRule="auto"/>
        <w:ind w:left="420"/>
        <w:rPr>
          <w:rFonts w:ascii="宋体" w:eastAsia="宋体"/>
          <w:b/>
          <w:bCs/>
          <w:color w:val="auto"/>
          <w:sz w:val="28"/>
          <w:szCs w:val="28"/>
        </w:rPr>
      </w:pPr>
    </w:p>
    <w:p>
      <w:pPr>
        <w:widowControl/>
        <w:jc w:val="left"/>
        <w:rPr>
          <w:rFonts w:hint="eastAsia" w:ascii="宋体" w:eastAsia="宋体"/>
          <w:b/>
          <w:bCs/>
          <w:color w:val="auto"/>
          <w:sz w:val="28"/>
          <w:szCs w:val="28"/>
          <w:lang w:val="en-US" w:eastAsia="zh-CN"/>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1</w:t>
      </w:r>
    </w:p>
    <w:p>
      <w:pPr>
        <w:adjustRightInd w:val="0"/>
        <w:snapToGrid w:val="0"/>
        <w:spacing w:line="440" w:lineRule="exact"/>
        <w:jc w:val="center"/>
        <w:rPr>
          <w:rFonts w:ascii="宋体" w:eastAsia="宋体"/>
          <w:b/>
          <w:bCs/>
          <w:color w:val="auto"/>
          <w:kern w:val="0"/>
          <w:sz w:val="32"/>
          <w:szCs w:val="32"/>
          <w:lang w:val="zh-CN"/>
        </w:rPr>
      </w:pPr>
      <w:r>
        <w:rPr>
          <w:rFonts w:hint="eastAsia" w:ascii="宋体" w:hAnsi="宋体" w:eastAsia="宋体" w:cs="宋体"/>
          <w:b/>
          <w:bCs/>
          <w:color w:val="auto"/>
          <w:kern w:val="0"/>
          <w:sz w:val="36"/>
          <w:szCs w:val="36"/>
          <w:lang w:val="zh-CN"/>
        </w:rPr>
        <w:t>投标声明书</w:t>
      </w:r>
    </w:p>
    <w:p>
      <w:pPr>
        <w:keepNext w:val="0"/>
        <w:keepLines w:val="0"/>
        <w:pageBreakBefore w:val="0"/>
        <w:widowControl w:val="0"/>
        <w:kinsoku/>
        <w:overflowPunct/>
        <w:topLinePunct w:val="0"/>
        <w:autoSpaceDE/>
        <w:autoSpaceDN/>
        <w:bidi w:val="0"/>
        <w:adjustRightInd/>
        <w:snapToGrid w:val="0"/>
        <w:spacing w:line="400" w:lineRule="exact"/>
        <w:textAlignment w:val="auto"/>
        <w:rPr>
          <w:rFonts w:ascii="宋体" w:eastAsia="宋体"/>
          <w:color w:val="auto"/>
          <w:kern w:val="0"/>
          <w:sz w:val="24"/>
          <w:szCs w:val="24"/>
        </w:rPr>
      </w:pPr>
      <w:r>
        <w:rPr>
          <w:rFonts w:hint="eastAsia" w:ascii="宋体" w:hAnsi="宋体" w:cs="宋体"/>
          <w:color w:val="auto"/>
          <w:kern w:val="0"/>
          <w:sz w:val="24"/>
          <w:szCs w:val="24"/>
          <w:u w:val="single"/>
          <w:lang w:val="en-US" w:eastAsia="zh-CN"/>
        </w:rPr>
        <w:t>台州市云湖初级中学</w:t>
      </w:r>
      <w:r>
        <w:rPr>
          <w:rFonts w:hint="eastAsia" w:ascii="宋体" w:hAnsi="宋体" w:eastAsia="宋体" w:cs="宋体"/>
          <w:color w:val="auto"/>
          <w:kern w:val="0"/>
          <w:sz w:val="24"/>
          <w:szCs w:val="24"/>
        </w:rPr>
        <w:t>：</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ascii="宋体" w:eastAsia="宋体"/>
          <w:color w:val="auto"/>
          <w:kern w:val="0"/>
          <w:sz w:val="24"/>
          <w:szCs w:val="24"/>
        </w:rPr>
      </w:pPr>
      <w:r>
        <w:rPr>
          <w:rFonts w:hint="eastAsia" w:ascii="宋体" w:hAnsi="宋体" w:eastAsia="宋体" w:cs="宋体"/>
          <w:color w:val="auto"/>
          <w:kern w:val="0"/>
          <w:sz w:val="24"/>
          <w:szCs w:val="24"/>
        </w:rPr>
        <w:t>（投标人名称）系中华人民共和国合法企业，（经营地址</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w:t>
      </w:r>
    </w:p>
    <w:p>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jc w:val="left"/>
        <w:textAlignment w:val="auto"/>
        <w:rPr>
          <w:rFonts w:ascii="宋体" w:eastAsia="宋体"/>
          <w:color w:val="auto"/>
          <w:kern w:val="0"/>
          <w:sz w:val="24"/>
          <w:szCs w:val="24"/>
        </w:rPr>
      </w:pPr>
      <w:r>
        <w:rPr>
          <w:rFonts w:hint="eastAsia" w:ascii="宋体" w:hAnsi="宋体" w:eastAsia="宋体" w:cs="宋体"/>
          <w:color w:val="auto"/>
          <w:kern w:val="0"/>
          <w:sz w:val="24"/>
          <w:szCs w:val="24"/>
        </w:rPr>
        <w:t>我（</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姓名</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）系（</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投标人名称</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）的法定代表人，我公司自愿参加贵方组织的（</w:t>
      </w:r>
      <w:r>
        <w:rPr>
          <w:rFonts w:hint="eastAsia" w:ascii="宋体" w:hAnsi="宋体" w:cs="宋体"/>
          <w:color w:val="auto"/>
          <w:kern w:val="0"/>
          <w:sz w:val="24"/>
          <w:szCs w:val="24"/>
          <w:u w:val="single"/>
          <w:lang w:eastAsia="zh-CN"/>
        </w:rPr>
        <w:t>台州市云湖初级中学食堂托管及劳务外包服务采购</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u w:val="single"/>
        </w:rPr>
        <w:t>编号为</w:t>
      </w:r>
      <w:r>
        <w:rPr>
          <w:rFonts w:hint="eastAsia" w:ascii="宋体" w:hAnsi="宋体" w:cs="宋体"/>
          <w:color w:val="auto"/>
          <w:kern w:val="0"/>
          <w:sz w:val="24"/>
          <w:szCs w:val="24"/>
          <w:u w:val="single"/>
          <w:lang w:eastAsia="zh-CN"/>
        </w:rPr>
        <w:t>Tytz-2024-019</w:t>
      </w:r>
      <w:r>
        <w:rPr>
          <w:rFonts w:hint="eastAsia" w:ascii="宋体" w:hAnsi="宋体" w:eastAsia="宋体" w:cs="宋体"/>
          <w:color w:val="auto"/>
          <w:kern w:val="0"/>
          <w:sz w:val="24"/>
          <w:szCs w:val="24"/>
        </w:rPr>
        <w:t>）的投标，为此，我公司就本次投标有关事项郑重声明如下：</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default" w:ascii="宋体" w:eastAsia="宋体"/>
          <w:color w:val="auto"/>
          <w:sz w:val="24"/>
          <w:szCs w:val="24"/>
          <w:lang w:val="en-US" w:eastAsia="zh-CN"/>
        </w:rPr>
      </w:pPr>
      <w:r>
        <w:rPr>
          <w:rFonts w:hint="eastAsia" w:ascii="宋体" w:eastAsia="宋体"/>
          <w:color w:val="auto"/>
          <w:sz w:val="24"/>
          <w:szCs w:val="24"/>
          <w:lang w:val="en-US" w:eastAsia="zh-CN"/>
        </w:rPr>
        <w:t>1.我公司在参与投标前已详细审查了</w:t>
      </w:r>
      <w:r>
        <w:rPr>
          <w:rFonts w:hint="eastAsia" w:ascii="宋体"/>
          <w:color w:val="auto"/>
          <w:sz w:val="24"/>
          <w:szCs w:val="24"/>
          <w:lang w:val="en-US" w:eastAsia="zh-CN"/>
        </w:rPr>
        <w:t>采购文件</w:t>
      </w:r>
      <w:r>
        <w:rPr>
          <w:rFonts w:hint="eastAsia" w:ascii="宋体" w:eastAsia="宋体"/>
          <w:color w:val="auto"/>
          <w:sz w:val="24"/>
          <w:szCs w:val="24"/>
          <w:lang w:val="en-US" w:eastAsia="zh-CN"/>
        </w:rPr>
        <w:t>和所有相关资料，我方完全理解并接受</w:t>
      </w:r>
      <w:r>
        <w:rPr>
          <w:rFonts w:hint="eastAsia" w:ascii="宋体"/>
          <w:color w:val="auto"/>
          <w:sz w:val="24"/>
          <w:szCs w:val="24"/>
          <w:lang w:val="en-US" w:eastAsia="zh-CN"/>
        </w:rPr>
        <w:t>采购文件</w:t>
      </w:r>
      <w:r>
        <w:rPr>
          <w:rFonts w:hint="eastAsia" w:ascii="宋体" w:eastAsia="宋体"/>
          <w:color w:val="auto"/>
          <w:sz w:val="24"/>
          <w:szCs w:val="24"/>
          <w:lang w:val="en-US" w:eastAsia="zh-CN"/>
        </w:rPr>
        <w:t>（包括更正文件）的各项规定和要求，我方完全知悉并认为此</w:t>
      </w:r>
      <w:r>
        <w:rPr>
          <w:rFonts w:hint="eastAsia" w:ascii="宋体"/>
          <w:color w:val="auto"/>
          <w:sz w:val="24"/>
          <w:szCs w:val="24"/>
          <w:lang w:val="en-US" w:eastAsia="zh-CN"/>
        </w:rPr>
        <w:t>采购文件</w:t>
      </w:r>
      <w:r>
        <w:rPr>
          <w:rFonts w:hint="eastAsia" w:ascii="宋体" w:eastAsia="宋体"/>
          <w:color w:val="auto"/>
          <w:sz w:val="24"/>
          <w:szCs w:val="24"/>
          <w:lang w:val="en-US" w:eastAsia="zh-CN"/>
        </w:rPr>
        <w:t>没有倾向性，也没有存在排斥潜在</w:t>
      </w:r>
      <w:r>
        <w:rPr>
          <w:rFonts w:hint="eastAsia" w:ascii="宋体"/>
          <w:color w:val="auto"/>
          <w:sz w:val="24"/>
          <w:szCs w:val="24"/>
          <w:lang w:val="en-US" w:eastAsia="zh-CN"/>
        </w:rPr>
        <w:t>投标人</w:t>
      </w:r>
      <w:r>
        <w:rPr>
          <w:rFonts w:hint="eastAsia" w:ascii="宋体" w:eastAsia="宋体"/>
          <w:color w:val="auto"/>
          <w:sz w:val="24"/>
          <w:szCs w:val="24"/>
          <w:lang w:val="en-US" w:eastAsia="zh-CN"/>
        </w:rPr>
        <w:t>的内容，我方对</w:t>
      </w:r>
      <w:r>
        <w:rPr>
          <w:rFonts w:hint="eastAsia" w:ascii="宋体"/>
          <w:color w:val="auto"/>
          <w:sz w:val="24"/>
          <w:szCs w:val="24"/>
          <w:lang w:val="en-US" w:eastAsia="zh-CN"/>
        </w:rPr>
        <w:t>采购文件</w:t>
      </w:r>
      <w:r>
        <w:rPr>
          <w:rFonts w:hint="eastAsia" w:ascii="宋体" w:eastAsia="宋体"/>
          <w:color w:val="auto"/>
          <w:sz w:val="24"/>
          <w:szCs w:val="24"/>
          <w:lang w:val="en-US" w:eastAsia="zh-CN"/>
        </w:rPr>
        <w:t>的合理性、合法性等相关内容没有任何异议，不申请澄清和质疑。</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default" w:ascii="宋体" w:eastAsia="宋体"/>
          <w:color w:val="auto"/>
          <w:sz w:val="24"/>
          <w:szCs w:val="24"/>
          <w:lang w:val="en-US" w:eastAsia="zh-CN"/>
        </w:rPr>
      </w:pPr>
      <w:r>
        <w:rPr>
          <w:rFonts w:hint="eastAsia" w:ascii="宋体" w:eastAsia="宋体"/>
          <w:color w:val="auto"/>
          <w:sz w:val="24"/>
          <w:szCs w:val="24"/>
          <w:lang w:val="en-US" w:eastAsia="zh-CN"/>
        </w:rPr>
        <w:t>2.本次投标有效期自投标截止之日起90天内有效。</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ascii="宋体" w:eastAsia="宋体"/>
          <w:color w:val="auto"/>
          <w:sz w:val="24"/>
          <w:szCs w:val="24"/>
        </w:rPr>
      </w:pPr>
      <w:r>
        <w:rPr>
          <w:rFonts w:hint="eastAsia" w:ascii="宋体" w:eastAsia="宋体"/>
          <w:color w:val="auto"/>
          <w:sz w:val="24"/>
          <w:szCs w:val="24"/>
          <w:lang w:val="en-US" w:eastAsia="zh-CN"/>
        </w:rPr>
        <w:t>3.我公司向贵方提交的所有响应文件、资料（包括所有证明材料等）都是准确、真实、合规的。</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ascii="宋体" w:eastAsia="宋体"/>
          <w:color w:val="auto"/>
          <w:sz w:val="24"/>
          <w:szCs w:val="24"/>
        </w:rPr>
      </w:pPr>
      <w:r>
        <w:rPr>
          <w:rFonts w:hint="eastAsia" w:ascii="宋体" w:eastAsia="宋体"/>
          <w:color w:val="auto"/>
          <w:sz w:val="24"/>
          <w:szCs w:val="24"/>
          <w:lang w:val="en-US" w:eastAsia="zh-CN"/>
        </w:rPr>
        <w:t>4.</w:t>
      </w:r>
      <w:r>
        <w:rPr>
          <w:rFonts w:hint="eastAsia" w:ascii="宋体" w:eastAsia="宋体"/>
          <w:color w:val="auto"/>
          <w:sz w:val="24"/>
          <w:szCs w:val="24"/>
        </w:rPr>
        <w:t>我</w:t>
      </w:r>
      <w:r>
        <w:rPr>
          <w:rFonts w:hint="eastAsia" w:ascii="宋体" w:eastAsia="宋体"/>
          <w:color w:val="auto"/>
          <w:sz w:val="24"/>
          <w:szCs w:val="24"/>
          <w:lang w:val="zh-CN"/>
        </w:rPr>
        <w:t>公司</w:t>
      </w:r>
      <w:r>
        <w:rPr>
          <w:rFonts w:hint="eastAsia" w:ascii="宋体" w:eastAsia="宋体"/>
          <w:color w:val="auto"/>
          <w:sz w:val="24"/>
          <w:szCs w:val="24"/>
        </w:rPr>
        <w:t>不是采购人的附属机构；在获知本项目采购信息后，与采购人聘请的为此项目提供咨询服务的公司及其附属机构没有任何联系。</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宋体" w:eastAsia="宋体"/>
          <w:color w:val="auto"/>
          <w:sz w:val="24"/>
          <w:szCs w:val="24"/>
          <w:lang w:val="en-US" w:eastAsia="zh-CN"/>
        </w:rPr>
      </w:pPr>
      <w:r>
        <w:rPr>
          <w:rFonts w:hint="eastAsia" w:ascii="宋体" w:eastAsia="宋体"/>
          <w:color w:val="auto"/>
          <w:sz w:val="24"/>
          <w:szCs w:val="24"/>
          <w:lang w:val="en-US" w:eastAsia="zh-CN"/>
        </w:rPr>
        <w:t>5.如成交，本投标文件至本项目合同履行完毕均保持有效，同意按照贵方要求提供与投标响应有关的一切数据或资料，并按</w:t>
      </w:r>
      <w:r>
        <w:rPr>
          <w:rFonts w:hint="eastAsia" w:ascii="宋体"/>
          <w:color w:val="auto"/>
          <w:sz w:val="24"/>
          <w:szCs w:val="24"/>
          <w:lang w:val="en-US" w:eastAsia="zh-CN"/>
        </w:rPr>
        <w:t>采购文件</w:t>
      </w:r>
      <w:r>
        <w:rPr>
          <w:rFonts w:hint="eastAsia" w:ascii="宋体" w:eastAsia="宋体"/>
          <w:color w:val="auto"/>
          <w:sz w:val="24"/>
          <w:szCs w:val="24"/>
          <w:lang w:val="en-US" w:eastAsia="zh-CN"/>
        </w:rPr>
        <w:t>及采购法律、法规的规定履行合同责任和义务。</w:t>
      </w:r>
      <w:r>
        <w:rPr>
          <w:rFonts w:hint="eastAsia" w:ascii="宋体" w:eastAsia="宋体"/>
          <w:color w:val="auto"/>
          <w:sz w:val="24"/>
          <w:szCs w:val="24"/>
          <w:lang w:val="af-ZA"/>
        </w:rPr>
        <w:t>除在</w:t>
      </w:r>
      <w:r>
        <w:rPr>
          <w:rFonts w:hint="eastAsia" w:ascii="宋体" w:eastAsia="宋体"/>
          <w:color w:val="auto"/>
          <w:sz w:val="24"/>
          <w:szCs w:val="24"/>
          <w:lang w:val="en-US" w:eastAsia="zh-CN"/>
        </w:rPr>
        <w:t>投标文件</w:t>
      </w:r>
      <w:r>
        <w:rPr>
          <w:rFonts w:hint="eastAsia" w:ascii="宋体" w:eastAsia="宋体"/>
          <w:color w:val="auto"/>
          <w:sz w:val="24"/>
          <w:szCs w:val="24"/>
          <w:lang w:val="af-ZA"/>
        </w:rPr>
        <w:t>中明确拒绝之外，均接受</w:t>
      </w:r>
      <w:r>
        <w:rPr>
          <w:rFonts w:hint="eastAsia" w:ascii="宋体"/>
          <w:color w:val="auto"/>
          <w:sz w:val="24"/>
          <w:szCs w:val="24"/>
          <w:lang w:val="af-ZA" w:eastAsia="zh-CN"/>
        </w:rPr>
        <w:t>采购文件</w:t>
      </w:r>
      <w:r>
        <w:rPr>
          <w:rFonts w:hint="eastAsia" w:ascii="宋体" w:eastAsia="宋体"/>
          <w:color w:val="auto"/>
          <w:sz w:val="24"/>
          <w:szCs w:val="24"/>
          <w:lang w:val="af-ZA"/>
        </w:rPr>
        <w:t>中的全部条件</w:t>
      </w:r>
      <w:r>
        <w:rPr>
          <w:rFonts w:hint="eastAsia" w:ascii="宋体" w:eastAsia="宋体"/>
          <w:color w:val="auto"/>
          <w:sz w:val="24"/>
          <w:szCs w:val="24"/>
          <w:lang w:val="af-ZA" w:eastAsia="zh-CN"/>
        </w:rPr>
        <w:t>，</w:t>
      </w:r>
      <w:r>
        <w:rPr>
          <w:rFonts w:hint="eastAsia" w:ascii="宋体" w:eastAsia="宋体"/>
          <w:color w:val="auto"/>
          <w:sz w:val="24"/>
          <w:szCs w:val="24"/>
          <w:lang w:val="af-ZA"/>
        </w:rPr>
        <w:t>不降低合同约定的产品质量和服务，不擅自变更、中止、终止合同，或拒绝履行合同义务</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ascii="宋体" w:eastAsia="宋体"/>
          <w:color w:val="auto"/>
          <w:sz w:val="24"/>
          <w:szCs w:val="24"/>
          <w:lang w:val="af-ZA"/>
        </w:rPr>
      </w:pPr>
      <w:r>
        <w:rPr>
          <w:rFonts w:hint="eastAsia" w:ascii="宋体" w:eastAsia="宋体"/>
          <w:color w:val="auto"/>
          <w:sz w:val="24"/>
          <w:szCs w:val="24"/>
          <w:lang w:val="en-US" w:eastAsia="zh-CN"/>
        </w:rPr>
        <w:t>6.</w:t>
      </w:r>
      <w:r>
        <w:rPr>
          <w:rFonts w:hint="eastAsia" w:ascii="宋体" w:eastAsia="宋体"/>
          <w:color w:val="auto"/>
          <w:sz w:val="24"/>
          <w:szCs w:val="24"/>
        </w:rPr>
        <w:t>我</w:t>
      </w:r>
      <w:r>
        <w:rPr>
          <w:rFonts w:hint="eastAsia" w:ascii="宋体" w:eastAsia="宋体"/>
          <w:color w:val="auto"/>
          <w:sz w:val="24"/>
          <w:szCs w:val="24"/>
          <w:lang w:val="zh-CN"/>
        </w:rPr>
        <w:t>公司</w:t>
      </w:r>
      <w:r>
        <w:rPr>
          <w:rFonts w:hint="eastAsia" w:ascii="宋体" w:eastAsia="宋体"/>
          <w:color w:val="auto"/>
          <w:sz w:val="24"/>
          <w:szCs w:val="24"/>
        </w:rPr>
        <w:t>保证，</w:t>
      </w:r>
      <w:r>
        <w:rPr>
          <w:rFonts w:hint="eastAsia" w:ascii="宋体" w:eastAsia="宋体"/>
          <w:color w:val="auto"/>
          <w:sz w:val="24"/>
          <w:szCs w:val="24"/>
          <w:lang w:val="af-ZA"/>
        </w:rPr>
        <w:t>采购人在中华人民共和国境内使用</w:t>
      </w:r>
      <w:r>
        <w:rPr>
          <w:rFonts w:hint="eastAsia" w:ascii="宋体" w:eastAsia="宋体"/>
          <w:color w:val="auto"/>
          <w:sz w:val="24"/>
          <w:szCs w:val="24"/>
        </w:rPr>
        <w:t>我</w:t>
      </w:r>
      <w:r>
        <w:rPr>
          <w:rFonts w:hint="eastAsia" w:ascii="宋体" w:eastAsia="宋体"/>
          <w:color w:val="auto"/>
          <w:sz w:val="24"/>
          <w:szCs w:val="24"/>
          <w:lang w:val="zh-CN"/>
        </w:rPr>
        <w:t>公司</w:t>
      </w:r>
      <w:r>
        <w:rPr>
          <w:rFonts w:hint="eastAsia" w:ascii="宋体" w:eastAsia="宋体"/>
          <w:color w:val="auto"/>
          <w:sz w:val="24"/>
          <w:szCs w:val="24"/>
          <w:lang w:val="af-ZA"/>
        </w:rPr>
        <w:t>投标货物、资料、技术、服务或其任何一部分时，享有不受限制的无偿使用权，如有第三方向采购人提出侵犯其专利权、商标权或其它知识产权的主张，该责任由我方承担。我方的</w:t>
      </w:r>
      <w:r>
        <w:rPr>
          <w:rFonts w:hint="eastAsia" w:ascii="宋体" w:eastAsia="宋体"/>
          <w:color w:val="auto"/>
          <w:sz w:val="24"/>
          <w:szCs w:val="24"/>
          <w:lang w:val="af-ZA" w:eastAsia="zh-CN"/>
        </w:rPr>
        <w:t>投标报价</w:t>
      </w:r>
      <w:r>
        <w:rPr>
          <w:rFonts w:hint="eastAsia" w:ascii="宋体" w:eastAsia="宋体"/>
          <w:color w:val="auto"/>
          <w:sz w:val="24"/>
          <w:szCs w:val="24"/>
          <w:lang w:val="af-ZA"/>
        </w:rPr>
        <w:t>已包含所有应向所有权人支付的专利权、商标权或其它知识产权的一切相关费用。</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ascii="宋体" w:eastAsia="宋体"/>
          <w:color w:val="auto"/>
          <w:kern w:val="0"/>
          <w:sz w:val="24"/>
          <w:szCs w:val="24"/>
        </w:rPr>
      </w:pPr>
      <w:r>
        <w:rPr>
          <w:rFonts w:hint="eastAsia" w:ascii="宋体" w:eastAsia="宋体"/>
          <w:color w:val="auto"/>
          <w:sz w:val="24"/>
          <w:szCs w:val="24"/>
          <w:lang w:val="en-US" w:eastAsia="zh-CN"/>
        </w:rPr>
        <w:t>7.以上事项如有虚假或隐瞒，我方愿意承担一切后果，并不再寻求任何旨在减轻或免除法律责任的辩解，同意我方的履约保证金不予退回，并对采购人因此引起的损失予以赔偿</w:t>
      </w:r>
      <w:r>
        <w:rPr>
          <w:rFonts w:hint="eastAsia" w:ascii="宋体" w:eastAsia="宋体"/>
          <w:color w:val="auto"/>
          <w:sz w:val="24"/>
          <w:szCs w:val="24"/>
          <w:lang w:val="af-ZA"/>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eastAsia="宋体"/>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eastAsia="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ascii="宋体" w:eastAsia="宋体"/>
          <w:color w:val="auto"/>
          <w:kern w:val="0"/>
          <w:sz w:val="24"/>
          <w:szCs w:val="24"/>
          <w:lang w:val="zh-CN"/>
        </w:rPr>
      </w:pPr>
      <w:r>
        <w:rPr>
          <w:rFonts w:hint="eastAsia" w:ascii="宋体" w:hAnsi="宋体" w:eastAsia="宋体" w:cs="宋体"/>
          <w:color w:val="auto"/>
          <w:kern w:val="0"/>
          <w:sz w:val="24"/>
          <w:szCs w:val="24"/>
          <w:lang w:val="zh-CN"/>
        </w:rPr>
        <w:t>日期：</w:t>
      </w:r>
    </w:p>
    <w:p>
      <w:pPr>
        <w:adjustRightInd w:val="0"/>
        <w:snapToGrid w:val="0"/>
        <w:spacing w:line="360" w:lineRule="auto"/>
        <w:ind w:right="480"/>
        <w:rPr>
          <w:rFonts w:hint="eastAsia" w:ascii="宋体" w:eastAsia="宋体"/>
          <w:b/>
          <w:bCs/>
          <w:color w:val="auto"/>
          <w:sz w:val="30"/>
          <w:szCs w:val="30"/>
          <w:lang w:val="en-US" w:eastAsia="zh-CN"/>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2</w:t>
      </w:r>
    </w:p>
    <w:p>
      <w:pPr>
        <w:spacing w:line="360" w:lineRule="auto"/>
        <w:ind w:firstLine="723" w:firstLineChars="200"/>
        <w:jc w:val="center"/>
        <w:rPr>
          <w:rFonts w:ascii="宋体" w:eastAsia="宋体"/>
          <w:b/>
          <w:bCs/>
          <w:color w:val="auto"/>
          <w:kern w:val="0"/>
          <w:sz w:val="32"/>
          <w:szCs w:val="32"/>
          <w:lang w:val="zh-CN"/>
        </w:rPr>
      </w:pPr>
      <w:r>
        <w:rPr>
          <w:rFonts w:hint="eastAsia" w:ascii="宋体" w:hAnsi="宋体" w:eastAsia="宋体" w:cs="宋体"/>
          <w:b/>
          <w:bCs/>
          <w:color w:val="auto"/>
          <w:kern w:val="0"/>
          <w:sz w:val="36"/>
          <w:szCs w:val="36"/>
          <w:lang w:val="zh-CN"/>
        </w:rPr>
        <w:t>授权委托书</w:t>
      </w:r>
    </w:p>
    <w:p>
      <w:pPr>
        <w:snapToGrid w:val="0"/>
        <w:spacing w:beforeLines="50" w:after="50" w:line="360" w:lineRule="auto"/>
        <w:rPr>
          <w:rFonts w:ascii="宋体" w:hAnsi="宋体" w:eastAsia="宋体" w:cs="宋体"/>
          <w:kern w:val="0"/>
          <w:sz w:val="24"/>
          <w:szCs w:val="24"/>
        </w:rPr>
      </w:pPr>
      <w:r>
        <w:rPr>
          <w:rFonts w:hint="eastAsia" w:ascii="宋体" w:hAnsi="宋体" w:cs="宋体"/>
          <w:kern w:val="0"/>
          <w:sz w:val="24"/>
          <w:szCs w:val="24"/>
          <w:u w:val="single"/>
          <w:lang w:val="en-US" w:eastAsia="zh-CN"/>
        </w:rPr>
        <w:t>台州市云湖初级中学</w:t>
      </w:r>
      <w:r>
        <w:rPr>
          <w:rFonts w:hint="eastAsia" w:ascii="宋体" w:hAnsi="宋体" w:eastAsia="宋体" w:cs="宋体"/>
          <w:kern w:val="0"/>
          <w:sz w:val="24"/>
          <w:szCs w:val="24"/>
        </w:rPr>
        <w:t>：</w:t>
      </w:r>
    </w:p>
    <w:p>
      <w:pPr>
        <w:widowControl w:val="0"/>
        <w:spacing w:line="360" w:lineRule="auto"/>
        <w:ind w:firstLine="480" w:firstLineChars="200"/>
        <w:jc w:val="both"/>
        <w:rPr>
          <w:rFonts w:ascii="宋体" w:hAnsi="宋体" w:eastAsia="宋体" w:cs="Times New Roman"/>
          <w:kern w:val="2"/>
          <w:sz w:val="24"/>
          <w:szCs w:val="24"/>
          <w:lang w:val="en-US" w:eastAsia="zh-CN" w:bidi="ar-SA"/>
        </w:rPr>
      </w:pPr>
      <w:r>
        <w:rPr>
          <w:rFonts w:ascii="宋体" w:hAnsi="宋体" w:eastAsia="宋体" w:cs="Times New Roman"/>
          <w:kern w:val="2"/>
          <w:sz w:val="24"/>
          <w:szCs w:val="24"/>
          <w:u w:val="single"/>
          <w:lang w:val="en-US" w:eastAsia="zh-CN" w:bidi="ar-SA"/>
        </w:rPr>
        <w:t xml:space="preserve">  （投标人全称）  </w:t>
      </w:r>
      <w:r>
        <w:rPr>
          <w:rFonts w:ascii="宋体" w:hAnsi="宋体" w:eastAsia="宋体" w:cs="Times New Roman"/>
          <w:kern w:val="2"/>
          <w:sz w:val="24"/>
          <w:szCs w:val="24"/>
          <w:lang w:val="en-US" w:eastAsia="zh-CN" w:bidi="ar-SA"/>
        </w:rPr>
        <w:t>法定代表人</w:t>
      </w:r>
      <w:r>
        <w:rPr>
          <w:rFonts w:hint="eastAsia" w:ascii="Arial" w:hAnsi="Arial" w:eastAsia="宋体" w:cs="Arial"/>
          <w:kern w:val="2"/>
          <w:sz w:val="24"/>
          <w:szCs w:val="24"/>
          <w:lang w:val="en-US" w:eastAsia="zh-CN" w:bidi="ar-SA"/>
        </w:rPr>
        <w:t>（或营业执照中单位负责人）</w:t>
      </w:r>
      <w:r>
        <w:rPr>
          <w:rFonts w:ascii="宋体" w:hAnsi="宋体" w:eastAsia="宋体" w:cs="Times New Roman"/>
          <w:kern w:val="2"/>
          <w:sz w:val="24"/>
          <w:szCs w:val="24"/>
          <w:u w:val="single"/>
          <w:lang w:val="en-US" w:eastAsia="zh-CN" w:bidi="ar-SA"/>
        </w:rPr>
        <w:tab/>
      </w:r>
      <w:r>
        <w:rPr>
          <w:rFonts w:ascii="宋体" w:hAnsi="宋体" w:eastAsia="宋体" w:cs="Times New Roman"/>
          <w:kern w:val="2"/>
          <w:sz w:val="24"/>
          <w:szCs w:val="24"/>
          <w:u w:val="single"/>
          <w:lang w:val="en-US" w:eastAsia="zh-CN" w:bidi="ar-SA"/>
        </w:rPr>
        <w:t>（法定代表</w:t>
      </w:r>
      <w:r>
        <w:rPr>
          <w:rFonts w:hint="eastAsia" w:ascii="宋体" w:hAnsi="宋体" w:eastAsia="宋体" w:cs="Times New Roman"/>
          <w:kern w:val="2"/>
          <w:sz w:val="24"/>
          <w:szCs w:val="24"/>
          <w:u w:val="single"/>
          <w:lang w:val="en-US" w:eastAsia="zh-CN" w:bidi="ar-SA"/>
        </w:rPr>
        <w:t>人</w:t>
      </w:r>
      <w:r>
        <w:rPr>
          <w:rFonts w:hint="eastAsia" w:ascii="Arial" w:hAnsi="Arial" w:eastAsia="宋体" w:cs="Arial"/>
          <w:kern w:val="2"/>
          <w:sz w:val="24"/>
          <w:szCs w:val="24"/>
          <w:u w:val="single"/>
          <w:lang w:val="en-US" w:eastAsia="zh-CN" w:bidi="ar-SA"/>
        </w:rPr>
        <w:t>或营业执照中单位负责人</w:t>
      </w:r>
      <w:r>
        <w:rPr>
          <w:rFonts w:ascii="宋体" w:hAnsi="宋体" w:eastAsia="宋体" w:cs="Times New Roman"/>
          <w:kern w:val="2"/>
          <w:sz w:val="24"/>
          <w:szCs w:val="24"/>
          <w:u w:val="single"/>
          <w:lang w:val="en-US" w:eastAsia="zh-CN" w:bidi="ar-SA"/>
        </w:rPr>
        <w:t xml:space="preserve">姓名） </w:t>
      </w:r>
      <w:r>
        <w:rPr>
          <w:rFonts w:ascii="宋体" w:hAnsi="宋体" w:eastAsia="宋体" w:cs="Times New Roman"/>
          <w:kern w:val="2"/>
          <w:sz w:val="24"/>
          <w:szCs w:val="24"/>
          <w:lang w:val="en-US" w:eastAsia="zh-CN" w:bidi="ar-SA"/>
        </w:rPr>
        <w:t>授权</w:t>
      </w:r>
      <w:r>
        <w:rPr>
          <w:rFonts w:hint="eastAsia" w:ascii="宋体" w:hAnsi="宋体" w:eastAsia="宋体" w:cs="Times New Roman"/>
          <w:kern w:val="2"/>
          <w:sz w:val="24"/>
          <w:szCs w:val="24"/>
          <w:u w:val="single"/>
          <w:lang w:val="en-US" w:eastAsia="zh-CN" w:bidi="ar-SA"/>
        </w:rPr>
        <w:t xml:space="preserve">   （全权代表</w:t>
      </w:r>
      <w:r>
        <w:rPr>
          <w:rFonts w:ascii="宋体" w:hAnsi="宋体" w:eastAsia="宋体" w:cs="Times New Roman"/>
          <w:kern w:val="2"/>
          <w:sz w:val="24"/>
          <w:szCs w:val="24"/>
          <w:u w:val="single"/>
          <w:lang w:val="en-US" w:eastAsia="zh-CN" w:bidi="ar-SA"/>
        </w:rPr>
        <w:t>姓名</w:t>
      </w:r>
      <w:r>
        <w:rPr>
          <w:rFonts w:hint="eastAsia" w:ascii="宋体" w:hAnsi="宋体" w:eastAsia="宋体" w:cs="Times New Roman"/>
          <w:kern w:val="2"/>
          <w:sz w:val="24"/>
          <w:szCs w:val="24"/>
          <w:u w:val="single"/>
          <w:lang w:val="en-US" w:eastAsia="zh-CN" w:bidi="ar-SA"/>
        </w:rPr>
        <w:t xml:space="preserve">） </w:t>
      </w:r>
      <w:r>
        <w:rPr>
          <w:rFonts w:ascii="宋体" w:hAnsi="宋体" w:eastAsia="宋体" w:cs="Times New Roman"/>
          <w:kern w:val="2"/>
          <w:sz w:val="24"/>
          <w:szCs w:val="24"/>
          <w:lang w:val="en-US" w:eastAsia="zh-CN" w:bidi="ar-SA"/>
        </w:rPr>
        <w:t>为</w:t>
      </w:r>
      <w:r>
        <w:rPr>
          <w:rFonts w:hint="eastAsia" w:ascii="宋体" w:hAnsi="宋体" w:eastAsia="宋体" w:cs="Times New Roman"/>
          <w:kern w:val="2"/>
          <w:sz w:val="24"/>
          <w:szCs w:val="24"/>
          <w:lang w:val="en-US" w:eastAsia="zh-CN" w:bidi="ar-SA"/>
        </w:rPr>
        <w:t>全权代表</w:t>
      </w:r>
      <w:r>
        <w:rPr>
          <w:rFonts w:ascii="宋体" w:hAnsi="宋体" w:eastAsia="宋体" w:cs="Times New Roman"/>
          <w:kern w:val="2"/>
          <w:sz w:val="24"/>
          <w:szCs w:val="24"/>
          <w:lang w:val="en-US" w:eastAsia="zh-CN" w:bidi="ar-SA"/>
        </w:rPr>
        <w:t>，参加贵单位组织的</w:t>
      </w:r>
      <w:r>
        <w:rPr>
          <w:rFonts w:ascii="宋体" w:hAnsi="宋体" w:eastAsia="宋体" w:cs="Times New Roman"/>
          <w:kern w:val="2"/>
          <w:sz w:val="24"/>
          <w:szCs w:val="24"/>
          <w:u w:val="single"/>
          <w:lang w:val="en-US" w:eastAsia="zh-CN" w:bidi="ar-SA"/>
        </w:rPr>
        <w:tab/>
      </w:r>
      <w:r>
        <w:rPr>
          <w:rFonts w:hint="eastAsia" w:ascii="宋体" w:hAnsi="宋体" w:eastAsia="宋体" w:cs="Times New Roman"/>
          <w:kern w:val="2"/>
          <w:sz w:val="24"/>
          <w:szCs w:val="24"/>
          <w:u w:val="single"/>
          <w:lang w:val="en-US" w:eastAsia="zh-CN" w:bidi="ar-SA"/>
        </w:rPr>
        <w:t xml:space="preserve">    </w:t>
      </w:r>
      <w:r>
        <w:rPr>
          <w:rFonts w:ascii="宋体" w:hAnsi="宋体" w:eastAsia="宋体" w:cs="Times New Roman"/>
          <w:kern w:val="2"/>
          <w:sz w:val="24"/>
          <w:szCs w:val="24"/>
          <w:lang w:val="en-US" w:eastAsia="zh-CN" w:bidi="ar-SA"/>
        </w:rPr>
        <w:t>项目的采购活动，并代表我方全权办理针对上述项目的投标、开标、评标、签约等具体事务和签署相关文件。</w:t>
      </w:r>
      <w:r>
        <w:rPr>
          <w:rFonts w:hint="eastAsia" w:ascii="宋体" w:hAnsi="宋体" w:eastAsia="宋体" w:cs="Times New Roman"/>
          <w:kern w:val="2"/>
          <w:sz w:val="24"/>
          <w:szCs w:val="24"/>
          <w:lang w:val="en-US" w:eastAsia="zh-CN" w:bidi="ar-SA"/>
        </w:rPr>
        <w:t>我方对全权代表的签字事项负全部责任。</w:t>
      </w:r>
    </w:p>
    <w:p>
      <w:pPr>
        <w:widowControl w:val="0"/>
        <w:spacing w:line="360" w:lineRule="auto"/>
        <w:ind w:firstLine="480" w:firstLineChars="20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在撤销授权的书面通知以前，本授权书一直有效。全权代表在授权委托书有效期内签署的所有文件不因授权的撤销而失效。</w:t>
      </w:r>
    </w:p>
    <w:p>
      <w:pPr>
        <w:widowControl w:val="0"/>
        <w:spacing w:line="360" w:lineRule="auto"/>
        <w:ind w:firstLine="480" w:firstLineChars="20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全权代表无转委托权，特此委托。</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rPr>
        <w:t>法定代表人</w:t>
      </w:r>
      <w:r>
        <w:rPr>
          <w:rFonts w:hint="eastAsia" w:ascii="宋体" w:hAnsi="Times New Roman" w:eastAsia="宋体" w:cs="Times New Roman"/>
          <w:sz w:val="24"/>
          <w:szCs w:val="24"/>
          <w:lang w:eastAsia="zh-CN"/>
        </w:rPr>
        <w:t>（</w:t>
      </w:r>
      <w:r>
        <w:rPr>
          <w:rFonts w:hint="eastAsia" w:ascii="宋体" w:hAnsi="Times New Roman" w:eastAsia="宋体" w:cs="Times New Roman"/>
          <w:sz w:val="24"/>
          <w:szCs w:val="24"/>
        </w:rPr>
        <w:t>签字或盖章</w:t>
      </w:r>
      <w:r>
        <w:rPr>
          <w:rFonts w:hint="eastAsia" w:ascii="宋体" w:hAnsi="Times New Roman" w:eastAsia="宋体" w:cs="Times New Roman"/>
          <w:sz w:val="24"/>
          <w:szCs w:val="24"/>
          <w:lang w:eastAsia="zh-CN"/>
        </w:rPr>
        <w:t>）</w:t>
      </w:r>
      <w:r>
        <w:rPr>
          <w:rFonts w:hint="eastAsia" w:ascii="宋体"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lang w:val="zh-CN"/>
        </w:rPr>
        <w:t>投标人名称</w:t>
      </w:r>
      <w:r>
        <w:rPr>
          <w:rFonts w:hint="eastAsia" w:ascii="宋体" w:hAnsi="Times New Roman" w:eastAsia="宋体" w:cs="Times New Roman"/>
          <w:sz w:val="24"/>
          <w:szCs w:val="24"/>
        </w:rPr>
        <w:t>（公章）：                              日期：</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b/>
          <w:sz w:val="24"/>
          <w:szCs w:val="24"/>
        </w:rPr>
      </w:pPr>
      <w:r>
        <w:rPr>
          <w:rFonts w:hint="eastAsia" w:ascii="宋体" w:hAnsi="Times New Roman" w:eastAsia="宋体" w:cs="Times New Roman"/>
          <w:b/>
          <w:sz w:val="24"/>
          <w:szCs w:val="24"/>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noWrap w:val="0"/>
            <w:vAlign w:val="center"/>
          </w:tcPr>
          <w:p>
            <w:pPr>
              <w:spacing w:line="360" w:lineRule="auto"/>
              <w:jc w:val="center"/>
              <w:rPr>
                <w:rFonts w:hint="eastAsia" w:ascii="宋体" w:hAnsi="Times New Roman" w:eastAsia="宋体" w:cs="Times New Roman"/>
                <w:b/>
                <w:sz w:val="24"/>
                <w:szCs w:val="24"/>
                <w:lang w:eastAsia="zh-CN"/>
              </w:rPr>
            </w:pPr>
            <w:r>
              <w:rPr>
                <w:rFonts w:hint="eastAsia" w:ascii="宋体" w:hAnsi="Times New Roman" w:eastAsia="宋体" w:cs="Times New Roman"/>
                <w:b/>
                <w:sz w:val="24"/>
                <w:szCs w:val="24"/>
              </w:rPr>
              <w:t>法定代表身份证</w:t>
            </w:r>
            <w:r>
              <w:rPr>
                <w:rFonts w:hint="eastAsia" w:ascii="宋体" w:hAnsi="Times New Roman" w:eastAsia="宋体" w:cs="Times New Roman"/>
                <w:b/>
                <w:sz w:val="24"/>
                <w:szCs w:val="24"/>
                <w:lang w:eastAsia="zh-CN"/>
              </w:rPr>
              <w:t>（</w:t>
            </w:r>
            <w:r>
              <w:rPr>
                <w:rFonts w:hint="eastAsia" w:ascii="宋体" w:hAnsi="Times New Roman" w:eastAsia="宋体" w:cs="Times New Roman"/>
                <w:b/>
                <w:sz w:val="24"/>
                <w:szCs w:val="24"/>
                <w:lang w:val="en-US" w:eastAsia="zh-CN"/>
              </w:rPr>
              <w:t>正反面</w:t>
            </w:r>
            <w:r>
              <w:rPr>
                <w:rFonts w:hint="eastAsia" w:ascii="宋体" w:hAnsi="Times New Roman" w:eastAsia="宋体" w:cs="Times New Roman"/>
                <w:b/>
                <w:sz w:val="24"/>
                <w:szCs w:val="24"/>
                <w:lang w:eastAsia="zh-CN"/>
              </w:rPr>
              <w:t>）</w:t>
            </w:r>
          </w:p>
        </w:tc>
      </w:tr>
    </w:tbl>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rPr>
        <w:t xml:space="preserve">法定代表人姓名：                                 </w:t>
      </w:r>
    </w:p>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rPr>
        <w:t>传真：</w:t>
      </w:r>
    </w:p>
    <w:p>
      <w:pPr>
        <w:spacing w:line="360" w:lineRule="auto"/>
        <w:rPr>
          <w:rFonts w:ascii="宋体" w:hAnsi="Times New Roman" w:eastAsia="宋体" w:cs="Times New Roman"/>
          <w:sz w:val="24"/>
          <w:szCs w:val="24"/>
        </w:rPr>
      </w:pPr>
      <w:r>
        <w:rPr>
          <w:rFonts w:hint="eastAsia" w:ascii="宋体" w:hAnsi="Times New Roman" w:eastAsia="宋体" w:cs="Times New Roman"/>
          <w:sz w:val="24"/>
          <w:szCs w:val="24"/>
        </w:rPr>
        <w:t>电话：</w:t>
      </w:r>
    </w:p>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rPr>
        <w:t>详细通讯地址：</w:t>
      </w:r>
    </w:p>
    <w:p>
      <w:pPr>
        <w:spacing w:line="360" w:lineRule="auto"/>
        <w:rPr>
          <w:rFonts w:ascii="宋体" w:hAnsi="Times New Roman" w:eastAsia="宋体" w:cs="Times New Roman"/>
          <w:sz w:val="24"/>
          <w:szCs w:val="24"/>
        </w:rPr>
      </w:pPr>
      <w:r>
        <w:rPr>
          <w:rFonts w:hint="eastAsia" w:ascii="宋体" w:hAnsi="Times New Roman" w:eastAsia="宋体" w:cs="Times New Roman"/>
          <w:sz w:val="24"/>
          <w:szCs w:val="24"/>
        </w:rPr>
        <w:t>邮政编码：</w:t>
      </w:r>
    </w:p>
    <w:p>
      <w:pPr>
        <w:spacing w:line="360" w:lineRule="auto"/>
        <w:rPr>
          <w:rFonts w:ascii="Times New Roman" w:hAnsi="Times New Roman" w:eastAsia="宋体" w:cs="Times New Roman"/>
          <w:b/>
          <w:sz w:val="24"/>
          <w:szCs w:val="24"/>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noWrap w:val="0"/>
            <w:vAlign w:val="center"/>
          </w:tcPr>
          <w:p>
            <w:pPr>
              <w:spacing w:line="360" w:lineRule="auto"/>
              <w:jc w:val="center"/>
              <w:rPr>
                <w:rFonts w:hint="eastAsia" w:ascii="宋体" w:hAnsi="Times New Roman" w:eastAsia="宋体" w:cs="Times New Roman"/>
                <w:b/>
                <w:sz w:val="24"/>
                <w:szCs w:val="24"/>
                <w:lang w:eastAsia="zh-CN"/>
              </w:rPr>
            </w:pPr>
            <w:r>
              <w:rPr>
                <w:rFonts w:hint="eastAsia" w:ascii="宋体" w:hAnsi="Times New Roman" w:eastAsia="宋体" w:cs="Times New Roman"/>
                <w:b/>
                <w:sz w:val="24"/>
                <w:szCs w:val="24"/>
              </w:rPr>
              <w:t>全权代表身份证</w:t>
            </w:r>
            <w:r>
              <w:rPr>
                <w:rFonts w:hint="eastAsia" w:ascii="宋体" w:hAnsi="Times New Roman" w:eastAsia="宋体" w:cs="Times New Roman"/>
                <w:b/>
                <w:sz w:val="24"/>
                <w:szCs w:val="24"/>
                <w:lang w:eastAsia="zh-CN"/>
              </w:rPr>
              <w:t>（</w:t>
            </w:r>
            <w:r>
              <w:rPr>
                <w:rFonts w:hint="eastAsia" w:ascii="宋体" w:hAnsi="Times New Roman" w:eastAsia="宋体" w:cs="Times New Roman"/>
                <w:b/>
                <w:sz w:val="24"/>
                <w:szCs w:val="24"/>
                <w:lang w:val="en-US" w:eastAsia="zh-CN"/>
              </w:rPr>
              <w:t>正反面</w:t>
            </w:r>
            <w:r>
              <w:rPr>
                <w:rFonts w:hint="eastAsia" w:ascii="宋体" w:hAnsi="Times New Roman" w:eastAsia="宋体" w:cs="Times New Roman"/>
                <w:b/>
                <w:sz w:val="24"/>
                <w:szCs w:val="24"/>
                <w:lang w:eastAsia="zh-CN"/>
              </w:rPr>
              <w:t>）</w:t>
            </w:r>
          </w:p>
        </w:tc>
      </w:tr>
    </w:tbl>
    <w:p>
      <w:pPr>
        <w:spacing w:line="360" w:lineRule="auto"/>
        <w:rPr>
          <w:rFonts w:ascii="宋体" w:hAnsi="Times New Roman" w:eastAsia="宋体" w:cs="Times New Roman"/>
          <w:sz w:val="24"/>
          <w:szCs w:val="24"/>
        </w:rPr>
      </w:pPr>
      <w:r>
        <w:rPr>
          <w:rFonts w:hint="eastAsia" w:ascii="宋体" w:hAnsi="Times New Roman" w:eastAsia="宋体" w:cs="Times New Roman"/>
          <w:sz w:val="24"/>
          <w:szCs w:val="24"/>
        </w:rPr>
        <w:t xml:space="preserve">全权代表姓名：       </w:t>
      </w:r>
    </w:p>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rPr>
        <w:t xml:space="preserve">职务：                           </w:t>
      </w:r>
    </w:p>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rPr>
        <w:t>传真：</w:t>
      </w:r>
    </w:p>
    <w:p>
      <w:pPr>
        <w:spacing w:line="360" w:lineRule="auto"/>
        <w:rPr>
          <w:rFonts w:ascii="宋体" w:hAnsi="Times New Roman" w:eastAsia="宋体" w:cs="Times New Roman"/>
          <w:sz w:val="24"/>
          <w:szCs w:val="24"/>
        </w:rPr>
      </w:pPr>
      <w:r>
        <w:rPr>
          <w:rFonts w:hint="eastAsia" w:ascii="宋体" w:hAnsi="Times New Roman" w:eastAsia="宋体" w:cs="Times New Roman"/>
          <w:sz w:val="24"/>
          <w:szCs w:val="24"/>
        </w:rPr>
        <w:t>电话：</w:t>
      </w:r>
    </w:p>
    <w:p>
      <w:pPr>
        <w:spacing w:line="360" w:lineRule="auto"/>
        <w:rPr>
          <w:rFonts w:ascii="Times New Roman" w:hAnsi="Times New Roman" w:eastAsia="宋体" w:cs="Times New Roman"/>
          <w:sz w:val="24"/>
          <w:szCs w:val="24"/>
        </w:rPr>
      </w:pPr>
      <w:r>
        <w:rPr>
          <w:rFonts w:hint="eastAsia" w:ascii="宋体" w:hAnsi="Times New Roman" w:eastAsia="宋体" w:cs="Times New Roman"/>
          <w:sz w:val="24"/>
          <w:szCs w:val="24"/>
        </w:rPr>
        <w:t>详细通讯地址：</w:t>
      </w:r>
    </w:p>
    <w:p>
      <w:pPr>
        <w:spacing w:line="360" w:lineRule="auto"/>
        <w:rPr>
          <w:rFonts w:hint="eastAsia" w:ascii="宋体" w:hAnsi="宋体" w:eastAsia="宋体" w:cs="宋体"/>
          <w:b/>
          <w:bCs/>
          <w:color w:val="auto"/>
          <w:sz w:val="28"/>
          <w:szCs w:val="28"/>
          <w:lang w:val="en-US" w:eastAsia="zh-CN"/>
        </w:rPr>
      </w:pPr>
      <w:r>
        <w:rPr>
          <w:rFonts w:hint="eastAsia" w:ascii="宋体" w:hAnsi="Times New Roman" w:eastAsia="宋体" w:cs="Times New Roman"/>
          <w:sz w:val="24"/>
          <w:szCs w:val="24"/>
        </w:rPr>
        <w:t>邮政编码：</w:t>
      </w:r>
      <w:r>
        <w:rPr>
          <w:rFonts w:ascii="宋体" w:eastAsia="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3</w:t>
      </w:r>
    </w:p>
    <w:p>
      <w:pPr>
        <w:ind w:firstLine="723" w:firstLineChars="200"/>
        <w:jc w:val="center"/>
        <w:rPr>
          <w:rFonts w:ascii="宋体" w:hAnsi="宋体" w:eastAsia="宋体" w:cs="Times New Roman"/>
          <w:b/>
          <w:bCs/>
          <w:color w:val="auto"/>
          <w:kern w:val="2"/>
          <w:sz w:val="32"/>
          <w:szCs w:val="24"/>
        </w:rPr>
      </w:pPr>
      <w:r>
        <w:rPr>
          <w:rFonts w:hint="eastAsia" w:ascii="宋体" w:hAnsi="宋体" w:eastAsia="宋体" w:cs="宋体"/>
          <w:b/>
          <w:bCs/>
          <w:color w:val="auto"/>
          <w:kern w:val="0"/>
          <w:sz w:val="36"/>
          <w:szCs w:val="36"/>
          <w:lang w:val="zh-CN"/>
        </w:rPr>
        <w:t>法定代表人资格证明书</w:t>
      </w:r>
    </w:p>
    <w:p>
      <w:pPr>
        <w:ind w:firstLine="480" w:firstLineChars="200"/>
        <w:rPr>
          <w:rFonts w:ascii="宋体" w:hAnsi="宋体" w:eastAsia="宋体" w:cs="Times New Roman"/>
          <w:color w:val="auto"/>
          <w:kern w:val="2"/>
          <w:sz w:val="24"/>
          <w:szCs w:val="24"/>
        </w:rPr>
      </w:pPr>
    </w:p>
    <w:p>
      <w:pPr>
        <w:spacing w:line="360" w:lineRule="auto"/>
        <w:ind w:firstLine="480" w:firstLineChars="200"/>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单位名称：</w:t>
      </w:r>
      <w:r>
        <w:rPr>
          <w:rFonts w:hint="eastAsia" w:ascii="宋体" w:hAnsi="宋体" w:eastAsia="宋体" w:cs="Times New Roman"/>
          <w:color w:val="auto"/>
          <w:kern w:val="2"/>
          <w:sz w:val="24"/>
          <w:szCs w:val="24"/>
          <w:u w:val="single"/>
        </w:rPr>
        <w:t xml:space="preserve">                                            　　　　　　　　</w:t>
      </w:r>
    </w:p>
    <w:p>
      <w:pPr>
        <w:spacing w:line="360" w:lineRule="auto"/>
        <w:ind w:firstLine="480" w:firstLineChars="200"/>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地址：</w:t>
      </w:r>
      <w:r>
        <w:rPr>
          <w:rFonts w:hint="eastAsia" w:ascii="宋体" w:hAnsi="宋体" w:eastAsia="宋体" w:cs="Times New Roman"/>
          <w:color w:val="auto"/>
          <w:kern w:val="2"/>
          <w:sz w:val="24"/>
          <w:szCs w:val="24"/>
          <w:u w:val="single"/>
        </w:rPr>
        <w:t xml:space="preserve">                  </w:t>
      </w:r>
      <w:r>
        <w:rPr>
          <w:rFonts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rPr>
        <w:t xml:space="preserve">                          　　　　　　　　</w:t>
      </w:r>
    </w:p>
    <w:p>
      <w:pPr>
        <w:spacing w:line="360" w:lineRule="auto"/>
        <w:ind w:firstLine="480" w:firstLineChars="200"/>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 xml:space="preserve">   性别：</w:t>
      </w:r>
      <w:r>
        <w:rPr>
          <w:rFonts w:hint="eastAsia" w:ascii="宋体" w:hAnsi="宋体" w:eastAsia="宋体" w:cs="Times New Roman"/>
          <w:color w:val="auto"/>
          <w:kern w:val="2"/>
          <w:sz w:val="24"/>
          <w:szCs w:val="24"/>
          <w:u w:val="single"/>
        </w:rPr>
        <w:t xml:space="preserve">              　　　　　　　　</w:t>
      </w:r>
    </w:p>
    <w:p>
      <w:pPr>
        <w:spacing w:line="360" w:lineRule="auto"/>
        <w:ind w:firstLine="480" w:firstLineChars="200"/>
        <w:rPr>
          <w:rFonts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年龄：</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 xml:space="preserve">   职务：</w:t>
      </w:r>
      <w:r>
        <w:rPr>
          <w:rFonts w:hint="eastAsia" w:ascii="宋体" w:hAnsi="宋体" w:eastAsia="宋体" w:cs="Times New Roman"/>
          <w:color w:val="auto"/>
          <w:kern w:val="2"/>
          <w:sz w:val="24"/>
          <w:szCs w:val="24"/>
          <w:u w:val="single"/>
        </w:rPr>
        <w:t xml:space="preserve">              　　　　　　　　</w:t>
      </w:r>
    </w:p>
    <w:p>
      <w:pPr>
        <w:spacing w:line="360" w:lineRule="auto"/>
        <w:ind w:firstLine="440" w:firstLineChars="200"/>
        <w:rPr>
          <w:rFonts w:ascii="宋体" w:hAnsi="宋体" w:eastAsia="宋体" w:cs="Times New Roman"/>
          <w:color w:val="auto"/>
          <w:kern w:val="2"/>
          <w:sz w:val="24"/>
          <w:szCs w:val="24"/>
        </w:rPr>
      </w:pPr>
      <w:r>
        <w:rPr>
          <w:rFonts w:hint="eastAsia" w:ascii="Times New Roman" w:hAnsi="Times New Roman" w:eastAsia="宋体" w:cs="Times New Roman"/>
          <w:color w:val="auto"/>
          <w:spacing w:val="-10"/>
          <w:kern w:val="2"/>
          <w:sz w:val="24"/>
          <w:szCs w:val="24"/>
        </w:rPr>
        <w:t>身份证号码：</w:t>
      </w:r>
      <w:r>
        <w:rPr>
          <w:rFonts w:hint="eastAsia" w:ascii="Times New Roman" w:hAnsi="Times New Roman" w:eastAsia="宋体" w:cs="Times New Roman"/>
          <w:color w:val="auto"/>
          <w:spacing w:val="-10"/>
          <w:kern w:val="2"/>
          <w:sz w:val="24"/>
          <w:szCs w:val="24"/>
          <w:u w:val="single"/>
        </w:rPr>
        <w:t xml:space="preserve">                                                                   </w:t>
      </w:r>
    </w:p>
    <w:p>
      <w:pPr>
        <w:spacing w:line="360" w:lineRule="auto"/>
        <w:ind w:firstLine="480" w:firstLineChars="20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系</w:t>
      </w:r>
      <w:r>
        <w:rPr>
          <w:rFonts w:hint="eastAsia" w:ascii="宋体" w:hAnsi="宋体" w:eastAsia="宋体" w:cs="Times New Roman"/>
          <w:color w:val="auto"/>
          <w:kern w:val="2"/>
          <w:sz w:val="24"/>
          <w:szCs w:val="24"/>
          <w:u w:val="single"/>
        </w:rPr>
        <w:t xml:space="preserve">        （投标人名称）          　　　　　　　　</w:t>
      </w:r>
      <w:r>
        <w:rPr>
          <w:rFonts w:hint="eastAsia" w:ascii="宋体" w:hAnsi="宋体" w:eastAsia="宋体" w:cs="Times New Roman"/>
          <w:color w:val="auto"/>
          <w:kern w:val="2"/>
          <w:sz w:val="24"/>
          <w:szCs w:val="24"/>
        </w:rPr>
        <w:t>的法定代表人。</w:t>
      </w:r>
    </w:p>
    <w:p>
      <w:pPr>
        <w:spacing w:line="360" w:lineRule="auto"/>
        <w:ind w:firstLine="482" w:firstLineChars="200"/>
        <w:rPr>
          <w:rFonts w:hint="eastAsia" w:ascii="宋体" w:hAnsi="宋体" w:eastAsia="宋体" w:cs="Times New Roman"/>
          <w:b/>
          <w:bCs/>
          <w:color w:val="auto"/>
          <w:kern w:val="2"/>
          <w:sz w:val="24"/>
          <w:szCs w:val="24"/>
        </w:rPr>
      </w:pPr>
      <w:r>
        <w:rPr>
          <w:rFonts w:hint="eastAsia" w:ascii="宋体" w:hAnsi="宋体" w:eastAsia="宋体" w:cs="Times New Roman"/>
          <w:b/>
          <w:bCs/>
          <w:color w:val="auto"/>
          <w:kern w:val="2"/>
          <w:sz w:val="24"/>
          <w:szCs w:val="24"/>
        </w:rPr>
        <w:t>特此证明。</w:t>
      </w:r>
    </w:p>
    <w:tbl>
      <w:tblPr>
        <w:tblStyle w:val="25"/>
        <w:tblpPr w:leftFromText="180" w:rightFromText="180" w:vertAnchor="text" w:horzAnchor="page" w:tblpXSpec="center" w:tblpY="1457"/>
        <w:tblW w:w="6720"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672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3397" w:hRule="atLeast"/>
          <w:jc w:val="center"/>
        </w:trPr>
        <w:tc>
          <w:tcPr>
            <w:tcW w:w="6720" w:type="dxa"/>
            <w:noWrap w:val="0"/>
            <w:vAlign w:val="center"/>
          </w:tcPr>
          <w:p>
            <w:pPr>
              <w:jc w:val="center"/>
              <w:rPr>
                <w:rFonts w:ascii="宋体" w:hAnsi="宋体" w:eastAsia="宋体" w:cs="Times New Roman"/>
                <w:color w:val="auto"/>
                <w:kern w:val="2"/>
                <w:sz w:val="21"/>
                <w:szCs w:val="24"/>
              </w:rPr>
            </w:pPr>
            <w:r>
              <w:rPr>
                <w:rFonts w:hint="eastAsia" w:ascii="宋体" w:hAnsi="宋体" w:eastAsia="宋体" w:cs="Times New Roman"/>
                <w:color w:val="auto"/>
                <w:kern w:val="2"/>
                <w:sz w:val="21"/>
                <w:szCs w:val="24"/>
                <w:lang w:eastAsia="zh-CN"/>
              </w:rPr>
              <w:t>法定代表人</w:t>
            </w:r>
            <w:r>
              <w:rPr>
                <w:rFonts w:ascii="宋体" w:hAnsi="宋体" w:eastAsia="宋体" w:cs="Times New Roman"/>
                <w:color w:val="auto"/>
                <w:kern w:val="2"/>
                <w:sz w:val="21"/>
                <w:szCs w:val="24"/>
              </w:rPr>
              <w:t>身份证</w:t>
            </w:r>
            <w:r>
              <w:rPr>
                <w:rFonts w:hint="eastAsia" w:ascii="宋体" w:hAnsi="宋体" w:eastAsia="宋体" w:cs="Times New Roman"/>
                <w:color w:val="auto"/>
                <w:kern w:val="2"/>
                <w:sz w:val="21"/>
                <w:szCs w:val="24"/>
                <w:lang w:eastAsia="zh-CN"/>
              </w:rPr>
              <w:t>（</w:t>
            </w:r>
            <w:r>
              <w:rPr>
                <w:rFonts w:hint="eastAsia" w:ascii="宋体" w:hAnsi="宋体" w:eastAsia="宋体" w:cs="Times New Roman"/>
                <w:color w:val="auto"/>
                <w:kern w:val="2"/>
                <w:sz w:val="21"/>
                <w:szCs w:val="24"/>
                <w:lang w:val="en-US" w:eastAsia="zh-CN"/>
              </w:rPr>
              <w:t>正反面</w:t>
            </w:r>
            <w:r>
              <w:rPr>
                <w:rFonts w:hint="eastAsia" w:ascii="宋体" w:hAnsi="宋体" w:eastAsia="宋体" w:cs="Times New Roman"/>
                <w:color w:val="auto"/>
                <w:kern w:val="2"/>
                <w:sz w:val="21"/>
                <w:szCs w:val="24"/>
                <w:lang w:eastAsia="zh-CN"/>
              </w:rPr>
              <w:t>）</w:t>
            </w:r>
          </w:p>
        </w:tc>
      </w:tr>
    </w:tbl>
    <w:p>
      <w:pPr>
        <w:spacing w:line="360" w:lineRule="auto"/>
        <w:rPr>
          <w:rFonts w:hint="eastAsia" w:ascii="宋体" w:hAnsi="宋体" w:eastAsia="宋体" w:cs="Times New Roman"/>
          <w:color w:val="auto"/>
          <w:kern w:val="0"/>
          <w:sz w:val="34"/>
          <w:szCs w:val="20"/>
        </w:rPr>
      </w:pPr>
    </w:p>
    <w:p>
      <w:pPr>
        <w:widowControl w:val="0"/>
        <w:autoSpaceDE w:val="0"/>
        <w:autoSpaceDN w:val="0"/>
        <w:adjustRightInd w:val="0"/>
        <w:spacing w:before="240" w:beforeLines="0" w:after="60" w:afterLines="0"/>
        <w:jc w:val="center"/>
        <w:outlineLvl w:val="0"/>
        <w:rPr>
          <w:rFonts w:hint="eastAsia" w:ascii="Cambria" w:hAnsi="Cambria" w:eastAsia="宋体" w:cs="Times New Roman"/>
          <w:b/>
          <w:bCs/>
          <w:color w:val="auto"/>
          <w:sz w:val="32"/>
          <w:szCs w:val="32"/>
          <w:lang w:val="en-US" w:eastAsia="zh-CN" w:bidi="ar-SA"/>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tabs>
          <w:tab w:val="center" w:pos="4153"/>
        </w:tabs>
        <w:spacing w:line="600" w:lineRule="exact"/>
        <w:jc w:val="left"/>
        <w:rPr>
          <w:rFonts w:hint="eastAsia" w:ascii="宋体" w:hAnsi="Calibri" w:eastAsia="宋体" w:cs="Times New Roman"/>
          <w:color w:val="auto"/>
          <w:kern w:val="0"/>
          <w:sz w:val="24"/>
          <w:szCs w:val="20"/>
        </w:rPr>
      </w:pPr>
      <w:r>
        <w:rPr>
          <w:rFonts w:hint="eastAsia" w:ascii="宋体" w:hAnsi="Calibri" w:eastAsia="宋体" w:cs="Times New Roman"/>
          <w:color w:val="auto"/>
          <w:kern w:val="0"/>
          <w:sz w:val="24"/>
          <w:szCs w:val="20"/>
          <w:lang w:val="zh-CN"/>
        </w:rPr>
        <w:t>投标人名称</w:t>
      </w:r>
      <w:r>
        <w:rPr>
          <w:rFonts w:ascii="宋体" w:hAnsi="Calibri" w:eastAsia="宋体" w:cs="Times New Roman"/>
          <w:color w:val="auto"/>
          <w:kern w:val="0"/>
          <w:sz w:val="24"/>
          <w:szCs w:val="20"/>
          <w:lang w:val="zh-CN"/>
        </w:rPr>
        <w:t>(</w:t>
      </w:r>
      <w:r>
        <w:rPr>
          <w:rFonts w:hint="eastAsia" w:ascii="宋体" w:hAnsi="Calibri" w:eastAsia="宋体" w:cs="Times New Roman"/>
          <w:color w:val="auto"/>
          <w:kern w:val="0"/>
          <w:sz w:val="24"/>
          <w:szCs w:val="20"/>
          <w:lang w:val="zh-CN"/>
        </w:rPr>
        <w:t>公章</w:t>
      </w:r>
      <w:r>
        <w:rPr>
          <w:rFonts w:ascii="宋体" w:hAnsi="Calibri" w:eastAsia="宋体" w:cs="Times New Roman"/>
          <w:color w:val="auto"/>
          <w:kern w:val="0"/>
          <w:sz w:val="24"/>
          <w:szCs w:val="20"/>
          <w:lang w:val="zh-CN"/>
        </w:rPr>
        <w:t>)</w:t>
      </w:r>
      <w:r>
        <w:rPr>
          <w:rFonts w:ascii="宋体" w:hAnsi="Calibri" w:eastAsia="宋体" w:cs="Times New Roman"/>
          <w:color w:val="auto"/>
          <w:kern w:val="0"/>
          <w:sz w:val="24"/>
          <w:szCs w:val="20"/>
        </w:rPr>
        <w:t>：</w:t>
      </w:r>
    </w:p>
    <w:p>
      <w:pPr>
        <w:tabs>
          <w:tab w:val="center" w:pos="4153"/>
        </w:tabs>
        <w:spacing w:line="600" w:lineRule="exact"/>
        <w:rPr>
          <w:rFonts w:hint="eastAsia" w:ascii="宋体" w:hAnsi="Calibri" w:eastAsia="宋体" w:cs="Times New Roman"/>
          <w:color w:val="auto"/>
          <w:kern w:val="0"/>
          <w:sz w:val="24"/>
          <w:szCs w:val="20"/>
          <w:u w:val="single"/>
          <w:vertAlign w:val="subscript"/>
        </w:rPr>
      </w:pPr>
      <w:r>
        <w:rPr>
          <w:rFonts w:ascii="宋体" w:hAnsi="Calibri" w:eastAsia="宋体" w:cs="Times New Roman"/>
          <w:color w:val="auto"/>
          <w:kern w:val="0"/>
          <w:sz w:val="24"/>
          <w:szCs w:val="20"/>
        </w:rPr>
        <w:t>法定代表人（签字或盖章）：</w:t>
      </w:r>
    </w:p>
    <w:p>
      <w:pPr>
        <w:widowControl/>
        <w:jc w:val="left"/>
        <w:rPr>
          <w:rFonts w:ascii="宋体" w:hAnsi="Calibri" w:eastAsia="宋体" w:cs="Times New Roman"/>
          <w:color w:val="auto"/>
          <w:kern w:val="0"/>
          <w:sz w:val="24"/>
          <w:szCs w:val="20"/>
        </w:rPr>
      </w:pPr>
    </w:p>
    <w:p>
      <w:pPr>
        <w:widowControl/>
        <w:jc w:val="left"/>
        <w:rPr>
          <w:rFonts w:ascii="宋体" w:hAnsi="Calibri" w:eastAsia="宋体" w:cs="Times New Roman"/>
          <w:color w:val="auto"/>
          <w:kern w:val="0"/>
          <w:sz w:val="24"/>
          <w:szCs w:val="20"/>
        </w:rPr>
      </w:pPr>
      <w:r>
        <w:rPr>
          <w:rFonts w:ascii="宋体" w:hAnsi="Calibri" w:eastAsia="宋体" w:cs="Times New Roman"/>
          <w:color w:val="auto"/>
          <w:kern w:val="0"/>
          <w:sz w:val="24"/>
          <w:szCs w:val="20"/>
        </w:rPr>
        <w:t>日</w:t>
      </w:r>
      <w:r>
        <w:rPr>
          <w:rFonts w:hint="eastAsia" w:ascii="宋体" w:hAnsi="Calibri" w:eastAsia="宋体" w:cs="Times New Roman"/>
          <w:color w:val="auto"/>
          <w:kern w:val="0"/>
          <w:sz w:val="24"/>
          <w:szCs w:val="20"/>
          <w:lang w:val="en-US" w:eastAsia="zh-CN"/>
        </w:rPr>
        <w:t xml:space="preserve">  </w:t>
      </w:r>
      <w:r>
        <w:rPr>
          <w:rFonts w:ascii="宋体" w:hAnsi="Calibri" w:eastAsia="宋体" w:cs="Times New Roman"/>
          <w:color w:val="auto"/>
          <w:kern w:val="0"/>
          <w:sz w:val="24"/>
          <w:szCs w:val="20"/>
        </w:rPr>
        <w:t>期：</w:t>
      </w:r>
    </w:p>
    <w:p>
      <w:pPr>
        <w:spacing w:line="360" w:lineRule="auto"/>
        <w:jc w:val="both"/>
        <w:rPr>
          <w:rFonts w:hint="eastAsia" w:ascii="宋体" w:hAnsi="Times New Roman" w:eastAsia="宋体" w:cs="Times New Roman"/>
          <w:b/>
          <w:bCs/>
          <w:color w:val="auto"/>
          <w:sz w:val="28"/>
          <w:szCs w:val="28"/>
          <w:highlight w:val="none"/>
          <w:lang w:val="en-US" w:eastAsia="zh-CN"/>
        </w:rPr>
      </w:pPr>
      <w:r>
        <w:rPr>
          <w:rFonts w:ascii="宋体" w:hAnsi="Calibri" w:eastAsia="宋体" w:cs="Times New Roman"/>
          <w:color w:val="auto"/>
          <w:kern w:val="0"/>
          <w:sz w:val="24"/>
          <w:szCs w:val="20"/>
        </w:rPr>
        <w:br w:type="page"/>
      </w: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4</w:t>
      </w:r>
    </w:p>
    <w:p>
      <w:pPr>
        <w:spacing w:line="360" w:lineRule="auto"/>
        <w:jc w:val="center"/>
        <w:rPr>
          <w:rFonts w:hint="eastAsia" w:ascii="微软雅黑" w:hAnsi="微软雅黑" w:eastAsia="微软雅黑" w:cs="微软雅黑"/>
          <w:b/>
          <w:bCs/>
          <w:color w:val="auto"/>
          <w:kern w:val="0"/>
          <w:sz w:val="32"/>
          <w:szCs w:val="32"/>
          <w:highlight w:val="none"/>
          <w:lang w:val="zh-CN"/>
        </w:rPr>
      </w:pPr>
      <w:r>
        <w:rPr>
          <w:rFonts w:hint="eastAsia" w:ascii="宋体" w:hAnsi="宋体" w:eastAsia="宋体" w:cs="宋体"/>
          <w:b/>
          <w:bCs/>
          <w:kern w:val="0"/>
          <w:sz w:val="36"/>
          <w:szCs w:val="36"/>
          <w:highlight w:val="none"/>
          <w:lang w:val="zh-CN"/>
        </w:rPr>
        <w:t>符合资格条件的声明函</w:t>
      </w:r>
    </w:p>
    <w:p>
      <w:pPr>
        <w:keepNext w:val="0"/>
        <w:keepLines w:val="0"/>
        <w:pageBreakBefore w:val="0"/>
        <w:widowControl w:val="0"/>
        <w:kinsoku/>
        <w:wordWrap w:val="0"/>
        <w:overflowPunct/>
        <w:topLinePunct w:val="0"/>
        <w:autoSpaceDE/>
        <w:autoSpaceDN/>
        <w:bidi w:val="0"/>
        <w:adjustRightInd/>
        <w:snapToGrid w:val="0"/>
        <w:spacing w:line="700" w:lineRule="exact"/>
        <w:jc w:val="left"/>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u w:val="single"/>
          <w:lang w:val="en-US" w:eastAsia="zh-CN"/>
        </w:rPr>
        <w:t>台州市云湖初级中学</w:t>
      </w:r>
      <w:r>
        <w:rPr>
          <w:rFonts w:hint="eastAsia" w:ascii="宋体" w:hAnsi="宋体" w:eastAsia="宋体" w:cs="宋体"/>
          <w:kern w:val="0"/>
          <w:sz w:val="24"/>
          <w:szCs w:val="24"/>
          <w:highlight w:val="none"/>
        </w:rPr>
        <w:t>：</w:t>
      </w:r>
    </w:p>
    <w:p>
      <w:pPr>
        <w:keepNext w:val="0"/>
        <w:keepLines w:val="0"/>
        <w:pageBreakBefore w:val="0"/>
        <w:widowControl w:val="0"/>
        <w:kinsoku/>
        <w:wordWrap w:val="0"/>
        <w:overflowPunct/>
        <w:topLinePunct w:val="0"/>
        <w:autoSpaceDE/>
        <w:autoSpaceDN/>
        <w:bidi w:val="0"/>
        <w:adjustRightInd/>
        <w:snapToGrid w:val="0"/>
        <w:spacing w:line="7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截至（</w:t>
      </w:r>
      <w:r>
        <w:rPr>
          <w:rFonts w:hint="eastAsia" w:ascii="宋体" w:hAnsi="宋体" w:cs="宋体"/>
          <w:kern w:val="0"/>
          <w:sz w:val="24"/>
          <w:szCs w:val="24"/>
          <w:highlight w:val="none"/>
          <w:u w:val="single"/>
          <w:lang w:eastAsia="zh-CN"/>
        </w:rPr>
        <w:t>台州市云湖初级中学食堂托管及劳务外包服务采购</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编号为</w:t>
      </w:r>
      <w:r>
        <w:rPr>
          <w:rFonts w:hint="eastAsia" w:ascii="宋体" w:hAnsi="宋体" w:cs="宋体"/>
          <w:kern w:val="0"/>
          <w:sz w:val="24"/>
          <w:szCs w:val="24"/>
          <w:highlight w:val="none"/>
          <w:u w:val="single"/>
          <w:lang w:eastAsia="zh-CN"/>
        </w:rPr>
        <w:t>Tytz-2024-019</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项目</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lang w:val="en-US" w:eastAsia="zh-CN"/>
        </w:rPr>
        <w:t>投标截止时间</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本</w:t>
      </w:r>
      <w:r>
        <w:rPr>
          <w:rFonts w:hint="eastAsia" w:ascii="宋体" w:hAnsi="宋体" w:eastAsia="宋体" w:cs="宋体"/>
          <w:kern w:val="0"/>
          <w:sz w:val="24"/>
          <w:szCs w:val="24"/>
          <w:highlight w:val="none"/>
        </w:rPr>
        <w:t>公司符合参与</w:t>
      </w:r>
      <w:r>
        <w:rPr>
          <w:rFonts w:hint="eastAsia" w:ascii="宋体" w:hAnsi="宋体" w:eastAsia="宋体" w:cs="宋体"/>
          <w:kern w:val="0"/>
          <w:sz w:val="24"/>
          <w:szCs w:val="24"/>
          <w:highlight w:val="none"/>
          <w:lang w:eastAsia="zh-CN"/>
        </w:rPr>
        <w:t>政府采购活动</w:t>
      </w:r>
      <w:r>
        <w:rPr>
          <w:rFonts w:hint="eastAsia" w:ascii="宋体" w:hAnsi="宋体" w:eastAsia="宋体" w:cs="宋体"/>
          <w:kern w:val="0"/>
          <w:sz w:val="24"/>
          <w:szCs w:val="24"/>
          <w:highlight w:val="none"/>
        </w:rPr>
        <w:t>的资格条件</w:t>
      </w:r>
      <w:r>
        <w:rPr>
          <w:rFonts w:hint="eastAsia" w:ascii="宋体" w:hAnsi="宋体" w:eastAsia="宋体" w:cs="宋体"/>
          <w:kern w:val="0"/>
          <w:sz w:val="24"/>
          <w:szCs w:val="24"/>
          <w:highlight w:val="none"/>
          <w:lang w:eastAsia="zh-CN"/>
        </w:rPr>
        <w:t>，不存在不符合《中华人民共和国政府采购法》第二十二条规定的条件，</w:t>
      </w:r>
      <w:r>
        <w:rPr>
          <w:rFonts w:hint="eastAsia" w:ascii="宋体" w:hAnsi="宋体" w:eastAsia="宋体" w:cs="宋体"/>
          <w:kern w:val="0"/>
          <w:sz w:val="24"/>
          <w:szCs w:val="24"/>
          <w:highlight w:val="none"/>
          <w:lang w:val="en-US" w:eastAsia="zh-CN"/>
        </w:rPr>
        <w:t>具有良好的商业信誉和健全的财务会计制度</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具有依法缴纳税收和社会保障资金的良好记录</w:t>
      </w:r>
      <w:r>
        <w:rPr>
          <w:rFonts w:hint="eastAsia" w:ascii="宋体" w:hAnsi="宋体" w:eastAsia="宋体" w:cs="宋体"/>
          <w:kern w:val="0"/>
          <w:sz w:val="24"/>
          <w:szCs w:val="24"/>
          <w:highlight w:val="none"/>
        </w:rPr>
        <w:t>，不存在欠税、偷税、逃税和欠缴、</w:t>
      </w:r>
      <w:r>
        <w:rPr>
          <w:rFonts w:hint="eastAsia" w:ascii="宋体" w:hAnsi="宋体" w:eastAsia="宋体" w:cs="宋体"/>
          <w:kern w:val="0"/>
          <w:sz w:val="24"/>
          <w:szCs w:val="24"/>
          <w:highlight w:val="none"/>
          <w:lang w:eastAsia="zh-CN"/>
        </w:rPr>
        <w:t>逃避</w:t>
      </w:r>
      <w:r>
        <w:rPr>
          <w:rFonts w:hint="eastAsia" w:ascii="宋体" w:hAnsi="宋体" w:eastAsia="宋体" w:cs="宋体"/>
          <w:kern w:val="0"/>
          <w:sz w:val="24"/>
          <w:szCs w:val="24"/>
          <w:highlight w:val="none"/>
        </w:rPr>
        <w:t>社会保障资金等方面的相关记录</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具有履行合同所必需的设备和专业技术能力</w:t>
      </w:r>
      <w:r>
        <w:rPr>
          <w:rFonts w:hint="eastAsia" w:ascii="宋体" w:hAnsi="宋体" w:eastAsia="宋体" w:cs="宋体"/>
          <w:kern w:val="0"/>
          <w:sz w:val="24"/>
          <w:szCs w:val="24"/>
          <w:highlight w:val="none"/>
          <w:lang w:eastAsia="zh-CN"/>
        </w:rPr>
        <w:t>；未被“信用中国”（www.creditchina.gov.cn)、中国政府采购网（www.ccgp.gov.cn）列入失信被执行人、重大税收违法失信主体、政府采购严重违法失信行为记录名单；</w:t>
      </w:r>
      <w:r>
        <w:rPr>
          <w:rFonts w:hint="eastAsia" w:ascii="宋体" w:hAnsi="宋体" w:eastAsia="宋体" w:cs="宋体"/>
          <w:kern w:val="0"/>
          <w:sz w:val="24"/>
          <w:szCs w:val="24"/>
          <w:highlight w:val="none"/>
        </w:rPr>
        <w:t>在</w:t>
      </w:r>
      <w:r>
        <w:rPr>
          <w:rFonts w:hint="eastAsia" w:ascii="宋体" w:hAnsi="宋体" w:eastAsia="宋体" w:cs="宋体"/>
          <w:kern w:val="0"/>
          <w:sz w:val="24"/>
          <w:szCs w:val="24"/>
          <w:highlight w:val="none"/>
          <w:lang w:val="en-US" w:eastAsia="zh-CN"/>
        </w:rPr>
        <w:t>参加此项采购活动前三年内</w:t>
      </w:r>
      <w:r>
        <w:rPr>
          <w:rFonts w:hint="eastAsia" w:ascii="宋体" w:hAnsi="宋体" w:eastAsia="宋体" w:cs="宋体"/>
          <w:kern w:val="0"/>
          <w:sz w:val="24"/>
          <w:szCs w:val="24"/>
          <w:highlight w:val="none"/>
        </w:rPr>
        <w:t>没有重大违法记录（重大违法记录是指因违法经营受到刑事处罚或者责令停产停业、吊销许可证或者执照、较大数额罚款等行政处罚），没有因违法经营被禁止参加政府采购活动的期限未满情形。</w:t>
      </w:r>
    </w:p>
    <w:p>
      <w:pPr>
        <w:keepNext w:val="0"/>
        <w:keepLines w:val="0"/>
        <w:pageBreakBefore w:val="0"/>
        <w:widowControl w:val="0"/>
        <w:kinsoku/>
        <w:wordWrap w:val="0"/>
        <w:overflowPunct/>
        <w:topLinePunct w:val="0"/>
        <w:autoSpaceDE/>
        <w:autoSpaceDN/>
        <w:bidi w:val="0"/>
        <w:adjustRightInd/>
        <w:snapToGrid w:val="0"/>
        <w:spacing w:line="7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我方对上述声明的真实性负责。如有虚假，可取消我方任何资格（</w:t>
      </w: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rPr>
        <w:t>/中标/签订合同）</w:t>
      </w:r>
      <w:r>
        <w:rPr>
          <w:rFonts w:hint="eastAsia" w:ascii="宋体" w:hAnsi="宋体" w:eastAsia="宋体" w:cs="宋体"/>
          <w:kern w:val="0"/>
          <w:sz w:val="24"/>
          <w:szCs w:val="24"/>
          <w:highlight w:val="none"/>
          <w:lang w:val="en-US" w:eastAsia="zh-CN"/>
        </w:rPr>
        <w:t>并</w:t>
      </w:r>
      <w:r>
        <w:rPr>
          <w:rFonts w:hint="eastAsia" w:ascii="宋体" w:hAnsi="宋体" w:eastAsia="宋体" w:cs="宋体"/>
          <w:kern w:val="0"/>
          <w:sz w:val="24"/>
          <w:szCs w:val="24"/>
          <w:highlight w:val="none"/>
        </w:rPr>
        <w:t>愿意承担相应责任，</w:t>
      </w:r>
      <w:r>
        <w:rPr>
          <w:rFonts w:hint="eastAsia" w:ascii="宋体" w:hAnsi="宋体" w:eastAsia="宋体" w:cs="宋体"/>
          <w:kern w:val="0"/>
          <w:sz w:val="24"/>
          <w:szCs w:val="24"/>
          <w:highlight w:val="none"/>
          <w:lang w:val="en-US" w:eastAsia="zh-CN"/>
        </w:rPr>
        <w:t>我方</w:t>
      </w:r>
      <w:r>
        <w:rPr>
          <w:rFonts w:hint="eastAsia" w:ascii="宋体" w:hAnsi="宋体" w:eastAsia="宋体" w:cs="宋体"/>
          <w:kern w:val="0"/>
          <w:sz w:val="24"/>
          <w:szCs w:val="24"/>
          <w:highlight w:val="none"/>
        </w:rPr>
        <w:t>对此无任何异议。</w:t>
      </w:r>
    </w:p>
    <w:p>
      <w:pPr>
        <w:keepNext w:val="0"/>
        <w:keepLines w:val="0"/>
        <w:pageBreakBefore w:val="0"/>
        <w:widowControl w:val="0"/>
        <w:kinsoku/>
        <w:wordWrap w:val="0"/>
        <w:overflowPunct/>
        <w:topLinePunct w:val="0"/>
        <w:autoSpaceDE/>
        <w:autoSpaceDN/>
        <w:bidi w:val="0"/>
        <w:adjustRightInd/>
        <w:snapToGrid w:val="0"/>
        <w:spacing w:line="700" w:lineRule="exact"/>
        <w:ind w:firstLine="480" w:firstLineChars="20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rPr>
        <w:t>特此声明！</w:t>
      </w:r>
      <w:r>
        <w:rPr>
          <w:rFonts w:hint="eastAsia" w:ascii="宋体" w:hAnsi="宋体" w:eastAsia="宋体" w:cs="宋体"/>
          <w:kern w:val="0"/>
          <w:sz w:val="24"/>
          <w:szCs w:val="24"/>
          <w:highlight w:val="none"/>
          <w:lang w:val="zh-CN"/>
        </w:rPr>
        <w:t xml:space="preserve">                  </w:t>
      </w:r>
    </w:p>
    <w:p>
      <w:pPr>
        <w:adjustRightInd w:val="0"/>
        <w:snapToGrid w:val="0"/>
        <w:spacing w:line="440" w:lineRule="exact"/>
        <w:ind w:firstLine="480" w:firstLineChars="200"/>
        <w:rPr>
          <w:rFonts w:hint="eastAsia" w:ascii="微软雅黑" w:hAnsi="微软雅黑" w:eastAsia="微软雅黑" w:cs="微软雅黑"/>
          <w:color w:val="auto"/>
          <w:kern w:val="0"/>
          <w:sz w:val="24"/>
          <w:szCs w:val="24"/>
          <w:highlight w:val="none"/>
          <w:lang w:val="zh-CN"/>
        </w:rPr>
      </w:pPr>
    </w:p>
    <w:p>
      <w:pPr>
        <w:adjustRightInd w:val="0"/>
        <w:snapToGrid w:val="0"/>
        <w:spacing w:line="440" w:lineRule="exact"/>
        <w:ind w:firstLine="480" w:firstLineChars="200"/>
        <w:rPr>
          <w:rFonts w:hint="eastAsia" w:ascii="微软雅黑" w:hAnsi="微软雅黑" w:eastAsia="微软雅黑" w:cs="微软雅黑"/>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投标人名称(公章)：</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widowControl/>
        <w:jc w:val="left"/>
        <w:rPr>
          <w:rFonts w:ascii="仿宋_GB2312" w:hAnsi="宋体" w:eastAsia="仿宋_GB2312"/>
          <w:color w:val="auto"/>
          <w:sz w:val="30"/>
          <w:szCs w:val="30"/>
        </w:rPr>
      </w:pPr>
      <w:r>
        <w:rPr>
          <w:rFonts w:hint="eastAsia" w:ascii="宋体" w:hAnsi="宋体" w:eastAsia="宋体" w:cs="宋体"/>
          <w:color w:val="auto"/>
          <w:kern w:val="0"/>
          <w:sz w:val="24"/>
          <w:szCs w:val="24"/>
          <w:lang w:val="zh-CN"/>
        </w:rPr>
        <w:t>日期：</w:t>
      </w:r>
      <w:r>
        <w:rPr>
          <w:rFonts w:ascii="宋体"/>
          <w:b/>
          <w:bCs/>
          <w:color w:val="auto"/>
          <w:sz w:val="28"/>
          <w:szCs w:val="28"/>
        </w:rPr>
        <w:br w:type="page"/>
      </w:r>
    </w:p>
    <w:p>
      <w:pPr>
        <w:spacing w:line="360" w:lineRule="auto"/>
        <w:ind w:right="-110"/>
        <w:jc w:val="center"/>
        <w:rPr>
          <w:rFonts w:hint="eastAsia" w:ascii="宋体" w:hAnsi="宋体" w:cs="宋体"/>
          <w:color w:val="auto"/>
          <w:sz w:val="36"/>
          <w:szCs w:val="36"/>
        </w:rPr>
      </w:pPr>
      <w:r>
        <w:rPr>
          <w:rFonts w:hint="eastAsia" w:asciiTheme="majorEastAsia" w:hAnsiTheme="majorEastAsia" w:eastAsiaTheme="majorEastAsia" w:cstheme="majorEastAsia"/>
          <w:b/>
          <w:bCs/>
          <w:color w:val="auto"/>
          <w:spacing w:val="-20"/>
          <w:sz w:val="52"/>
          <w:szCs w:val="52"/>
          <w:lang w:val="zh-CN" w:eastAsia="zh-CN"/>
        </w:rPr>
        <w:t>台州市云湖初级中学食堂托管及劳务外包服务采购</w:t>
      </w:r>
    </w:p>
    <w:p>
      <w:pPr>
        <w:spacing w:beforeLines="100" w:line="360" w:lineRule="auto"/>
        <w:ind w:right="-108"/>
        <w:jc w:val="center"/>
        <w:rPr>
          <w:rFonts w:hint="eastAsia" w:ascii="宋体" w:eastAsia="宋体"/>
          <w:color w:val="auto"/>
          <w:sz w:val="36"/>
          <w:szCs w:val="36"/>
          <w:lang w:eastAsia="zh-CN"/>
        </w:rPr>
      </w:pPr>
      <w:r>
        <w:rPr>
          <w:rFonts w:hint="eastAsia" w:ascii="宋体" w:hAnsi="宋体" w:cs="宋体"/>
          <w:color w:val="auto"/>
          <w:sz w:val="36"/>
          <w:szCs w:val="36"/>
        </w:rPr>
        <w:t>项目编号：</w:t>
      </w:r>
      <w:r>
        <w:rPr>
          <w:rFonts w:hint="eastAsia" w:ascii="宋体" w:hAnsi="宋体" w:cs="宋体"/>
          <w:color w:val="auto"/>
          <w:sz w:val="36"/>
          <w:szCs w:val="36"/>
          <w:lang w:eastAsia="zh-CN"/>
        </w:rPr>
        <w:t>Tytz-2024-019</w:t>
      </w:r>
    </w:p>
    <w:p>
      <w:pPr>
        <w:autoSpaceDE w:val="0"/>
        <w:autoSpaceDN w:val="0"/>
        <w:adjustRightInd w:val="0"/>
        <w:spacing w:line="360" w:lineRule="auto"/>
        <w:jc w:val="center"/>
        <w:rPr>
          <w:rFonts w:ascii="宋体"/>
          <w:color w:val="auto"/>
          <w:sz w:val="84"/>
          <w:szCs w:val="84"/>
          <w:lang w:val="zh-CN"/>
        </w:rPr>
      </w:pP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color w:val="auto"/>
          <w:sz w:val="84"/>
          <w:szCs w:val="84"/>
        </w:rPr>
      </w:pPr>
      <w:r>
        <w:rPr>
          <w:rFonts w:hint="eastAsia" w:ascii="宋体" w:hAnsi="宋体" w:cs="宋体"/>
          <w:color w:val="auto"/>
          <w:sz w:val="84"/>
          <w:szCs w:val="84"/>
          <w:lang w:val="zh-CN"/>
        </w:rPr>
        <w:t>文</w:t>
      </w:r>
    </w:p>
    <w:p>
      <w:pPr>
        <w:spacing w:after="100" w:afterAutospacing="1" w:line="360" w:lineRule="auto"/>
        <w:ind w:right="-108"/>
        <w:jc w:val="center"/>
        <w:rPr>
          <w:rFonts w:ascii="宋体"/>
          <w:color w:val="auto"/>
          <w:sz w:val="84"/>
          <w:szCs w:val="84"/>
          <w:lang w:val="zh-CN"/>
        </w:rPr>
      </w:pPr>
      <w:r>
        <w:rPr>
          <w:rFonts w:hint="eastAsia" w:ascii="宋体" w:hAnsi="宋体" w:cs="宋体"/>
          <w:color w:val="auto"/>
          <w:sz w:val="84"/>
          <w:szCs w:val="84"/>
          <w:lang w:val="zh-CN"/>
        </w:rPr>
        <w:t>件</w:t>
      </w:r>
    </w:p>
    <w:p>
      <w:pPr>
        <w:spacing w:after="100" w:afterAutospacing="1" w:line="360" w:lineRule="auto"/>
        <w:ind w:right="-108"/>
        <w:jc w:val="center"/>
        <w:rPr>
          <w:rFonts w:hint="eastAsia" w:ascii="宋体" w:hAnsi="宋体" w:cs="宋体"/>
          <w:b/>
          <w:bCs/>
          <w:color w:val="auto"/>
          <w:sz w:val="28"/>
          <w:szCs w:val="28"/>
          <w:lang w:val="zh-CN"/>
        </w:rPr>
      </w:pPr>
      <w:r>
        <w:rPr>
          <w:rFonts w:hint="eastAsia" w:ascii="宋体" w:hAnsi="宋体" w:cs="宋体"/>
          <w:b/>
          <w:bCs/>
          <w:color w:val="auto"/>
          <w:sz w:val="30"/>
          <w:szCs w:val="30"/>
          <w:lang w:val="zh-CN"/>
        </w:rPr>
        <w:t>（技术标）</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投标人全称（公章）：</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地</w:t>
      </w:r>
      <w:r>
        <w:rPr>
          <w:rFonts w:ascii="宋体" w:hAnsi="宋体" w:cs="宋体"/>
          <w:color w:val="auto"/>
          <w:sz w:val="36"/>
          <w:szCs w:val="36"/>
        </w:rPr>
        <w:t xml:space="preserve">    </w:t>
      </w:r>
      <w:r>
        <w:rPr>
          <w:rFonts w:hint="eastAsia" w:ascii="宋体" w:hAnsi="宋体" w:cs="宋体"/>
          <w:color w:val="auto"/>
          <w:sz w:val="36"/>
          <w:szCs w:val="36"/>
        </w:rPr>
        <w:t>址：</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时</w:t>
      </w:r>
      <w:r>
        <w:rPr>
          <w:rFonts w:ascii="宋体" w:hAnsi="宋体" w:cs="宋体"/>
          <w:color w:val="auto"/>
          <w:sz w:val="36"/>
          <w:szCs w:val="36"/>
        </w:rPr>
        <w:t xml:space="preserve">    </w:t>
      </w:r>
      <w:r>
        <w:rPr>
          <w:rFonts w:hint="eastAsia" w:ascii="宋体" w:hAnsi="宋体" w:cs="宋体"/>
          <w:color w:val="auto"/>
          <w:sz w:val="36"/>
          <w:szCs w:val="36"/>
        </w:rPr>
        <w:t>间：</w:t>
      </w:r>
    </w:p>
    <w:p>
      <w:pPr>
        <w:snapToGrid w:val="0"/>
        <w:spacing w:before="50" w:after="50" w:line="360" w:lineRule="auto"/>
        <w:jc w:val="center"/>
        <w:rPr>
          <w:rFonts w:hint="eastAsia" w:ascii="宋体" w:hAnsi="宋体" w:cs="宋体"/>
          <w:b/>
          <w:bCs/>
          <w:color w:val="auto"/>
          <w:sz w:val="32"/>
          <w:szCs w:val="32"/>
          <w:lang w:val="zh-CN"/>
        </w:rPr>
      </w:pPr>
    </w:p>
    <w:p>
      <w:pPr>
        <w:snapToGrid w:val="0"/>
        <w:spacing w:before="50" w:after="50" w:line="360" w:lineRule="auto"/>
        <w:jc w:val="center"/>
        <w:rPr>
          <w:rFonts w:hint="eastAsia" w:ascii="宋体" w:hAnsi="宋体" w:cs="宋体"/>
          <w:b/>
          <w:bCs/>
          <w:color w:val="auto"/>
          <w:sz w:val="36"/>
          <w:szCs w:val="36"/>
          <w:lang w:val="zh-CN"/>
        </w:rPr>
      </w:pPr>
      <w:r>
        <w:rPr>
          <w:rFonts w:hint="eastAsia" w:ascii="宋体" w:hAnsi="宋体" w:cs="宋体"/>
          <w:b/>
          <w:bCs/>
          <w:color w:val="auto"/>
          <w:sz w:val="36"/>
          <w:szCs w:val="36"/>
          <w:lang w:val="zh-CN"/>
        </w:rPr>
        <w:br w:type="page"/>
      </w:r>
    </w:p>
    <w:p>
      <w:pPr>
        <w:snapToGrid w:val="0"/>
        <w:spacing w:before="50" w:after="50" w:line="360" w:lineRule="auto"/>
        <w:jc w:val="center"/>
        <w:rPr>
          <w:rFonts w:hint="eastAsia" w:ascii="宋体" w:hAnsi="宋体" w:eastAsia="宋体" w:cs="宋体"/>
          <w:b/>
          <w:bCs/>
          <w:color w:val="auto"/>
          <w:sz w:val="36"/>
          <w:szCs w:val="36"/>
        </w:rPr>
      </w:pPr>
      <w:r>
        <w:rPr>
          <w:rFonts w:hint="eastAsia" w:ascii="宋体" w:hAnsi="宋体" w:cs="宋体"/>
          <w:b/>
          <w:bCs/>
          <w:color w:val="auto"/>
          <w:sz w:val="36"/>
          <w:szCs w:val="36"/>
          <w:lang w:val="zh-CN"/>
        </w:rPr>
        <w:t>技术标</w:t>
      </w:r>
      <w:r>
        <w:rPr>
          <w:rFonts w:hint="eastAsia" w:ascii="宋体" w:hAnsi="宋体" w:eastAsia="宋体" w:cs="宋体"/>
          <w:b/>
          <w:bCs/>
          <w:color w:val="auto"/>
          <w:sz w:val="36"/>
          <w:szCs w:val="36"/>
        </w:rPr>
        <w:t>目录</w:t>
      </w:r>
    </w:p>
    <w:p>
      <w:pPr>
        <w:snapToGrid w:val="0"/>
        <w:spacing w:line="360" w:lineRule="auto"/>
        <w:rPr>
          <w:rFonts w:ascii="宋体" w:hAnsi="Times New Roman" w:eastAsia="宋体" w:cs="Times New Roman"/>
          <w:color w:val="auto"/>
          <w:sz w:val="24"/>
          <w:szCs w:val="24"/>
        </w:rPr>
      </w:pPr>
    </w:p>
    <w:p>
      <w:pPr>
        <w:snapToGrid w:val="0"/>
        <w:spacing w:line="360" w:lineRule="auto"/>
        <w:ind w:firstLine="562" w:firstLineChars="200"/>
        <w:rPr>
          <w:rFonts w:ascii="宋体" w:hAnsi="Times New Roman" w:eastAsia="宋体" w:cs="Times New Roman"/>
          <w:b/>
          <w:bCs/>
          <w:color w:val="auto"/>
          <w:sz w:val="28"/>
          <w:szCs w:val="28"/>
        </w:rPr>
      </w:pPr>
      <w:r>
        <w:rPr>
          <w:rFonts w:hint="eastAsia" w:ascii="宋体" w:hAnsi="宋体" w:eastAsia="宋体" w:cs="宋体"/>
          <w:b/>
          <w:bCs/>
          <w:color w:val="auto"/>
          <w:sz w:val="28"/>
          <w:szCs w:val="28"/>
        </w:rPr>
        <w:t>第一部分</w:t>
      </w:r>
      <w:r>
        <w:rPr>
          <w:rFonts w:ascii="宋体" w:hAnsi="宋体" w:eastAsia="宋体" w:cs="宋体"/>
          <w:b/>
          <w:bCs/>
          <w:color w:val="auto"/>
          <w:sz w:val="28"/>
          <w:szCs w:val="28"/>
        </w:rPr>
        <w:t xml:space="preserve">  </w:t>
      </w:r>
      <w:r>
        <w:rPr>
          <w:rFonts w:hint="eastAsia" w:ascii="宋体" w:hAnsi="宋体" w:eastAsia="宋体" w:cs="宋体"/>
          <w:b/>
          <w:bCs/>
          <w:color w:val="auto"/>
          <w:sz w:val="28"/>
          <w:szCs w:val="28"/>
        </w:rPr>
        <w:t>技术方案描述部分</w:t>
      </w:r>
    </w:p>
    <w:p>
      <w:pPr>
        <w:snapToGrid w:val="0"/>
        <w:spacing w:line="360" w:lineRule="auto"/>
        <w:ind w:firstLine="560" w:firstLineChars="200"/>
        <w:rPr>
          <w:rFonts w:ascii="宋体" w:hAnsi="Times New Roman" w:eastAsia="宋体" w:cs="Times New Roman"/>
          <w:color w:val="auto"/>
          <w:sz w:val="28"/>
          <w:szCs w:val="28"/>
        </w:rPr>
      </w:pPr>
      <w:r>
        <w:rPr>
          <w:rFonts w:ascii="宋体" w:hAnsi="宋体" w:eastAsia="宋体" w:cs="宋体"/>
          <w:color w:val="auto"/>
          <w:sz w:val="28"/>
          <w:szCs w:val="28"/>
        </w:rPr>
        <w:t>1</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投标人基本情况表</w:t>
      </w:r>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w:t>
      </w:r>
    </w:p>
    <w:p>
      <w:pPr>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2、评分索引表（附件6）；</w:t>
      </w:r>
    </w:p>
    <w:p>
      <w:pPr>
        <w:snapToGrid w:val="0"/>
        <w:spacing w:line="360" w:lineRule="auto"/>
        <w:ind w:firstLine="560" w:firstLineChars="200"/>
        <w:rPr>
          <w:rFonts w:ascii="宋体" w:hAnsi="Times New Roman" w:eastAsia="宋体" w:cs="Times New Roman"/>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、项目</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需求的理解与分析；</w:t>
      </w:r>
    </w:p>
    <w:p>
      <w:pPr>
        <w:snapToGrid w:val="0"/>
        <w:spacing w:line="360" w:lineRule="auto"/>
        <w:ind w:firstLine="560" w:firstLineChars="200"/>
        <w:rPr>
          <w:rFonts w:ascii="宋体" w:hAnsi="Times New Roman" w:eastAsia="宋体" w:cs="Times New Roman"/>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、项目组织实施方案；</w:t>
      </w:r>
      <w:r>
        <w:rPr>
          <w:rFonts w:ascii="宋体" w:hAnsi="宋体" w:eastAsia="宋体" w:cs="宋体"/>
          <w:color w:val="auto"/>
          <w:sz w:val="28"/>
          <w:szCs w:val="28"/>
        </w:rPr>
        <w:t xml:space="preserve"> </w:t>
      </w:r>
    </w:p>
    <w:p>
      <w:pPr>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5、项目实施人员一览表（</w:t>
      </w:r>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eastAsia="zh-CN"/>
        </w:rPr>
        <w:t>7）；</w:t>
      </w:r>
    </w:p>
    <w:p>
      <w:pPr>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6、项目负责人资格情况表（附件8）；</w:t>
      </w:r>
    </w:p>
    <w:p>
      <w:pPr>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项目</w:t>
      </w:r>
      <w:r>
        <w:rPr>
          <w:rFonts w:hint="eastAsia" w:ascii="宋体" w:hAnsi="宋体" w:eastAsia="宋体" w:cs="宋体"/>
          <w:color w:val="auto"/>
          <w:sz w:val="28"/>
          <w:szCs w:val="28"/>
        </w:rPr>
        <w:t>验收方案</w:t>
      </w:r>
      <w:r>
        <w:rPr>
          <w:rFonts w:hint="eastAsia" w:ascii="宋体" w:hAnsi="宋体" w:eastAsia="宋体" w:cs="宋体"/>
          <w:color w:val="auto"/>
          <w:sz w:val="28"/>
          <w:szCs w:val="28"/>
          <w:lang w:eastAsia="zh-CN"/>
        </w:rPr>
        <w:t>；</w:t>
      </w:r>
    </w:p>
    <w:p>
      <w:pPr>
        <w:snapToGrid w:val="0"/>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技术需求响应表</w:t>
      </w:r>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w:t>
      </w:r>
    </w:p>
    <w:p>
      <w:pPr>
        <w:snapToGrid w:val="0"/>
        <w:spacing w:line="360" w:lineRule="auto"/>
        <w:ind w:left="559" w:leftChars="266" w:firstLine="0" w:firstLineChars="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、投标人需要说明的其他内容</w:t>
      </w:r>
      <w:r>
        <w:rPr>
          <w:rFonts w:hint="eastAsia" w:ascii="宋体" w:hAnsi="宋体" w:eastAsia="宋体" w:cs="宋体"/>
          <w:color w:val="auto"/>
          <w:sz w:val="28"/>
          <w:szCs w:val="28"/>
          <w:lang w:eastAsia="zh-CN"/>
        </w:rPr>
        <w:t>。</w:t>
      </w:r>
    </w:p>
    <w:p>
      <w:pPr>
        <w:snapToGrid w:val="0"/>
        <w:spacing w:line="360" w:lineRule="auto"/>
        <w:ind w:firstLine="551" w:firstLineChars="196"/>
        <w:rPr>
          <w:rFonts w:hint="eastAsia" w:ascii="宋体" w:hAnsi="Times New Roman" w:eastAsia="宋体" w:cs="Times New Roman"/>
          <w:b/>
          <w:bCs/>
          <w:color w:val="auto"/>
          <w:kern w:val="0"/>
          <w:sz w:val="28"/>
          <w:szCs w:val="28"/>
          <w:lang w:eastAsia="zh-CN"/>
        </w:rPr>
      </w:pPr>
      <w:r>
        <w:rPr>
          <w:rFonts w:hint="eastAsia" w:ascii="宋体" w:hAnsi="宋体" w:eastAsia="宋体" w:cs="宋体"/>
          <w:b/>
          <w:bCs/>
          <w:color w:val="auto"/>
          <w:kern w:val="0"/>
          <w:sz w:val="28"/>
          <w:szCs w:val="28"/>
        </w:rPr>
        <w:t>第</w:t>
      </w:r>
      <w:r>
        <w:rPr>
          <w:rFonts w:hint="eastAsia" w:ascii="宋体" w:hAnsi="宋体" w:eastAsia="宋体" w:cs="宋体"/>
          <w:b/>
          <w:bCs/>
          <w:color w:val="auto"/>
          <w:kern w:val="0"/>
          <w:sz w:val="28"/>
          <w:szCs w:val="28"/>
          <w:lang w:val="en-US" w:eastAsia="zh-CN"/>
        </w:rPr>
        <w:t>二</w:t>
      </w:r>
      <w:r>
        <w:rPr>
          <w:rFonts w:hint="eastAsia" w:ascii="宋体" w:hAnsi="宋体" w:eastAsia="宋体" w:cs="宋体"/>
          <w:b/>
          <w:bCs/>
          <w:color w:val="auto"/>
          <w:kern w:val="0"/>
          <w:sz w:val="28"/>
          <w:szCs w:val="28"/>
        </w:rPr>
        <w:t>部分</w:t>
      </w: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eastAsia="zh-CN"/>
        </w:rPr>
        <w:t>商务响应及其他部分</w:t>
      </w:r>
    </w:p>
    <w:p>
      <w:pPr>
        <w:snapToGrid w:val="0"/>
        <w:spacing w:line="360" w:lineRule="auto"/>
        <w:ind w:firstLine="548" w:firstLineChars="196"/>
        <w:rPr>
          <w:rFonts w:ascii="宋体" w:hAnsi="Times New Roman" w:eastAsia="宋体" w:cs="Times New Roman"/>
          <w:color w:val="auto"/>
          <w:kern w:val="0"/>
          <w:sz w:val="28"/>
          <w:szCs w:val="28"/>
        </w:rPr>
      </w:pPr>
      <w:r>
        <w:rPr>
          <w:rFonts w:ascii="宋体" w:hAnsi="宋体" w:eastAsia="宋体" w:cs="宋体"/>
          <w:color w:val="auto"/>
          <w:kern w:val="0"/>
          <w:sz w:val="28"/>
          <w:szCs w:val="28"/>
        </w:rPr>
        <w:t>1</w:t>
      </w:r>
      <w:r>
        <w:rPr>
          <w:rFonts w:hint="eastAsia" w:ascii="宋体" w:hAnsi="宋体" w:eastAsia="宋体" w:cs="宋体"/>
          <w:color w:val="auto"/>
          <w:kern w:val="0"/>
          <w:sz w:val="28"/>
          <w:szCs w:val="28"/>
        </w:rPr>
        <w:t>、证书一览表（附件</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w:t>
      </w:r>
    </w:p>
    <w:p>
      <w:pPr>
        <w:snapToGrid w:val="0"/>
        <w:spacing w:line="360" w:lineRule="auto"/>
        <w:ind w:firstLine="548" w:firstLineChars="196"/>
        <w:rPr>
          <w:rFonts w:hint="eastAsia" w:ascii="宋体" w:hAnsi="Times New Roman" w:eastAsia="宋体" w:cs="Times New Roman"/>
          <w:color w:val="auto"/>
          <w:kern w:val="0"/>
          <w:sz w:val="28"/>
          <w:szCs w:val="28"/>
          <w:lang w:eastAsia="zh-CN"/>
        </w:rPr>
      </w:pPr>
      <w:r>
        <w:rPr>
          <w:rFonts w:ascii="宋体" w:hAnsi="宋体" w:eastAsia="宋体" w:cs="宋体"/>
          <w:color w:val="auto"/>
          <w:kern w:val="0"/>
          <w:sz w:val="28"/>
          <w:szCs w:val="28"/>
        </w:rPr>
        <w:t>2</w:t>
      </w:r>
      <w:r>
        <w:rPr>
          <w:rFonts w:hint="eastAsia" w:ascii="宋体" w:hAnsi="宋体" w:eastAsia="宋体" w:cs="宋体"/>
          <w:color w:val="auto"/>
          <w:kern w:val="0"/>
          <w:sz w:val="28"/>
          <w:szCs w:val="28"/>
        </w:rPr>
        <w:t>、投标人类似项目实施情况一览表（附件</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eastAsia="zh-CN"/>
        </w:rPr>
        <w:t>；</w:t>
      </w:r>
    </w:p>
    <w:p>
      <w:pPr>
        <w:snapToGrid w:val="0"/>
        <w:spacing w:line="360" w:lineRule="auto"/>
        <w:ind w:left="837" w:leftChars="260" w:hanging="291" w:hangingChars="104"/>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3、商务技术响应表（附件12）；</w:t>
      </w:r>
    </w:p>
    <w:p>
      <w:pPr>
        <w:snapToGrid w:val="0"/>
        <w:spacing w:line="360" w:lineRule="auto"/>
        <w:ind w:left="559" w:leftChars="266"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4、投标人需要说明的其他内容。</w:t>
      </w:r>
    </w:p>
    <w:p>
      <w:pPr>
        <w:snapToGrid w:val="0"/>
        <w:spacing w:line="360" w:lineRule="auto"/>
        <w:ind w:left="837" w:leftChars="260" w:hanging="291" w:hangingChars="104"/>
        <w:rPr>
          <w:rFonts w:hint="eastAsia" w:ascii="宋体" w:eastAsia="宋体"/>
          <w:color w:val="auto"/>
          <w:kern w:val="0"/>
          <w:sz w:val="28"/>
          <w:szCs w:val="28"/>
          <w:lang w:eastAsia="zh-CN"/>
        </w:rPr>
      </w:pPr>
    </w:p>
    <w:p>
      <w:pPr>
        <w:widowControl/>
        <w:jc w:val="left"/>
        <w:rPr>
          <w:rFonts w:hint="default" w:ascii="宋体" w:hAnsi="宋体" w:eastAsia="宋体" w:cs="宋体"/>
          <w:b/>
          <w:bCs/>
          <w:color w:val="auto"/>
          <w:sz w:val="28"/>
          <w:szCs w:val="28"/>
          <w:lang w:val="en-US" w:eastAsia="zh-CN"/>
        </w:rPr>
      </w:pPr>
      <w:r>
        <w:rPr>
          <w:rFonts w:hint="eastAsia" w:eastAsia="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5</w:t>
      </w:r>
    </w:p>
    <w:p>
      <w:pPr>
        <w:widowControl w:val="0"/>
        <w:adjustRightInd w:val="0"/>
        <w:snapToGrid w:val="0"/>
        <w:spacing w:line="420" w:lineRule="atLeast"/>
        <w:jc w:val="center"/>
        <w:textAlignment w:val="baseline"/>
        <w:rPr>
          <w:rFonts w:hint="eastAsia" w:ascii="宋体" w:hAnsi="宋体" w:eastAsia="宋体" w:cs="Times New Roman"/>
          <w:b/>
          <w:color w:val="auto"/>
          <w:kern w:val="0"/>
          <w:sz w:val="36"/>
          <w:szCs w:val="36"/>
          <w:highlight w:val="none"/>
          <w:lang w:val="en-US" w:eastAsia="zh-CN" w:bidi="ar-SA"/>
        </w:rPr>
      </w:pPr>
      <w:r>
        <w:rPr>
          <w:rFonts w:hint="eastAsia" w:ascii="宋体" w:hAnsi="宋体" w:eastAsia="宋体" w:cs="Times New Roman"/>
          <w:b/>
          <w:color w:val="auto"/>
          <w:kern w:val="0"/>
          <w:sz w:val="36"/>
          <w:szCs w:val="36"/>
          <w:highlight w:val="none"/>
          <w:lang w:val="en-US" w:eastAsia="zh-CN" w:bidi="ar-SA"/>
        </w:rPr>
        <w:t>投标人基本情况表</w:t>
      </w:r>
    </w:p>
    <w:tbl>
      <w:tblPr>
        <w:tblStyle w:val="25"/>
        <w:tblW w:w="9545" w:type="dxa"/>
        <w:jc w:val="center"/>
        <w:tblInd w:w="1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02"/>
        <w:gridCol w:w="990"/>
        <w:gridCol w:w="1783"/>
        <w:gridCol w:w="974"/>
        <w:gridCol w:w="188"/>
        <w:gridCol w:w="1070"/>
        <w:gridCol w:w="576"/>
        <w:gridCol w:w="1003"/>
        <w:gridCol w:w="115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32" w:hRule="atLeast"/>
          <w:jc w:val="center"/>
        </w:trPr>
        <w:tc>
          <w:tcPr>
            <w:tcW w:w="1802" w:type="dxa"/>
            <w:tcBorders>
              <w:top w:val="double" w:color="000000" w:sz="4" w:space="0"/>
              <w:left w:val="doub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投标人名称</w:t>
            </w:r>
          </w:p>
        </w:tc>
        <w:tc>
          <w:tcPr>
            <w:tcW w:w="7743" w:type="dxa"/>
            <w:gridSpan w:val="8"/>
            <w:tcBorders>
              <w:top w:val="doub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7" w:hRule="atLeast"/>
          <w:jc w:val="center"/>
        </w:trPr>
        <w:tc>
          <w:tcPr>
            <w:tcW w:w="1802" w:type="dxa"/>
            <w:tcBorders>
              <w:top w:val="single" w:color="000000" w:sz="4" w:space="0"/>
              <w:left w:val="doub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注册地址</w:t>
            </w:r>
          </w:p>
        </w:tc>
        <w:tc>
          <w:tcPr>
            <w:tcW w:w="3747"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258"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邮政编码</w:t>
            </w:r>
          </w:p>
        </w:tc>
        <w:tc>
          <w:tcPr>
            <w:tcW w:w="2738" w:type="dxa"/>
            <w:gridSpan w:val="3"/>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7" w:hRule="atLeast"/>
          <w:jc w:val="center"/>
        </w:trPr>
        <w:tc>
          <w:tcPr>
            <w:tcW w:w="1802" w:type="dxa"/>
            <w:vMerge w:val="restart"/>
            <w:tcBorders>
              <w:top w:val="single" w:color="000000" w:sz="4" w:space="0"/>
              <w:left w:val="double" w:color="000000" w:sz="4" w:space="0"/>
              <w:bottom w:val="single" w:color="000000" w:sz="4" w:space="0"/>
              <w:right w:val="single" w:color="000000" w:sz="4" w:space="0"/>
            </w:tcBorders>
            <w:noWrap w:val="0"/>
            <w:vAlign w:val="center"/>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联系方式</w:t>
            </w:r>
          </w:p>
        </w:tc>
        <w:tc>
          <w:tcPr>
            <w:tcW w:w="990"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联系人</w:t>
            </w:r>
          </w:p>
        </w:tc>
        <w:tc>
          <w:tcPr>
            <w:tcW w:w="2757"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258"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电 话</w:t>
            </w:r>
          </w:p>
        </w:tc>
        <w:tc>
          <w:tcPr>
            <w:tcW w:w="2738" w:type="dxa"/>
            <w:gridSpan w:val="3"/>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7" w:hRule="atLeast"/>
          <w:jc w:val="center"/>
        </w:trPr>
        <w:tc>
          <w:tcPr>
            <w:tcW w:w="1802" w:type="dxa"/>
            <w:vMerge w:val="continue"/>
            <w:tcBorders>
              <w:top w:val="single" w:color="000000" w:sz="4" w:space="0"/>
              <w:left w:val="doub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eastAsia="zh-CN"/>
              </w:rPr>
            </w:pPr>
          </w:p>
        </w:tc>
        <w:tc>
          <w:tcPr>
            <w:tcW w:w="990"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传 真</w:t>
            </w:r>
          </w:p>
        </w:tc>
        <w:tc>
          <w:tcPr>
            <w:tcW w:w="2757"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258"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电子邮件</w:t>
            </w:r>
          </w:p>
        </w:tc>
        <w:tc>
          <w:tcPr>
            <w:tcW w:w="2738" w:type="dxa"/>
            <w:gridSpan w:val="3"/>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6" w:hRule="atLeast"/>
          <w:jc w:val="center"/>
        </w:trPr>
        <w:tc>
          <w:tcPr>
            <w:tcW w:w="1802" w:type="dxa"/>
            <w:tcBorders>
              <w:top w:val="single" w:color="000000" w:sz="4" w:space="0"/>
              <w:left w:val="doub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法定代表人</w:t>
            </w:r>
          </w:p>
        </w:tc>
        <w:tc>
          <w:tcPr>
            <w:tcW w:w="990"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姓名</w:t>
            </w:r>
          </w:p>
        </w:tc>
        <w:tc>
          <w:tcPr>
            <w:tcW w:w="1783"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技术职称</w:t>
            </w:r>
          </w:p>
        </w:tc>
        <w:tc>
          <w:tcPr>
            <w:tcW w:w="164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电话</w:t>
            </w:r>
          </w:p>
        </w:tc>
        <w:tc>
          <w:tcPr>
            <w:tcW w:w="1159" w:type="dxa"/>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7" w:hRule="atLeast"/>
          <w:jc w:val="center"/>
        </w:trPr>
        <w:tc>
          <w:tcPr>
            <w:tcW w:w="1802" w:type="dxa"/>
            <w:tcBorders>
              <w:top w:val="single" w:color="000000" w:sz="4" w:space="0"/>
              <w:left w:val="doub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技术负责人</w:t>
            </w:r>
          </w:p>
        </w:tc>
        <w:tc>
          <w:tcPr>
            <w:tcW w:w="990"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姓名</w:t>
            </w:r>
          </w:p>
        </w:tc>
        <w:tc>
          <w:tcPr>
            <w:tcW w:w="1783"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技术职称</w:t>
            </w:r>
          </w:p>
        </w:tc>
        <w:tc>
          <w:tcPr>
            <w:tcW w:w="164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003"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电话</w:t>
            </w:r>
          </w:p>
        </w:tc>
        <w:tc>
          <w:tcPr>
            <w:tcW w:w="1159" w:type="dxa"/>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6" w:hRule="atLeast"/>
          <w:jc w:val="center"/>
        </w:trPr>
        <w:tc>
          <w:tcPr>
            <w:tcW w:w="1802" w:type="dxa"/>
            <w:tcBorders>
              <w:top w:val="single" w:color="000000" w:sz="4" w:space="0"/>
              <w:left w:val="doub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成立时间</w:t>
            </w:r>
          </w:p>
        </w:tc>
        <w:tc>
          <w:tcPr>
            <w:tcW w:w="2773"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4970" w:type="dxa"/>
            <w:gridSpan w:val="6"/>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both"/>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员工总人数：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7" w:hRule="atLeast"/>
          <w:jc w:val="center"/>
        </w:trPr>
        <w:tc>
          <w:tcPr>
            <w:tcW w:w="1802" w:type="dxa"/>
            <w:tcBorders>
              <w:top w:val="single" w:color="000000" w:sz="4" w:space="0"/>
              <w:left w:val="doub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企业资质</w:t>
            </w:r>
          </w:p>
        </w:tc>
        <w:tc>
          <w:tcPr>
            <w:tcW w:w="2773"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其中</w:t>
            </w:r>
          </w:p>
        </w:tc>
        <w:tc>
          <w:tcPr>
            <w:tcW w:w="1646"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en-US"/>
              </w:rPr>
              <w:t>具备大专以上学历人</w:t>
            </w:r>
            <w:r>
              <w:rPr>
                <w:rFonts w:hint="eastAsia" w:hAnsi="宋体" w:eastAsia="宋体" w:cs="宋体"/>
                <w:color w:val="auto"/>
                <w:kern w:val="2"/>
                <w:sz w:val="21"/>
                <w:szCs w:val="21"/>
                <w:highlight w:val="none"/>
                <w:lang w:val="en-US" w:eastAsia="zh-CN"/>
              </w:rPr>
              <w:t>员</w:t>
            </w:r>
          </w:p>
        </w:tc>
        <w:tc>
          <w:tcPr>
            <w:tcW w:w="2162" w:type="dxa"/>
            <w:gridSpan w:val="2"/>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6" w:hRule="atLeast"/>
          <w:jc w:val="center"/>
        </w:trPr>
        <w:tc>
          <w:tcPr>
            <w:tcW w:w="1802" w:type="dxa"/>
            <w:tcBorders>
              <w:top w:val="single" w:color="000000" w:sz="4" w:space="0"/>
              <w:left w:val="doub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统一社会信用代码</w:t>
            </w:r>
          </w:p>
        </w:tc>
        <w:tc>
          <w:tcPr>
            <w:tcW w:w="2773"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eastAsia="zh-CN"/>
              </w:rPr>
            </w:pPr>
          </w:p>
        </w:tc>
        <w:tc>
          <w:tcPr>
            <w:tcW w:w="164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高级职称人员</w:t>
            </w:r>
          </w:p>
        </w:tc>
        <w:tc>
          <w:tcPr>
            <w:tcW w:w="2162" w:type="dxa"/>
            <w:gridSpan w:val="2"/>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7" w:hRule="atLeast"/>
          <w:jc w:val="center"/>
        </w:trPr>
        <w:tc>
          <w:tcPr>
            <w:tcW w:w="1802" w:type="dxa"/>
            <w:tcBorders>
              <w:top w:val="single" w:color="000000" w:sz="4" w:space="0"/>
              <w:left w:val="doub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注册资金</w:t>
            </w:r>
          </w:p>
        </w:tc>
        <w:tc>
          <w:tcPr>
            <w:tcW w:w="2773"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eastAsia="zh-CN"/>
              </w:rPr>
            </w:pPr>
          </w:p>
        </w:tc>
        <w:tc>
          <w:tcPr>
            <w:tcW w:w="164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中级职称人员</w:t>
            </w:r>
          </w:p>
        </w:tc>
        <w:tc>
          <w:tcPr>
            <w:tcW w:w="2162" w:type="dxa"/>
            <w:gridSpan w:val="2"/>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7" w:hRule="atLeast"/>
          <w:jc w:val="center"/>
        </w:trPr>
        <w:tc>
          <w:tcPr>
            <w:tcW w:w="1802" w:type="dxa"/>
            <w:tcBorders>
              <w:top w:val="single" w:color="000000" w:sz="4" w:space="0"/>
              <w:left w:val="doub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基本账户开户银行</w:t>
            </w:r>
          </w:p>
        </w:tc>
        <w:tc>
          <w:tcPr>
            <w:tcW w:w="2773"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eastAsia="zh-CN"/>
              </w:rPr>
            </w:pPr>
          </w:p>
        </w:tc>
        <w:tc>
          <w:tcPr>
            <w:tcW w:w="164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初级职称人员</w:t>
            </w:r>
          </w:p>
        </w:tc>
        <w:tc>
          <w:tcPr>
            <w:tcW w:w="2162" w:type="dxa"/>
            <w:gridSpan w:val="2"/>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46" w:hRule="atLeast"/>
          <w:jc w:val="center"/>
        </w:trPr>
        <w:tc>
          <w:tcPr>
            <w:tcW w:w="1802" w:type="dxa"/>
            <w:tcBorders>
              <w:top w:val="single" w:color="000000" w:sz="4" w:space="0"/>
              <w:left w:val="doub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基本账户账号</w:t>
            </w:r>
          </w:p>
        </w:tc>
        <w:tc>
          <w:tcPr>
            <w:tcW w:w="2773"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eastAsia="zh-CN"/>
              </w:rPr>
            </w:pPr>
          </w:p>
        </w:tc>
        <w:tc>
          <w:tcPr>
            <w:tcW w:w="164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其他</w:t>
            </w:r>
          </w:p>
        </w:tc>
        <w:tc>
          <w:tcPr>
            <w:tcW w:w="2162" w:type="dxa"/>
            <w:gridSpan w:val="2"/>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689" w:hRule="atLeast"/>
          <w:jc w:val="center"/>
        </w:trPr>
        <w:tc>
          <w:tcPr>
            <w:tcW w:w="1802" w:type="dxa"/>
            <w:tcBorders>
              <w:top w:val="single" w:color="000000" w:sz="4" w:space="0"/>
              <w:left w:val="double" w:color="000000" w:sz="4" w:space="0"/>
              <w:bottom w:val="single" w:color="000000" w:sz="4" w:space="0"/>
              <w:right w:val="single" w:color="000000" w:sz="4" w:space="0"/>
            </w:tcBorders>
            <w:noWrap w:val="0"/>
            <w:vAlign w:val="center"/>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经营范围</w:t>
            </w:r>
          </w:p>
        </w:tc>
        <w:tc>
          <w:tcPr>
            <w:tcW w:w="7743" w:type="dxa"/>
            <w:gridSpan w:val="8"/>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647" w:hRule="atLeast"/>
          <w:jc w:val="center"/>
        </w:trPr>
        <w:tc>
          <w:tcPr>
            <w:tcW w:w="1802" w:type="dxa"/>
            <w:tcBorders>
              <w:top w:val="single" w:color="000000" w:sz="4" w:space="0"/>
              <w:left w:val="double" w:color="000000" w:sz="4" w:space="0"/>
              <w:bottom w:val="single" w:color="000000" w:sz="4" w:space="0"/>
              <w:right w:val="single" w:color="000000" w:sz="4" w:space="0"/>
            </w:tcBorders>
            <w:noWrap w:val="0"/>
            <w:vAlign w:val="center"/>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资产构成情况及投标人投资参股的关联企业情况</w:t>
            </w:r>
          </w:p>
        </w:tc>
        <w:tc>
          <w:tcPr>
            <w:tcW w:w="7743" w:type="dxa"/>
            <w:gridSpan w:val="8"/>
            <w:tcBorders>
              <w:top w:val="single" w:color="000000" w:sz="4" w:space="0"/>
              <w:left w:val="single" w:color="000000" w:sz="4" w:space="0"/>
              <w:bottom w:val="single" w:color="000000" w:sz="4" w:space="0"/>
              <w:right w:val="double" w:color="000000" w:sz="4" w:space="0"/>
            </w:tcBorders>
            <w:noWrap w:val="0"/>
            <w:vAlign w:val="top"/>
          </w:tcPr>
          <w:p>
            <w:pPr>
              <w:spacing w:line="500" w:lineRule="exact"/>
              <w:jc w:val="both"/>
              <w:rPr>
                <w:rFonts w:hint="eastAsia" w:hAnsi="宋体" w:eastAsia="宋体" w:cs="宋体"/>
                <w:color w:val="auto"/>
                <w:kern w:val="2"/>
                <w:sz w:val="21"/>
                <w:szCs w:val="21"/>
                <w:highlight w:val="none"/>
                <w:lang w:val="en-US"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45" w:hRule="atLeast"/>
          <w:jc w:val="center"/>
        </w:trPr>
        <w:tc>
          <w:tcPr>
            <w:tcW w:w="1802" w:type="dxa"/>
            <w:tcBorders>
              <w:top w:val="single" w:color="000000" w:sz="4" w:space="0"/>
              <w:left w:val="double" w:color="000000" w:sz="4" w:space="0"/>
              <w:bottom w:val="double" w:color="000000" w:sz="4" w:space="0"/>
              <w:right w:val="sing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备</w:t>
            </w:r>
            <w:r>
              <w:rPr>
                <w:rFonts w:hint="eastAsia" w:hAnsi="宋体" w:eastAsia="宋体" w:cs="宋体"/>
                <w:color w:val="auto"/>
                <w:kern w:val="2"/>
                <w:sz w:val="21"/>
                <w:szCs w:val="21"/>
                <w:highlight w:val="none"/>
                <w:lang w:val="en-US" w:eastAsia="en-US"/>
              </w:rPr>
              <w:tab/>
            </w:r>
            <w:r>
              <w:rPr>
                <w:rFonts w:hint="eastAsia" w:hAnsi="宋体" w:eastAsia="宋体" w:cs="宋体"/>
                <w:color w:val="auto"/>
                <w:kern w:val="2"/>
                <w:sz w:val="21"/>
                <w:szCs w:val="21"/>
                <w:highlight w:val="none"/>
                <w:lang w:val="en-US" w:eastAsia="en-US"/>
              </w:rPr>
              <w:t>注</w:t>
            </w:r>
          </w:p>
        </w:tc>
        <w:tc>
          <w:tcPr>
            <w:tcW w:w="7743" w:type="dxa"/>
            <w:gridSpan w:val="8"/>
            <w:tcBorders>
              <w:top w:val="single" w:color="000000" w:sz="4" w:space="0"/>
              <w:left w:val="single" w:color="000000" w:sz="4" w:space="0"/>
              <w:bottom w:val="double" w:color="000000" w:sz="4" w:space="0"/>
              <w:right w:val="double" w:color="000000" w:sz="4" w:space="0"/>
            </w:tcBorders>
            <w:noWrap w:val="0"/>
            <w:vAlign w:val="top"/>
          </w:tcPr>
          <w:p>
            <w:pPr>
              <w:spacing w:line="500" w:lineRule="exact"/>
              <w:jc w:val="center"/>
              <w:rPr>
                <w:rFonts w:hint="eastAsia" w:hAnsi="宋体" w:eastAsia="宋体" w:cs="宋体"/>
                <w:color w:val="auto"/>
                <w:kern w:val="2"/>
                <w:sz w:val="21"/>
                <w:szCs w:val="21"/>
                <w:highlight w:val="none"/>
                <w:lang w:val="en-US" w:eastAsia="en-US"/>
              </w:rPr>
            </w:pPr>
          </w:p>
        </w:tc>
      </w:tr>
    </w:tbl>
    <w:p>
      <w:pPr>
        <w:widowControl/>
        <w:jc w:val="left"/>
        <w:rPr>
          <w:rFonts w:hint="default" w:ascii="Times New Roman" w:hAnsi="Times New Roman" w:eastAsia="宋体" w:cs="Times New Roman"/>
          <w:b/>
          <w:bCs/>
          <w:color w:val="auto"/>
          <w:sz w:val="28"/>
          <w:szCs w:val="28"/>
          <w:lang w:val="en-US" w:eastAsia="zh-CN"/>
        </w:rPr>
      </w:pPr>
      <w:r>
        <w:rPr>
          <w:rFonts w:hint="eastAsia" w:eastAsia="宋体"/>
          <w:b/>
          <w:bCs/>
          <w:color w:val="auto"/>
          <w:sz w:val="28"/>
          <w:szCs w:val="28"/>
        </w:rPr>
        <w:br w:type="page"/>
      </w:r>
      <w:r>
        <w:rPr>
          <w:rFonts w:hint="eastAsia" w:ascii="Times New Roman" w:hAnsi="Times New Roman" w:eastAsia="宋体" w:cs="Times New Roman"/>
          <w:b/>
          <w:bCs/>
          <w:color w:val="auto"/>
          <w:sz w:val="28"/>
          <w:szCs w:val="28"/>
          <w:lang w:val="en-US" w:eastAsia="zh-CN"/>
        </w:rPr>
        <w:t>附件</w:t>
      </w:r>
      <w:r>
        <w:rPr>
          <w:rFonts w:hint="eastAsia" w:cs="Times New Roman"/>
          <w:b/>
          <w:bCs/>
          <w:color w:val="auto"/>
          <w:sz w:val="28"/>
          <w:szCs w:val="28"/>
          <w:lang w:val="en-US" w:eastAsia="zh-CN"/>
        </w:rPr>
        <w:t>6</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宋体" w:eastAsia="宋体" w:cs="Times New Roman"/>
          <w:color w:val="auto"/>
          <w:sz w:val="38"/>
          <w:lang w:val="en-US" w:eastAsia="zh-CN"/>
        </w:rPr>
      </w:pPr>
      <w:r>
        <w:rPr>
          <w:rFonts w:hint="eastAsia" w:ascii="宋体" w:hAnsi="宋体" w:eastAsia="宋体" w:cs="Times New Roman"/>
          <w:b/>
          <w:color w:val="auto"/>
          <w:sz w:val="36"/>
          <w:szCs w:val="36"/>
          <w:lang w:val="en-US" w:eastAsia="zh-CN" w:bidi="ar-SA"/>
        </w:rPr>
        <w:t>评分索引表</w:t>
      </w:r>
    </w:p>
    <w:p>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项目名称：</w:t>
      </w:r>
    </w:p>
    <w:p>
      <w:pPr>
        <w:spacing w:line="360" w:lineRule="auto"/>
        <w:rPr>
          <w:rFonts w:ascii="宋体" w:hAnsi="宋体" w:eastAsia="宋体" w:cs="Times New Roman"/>
          <w:color w:val="auto"/>
          <w:kern w:val="2"/>
          <w:sz w:val="24"/>
          <w:szCs w:val="24"/>
        </w:rPr>
      </w:pPr>
      <w:r>
        <w:rPr>
          <w:rFonts w:hint="eastAsia" w:ascii="宋体" w:hAnsi="宋体" w:eastAsia="宋体" w:cs="宋体"/>
          <w:color w:val="auto"/>
          <w:sz w:val="24"/>
          <w:szCs w:val="24"/>
          <w:lang w:val="en-US" w:eastAsia="zh-CN" w:bidi="ar-SA"/>
        </w:rPr>
        <w:t>招标编号：</w:t>
      </w:r>
    </w:p>
    <w:tbl>
      <w:tblPr>
        <w:tblStyle w:val="26"/>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6112"/>
        <w:gridCol w:w="840"/>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863" w:type="dxa"/>
            <w:tcBorders>
              <w:top w:val="thinThickSmallGap" w:color="auto" w:sz="12" w:space="0"/>
              <w:left w:val="thinThickSmallGap" w:color="auto" w:sz="12" w:space="0"/>
            </w:tcBorders>
            <w:noWrap w:val="0"/>
            <w:vAlign w:val="center"/>
          </w:tcPr>
          <w:p>
            <w:pPr>
              <w:jc w:val="center"/>
              <w:rPr>
                <w:rFonts w:hint="eastAsia" w:ascii="Times New Roman" w:hAnsi="宋体" w:eastAsia="宋体" w:cs="Times New Roman"/>
                <w:b/>
                <w:bCs/>
                <w:color w:val="auto"/>
                <w:sz w:val="21"/>
                <w:szCs w:val="21"/>
                <w:vertAlign w:val="baseline"/>
                <w:lang w:eastAsia="zh-CN"/>
              </w:rPr>
            </w:pPr>
            <w:r>
              <w:rPr>
                <w:rFonts w:hint="eastAsia" w:ascii="Times New Roman" w:hAnsi="宋体" w:eastAsia="宋体" w:cs="Times New Roman"/>
                <w:b/>
                <w:bCs/>
                <w:color w:val="auto"/>
                <w:sz w:val="21"/>
                <w:szCs w:val="21"/>
                <w:vertAlign w:val="baseline"/>
                <w:lang w:eastAsia="zh-CN"/>
              </w:rPr>
              <w:t>序号</w:t>
            </w:r>
          </w:p>
        </w:tc>
        <w:tc>
          <w:tcPr>
            <w:tcW w:w="6112" w:type="dxa"/>
            <w:tcBorders>
              <w:top w:val="thinThickSmallGap" w:color="auto" w:sz="12" w:space="0"/>
            </w:tcBorders>
            <w:noWrap w:val="0"/>
            <w:vAlign w:val="center"/>
          </w:tcPr>
          <w:p>
            <w:pPr>
              <w:jc w:val="center"/>
              <w:rPr>
                <w:rFonts w:hint="eastAsia" w:ascii="Times New Roman" w:hAnsi="宋体" w:eastAsia="宋体" w:cs="Times New Roman"/>
                <w:b/>
                <w:bCs/>
                <w:color w:val="auto"/>
                <w:sz w:val="21"/>
                <w:szCs w:val="21"/>
                <w:vertAlign w:val="baseline"/>
                <w:lang w:eastAsia="zh-CN"/>
              </w:rPr>
            </w:pPr>
            <w:r>
              <w:rPr>
                <w:rFonts w:hint="eastAsia" w:ascii="Times New Roman" w:hAnsi="宋体" w:eastAsia="宋体" w:cs="Times New Roman"/>
                <w:b/>
                <w:bCs/>
                <w:color w:val="auto"/>
                <w:sz w:val="21"/>
                <w:szCs w:val="21"/>
                <w:vertAlign w:val="baseline"/>
                <w:lang w:eastAsia="zh-CN"/>
              </w:rPr>
              <w:t>评分内容</w:t>
            </w:r>
          </w:p>
        </w:tc>
        <w:tc>
          <w:tcPr>
            <w:tcW w:w="840" w:type="dxa"/>
            <w:tcBorders>
              <w:top w:val="thinThickSmallGap" w:color="auto" w:sz="12" w:space="0"/>
            </w:tcBorders>
            <w:noWrap w:val="0"/>
            <w:vAlign w:val="center"/>
          </w:tcPr>
          <w:p>
            <w:pPr>
              <w:jc w:val="center"/>
              <w:rPr>
                <w:rFonts w:hint="eastAsia" w:ascii="Times New Roman" w:hAnsi="宋体" w:eastAsia="宋体" w:cs="Times New Roman"/>
                <w:b/>
                <w:bCs/>
                <w:color w:val="auto"/>
                <w:sz w:val="21"/>
                <w:szCs w:val="21"/>
                <w:vertAlign w:val="baseline"/>
                <w:lang w:eastAsia="zh-CN"/>
              </w:rPr>
            </w:pPr>
            <w:r>
              <w:rPr>
                <w:rFonts w:hint="eastAsia" w:ascii="Times New Roman" w:hAnsi="宋体" w:eastAsia="宋体" w:cs="Times New Roman"/>
                <w:b/>
                <w:bCs/>
                <w:color w:val="auto"/>
                <w:sz w:val="21"/>
                <w:szCs w:val="21"/>
                <w:vertAlign w:val="baseline"/>
                <w:lang w:eastAsia="zh-CN"/>
              </w:rPr>
              <w:t>自评分值</w:t>
            </w:r>
          </w:p>
        </w:tc>
        <w:tc>
          <w:tcPr>
            <w:tcW w:w="1105" w:type="dxa"/>
            <w:tcBorders>
              <w:top w:val="thinThickSmallGap" w:color="auto" w:sz="12" w:space="0"/>
              <w:right w:val="thinThickSmallGap" w:color="auto" w:sz="12" w:space="0"/>
            </w:tcBorders>
            <w:noWrap w:val="0"/>
            <w:vAlign w:val="center"/>
          </w:tcPr>
          <w:p>
            <w:pPr>
              <w:jc w:val="center"/>
              <w:rPr>
                <w:rFonts w:hint="eastAsia" w:ascii="Times New Roman" w:hAnsi="宋体" w:eastAsia="宋体" w:cs="Times New Roman"/>
                <w:b/>
                <w:bCs/>
                <w:color w:val="auto"/>
                <w:sz w:val="21"/>
                <w:szCs w:val="21"/>
                <w:vertAlign w:val="baseline"/>
                <w:lang w:eastAsia="zh-CN"/>
              </w:rPr>
            </w:pPr>
            <w:r>
              <w:rPr>
                <w:rFonts w:hint="eastAsia" w:ascii="Times New Roman" w:hAnsi="宋体" w:eastAsia="宋体" w:cs="Times New Roman"/>
                <w:b/>
                <w:bCs/>
                <w:color w:val="auto"/>
                <w:sz w:val="21"/>
                <w:szCs w:val="21"/>
                <w:vertAlign w:val="baseline"/>
                <w:lang w:eastAsia="zh-CN"/>
              </w:rPr>
              <w:t>评分依据对应页码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63" w:type="dxa"/>
            <w:tcBorders>
              <w:left w:val="thinThickSmallGap" w:color="auto" w:sz="12"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sz w:val="21"/>
                <w:szCs w:val="21"/>
                <w:vertAlign w:val="baseline"/>
                <w:lang w:val="en-US" w:eastAsia="zh-CN"/>
              </w:rPr>
            </w:pPr>
          </w:p>
        </w:tc>
        <w:tc>
          <w:tcPr>
            <w:tcW w:w="6112"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宋体" w:eastAsia="宋体" w:cs="Times New Roman"/>
                <w:color w:val="auto"/>
                <w:sz w:val="21"/>
                <w:szCs w:val="21"/>
                <w:vertAlign w:val="baseline"/>
                <w:lang w:val="en-US" w:eastAsia="zh-CN"/>
              </w:rPr>
            </w:pPr>
          </w:p>
        </w:tc>
        <w:tc>
          <w:tcPr>
            <w:tcW w:w="840" w:type="dxa"/>
            <w:noWrap w:val="0"/>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63" w:type="dxa"/>
            <w:tcBorders>
              <w:left w:val="thinThickSmallGap" w:color="auto" w:sz="12"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sz w:val="21"/>
                <w:szCs w:val="21"/>
                <w:vertAlign w:val="baseline"/>
                <w:lang w:val="en-US" w:eastAsia="zh-CN"/>
              </w:rPr>
            </w:pPr>
          </w:p>
        </w:tc>
        <w:tc>
          <w:tcPr>
            <w:tcW w:w="6112" w:type="dxa"/>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1"/>
                <w:szCs w:val="21"/>
                <w:u w:val="none" w:color="000000"/>
                <w:lang w:val="en-US" w:eastAsia="zh-CN"/>
              </w:rPr>
            </w:pPr>
          </w:p>
        </w:tc>
        <w:tc>
          <w:tcPr>
            <w:tcW w:w="840" w:type="dxa"/>
            <w:noWrap w:val="0"/>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63" w:type="dxa"/>
            <w:tcBorders>
              <w:left w:val="thinThickSmallGap" w:color="auto" w:sz="12"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sz w:val="21"/>
                <w:szCs w:val="21"/>
                <w:vertAlign w:val="baseline"/>
                <w:lang w:val="en-US" w:eastAsia="zh-CN"/>
              </w:rPr>
            </w:pPr>
          </w:p>
        </w:tc>
        <w:tc>
          <w:tcPr>
            <w:tcW w:w="6112" w:type="dxa"/>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1"/>
                <w:szCs w:val="21"/>
                <w:u w:val="none" w:color="000000"/>
                <w:lang w:val="en-US" w:eastAsia="zh-CN"/>
              </w:rPr>
            </w:pPr>
          </w:p>
        </w:tc>
        <w:tc>
          <w:tcPr>
            <w:tcW w:w="840" w:type="dxa"/>
            <w:noWrap w:val="0"/>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63" w:type="dxa"/>
            <w:tcBorders>
              <w:left w:val="thinThickSmallGap" w:color="auto" w:sz="12"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sz w:val="21"/>
                <w:szCs w:val="21"/>
                <w:vertAlign w:val="baseline"/>
                <w:lang w:val="en-US" w:eastAsia="zh-CN"/>
              </w:rPr>
            </w:pPr>
          </w:p>
        </w:tc>
        <w:tc>
          <w:tcPr>
            <w:tcW w:w="6112" w:type="dxa"/>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u w:val="none" w:color="000000"/>
                <w:lang w:val="en-US" w:eastAsia="zh-CN"/>
              </w:rPr>
            </w:pPr>
          </w:p>
        </w:tc>
        <w:tc>
          <w:tcPr>
            <w:tcW w:w="840" w:type="dxa"/>
            <w:noWrap w:val="0"/>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863" w:type="dxa"/>
            <w:tcBorders>
              <w:left w:val="thinThickSmallGap" w:color="auto" w:sz="12"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sz w:val="21"/>
                <w:szCs w:val="21"/>
                <w:vertAlign w:val="baseline"/>
                <w:lang w:val="en-US" w:eastAsia="zh-CN"/>
              </w:rPr>
            </w:pPr>
          </w:p>
        </w:tc>
        <w:tc>
          <w:tcPr>
            <w:tcW w:w="6112"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21"/>
                <w:szCs w:val="21"/>
                <w:u w:val="none" w:color="000000"/>
                <w:lang w:val="en-US" w:eastAsia="zh-CN"/>
              </w:rPr>
            </w:pPr>
          </w:p>
        </w:tc>
        <w:tc>
          <w:tcPr>
            <w:tcW w:w="840" w:type="dxa"/>
            <w:noWrap w:val="0"/>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863" w:type="dxa"/>
            <w:tcBorders>
              <w:left w:val="thinThickSmallGap" w:color="auto" w:sz="12" w:space="0"/>
            </w:tcBorders>
            <w:noWrap w:val="0"/>
            <w:vAlign w:val="center"/>
          </w:tcPr>
          <w:p>
            <w:pPr>
              <w:jc w:val="center"/>
              <w:rPr>
                <w:rFonts w:hint="default" w:ascii="Times New Roman" w:hAnsi="宋体" w:eastAsia="宋体" w:cs="Times New Roman"/>
                <w:color w:val="auto"/>
                <w:sz w:val="21"/>
                <w:szCs w:val="21"/>
                <w:vertAlign w:val="baseline"/>
                <w:lang w:val="en-US" w:eastAsia="zh-CN"/>
              </w:rPr>
            </w:pPr>
          </w:p>
        </w:tc>
        <w:tc>
          <w:tcPr>
            <w:tcW w:w="6112" w:type="dxa"/>
            <w:noWrap w:val="0"/>
            <w:vAlign w:val="center"/>
          </w:tcPr>
          <w:p>
            <w:pPr>
              <w:keepNext w:val="0"/>
              <w:keepLines w:val="0"/>
              <w:pageBreakBefore w:val="0"/>
              <w:widowControl w:val="0"/>
              <w:kinsoku/>
              <w:wordWrap w:val="0"/>
              <w:overflowPunct/>
              <w:topLinePunct w:val="0"/>
              <w:autoSpaceDE/>
              <w:autoSpaceDN/>
              <w:bidi w:val="0"/>
              <w:adjustRightInd/>
              <w:snapToGrid/>
              <w:jc w:val="left"/>
              <w:textAlignment w:val="auto"/>
              <w:outlineLvl w:val="9"/>
              <w:rPr>
                <w:rFonts w:hint="eastAsia" w:ascii="宋体" w:hAnsi="宋体" w:eastAsia="宋体" w:cs="宋体"/>
                <w:b w:val="0"/>
                <w:bCs w:val="0"/>
                <w:color w:val="auto"/>
                <w:sz w:val="21"/>
                <w:szCs w:val="21"/>
                <w:u w:val="none" w:color="000000"/>
                <w:lang w:val="en-US" w:eastAsia="zh-CN"/>
              </w:rPr>
            </w:pPr>
          </w:p>
        </w:tc>
        <w:tc>
          <w:tcPr>
            <w:tcW w:w="840" w:type="dxa"/>
            <w:noWrap w:val="0"/>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863" w:type="dxa"/>
            <w:tcBorders>
              <w:left w:val="thinThickSmallGap" w:color="auto" w:sz="12" w:space="0"/>
            </w:tcBorders>
            <w:noWrap w:val="0"/>
            <w:vAlign w:val="center"/>
          </w:tcPr>
          <w:p>
            <w:pPr>
              <w:jc w:val="center"/>
              <w:rPr>
                <w:rFonts w:hint="default" w:ascii="Times New Roman" w:hAnsi="宋体" w:eastAsia="宋体" w:cs="Times New Roman"/>
                <w:color w:val="auto"/>
                <w:sz w:val="21"/>
                <w:szCs w:val="21"/>
                <w:vertAlign w:val="baseline"/>
                <w:lang w:val="en-US" w:eastAsia="zh-CN"/>
              </w:rPr>
            </w:pPr>
          </w:p>
        </w:tc>
        <w:tc>
          <w:tcPr>
            <w:tcW w:w="6112" w:type="dxa"/>
            <w:noWrap w:val="0"/>
            <w:vAlign w:val="center"/>
          </w:tcPr>
          <w:p>
            <w:pPr>
              <w:widowControl/>
              <w:spacing w:line="240" w:lineRule="exact"/>
              <w:jc w:val="both"/>
              <w:rPr>
                <w:rFonts w:hint="eastAsia" w:ascii="Times New Roman" w:hAnsi="宋体" w:eastAsia="宋体" w:cs="Times New Roman"/>
                <w:color w:val="auto"/>
                <w:sz w:val="21"/>
                <w:szCs w:val="21"/>
                <w:vertAlign w:val="baseline"/>
                <w:lang w:val="en-US" w:eastAsia="zh-CN"/>
              </w:rPr>
            </w:pPr>
          </w:p>
        </w:tc>
        <w:tc>
          <w:tcPr>
            <w:tcW w:w="840" w:type="dxa"/>
            <w:noWrap w:val="0"/>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863" w:type="dxa"/>
            <w:tcBorders>
              <w:left w:val="thinThickSmallGap" w:color="auto" w:sz="12" w:space="0"/>
              <w:bottom w:val="thinThickSmallGap" w:color="auto" w:sz="12" w:space="0"/>
            </w:tcBorders>
            <w:noWrap w:val="0"/>
            <w:vAlign w:val="center"/>
          </w:tcPr>
          <w:p>
            <w:pPr>
              <w:jc w:val="center"/>
              <w:rPr>
                <w:rFonts w:hint="default" w:ascii="Times New Roman" w:hAnsi="宋体" w:eastAsia="宋体" w:cs="Times New Roman"/>
                <w:color w:val="auto"/>
                <w:sz w:val="21"/>
                <w:szCs w:val="21"/>
                <w:vertAlign w:val="baseline"/>
                <w:lang w:val="en-US" w:eastAsia="zh-CN"/>
              </w:rPr>
            </w:pPr>
          </w:p>
        </w:tc>
        <w:tc>
          <w:tcPr>
            <w:tcW w:w="6112" w:type="dxa"/>
            <w:tcBorders>
              <w:bottom w:val="thinThickSmallGap" w:color="auto" w:sz="12" w:space="0"/>
            </w:tcBorders>
            <w:noWrap w:val="0"/>
            <w:vAlign w:val="center"/>
          </w:tcPr>
          <w:p>
            <w:pPr>
              <w:widowControl/>
              <w:spacing w:line="240" w:lineRule="exact"/>
              <w:jc w:val="both"/>
              <w:rPr>
                <w:rFonts w:hint="eastAsia" w:ascii="Times New Roman" w:hAnsi="宋体" w:eastAsia="宋体" w:cs="Times New Roman"/>
                <w:color w:val="auto"/>
                <w:sz w:val="21"/>
                <w:szCs w:val="21"/>
                <w:vertAlign w:val="baseline"/>
                <w:lang w:val="en-US" w:eastAsia="zh-CN"/>
              </w:rPr>
            </w:pPr>
          </w:p>
        </w:tc>
        <w:tc>
          <w:tcPr>
            <w:tcW w:w="840" w:type="dxa"/>
            <w:tcBorders>
              <w:bottom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c>
          <w:tcPr>
            <w:tcW w:w="1105" w:type="dxa"/>
            <w:tcBorders>
              <w:bottom w:val="thinThickSmallGap" w:color="auto" w:sz="12" w:space="0"/>
              <w:right w:val="thinThickSmallGap" w:color="auto" w:sz="12" w:space="0"/>
            </w:tcBorders>
            <w:noWrap w:val="0"/>
            <w:vAlign w:val="center"/>
          </w:tcPr>
          <w:p>
            <w:pPr>
              <w:jc w:val="center"/>
              <w:rPr>
                <w:rFonts w:ascii="Times New Roman" w:hAnsi="宋体" w:eastAsia="宋体" w:cs="Times New Roman"/>
                <w:color w:val="auto"/>
                <w:sz w:val="21"/>
                <w:szCs w:val="21"/>
                <w:vertAlign w:val="baseline"/>
              </w:rPr>
            </w:pPr>
          </w:p>
        </w:tc>
      </w:tr>
    </w:tbl>
    <w:p>
      <w:pPr>
        <w:rPr>
          <w:rFonts w:hint="eastAsia" w:ascii="Times New Roman" w:hAnsi="宋体" w:eastAsia="宋体" w:cs="宋体"/>
          <w:color w:val="auto"/>
          <w:sz w:val="24"/>
          <w:szCs w:val="24"/>
        </w:rPr>
      </w:pPr>
      <w:r>
        <w:rPr>
          <w:rFonts w:hint="eastAsia" w:ascii="Times New Roman" w:hAnsi="宋体" w:eastAsia="宋体" w:cs="Times New Roman"/>
          <w:color w:val="auto"/>
          <w:sz w:val="24"/>
          <w:szCs w:val="24"/>
          <w:lang w:eastAsia="zh-CN"/>
        </w:rPr>
        <w:t>注：本表可在不更改格式的情况下由投标人自行增减。</w:t>
      </w:r>
    </w:p>
    <w:p>
      <w:pPr>
        <w:tabs>
          <w:tab w:val="left" w:pos="5792"/>
        </w:tabs>
        <w:spacing w:line="460" w:lineRule="exact"/>
        <w:jc w:val="left"/>
        <w:rPr>
          <w:rFonts w:hint="eastAsia" w:ascii="Times New Roman"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投标人名称(公章)：</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日期：</w:t>
      </w:r>
    </w:p>
    <w:p>
      <w:pPr>
        <w:widowControl/>
        <w:jc w:val="left"/>
        <w:rPr>
          <w:rFonts w:hint="eastAsia" w:ascii="宋体" w:eastAsia="宋体"/>
          <w:color w:val="auto"/>
          <w:sz w:val="24"/>
          <w:szCs w:val="24"/>
          <w:lang w:val="en-US" w:eastAsia="zh-CN"/>
        </w:rPr>
      </w:pPr>
      <w:r>
        <w:rPr>
          <w:rFonts w:hint="eastAsia" w:eastAsia="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7</w:t>
      </w:r>
    </w:p>
    <w:p>
      <w:pPr>
        <w:keepNext w:val="0"/>
        <w:keepLines w:val="0"/>
        <w:pageBreakBefore w:val="0"/>
        <w:widowControl w:val="0"/>
        <w:kinsoku/>
        <w:wordWrap/>
        <w:overflowPunct/>
        <w:topLinePunct w:val="0"/>
        <w:autoSpaceDE/>
        <w:autoSpaceDN/>
        <w:bidi w:val="0"/>
        <w:adjustRightInd/>
        <w:snapToGrid w:val="0"/>
        <w:spacing w:beforeLines="50" w:after="50" w:line="240" w:lineRule="auto"/>
        <w:jc w:val="center"/>
        <w:textAlignment w:val="auto"/>
        <w:outlineLvl w:val="9"/>
        <w:rPr>
          <w:rFonts w:ascii="宋体" w:hAnsi="宋体" w:eastAsia="宋体"/>
          <w:b/>
          <w:color w:val="auto"/>
          <w:kern w:val="0"/>
          <w:sz w:val="32"/>
          <w:szCs w:val="32"/>
          <w:highlight w:val="none"/>
        </w:rPr>
      </w:pPr>
      <w:r>
        <w:rPr>
          <w:rFonts w:hint="eastAsia" w:ascii="宋体" w:hAnsi="宋体" w:eastAsia="宋体" w:cs="Times New Roman"/>
          <w:b/>
          <w:color w:val="auto"/>
          <w:kern w:val="0"/>
          <w:sz w:val="36"/>
          <w:szCs w:val="36"/>
          <w:highlight w:val="none"/>
          <w:lang w:val="en-US" w:eastAsia="zh-CN" w:bidi="ar-SA"/>
        </w:rPr>
        <w:t>项目实施人员一览表</w:t>
      </w:r>
    </w:p>
    <w:p>
      <w:pPr>
        <w:keepNext w:val="0"/>
        <w:keepLines w:val="0"/>
        <w:pageBreakBefore w:val="0"/>
        <w:widowControl w:val="0"/>
        <w:kinsoku/>
        <w:wordWrap/>
        <w:overflowPunct/>
        <w:topLinePunct w:val="0"/>
        <w:autoSpaceDE/>
        <w:autoSpaceDN/>
        <w:bidi w:val="0"/>
        <w:adjustRightInd/>
        <w:snapToGrid w:val="0"/>
        <w:spacing w:beforeLines="50" w:after="50" w:line="240" w:lineRule="auto"/>
        <w:jc w:val="center"/>
        <w:textAlignment w:val="auto"/>
        <w:outlineLvl w:val="9"/>
        <w:rPr>
          <w:rFonts w:hint="eastAsia" w:ascii="宋体" w:hAnsi="宋体" w:eastAsia="宋体"/>
          <w:color w:val="auto"/>
          <w:kern w:val="0"/>
          <w:sz w:val="24"/>
          <w:szCs w:val="20"/>
          <w:highlight w:val="none"/>
        </w:rPr>
      </w:pPr>
    </w:p>
    <w:p>
      <w:pPr>
        <w:widowControl/>
        <w:overflowPunct w:val="0"/>
        <w:autoSpaceDE w:val="0"/>
        <w:autoSpaceDN w:val="0"/>
        <w:adjustRightInd w:val="0"/>
        <w:spacing w:after="85"/>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项目名称：</w:t>
      </w:r>
    </w:p>
    <w:p>
      <w:pPr>
        <w:spacing w:line="360" w:lineRule="auto"/>
        <w:rPr>
          <w:rFonts w:ascii="宋体" w:hAnsi="宋体" w:eastAsia="宋体" w:cs="Times New Roman"/>
          <w:color w:val="auto"/>
          <w:kern w:val="2"/>
          <w:sz w:val="21"/>
          <w:szCs w:val="24"/>
          <w:highlight w:val="none"/>
        </w:rPr>
      </w:pPr>
      <w:r>
        <w:rPr>
          <w:rFonts w:hint="eastAsia" w:ascii="宋体" w:hAnsi="宋体" w:eastAsia="宋体" w:cs="宋体"/>
          <w:color w:val="auto"/>
          <w:kern w:val="0"/>
          <w:sz w:val="24"/>
          <w:szCs w:val="24"/>
          <w:highlight w:val="none"/>
          <w:lang w:val="en-US" w:eastAsia="zh-CN" w:bidi="ar-SA"/>
        </w:rPr>
        <w:t xml:space="preserve"> 招标编号： </w:t>
      </w:r>
    </w:p>
    <w:tbl>
      <w:tblPr>
        <w:tblStyle w:val="25"/>
        <w:tblW w:w="9460" w:type="dxa"/>
        <w:jc w:val="center"/>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290"/>
        <w:gridCol w:w="1155"/>
        <w:gridCol w:w="1515"/>
        <w:gridCol w:w="1980"/>
        <w:gridCol w:w="1305"/>
        <w:gridCol w:w="1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17" w:hRule="atLeast"/>
          <w:jc w:val="center"/>
        </w:trPr>
        <w:tc>
          <w:tcPr>
            <w:tcW w:w="679" w:type="dxa"/>
            <w:tcBorders>
              <w:top w:val="thinThickSmallGap" w:color="auto" w:sz="12" w:space="0"/>
              <w:left w:val="thinThickSmallGap" w:color="auto" w:sz="12"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序号</w:t>
            </w:r>
          </w:p>
        </w:tc>
        <w:tc>
          <w:tcPr>
            <w:tcW w:w="1290" w:type="dxa"/>
            <w:tcBorders>
              <w:top w:val="thinThickSmallGap" w:color="auto" w:sz="12"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姓名</w:t>
            </w:r>
          </w:p>
        </w:tc>
        <w:tc>
          <w:tcPr>
            <w:tcW w:w="1155" w:type="dxa"/>
            <w:tcBorders>
              <w:top w:val="thinThickSmallGap" w:color="auto" w:sz="12"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职务</w:t>
            </w:r>
          </w:p>
        </w:tc>
        <w:tc>
          <w:tcPr>
            <w:tcW w:w="1515" w:type="dxa"/>
            <w:tcBorders>
              <w:top w:val="thinThickSmallGap" w:color="auto" w:sz="12"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专业技术资格</w:t>
            </w:r>
          </w:p>
        </w:tc>
        <w:tc>
          <w:tcPr>
            <w:tcW w:w="1980" w:type="dxa"/>
            <w:tcBorders>
              <w:top w:val="thinThickSmallGap" w:color="auto" w:sz="12"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证书编号</w:t>
            </w:r>
          </w:p>
        </w:tc>
        <w:tc>
          <w:tcPr>
            <w:tcW w:w="1305" w:type="dxa"/>
            <w:tcBorders>
              <w:top w:val="thinThickSmallGap" w:color="auto" w:sz="12"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参加本单位工作时间</w:t>
            </w:r>
          </w:p>
        </w:tc>
        <w:tc>
          <w:tcPr>
            <w:tcW w:w="1536" w:type="dxa"/>
            <w:tcBorders>
              <w:top w:val="thinThickSmallGap" w:color="auto" w:sz="12" w:space="0"/>
              <w:left w:val="single" w:color="auto" w:sz="4" w:space="0"/>
              <w:bottom w:val="single" w:color="auto" w:sz="4" w:space="0"/>
              <w:right w:val="thinThickSmallGap" w:color="auto" w:sz="12" w:space="0"/>
            </w:tcBorders>
            <w:noWrap w:val="0"/>
            <w:vAlign w:val="center"/>
          </w:tcPr>
          <w:p>
            <w:pPr>
              <w:snapToGrid w:val="0"/>
              <w:spacing w:beforeLines="50" w:after="50" w:line="360" w:lineRule="auto"/>
              <w:jc w:val="center"/>
              <w:rPr>
                <w:rFonts w:ascii="宋体" w:hAnsi="宋体" w:eastAsia="宋体"/>
                <w:b/>
                <w:bCs/>
                <w:color w:val="auto"/>
                <w:kern w:val="0"/>
                <w:sz w:val="21"/>
                <w:szCs w:val="21"/>
                <w:highlight w:val="none"/>
              </w:rPr>
            </w:pPr>
            <w:r>
              <w:rPr>
                <w:rFonts w:hint="eastAsia" w:ascii="宋体" w:hAnsi="宋体" w:eastAsia="宋体"/>
                <w:b/>
                <w:color w:val="auto"/>
                <w:kern w:val="0"/>
                <w:sz w:val="21"/>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single" w:color="auto" w:sz="4"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single" w:color="auto" w:sz="4"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single" w:color="auto" w:sz="4"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Lines="50" w:after="50" w:line="360" w:lineRule="auto"/>
              <w:ind w:left="5250" w:leftChars="2500"/>
              <w:jc w:val="both"/>
              <w:rPr>
                <w:rFonts w:ascii="宋体" w:hAnsi="宋体" w:eastAsia="宋体" w:cs="Times New Roman"/>
                <w:b/>
                <w:color w:val="auto"/>
                <w:kern w:val="44"/>
                <w:sz w:val="24"/>
                <w:szCs w:val="24"/>
                <w:highlight w:val="none"/>
                <w:lang w:val="en-US" w:eastAsia="zh-CN" w:bidi="ar-SA"/>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Lines="50" w:after="50" w:line="360" w:lineRule="auto"/>
              <w:ind w:left="5250" w:leftChars="2500"/>
              <w:jc w:val="both"/>
              <w:rPr>
                <w:rFonts w:ascii="宋体" w:hAnsi="宋体" w:eastAsia="宋体" w:cs="Times New Roman"/>
                <w:b/>
                <w:color w:val="auto"/>
                <w:kern w:val="44"/>
                <w:sz w:val="24"/>
                <w:szCs w:val="24"/>
                <w:highlight w:val="none"/>
                <w:lang w:val="en-US" w:eastAsia="zh-CN" w:bidi="ar-SA"/>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ind w:left="5250" w:leftChars="2500"/>
              <w:jc w:val="both"/>
              <w:rPr>
                <w:rFonts w:ascii="宋体" w:hAnsi="宋体" w:eastAsia="宋体" w:cs="Times New Roman"/>
                <w:color w:val="auto"/>
                <w:sz w:val="24"/>
                <w:highlight w:val="none"/>
                <w:lang w:val="en-US" w:eastAsia="zh-CN" w:bidi="ar-SA"/>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single" w:color="auto" w:sz="4"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single" w:color="auto" w:sz="4"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679" w:type="dxa"/>
            <w:tcBorders>
              <w:top w:val="single" w:color="auto" w:sz="4" w:space="0"/>
              <w:left w:val="thinThickSmallGap" w:color="auto" w:sz="12" w:space="0"/>
              <w:bottom w:val="single" w:color="auto" w:sz="4"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thinThickSmallGap" w:color="auto" w:sz="12" w:space="0"/>
              <w:right w:val="single" w:color="auto" w:sz="4" w:space="0"/>
            </w:tcBorders>
            <w:noWrap w:val="0"/>
            <w:vAlign w:val="top"/>
          </w:tcPr>
          <w:p>
            <w:pPr>
              <w:snapToGrid w:val="0"/>
              <w:spacing w:beforeLines="50" w:after="50" w:line="360" w:lineRule="auto"/>
              <w:rPr>
                <w:rFonts w:ascii="宋体" w:hAnsi="宋体" w:eastAsia="宋体"/>
                <w:color w:val="auto"/>
                <w:kern w:val="0"/>
                <w:sz w:val="24"/>
                <w:szCs w:val="20"/>
                <w:highlight w:val="none"/>
              </w:rPr>
            </w:pPr>
          </w:p>
        </w:tc>
        <w:tc>
          <w:tcPr>
            <w:tcW w:w="1290" w:type="dxa"/>
            <w:tcBorders>
              <w:top w:val="single" w:color="auto" w:sz="4" w:space="0"/>
              <w:left w:val="single" w:color="auto" w:sz="4" w:space="0"/>
              <w:bottom w:val="thinThickSmallGap" w:color="auto" w:sz="12"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155" w:type="dxa"/>
            <w:tcBorders>
              <w:top w:val="single" w:color="auto" w:sz="4" w:space="0"/>
              <w:left w:val="single" w:color="auto" w:sz="4" w:space="0"/>
              <w:bottom w:val="thinThickSmallGap" w:color="auto" w:sz="12"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15" w:type="dxa"/>
            <w:tcBorders>
              <w:top w:val="single" w:color="auto" w:sz="4" w:space="0"/>
              <w:left w:val="single" w:color="auto" w:sz="4" w:space="0"/>
              <w:bottom w:val="thinThickSmallGap" w:color="auto" w:sz="12"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980" w:type="dxa"/>
            <w:tcBorders>
              <w:top w:val="single" w:color="auto" w:sz="4" w:space="0"/>
              <w:left w:val="single" w:color="auto" w:sz="4" w:space="0"/>
              <w:bottom w:val="thinThickSmallGap" w:color="auto" w:sz="12"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305" w:type="dxa"/>
            <w:tcBorders>
              <w:top w:val="single" w:color="auto" w:sz="4" w:space="0"/>
              <w:left w:val="single" w:color="auto" w:sz="4" w:space="0"/>
              <w:bottom w:val="thinThickSmallGap" w:color="auto" w:sz="12" w:space="0"/>
              <w:right w:val="single" w:color="auto" w:sz="4"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c>
          <w:tcPr>
            <w:tcW w:w="1536" w:type="dxa"/>
            <w:tcBorders>
              <w:top w:val="single" w:color="auto" w:sz="4" w:space="0"/>
              <w:left w:val="single" w:color="auto" w:sz="4" w:space="0"/>
              <w:bottom w:val="thinThickSmallGap" w:color="auto" w:sz="12" w:space="0"/>
              <w:right w:val="thinThickSmallGap" w:color="auto" w:sz="12" w:space="0"/>
            </w:tcBorders>
            <w:noWrap w:val="0"/>
            <w:vAlign w:val="top"/>
          </w:tcPr>
          <w:p>
            <w:pPr>
              <w:snapToGrid w:val="0"/>
              <w:spacing w:beforeLines="50" w:after="50" w:line="360" w:lineRule="auto"/>
              <w:rPr>
                <w:rFonts w:ascii="宋体" w:hAnsi="宋体" w:eastAsia="宋体"/>
                <w:b/>
                <w:color w:val="auto"/>
                <w:kern w:val="44"/>
                <w:sz w:val="24"/>
                <w:szCs w:val="20"/>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要求：在填写时，如本表格不适合</w:t>
      </w:r>
      <w:r>
        <w:rPr>
          <w:rFonts w:hint="eastAsia" w:ascii="宋体" w:hAnsi="宋体" w:cs="宋体"/>
          <w:color w:val="auto"/>
          <w:kern w:val="0"/>
          <w:sz w:val="21"/>
          <w:szCs w:val="21"/>
          <w:lang w:val="en-US" w:eastAsia="zh-CN" w:bidi="ar-SA"/>
        </w:rPr>
        <w:t>投标人</w:t>
      </w:r>
      <w:r>
        <w:rPr>
          <w:rFonts w:hint="eastAsia" w:ascii="宋体" w:hAnsi="宋体" w:eastAsia="宋体" w:cs="宋体"/>
          <w:color w:val="auto"/>
          <w:kern w:val="0"/>
          <w:sz w:val="21"/>
          <w:szCs w:val="21"/>
          <w:lang w:val="en-US" w:eastAsia="zh-CN" w:bidi="ar-SA"/>
        </w:rPr>
        <w:t>的实际情况，可根据本表格式自行划表填写</w:t>
      </w:r>
    </w:p>
    <w:p>
      <w:pPr>
        <w:tabs>
          <w:tab w:val="left" w:pos="5792"/>
        </w:tabs>
        <w:spacing w:line="460" w:lineRule="exact"/>
        <w:jc w:val="left"/>
        <w:rPr>
          <w:rFonts w:hint="eastAsia" w:ascii="宋体" w:hAnsi="宋体" w:eastAsia="宋体" w:cs="宋体"/>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日期：</w:t>
      </w:r>
    </w:p>
    <w:p>
      <w:pPr>
        <w:widowControl/>
        <w:jc w:val="left"/>
        <w:rPr>
          <w:rFonts w:hint="eastAsia" w:ascii="宋体" w:eastAsia="宋体"/>
          <w:color w:val="auto"/>
          <w:lang w:val="en-US" w:eastAsia="zh-CN"/>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8</w:t>
      </w:r>
    </w:p>
    <w:p>
      <w:pPr>
        <w:spacing w:beforeLines="50" w:afterLines="50" w:line="360" w:lineRule="auto"/>
        <w:ind w:right="-10"/>
        <w:jc w:val="center"/>
        <w:rPr>
          <w:rFonts w:ascii="宋体" w:hAnsi="宋体" w:eastAsia="宋体" w:cs="Times New Roman"/>
          <w:b/>
          <w:bCs/>
          <w:color w:val="auto"/>
          <w:kern w:val="2"/>
          <w:sz w:val="32"/>
          <w:szCs w:val="32"/>
          <w:highlight w:val="none"/>
        </w:rPr>
      </w:pPr>
      <w:r>
        <w:rPr>
          <w:rFonts w:hint="eastAsia" w:ascii="宋体" w:hAnsi="宋体" w:eastAsia="宋体" w:cs="Times New Roman"/>
          <w:b/>
          <w:color w:val="auto"/>
          <w:kern w:val="0"/>
          <w:sz w:val="36"/>
          <w:szCs w:val="36"/>
          <w:highlight w:val="none"/>
          <w:lang w:val="en-US" w:eastAsia="zh-CN" w:bidi="ar-SA"/>
        </w:rPr>
        <w:t>项目负责人资格情况表</w:t>
      </w:r>
    </w:p>
    <w:p>
      <w:pPr>
        <w:widowControl/>
        <w:overflowPunct w:val="0"/>
        <w:autoSpaceDE w:val="0"/>
        <w:autoSpaceDN w:val="0"/>
        <w:adjustRightInd w:val="0"/>
        <w:spacing w:after="85"/>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项目名称：</w:t>
      </w:r>
    </w:p>
    <w:p>
      <w:pPr>
        <w:spacing w:line="360" w:lineRule="auto"/>
        <w:rPr>
          <w:rFonts w:ascii="宋体" w:hAnsi="Times New Roman" w:eastAsia="宋体" w:cs="Times New Roman"/>
          <w:color w:val="auto"/>
          <w:kern w:val="0"/>
          <w:sz w:val="34"/>
          <w:szCs w:val="20"/>
          <w:highlight w:val="none"/>
        </w:rPr>
      </w:pPr>
      <w:r>
        <w:rPr>
          <w:rFonts w:hint="eastAsia" w:ascii="宋体" w:hAnsi="宋体" w:eastAsia="宋体" w:cs="宋体"/>
          <w:color w:val="auto"/>
          <w:kern w:val="0"/>
          <w:sz w:val="24"/>
          <w:szCs w:val="24"/>
          <w:highlight w:val="none"/>
          <w:lang w:val="en-US" w:eastAsia="zh-CN" w:bidi="ar-SA"/>
        </w:rPr>
        <w:t>招标编号：</w:t>
      </w:r>
    </w:p>
    <w:tbl>
      <w:tblPr>
        <w:tblStyle w:val="25"/>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thinThickSmallGap" w:color="auto" w:sz="12"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姓名</w:t>
            </w:r>
          </w:p>
        </w:tc>
        <w:tc>
          <w:tcPr>
            <w:tcW w:w="2967" w:type="dxa"/>
            <w:tcBorders>
              <w:top w:val="thinThickSmallGap" w:color="auto" w:sz="12"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tcBorders>
              <w:top w:val="thinThickSmallGap" w:color="auto" w:sz="12"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restart"/>
            <w:tcBorders>
              <w:top w:val="single" w:color="auto" w:sz="4"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rPr>
            </w:pPr>
            <w:r>
              <w:rPr>
                <w:rFonts w:hint="eastAsia" w:ascii="宋体" w:hAnsi="宋体" w:eastAsia="宋体" w:cs="Times New Roman"/>
                <w:color w:val="auto"/>
                <w:kern w:val="2"/>
                <w:sz w:val="21"/>
                <w:szCs w:val="24"/>
                <w:highlight w:val="none"/>
              </w:rPr>
              <w:t>注：业绩证明应提供旁证材料</w:t>
            </w:r>
          </w:p>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r>
              <w:rPr>
                <w:rFonts w:hint="eastAsia" w:ascii="宋体" w:hAnsi="宋体" w:eastAsia="宋体" w:cs="Times New Roman"/>
                <w:color w:val="auto"/>
                <w:kern w:val="2"/>
                <w:sz w:val="21"/>
                <w:szCs w:val="24"/>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thinThickSmallGap" w:color="auto" w:sz="12" w:space="0"/>
              <w:bottom w:val="thinThickSmallGap" w:color="auto" w:sz="12"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拟在本项目中担任主要工作</w:t>
            </w:r>
          </w:p>
        </w:tc>
        <w:tc>
          <w:tcPr>
            <w:tcW w:w="6652" w:type="dxa"/>
            <w:gridSpan w:val="2"/>
            <w:tcBorders>
              <w:top w:val="single" w:color="auto" w:sz="4" w:space="0"/>
              <w:left w:val="single" w:color="auto" w:sz="4" w:space="0"/>
              <w:bottom w:val="thinThickSmallGap" w:color="auto" w:sz="12" w:space="0"/>
              <w:right w:val="thinThickSmallGap" w:color="auto" w:sz="12" w:space="0"/>
            </w:tcBorders>
            <w:noWrap w:val="0"/>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bl>
    <w:p>
      <w:pPr>
        <w:tabs>
          <w:tab w:val="left" w:pos="5792"/>
        </w:tabs>
        <w:spacing w:line="460" w:lineRule="exact"/>
        <w:rPr>
          <w:rFonts w:hint="eastAsia" w:ascii="宋体" w:hAnsi="宋体" w:eastAsia="宋体" w:cs="Times New Roman"/>
          <w:color w:val="auto"/>
          <w:kern w:val="0"/>
          <w:sz w:val="24"/>
          <w:szCs w:val="22"/>
          <w:highlight w:val="none"/>
          <w:lang w:val="zh-CN"/>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日期：</w:t>
      </w:r>
    </w:p>
    <w:p>
      <w:pPr>
        <w:widowControl/>
        <w:jc w:val="left"/>
        <w:rPr>
          <w:rFonts w:hint="eastAsia" w:ascii="宋体" w:eastAsia="宋体"/>
          <w:b/>
          <w:bCs/>
          <w:color w:val="auto"/>
          <w:sz w:val="28"/>
          <w:szCs w:val="28"/>
          <w:lang w:val="en-US" w:eastAsia="zh-CN"/>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9</w:t>
      </w:r>
    </w:p>
    <w:p>
      <w:pPr>
        <w:widowControl/>
        <w:overflowPunct w:val="0"/>
        <w:autoSpaceDE w:val="0"/>
        <w:autoSpaceDN w:val="0"/>
        <w:adjustRightInd w:val="0"/>
        <w:jc w:val="center"/>
        <w:textAlignment w:val="baseline"/>
        <w:rPr>
          <w:rFonts w:ascii="宋体" w:hAnsi="宋体" w:eastAsia="宋体" w:cs="Times New Roman"/>
          <w:b/>
          <w:color w:val="000000"/>
          <w:sz w:val="36"/>
          <w:szCs w:val="36"/>
        </w:rPr>
      </w:pPr>
      <w:r>
        <w:rPr>
          <w:rFonts w:hint="eastAsia" w:ascii="宋体" w:hAnsi="宋体" w:eastAsia="宋体" w:cs="Times New Roman"/>
          <w:b/>
          <w:color w:val="000000"/>
          <w:sz w:val="36"/>
          <w:szCs w:val="36"/>
        </w:rPr>
        <w:t>技术需求响应表</w:t>
      </w:r>
    </w:p>
    <w:p>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w:t>
      </w:r>
    </w:p>
    <w:p>
      <w:pPr>
        <w:spacing w:line="360" w:lineRule="auto"/>
        <w:rPr>
          <w:rFonts w:ascii="宋体" w:hAnsi="宋体" w:eastAsia="宋体" w:cs="Times New Roman"/>
          <w:color w:val="auto"/>
          <w:kern w:val="2"/>
          <w:sz w:val="24"/>
          <w:szCs w:val="24"/>
          <w:highlight w:val="none"/>
        </w:rPr>
      </w:pPr>
      <w:r>
        <w:rPr>
          <w:rFonts w:hint="eastAsia" w:ascii="宋体" w:hAnsi="宋体" w:eastAsia="宋体" w:cs="宋体"/>
          <w:color w:val="auto"/>
          <w:sz w:val="24"/>
          <w:szCs w:val="24"/>
          <w:highlight w:val="none"/>
          <w:lang w:val="en-US" w:eastAsia="zh-CN" w:bidi="ar-SA"/>
        </w:rPr>
        <w:t>招标编号：</w:t>
      </w:r>
    </w:p>
    <w:tbl>
      <w:tblPr>
        <w:tblStyle w:val="25"/>
        <w:tblW w:w="92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092"/>
        <w:gridCol w:w="3350"/>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0" w:type="dxa"/>
            <w:tcBorders>
              <w:top w:val="thinThickSmallGap" w:color="auto" w:sz="12" w:space="0"/>
              <w:left w:val="thinThickSmallGap"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序号</w:t>
            </w:r>
          </w:p>
        </w:tc>
        <w:tc>
          <w:tcPr>
            <w:tcW w:w="4092" w:type="dxa"/>
            <w:tcBorders>
              <w:top w:val="thinThickSmallGap"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2"/>
                <w:sz w:val="21"/>
                <w:szCs w:val="21"/>
                <w:highlight w:val="none"/>
              </w:rPr>
            </w:pPr>
            <w:r>
              <w:rPr>
                <w:rFonts w:hint="eastAsia" w:ascii="Times New Roman" w:hAnsi="宋体" w:eastAsia="宋体" w:cs="宋体"/>
                <w:b/>
                <w:bCs/>
                <w:color w:val="auto"/>
                <w:kern w:val="2"/>
                <w:sz w:val="21"/>
                <w:szCs w:val="21"/>
                <w:highlight w:val="none"/>
                <w:lang w:eastAsia="zh-CN"/>
              </w:rPr>
              <w:t>采购文件</w:t>
            </w:r>
            <w:r>
              <w:rPr>
                <w:rFonts w:hint="eastAsia" w:ascii="宋体" w:hAnsi="宋体" w:eastAsia="宋体" w:cs="宋体"/>
                <w:b/>
                <w:bCs/>
                <w:color w:val="auto"/>
                <w:kern w:val="2"/>
                <w:sz w:val="21"/>
                <w:szCs w:val="21"/>
                <w:highlight w:val="none"/>
              </w:rPr>
              <w:t>要求</w:t>
            </w:r>
          </w:p>
        </w:tc>
        <w:tc>
          <w:tcPr>
            <w:tcW w:w="3350" w:type="dxa"/>
            <w:tcBorders>
              <w:top w:val="thinThickSmallGap"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投标人响应详细内容</w:t>
            </w:r>
          </w:p>
        </w:tc>
        <w:tc>
          <w:tcPr>
            <w:tcW w:w="1084" w:type="dxa"/>
            <w:tcBorders>
              <w:top w:val="thinThickSmallGap" w:color="auto" w:sz="12" w:space="0"/>
              <w:right w:val="thinThickSmallGap"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409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3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1084" w:type="dxa"/>
            <w:tcBorders>
              <w:righ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409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3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1084" w:type="dxa"/>
            <w:tcBorders>
              <w:righ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409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3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1084" w:type="dxa"/>
            <w:tcBorders>
              <w:righ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409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3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1084" w:type="dxa"/>
            <w:tcBorders>
              <w:righ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409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3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1084" w:type="dxa"/>
            <w:tcBorders>
              <w:righ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409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3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1084" w:type="dxa"/>
            <w:tcBorders>
              <w:righ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409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3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1084" w:type="dxa"/>
            <w:tcBorders>
              <w:righ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409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3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1084" w:type="dxa"/>
            <w:tcBorders>
              <w:righ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bottom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4092" w:type="dxa"/>
            <w:tcBorders>
              <w:bottom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3350" w:type="dxa"/>
            <w:tcBorders>
              <w:bottom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c>
          <w:tcPr>
            <w:tcW w:w="1084" w:type="dxa"/>
            <w:tcBorders>
              <w:bottom w:val="thinThickSmallGap" w:color="auto" w:sz="12" w:space="0"/>
              <w:right w:val="thinThickSmallGap"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rPr>
            </w:pPr>
          </w:p>
        </w:tc>
      </w:tr>
    </w:tbl>
    <w:p>
      <w:pPr>
        <w:autoSpaceDE w:val="0"/>
        <w:autoSpaceDN w:val="0"/>
        <w:adjustRightInd w:val="0"/>
        <w:spacing w:line="45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要求：</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1.本表参照“采购需求”内容填制，投标人应根据服务指标在“偏离说明”栏注明“正偏离”、“负偏离”或“无偏离”。</w:t>
      </w:r>
    </w:p>
    <w:p>
      <w:pPr>
        <w:autoSpaceDE w:val="0"/>
        <w:autoSpaceDN w:val="0"/>
        <w:adjustRightInd w:val="0"/>
        <w:spacing w:line="45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对于所投服务的技术偏离情况需严格按照采购文件的技术要求一一比对给出，未达到技术要求中规定的应以负偏离标注。若因技术实现方式等其他问题而导致的理解不同未标注负偏离的，需在偏离说明中具体说明；若未按要求标注负偏离又未予以说明的，评标委员会将视偏离程度给予扣分或认定为虚假应标。</w:t>
      </w:r>
    </w:p>
    <w:p>
      <w:pPr>
        <w:tabs>
          <w:tab w:val="left" w:pos="5792"/>
        </w:tabs>
        <w:spacing w:line="460" w:lineRule="exact"/>
        <w:jc w:val="left"/>
        <w:rPr>
          <w:rFonts w:hint="eastAsia" w:ascii="Times New Roman"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宋体" w:eastAsia="宋体"/>
          <w:b/>
          <w:bCs/>
          <w:color w:val="auto"/>
          <w:sz w:val="28"/>
          <w:szCs w:val="28"/>
          <w:lang w:val="en-US" w:eastAsia="zh-CN"/>
        </w:rPr>
      </w:pPr>
      <w:r>
        <w:rPr>
          <w:rFonts w:hint="eastAsia" w:ascii="宋体" w:hAnsi="宋体" w:eastAsia="宋体" w:cs="宋体"/>
          <w:color w:val="auto"/>
          <w:kern w:val="0"/>
          <w:sz w:val="24"/>
          <w:szCs w:val="24"/>
          <w:lang w:val="zh-CN"/>
        </w:rPr>
        <w:t>日期：</w:t>
      </w: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10</w:t>
      </w:r>
    </w:p>
    <w:p>
      <w:pPr>
        <w:widowControl w:val="0"/>
        <w:spacing w:line="360" w:lineRule="auto"/>
        <w:jc w:val="center"/>
        <w:rPr>
          <w:rFonts w:ascii="宋体" w:hAnsi="Times New Roman" w:eastAsia="宋体" w:cs="Times New Roman"/>
          <w:b/>
          <w:bCs/>
          <w:color w:val="auto"/>
          <w:spacing w:val="21"/>
          <w:kern w:val="0"/>
          <w:sz w:val="32"/>
          <w:szCs w:val="32"/>
          <w:lang w:val="en-US" w:eastAsia="zh-CN" w:bidi="ar-SA"/>
        </w:rPr>
      </w:pPr>
      <w:r>
        <w:rPr>
          <w:rFonts w:hint="eastAsia" w:ascii="宋体" w:hAnsi="宋体" w:eastAsia="宋体" w:cs="宋体"/>
          <w:b/>
          <w:bCs/>
          <w:color w:val="auto"/>
          <w:spacing w:val="21"/>
          <w:kern w:val="0"/>
          <w:sz w:val="36"/>
          <w:szCs w:val="36"/>
          <w:lang w:val="en-US" w:eastAsia="zh-CN" w:bidi="ar-SA"/>
        </w:rPr>
        <w:t>证书一览表</w:t>
      </w:r>
    </w:p>
    <w:p>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w:t>
      </w:r>
    </w:p>
    <w:p>
      <w:pPr>
        <w:spacing w:line="360" w:lineRule="auto"/>
        <w:rPr>
          <w:rFonts w:ascii="宋体" w:eastAsia="宋体"/>
          <w:color w:val="auto"/>
          <w:sz w:val="28"/>
          <w:szCs w:val="28"/>
        </w:rPr>
      </w:pPr>
      <w:r>
        <w:rPr>
          <w:rFonts w:hint="eastAsia" w:ascii="宋体" w:hAnsi="宋体" w:eastAsia="宋体" w:cs="宋体"/>
          <w:color w:val="auto"/>
          <w:sz w:val="24"/>
          <w:szCs w:val="24"/>
          <w:highlight w:val="none"/>
          <w:lang w:val="en-US" w:eastAsia="zh-CN" w:bidi="ar-SA"/>
        </w:rPr>
        <w:t>招标编号：</w:t>
      </w:r>
    </w:p>
    <w:tbl>
      <w:tblPr>
        <w:tblStyle w:val="25"/>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double" w:color="auto" w:sz="4" w:space="0"/>
              <w:left w:val="double" w:color="auto" w:sz="4" w:space="0"/>
            </w:tcBorders>
            <w:noWrap w:val="0"/>
            <w:vAlign w:val="top"/>
          </w:tcPr>
          <w:p>
            <w:pPr>
              <w:widowControl w:val="0"/>
              <w:spacing w:line="360" w:lineRule="auto"/>
              <w:jc w:val="center"/>
              <w:rPr>
                <w:rFonts w:ascii="宋体" w:hAnsi="Times New Roman" w:eastAsia="宋体" w:cs="Times New Roman"/>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证书名称</w:t>
            </w:r>
          </w:p>
        </w:tc>
        <w:tc>
          <w:tcPr>
            <w:tcW w:w="2258" w:type="dxa"/>
            <w:tcBorders>
              <w:top w:val="double" w:color="auto" w:sz="4" w:space="0"/>
            </w:tcBorders>
            <w:noWrap w:val="0"/>
            <w:vAlign w:val="top"/>
          </w:tcPr>
          <w:p>
            <w:pPr>
              <w:widowControl w:val="0"/>
              <w:spacing w:line="360" w:lineRule="auto"/>
              <w:jc w:val="center"/>
              <w:rPr>
                <w:rFonts w:ascii="宋体" w:hAnsi="Times New Roman" w:eastAsia="宋体" w:cs="Times New Roman"/>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发证单位</w:t>
            </w:r>
          </w:p>
        </w:tc>
        <w:tc>
          <w:tcPr>
            <w:tcW w:w="2260" w:type="dxa"/>
            <w:tcBorders>
              <w:top w:val="double" w:color="auto" w:sz="4" w:space="0"/>
            </w:tcBorders>
            <w:noWrap w:val="0"/>
            <w:vAlign w:val="top"/>
          </w:tcPr>
          <w:p>
            <w:pPr>
              <w:widowControl w:val="0"/>
              <w:spacing w:line="360" w:lineRule="auto"/>
              <w:jc w:val="center"/>
              <w:rPr>
                <w:rFonts w:ascii="宋体" w:hAnsi="Times New Roman" w:eastAsia="宋体" w:cs="Times New Roman"/>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证书等级</w:t>
            </w:r>
          </w:p>
        </w:tc>
        <w:tc>
          <w:tcPr>
            <w:tcW w:w="2047" w:type="dxa"/>
            <w:tcBorders>
              <w:top w:val="double" w:color="auto" w:sz="4" w:space="0"/>
              <w:right w:val="double" w:color="auto" w:sz="4" w:space="0"/>
            </w:tcBorders>
            <w:noWrap w:val="0"/>
            <w:vAlign w:val="top"/>
          </w:tcPr>
          <w:p>
            <w:pPr>
              <w:widowControl w:val="0"/>
              <w:spacing w:line="360" w:lineRule="auto"/>
              <w:jc w:val="center"/>
              <w:rPr>
                <w:rFonts w:ascii="宋体" w:hAnsi="Times New Roman" w:eastAsia="宋体" w:cs="Times New Roman"/>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58"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60"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047" w:type="dxa"/>
            <w:tcBorders>
              <w:righ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58"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60"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047" w:type="dxa"/>
            <w:tcBorders>
              <w:righ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58"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60"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047" w:type="dxa"/>
            <w:tcBorders>
              <w:righ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58"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60"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047" w:type="dxa"/>
            <w:tcBorders>
              <w:righ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58"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60"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047" w:type="dxa"/>
            <w:tcBorders>
              <w:righ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58"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60" w:type="dxa"/>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047" w:type="dxa"/>
            <w:tcBorders>
              <w:righ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double" w:color="auto" w:sz="4" w:space="0"/>
              <w:bottom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58" w:type="dxa"/>
            <w:tcBorders>
              <w:bottom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260" w:type="dxa"/>
            <w:tcBorders>
              <w:bottom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c>
          <w:tcPr>
            <w:tcW w:w="2047" w:type="dxa"/>
            <w:tcBorders>
              <w:bottom w:val="double" w:color="auto" w:sz="4" w:space="0"/>
              <w:right w:val="double" w:color="auto" w:sz="4" w:space="0"/>
            </w:tcBorders>
            <w:noWrap w:val="0"/>
            <w:vAlign w:val="top"/>
          </w:tcPr>
          <w:p>
            <w:pPr>
              <w:widowControl w:val="0"/>
              <w:spacing w:line="360" w:lineRule="auto"/>
              <w:jc w:val="center"/>
              <w:rPr>
                <w:rFonts w:ascii="宋体" w:hAnsi="Times New Roman" w:eastAsia="宋体" w:cs="Times New Roman"/>
                <w:color w:val="auto"/>
                <w:kern w:val="2"/>
                <w:sz w:val="21"/>
                <w:szCs w:val="21"/>
                <w:lang w:val="en-US" w:eastAsia="zh-CN" w:bidi="ar-SA"/>
              </w:rPr>
            </w:pPr>
          </w:p>
        </w:tc>
      </w:tr>
    </w:tbl>
    <w:p>
      <w:pPr>
        <w:widowControl w:val="0"/>
        <w:tabs>
          <w:tab w:val="left" w:pos="1050"/>
        </w:tabs>
        <w:spacing w:line="360" w:lineRule="auto"/>
        <w:jc w:val="both"/>
        <w:rPr>
          <w:rFonts w:ascii="仿宋_GB2312" w:hAnsi="宋体" w:eastAsia="仿宋_GB2312" w:cs="Times New Roman"/>
          <w:color w:val="auto"/>
          <w:kern w:val="2"/>
          <w:sz w:val="24"/>
          <w:szCs w:val="24"/>
          <w:lang w:val="en-US" w:eastAsia="zh-CN" w:bidi="ar-SA"/>
        </w:rPr>
      </w:pPr>
    </w:p>
    <w:p>
      <w:pPr>
        <w:widowControl w:val="0"/>
        <w:tabs>
          <w:tab w:val="left" w:pos="1050"/>
        </w:tabs>
        <w:spacing w:line="360" w:lineRule="auto"/>
        <w:jc w:val="both"/>
        <w:rPr>
          <w:rFonts w:ascii="宋体" w:hAnsi="Times New Roman" w:eastAsia="宋体" w:cs="Times New Roman"/>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要求：</w:t>
      </w:r>
    </w:p>
    <w:p>
      <w:pPr>
        <w:widowControl w:val="0"/>
        <w:tabs>
          <w:tab w:val="left" w:pos="1050"/>
        </w:tabs>
        <w:spacing w:line="360" w:lineRule="auto"/>
        <w:ind w:firstLine="424" w:firstLineChars="202"/>
        <w:jc w:val="both"/>
        <w:rPr>
          <w:rFonts w:ascii="宋体" w:hAnsi="Times New Roman" w:eastAsia="宋体" w:cs="Times New Roman"/>
          <w:color w:val="auto"/>
          <w:kern w:val="2"/>
          <w:sz w:val="21"/>
          <w:szCs w:val="21"/>
          <w:lang w:val="en-US" w:eastAsia="zh-CN" w:bidi="ar-SA"/>
        </w:rPr>
      </w:pPr>
      <w:r>
        <w:rPr>
          <w:rFonts w:ascii="宋体" w:hAnsi="宋体" w:eastAsia="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填写投标人获得资质、认证或企业信誉证书；</w:t>
      </w:r>
    </w:p>
    <w:p>
      <w:pPr>
        <w:widowControl w:val="0"/>
        <w:tabs>
          <w:tab w:val="left" w:pos="1050"/>
        </w:tabs>
        <w:spacing w:line="360" w:lineRule="auto"/>
        <w:ind w:firstLine="424" w:firstLineChars="202"/>
        <w:jc w:val="both"/>
        <w:rPr>
          <w:rFonts w:ascii="宋体" w:hAnsi="Times New Roman" w:eastAsia="宋体" w:cs="Times New Roman"/>
          <w:color w:val="auto"/>
          <w:kern w:val="2"/>
          <w:sz w:val="21"/>
          <w:szCs w:val="21"/>
          <w:lang w:val="en-US" w:eastAsia="zh-CN" w:bidi="ar-SA"/>
        </w:rPr>
      </w:pPr>
      <w:r>
        <w:rPr>
          <w:rFonts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附所列证书复印件或其他证明材料。</w:t>
      </w:r>
    </w:p>
    <w:p>
      <w:pPr>
        <w:widowControl w:val="0"/>
        <w:tabs>
          <w:tab w:val="left" w:pos="1050"/>
        </w:tabs>
        <w:spacing w:line="360" w:lineRule="auto"/>
        <w:ind w:firstLine="720" w:firstLineChars="300"/>
        <w:jc w:val="both"/>
        <w:rPr>
          <w:rFonts w:ascii="仿宋_GB2312" w:hAnsi="宋体" w:eastAsia="仿宋_GB2312" w:cs="Times New Roman"/>
          <w:color w:val="auto"/>
          <w:kern w:val="2"/>
          <w:sz w:val="24"/>
          <w:szCs w:val="24"/>
          <w:lang w:val="en-US" w:eastAsia="zh-CN" w:bidi="ar-SA"/>
        </w:rPr>
      </w:pPr>
    </w:p>
    <w:p>
      <w:pPr>
        <w:widowControl w:val="0"/>
        <w:tabs>
          <w:tab w:val="left" w:pos="1050"/>
        </w:tabs>
        <w:spacing w:line="360" w:lineRule="auto"/>
        <w:ind w:firstLine="720" w:firstLineChars="300"/>
        <w:jc w:val="both"/>
        <w:rPr>
          <w:rFonts w:ascii="仿宋_GB2312" w:hAnsi="宋体" w:eastAsia="仿宋_GB2312" w:cs="Times New Roman"/>
          <w:color w:val="auto"/>
          <w:kern w:val="2"/>
          <w:sz w:val="24"/>
          <w:szCs w:val="24"/>
          <w:lang w:val="en-US" w:eastAsia="zh-CN" w:bidi="ar-SA"/>
        </w:rPr>
      </w:pPr>
    </w:p>
    <w:p>
      <w:pPr>
        <w:widowControl w:val="0"/>
        <w:tabs>
          <w:tab w:val="left" w:pos="1050"/>
        </w:tabs>
        <w:spacing w:line="360" w:lineRule="auto"/>
        <w:ind w:firstLine="720" w:firstLineChars="300"/>
        <w:jc w:val="both"/>
        <w:rPr>
          <w:rFonts w:ascii="仿宋_GB2312" w:hAnsi="宋体" w:eastAsia="仿宋_GB2312" w:cs="Times New Roman"/>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eastAsia="宋体"/>
          <w:b/>
          <w:bCs/>
          <w:color w:val="auto"/>
          <w:sz w:val="28"/>
          <w:szCs w:val="28"/>
        </w:rPr>
      </w:pPr>
      <w:r>
        <w:rPr>
          <w:rFonts w:hint="eastAsia" w:ascii="宋体" w:hAnsi="宋体" w:eastAsia="宋体" w:cs="宋体"/>
          <w:color w:val="auto"/>
          <w:kern w:val="0"/>
          <w:sz w:val="24"/>
          <w:szCs w:val="24"/>
          <w:lang w:val="zh-CN"/>
        </w:rPr>
        <w:t>日期：</w:t>
      </w:r>
    </w:p>
    <w:p>
      <w:pPr>
        <w:spacing w:line="360" w:lineRule="auto"/>
        <w:rPr>
          <w:rFonts w:ascii="宋体" w:eastAsia="宋体"/>
          <w:b/>
          <w:bCs/>
          <w:color w:val="auto"/>
          <w:sz w:val="28"/>
          <w:szCs w:val="28"/>
        </w:rPr>
      </w:pPr>
    </w:p>
    <w:p>
      <w:pPr>
        <w:widowControl/>
        <w:jc w:val="left"/>
        <w:rPr>
          <w:rFonts w:ascii="宋体" w:eastAsia="宋体"/>
          <w:b/>
          <w:bCs/>
          <w:color w:val="auto"/>
          <w:sz w:val="28"/>
          <w:szCs w:val="28"/>
        </w:rPr>
      </w:pPr>
    </w:p>
    <w:p>
      <w:pPr>
        <w:widowControl/>
        <w:jc w:val="left"/>
        <w:rPr>
          <w:rFonts w:hint="default" w:ascii="宋体" w:eastAsia="宋体"/>
          <w:b/>
          <w:bCs/>
          <w:color w:val="auto"/>
          <w:sz w:val="28"/>
          <w:szCs w:val="28"/>
          <w:lang w:val="en-US" w:eastAsia="zh-CN"/>
        </w:rPr>
      </w:pPr>
      <w:r>
        <w:rPr>
          <w:rFonts w:ascii="宋体" w:eastAsia="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11</w:t>
      </w:r>
    </w:p>
    <w:p>
      <w:pPr>
        <w:widowControl w:val="0"/>
        <w:spacing w:line="360" w:lineRule="auto"/>
        <w:jc w:val="center"/>
        <w:rPr>
          <w:rFonts w:ascii="宋体" w:hAnsi="Times New Roman" w:eastAsia="宋体" w:cs="Times New Roman"/>
          <w:b/>
          <w:bCs/>
          <w:color w:val="auto"/>
          <w:spacing w:val="21"/>
          <w:kern w:val="0"/>
          <w:sz w:val="32"/>
          <w:szCs w:val="32"/>
          <w:lang w:val="en-US" w:eastAsia="zh-CN" w:bidi="ar-SA"/>
        </w:rPr>
      </w:pPr>
      <w:r>
        <w:rPr>
          <w:rFonts w:hint="eastAsia" w:ascii="宋体" w:hAnsi="宋体" w:eastAsia="宋体" w:cs="宋体"/>
          <w:b/>
          <w:bCs/>
          <w:color w:val="auto"/>
          <w:spacing w:val="21"/>
          <w:kern w:val="0"/>
          <w:sz w:val="36"/>
          <w:szCs w:val="36"/>
          <w:lang w:val="en-US" w:eastAsia="zh-CN" w:bidi="ar-SA"/>
        </w:rPr>
        <w:t>投标人类似项目实施情况一览表</w:t>
      </w:r>
    </w:p>
    <w:p>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w:t>
      </w:r>
    </w:p>
    <w:p>
      <w:pPr>
        <w:spacing w:line="360" w:lineRule="auto"/>
        <w:rPr>
          <w:rFonts w:ascii="仿宋_GB2312" w:hAnsi="Times New Roman" w:eastAsia="仿宋_GB2312" w:cs="Times New Roman"/>
          <w:b/>
          <w:bCs/>
          <w:color w:val="auto"/>
          <w:sz w:val="28"/>
          <w:szCs w:val="28"/>
        </w:rPr>
      </w:pPr>
      <w:r>
        <w:rPr>
          <w:rFonts w:hint="eastAsia" w:ascii="宋体" w:hAnsi="宋体" w:eastAsia="宋体" w:cs="宋体"/>
          <w:color w:val="auto"/>
          <w:sz w:val="24"/>
          <w:szCs w:val="24"/>
          <w:highlight w:val="none"/>
          <w:lang w:val="en-US" w:eastAsia="zh-CN" w:bidi="ar-SA"/>
        </w:rPr>
        <w:t>招标编号：</w:t>
      </w:r>
    </w:p>
    <w:tbl>
      <w:tblPr>
        <w:tblStyle w:val="25"/>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6"/>
        <w:gridCol w:w="2918"/>
        <w:gridCol w:w="1255"/>
        <w:gridCol w:w="1109"/>
        <w:gridCol w:w="1174"/>
        <w:gridCol w:w="880"/>
        <w:gridCol w:w="17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2" w:hRule="atLeast"/>
          <w:jc w:val="center"/>
        </w:trPr>
        <w:tc>
          <w:tcPr>
            <w:tcW w:w="486" w:type="dxa"/>
            <w:tcBorders>
              <w:top w:val="doub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序号</w:t>
            </w:r>
          </w:p>
        </w:tc>
        <w:tc>
          <w:tcPr>
            <w:tcW w:w="2918"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项目名称</w:t>
            </w:r>
          </w:p>
        </w:tc>
        <w:tc>
          <w:tcPr>
            <w:tcW w:w="125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项目地址</w:t>
            </w:r>
          </w:p>
        </w:tc>
        <w:tc>
          <w:tcPr>
            <w:tcW w:w="1109"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合同总价</w:t>
            </w:r>
          </w:p>
        </w:tc>
        <w:tc>
          <w:tcPr>
            <w:tcW w:w="1174"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实施时间</w:t>
            </w:r>
          </w:p>
        </w:tc>
        <w:tc>
          <w:tcPr>
            <w:tcW w:w="88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项目质量</w:t>
            </w:r>
          </w:p>
        </w:tc>
        <w:tc>
          <w:tcPr>
            <w:tcW w:w="1718" w:type="dxa"/>
            <w:tcBorders>
              <w:top w:val="doub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486" w:type="dxa"/>
            <w:tcBorders>
              <w:top w:val="single" w:color="auto" w:sz="4" w:space="0"/>
              <w:left w:val="double" w:color="auto" w:sz="4" w:space="0"/>
              <w:bottom w:val="single" w:color="auto" w:sz="4" w:space="0"/>
              <w:right w:val="single" w:color="auto" w:sz="4" w:space="0"/>
            </w:tcBorders>
            <w:noWrap w:val="0"/>
            <w:vAlign w:val="top"/>
          </w:tcPr>
          <w:p>
            <w:pPr>
              <w:widowControl w:val="0"/>
              <w:spacing w:line="360" w:lineRule="auto"/>
              <w:jc w:val="center"/>
              <w:rPr>
                <w:rFonts w:ascii="宋体" w:hAnsi="Times New Roman" w:eastAsia="宋体" w:cs="Times New Roman"/>
                <w:color w:val="auto"/>
                <w:kern w:val="2"/>
                <w:sz w:val="24"/>
                <w:szCs w:val="24"/>
                <w:lang w:val="en-US" w:eastAsia="zh-CN" w:bidi="ar-SA"/>
              </w:rPr>
            </w:pPr>
            <w:r>
              <w:rPr>
                <w:rFonts w:ascii="宋体" w:hAnsi="宋体" w:eastAsia="宋体" w:cs="宋体"/>
                <w:color w:val="auto"/>
                <w:kern w:val="2"/>
                <w:sz w:val="24"/>
                <w:szCs w:val="24"/>
                <w:lang w:val="en-US" w:eastAsia="zh-CN" w:bidi="ar-SA"/>
              </w:rPr>
              <w:t>1</w:t>
            </w:r>
          </w:p>
        </w:tc>
        <w:tc>
          <w:tcPr>
            <w:tcW w:w="2918"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doub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486" w:type="dxa"/>
            <w:tcBorders>
              <w:top w:val="single" w:color="auto" w:sz="4" w:space="0"/>
              <w:left w:val="double" w:color="auto" w:sz="4" w:space="0"/>
              <w:bottom w:val="single" w:color="auto" w:sz="4" w:space="0"/>
              <w:right w:val="single" w:color="auto" w:sz="4" w:space="0"/>
            </w:tcBorders>
            <w:noWrap w:val="0"/>
            <w:vAlign w:val="top"/>
          </w:tcPr>
          <w:p>
            <w:pPr>
              <w:widowControl w:val="0"/>
              <w:spacing w:line="360" w:lineRule="auto"/>
              <w:jc w:val="center"/>
              <w:rPr>
                <w:rFonts w:ascii="宋体" w:hAnsi="Times New Roman" w:eastAsia="宋体" w:cs="Times New Roman"/>
                <w:color w:val="auto"/>
                <w:kern w:val="2"/>
                <w:sz w:val="24"/>
                <w:szCs w:val="24"/>
                <w:lang w:val="en-US" w:eastAsia="zh-CN" w:bidi="ar-SA"/>
              </w:rPr>
            </w:pPr>
            <w:r>
              <w:rPr>
                <w:rFonts w:ascii="宋体" w:hAnsi="宋体" w:eastAsia="宋体" w:cs="宋体"/>
                <w:color w:val="auto"/>
                <w:kern w:val="2"/>
                <w:sz w:val="24"/>
                <w:szCs w:val="24"/>
                <w:lang w:val="en-US" w:eastAsia="zh-CN" w:bidi="ar-SA"/>
              </w:rPr>
              <w:t>2</w:t>
            </w:r>
          </w:p>
        </w:tc>
        <w:tc>
          <w:tcPr>
            <w:tcW w:w="2918"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doub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486" w:type="dxa"/>
            <w:tcBorders>
              <w:top w:val="single" w:color="auto" w:sz="4" w:space="0"/>
              <w:left w:val="double" w:color="auto" w:sz="4" w:space="0"/>
              <w:bottom w:val="single" w:color="auto" w:sz="4" w:space="0"/>
              <w:right w:val="single" w:color="auto" w:sz="4" w:space="0"/>
            </w:tcBorders>
            <w:noWrap w:val="0"/>
            <w:vAlign w:val="top"/>
          </w:tcPr>
          <w:p>
            <w:pPr>
              <w:widowControl w:val="0"/>
              <w:spacing w:line="360" w:lineRule="auto"/>
              <w:jc w:val="center"/>
              <w:rPr>
                <w:rFonts w:ascii="宋体" w:hAnsi="Times New Roman" w:eastAsia="宋体" w:cs="Times New Roman"/>
                <w:color w:val="auto"/>
                <w:kern w:val="2"/>
                <w:sz w:val="24"/>
                <w:szCs w:val="24"/>
                <w:lang w:val="en-US" w:eastAsia="zh-CN" w:bidi="ar-SA"/>
              </w:rPr>
            </w:pPr>
            <w:r>
              <w:rPr>
                <w:rFonts w:ascii="宋体" w:hAnsi="宋体" w:eastAsia="宋体" w:cs="宋体"/>
                <w:color w:val="auto"/>
                <w:kern w:val="2"/>
                <w:sz w:val="24"/>
                <w:szCs w:val="24"/>
                <w:lang w:val="en-US" w:eastAsia="zh-CN" w:bidi="ar-SA"/>
              </w:rPr>
              <w:t>3</w:t>
            </w:r>
          </w:p>
        </w:tc>
        <w:tc>
          <w:tcPr>
            <w:tcW w:w="2918"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doub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486" w:type="dxa"/>
            <w:tcBorders>
              <w:top w:val="single" w:color="auto" w:sz="4" w:space="0"/>
              <w:left w:val="doub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p>
        </w:tc>
        <w:tc>
          <w:tcPr>
            <w:tcW w:w="2918"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doub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486" w:type="dxa"/>
            <w:tcBorders>
              <w:top w:val="single" w:color="auto" w:sz="4" w:space="0"/>
              <w:left w:val="doub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2918"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doub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486" w:type="dxa"/>
            <w:tcBorders>
              <w:top w:val="single" w:color="auto" w:sz="4" w:space="0"/>
              <w:left w:val="doub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2918"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doub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486" w:type="dxa"/>
            <w:tcBorders>
              <w:top w:val="single" w:color="auto" w:sz="4" w:space="0"/>
              <w:left w:val="double" w:color="auto" w:sz="4" w:space="0"/>
              <w:bottom w:val="doub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2918" w:type="dxa"/>
            <w:tcBorders>
              <w:top w:val="single" w:color="auto" w:sz="4" w:space="0"/>
              <w:left w:val="single" w:color="auto" w:sz="4" w:space="0"/>
              <w:bottom w:val="doub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doub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doub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doub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double" w:color="auto" w:sz="4" w:space="0"/>
              <w:right w:val="sing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double" w:color="auto" w:sz="4" w:space="0"/>
              <w:right w:val="double" w:color="auto" w:sz="4" w:space="0"/>
            </w:tcBorders>
            <w:noWrap w:val="0"/>
            <w:vAlign w:val="top"/>
          </w:tcPr>
          <w:p>
            <w:pPr>
              <w:widowControl w:val="0"/>
              <w:spacing w:line="360" w:lineRule="auto"/>
              <w:jc w:val="both"/>
              <w:rPr>
                <w:rFonts w:ascii="宋体" w:hAnsi="Times New Roman" w:eastAsia="宋体" w:cs="Times New Roman"/>
                <w:color w:val="auto"/>
                <w:kern w:val="2"/>
                <w:sz w:val="24"/>
                <w:szCs w:val="24"/>
                <w:lang w:val="en-US" w:eastAsia="zh-CN" w:bidi="ar-SA"/>
              </w:rPr>
            </w:pPr>
          </w:p>
        </w:tc>
      </w:tr>
    </w:tbl>
    <w:p>
      <w:pPr>
        <w:autoSpaceDE w:val="0"/>
        <w:autoSpaceDN w:val="0"/>
        <w:adjustRightInd w:val="0"/>
        <w:spacing w:beforeLines="50" w:line="360" w:lineRule="auto"/>
        <w:rPr>
          <w:rFonts w:ascii="宋体" w:hAnsi="Times New Roman" w:eastAsia="宋体" w:cs="Times New Roman"/>
          <w:b/>
          <w:bCs/>
          <w:color w:val="auto"/>
        </w:rPr>
      </w:pPr>
      <w:r>
        <w:rPr>
          <w:rFonts w:hint="eastAsia" w:ascii="宋体" w:hAnsi="宋体" w:eastAsia="宋体" w:cs="宋体"/>
          <w:b/>
          <w:bCs/>
          <w:color w:val="auto"/>
        </w:rPr>
        <w:t>要求：</w:t>
      </w:r>
    </w:p>
    <w:p>
      <w:pPr>
        <w:autoSpaceDE w:val="0"/>
        <w:autoSpaceDN w:val="0"/>
        <w:adjustRightInd w:val="0"/>
        <w:spacing w:beforeLines="50" w:line="360" w:lineRule="auto"/>
        <w:ind w:firstLine="424" w:firstLineChars="202"/>
        <w:rPr>
          <w:rFonts w:ascii="宋体" w:hAnsi="Times New Roman" w:eastAsia="宋体" w:cs="Times New Roman"/>
          <w:b/>
          <w:bCs/>
          <w:color w:val="auto"/>
        </w:rPr>
      </w:pPr>
      <w:r>
        <w:rPr>
          <w:rFonts w:ascii="宋体" w:hAnsi="宋体" w:eastAsia="宋体" w:cs="宋体"/>
          <w:color w:val="auto"/>
        </w:rPr>
        <w:t>1</w:t>
      </w:r>
      <w:r>
        <w:rPr>
          <w:rFonts w:ascii="宋体" w:hAnsi="Times New Roman" w:eastAsia="宋体" w:cs="宋体"/>
          <w:color w:val="auto"/>
        </w:rPr>
        <w:t>.</w:t>
      </w:r>
      <w:r>
        <w:rPr>
          <w:rFonts w:hint="eastAsia" w:ascii="宋体" w:hAnsi="宋体" w:eastAsia="宋体" w:cs="宋体"/>
          <w:color w:val="auto"/>
        </w:rPr>
        <w:t>业绩证明应提供证明材料（根据</w:t>
      </w:r>
      <w:r>
        <w:rPr>
          <w:rFonts w:hint="eastAsia" w:ascii="宋体" w:hAnsi="宋体" w:eastAsia="宋体" w:cs="宋体"/>
          <w:color w:val="auto"/>
          <w:lang w:eastAsia="zh-CN"/>
        </w:rPr>
        <w:t>采购要求</w:t>
      </w:r>
      <w:r>
        <w:rPr>
          <w:rFonts w:hint="eastAsia" w:ascii="宋体" w:hAnsi="宋体" w:eastAsia="宋体" w:cs="宋体"/>
          <w:color w:val="auto"/>
        </w:rPr>
        <w:t>填写）；</w:t>
      </w:r>
    </w:p>
    <w:p>
      <w:pPr>
        <w:spacing w:line="360" w:lineRule="auto"/>
        <w:ind w:firstLine="424" w:firstLineChars="202"/>
        <w:jc w:val="left"/>
        <w:rPr>
          <w:rFonts w:ascii="宋体" w:hAnsi="Times New Roman" w:eastAsia="宋体" w:cs="Times New Roman"/>
          <w:color w:val="auto"/>
        </w:rPr>
      </w:pPr>
      <w:r>
        <w:rPr>
          <w:rFonts w:ascii="宋体" w:hAnsi="宋体" w:eastAsia="宋体" w:cs="宋体"/>
          <w:color w:val="auto"/>
        </w:rPr>
        <w:t>2</w:t>
      </w:r>
      <w:r>
        <w:rPr>
          <w:rFonts w:ascii="宋体" w:hAnsi="Times New Roman" w:eastAsia="宋体" w:cs="宋体"/>
          <w:color w:val="auto"/>
        </w:rPr>
        <w:t>.</w:t>
      </w:r>
      <w:r>
        <w:rPr>
          <w:rFonts w:hint="eastAsia" w:ascii="宋体" w:hAnsi="宋体" w:eastAsia="宋体" w:cs="宋体"/>
          <w:color w:val="auto"/>
          <w:lang w:val="en-US" w:eastAsia="zh-CN"/>
        </w:rPr>
        <w:t>投标人</w:t>
      </w:r>
      <w:r>
        <w:rPr>
          <w:rFonts w:hint="eastAsia" w:ascii="宋体" w:hAnsi="宋体" w:eastAsia="宋体" w:cs="宋体"/>
          <w:color w:val="auto"/>
        </w:rPr>
        <w:t>可按此表格式复制。</w:t>
      </w:r>
    </w:p>
    <w:p>
      <w:pPr>
        <w:spacing w:line="360" w:lineRule="auto"/>
        <w:rPr>
          <w:rFonts w:ascii="宋体" w:hAnsi="Times New Roman" w:eastAsia="宋体" w:cs="Times New Roman"/>
          <w:color w:val="auto"/>
          <w:sz w:val="22"/>
          <w:szCs w:val="22"/>
        </w:rPr>
      </w:pPr>
    </w:p>
    <w:p>
      <w:pPr>
        <w:spacing w:line="360" w:lineRule="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b/>
          <w:bCs/>
          <w:color w:val="auto"/>
          <w:sz w:val="28"/>
          <w:szCs w:val="28"/>
        </w:rPr>
      </w:pPr>
      <w:r>
        <w:rPr>
          <w:rFonts w:hint="eastAsia" w:ascii="宋体" w:hAnsi="宋体" w:eastAsia="宋体" w:cs="宋体"/>
          <w:color w:val="auto"/>
          <w:kern w:val="0"/>
          <w:sz w:val="24"/>
          <w:szCs w:val="24"/>
          <w:lang w:val="zh-CN"/>
        </w:rPr>
        <w:t>日期：</w:t>
      </w:r>
    </w:p>
    <w:p>
      <w:pPr>
        <w:jc w:val="center"/>
        <w:rPr>
          <w:rFonts w:ascii="仿宋" w:hAnsi="仿宋" w:eastAsia="仿宋"/>
          <w:snapToGrid w:val="0"/>
          <w:color w:val="auto"/>
          <w:kern w:val="0"/>
          <w:sz w:val="24"/>
          <w:szCs w:val="24"/>
        </w:rPr>
      </w:pPr>
    </w:p>
    <w:p>
      <w:pPr>
        <w:widowControl/>
        <w:jc w:val="left"/>
        <w:rPr>
          <w:rFonts w:hint="default" w:ascii="仿宋_GB2312" w:hAnsi="宋体" w:eastAsia="宋体"/>
          <w:color w:val="auto"/>
          <w:sz w:val="24"/>
          <w:szCs w:val="24"/>
          <w:lang w:val="en-US" w:eastAsia="zh-CN"/>
        </w:rPr>
      </w:pPr>
      <w:r>
        <w:rPr>
          <w:rFonts w:ascii="宋体" w:eastAsia="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12</w:t>
      </w:r>
    </w:p>
    <w:p>
      <w:pPr>
        <w:spacing w:line="360" w:lineRule="auto"/>
        <w:ind w:left="621" w:hanging="690" w:hangingChars="171"/>
        <w:jc w:val="center"/>
        <w:rPr>
          <w:rFonts w:ascii="宋体" w:hAnsi="Times New Roman" w:eastAsia="宋体" w:cs="Times New Roman"/>
          <w:b/>
          <w:bCs/>
          <w:color w:val="auto"/>
          <w:spacing w:val="21"/>
          <w:kern w:val="0"/>
          <w:sz w:val="32"/>
          <w:szCs w:val="32"/>
        </w:rPr>
      </w:pPr>
      <w:r>
        <w:rPr>
          <w:rFonts w:hint="eastAsia" w:ascii="宋体" w:hAnsi="宋体" w:eastAsia="宋体" w:cs="宋体"/>
          <w:b/>
          <w:bCs/>
          <w:color w:val="auto"/>
          <w:spacing w:val="21"/>
          <w:kern w:val="0"/>
          <w:sz w:val="36"/>
          <w:szCs w:val="36"/>
        </w:rPr>
        <w:t>商务技术响应表</w:t>
      </w:r>
    </w:p>
    <w:p>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w:t>
      </w:r>
    </w:p>
    <w:p>
      <w:pPr>
        <w:spacing w:line="360" w:lineRule="auto"/>
        <w:rPr>
          <w:rFonts w:ascii="宋体" w:hAnsi="Times New Roman" w:eastAsia="宋体" w:cs="Times New Roman"/>
          <w:b/>
          <w:bCs/>
          <w:color w:val="auto"/>
          <w:sz w:val="18"/>
          <w:szCs w:val="18"/>
        </w:rPr>
      </w:pPr>
      <w:r>
        <w:rPr>
          <w:rFonts w:hint="eastAsia" w:ascii="宋体" w:hAnsi="宋体" w:eastAsia="宋体" w:cs="宋体"/>
          <w:color w:val="auto"/>
          <w:sz w:val="24"/>
          <w:szCs w:val="24"/>
          <w:highlight w:val="none"/>
          <w:lang w:val="en-US" w:eastAsia="zh-CN" w:bidi="ar-SA"/>
        </w:rPr>
        <w:t>招标编号：</w:t>
      </w:r>
    </w:p>
    <w:tbl>
      <w:tblPr>
        <w:tblStyle w:val="25"/>
        <w:tblW w:w="8880" w:type="dxa"/>
        <w:jc w:val="center"/>
        <w:tblInd w:w="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3261"/>
        <w:gridCol w:w="2054"/>
        <w:gridCol w:w="1239"/>
        <w:gridCol w:w="18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9" w:hRule="atLeast"/>
          <w:jc w:val="center"/>
        </w:trPr>
        <w:tc>
          <w:tcPr>
            <w:tcW w:w="524" w:type="dxa"/>
            <w:tcBorders>
              <w:tl2br w:val="nil"/>
              <w:tr2bl w:val="nil"/>
            </w:tcBorders>
            <w:noWrap w:val="0"/>
            <w:vAlign w:val="center"/>
          </w:tcPr>
          <w:p>
            <w:pPr>
              <w:jc w:val="center"/>
              <w:rPr>
                <w:rFonts w:ascii="宋体" w:hAnsi="Times New Roman" w:eastAsia="宋体" w:cs="Times New Roman"/>
                <w:b/>
                <w:bCs/>
                <w:color w:val="auto"/>
                <w:sz w:val="24"/>
                <w:szCs w:val="24"/>
              </w:rPr>
            </w:pPr>
            <w:r>
              <w:rPr>
                <w:rFonts w:hint="eastAsia" w:ascii="宋体" w:hAnsi="宋体" w:eastAsia="宋体" w:cs="宋体"/>
                <w:b/>
                <w:bCs/>
                <w:color w:val="auto"/>
                <w:sz w:val="24"/>
                <w:szCs w:val="24"/>
              </w:rPr>
              <w:t>序号</w:t>
            </w:r>
          </w:p>
        </w:tc>
        <w:tc>
          <w:tcPr>
            <w:tcW w:w="3261" w:type="dxa"/>
            <w:tcBorders>
              <w:tl2br w:val="nil"/>
              <w:tr2bl w:val="nil"/>
            </w:tcBorders>
            <w:noWrap w:val="0"/>
            <w:vAlign w:val="center"/>
          </w:tcPr>
          <w:p>
            <w:pPr>
              <w:jc w:val="center"/>
              <w:rPr>
                <w:rFonts w:ascii="宋体" w:hAnsi="Times New Roman" w:eastAsia="宋体" w:cs="Times New Roman"/>
                <w:b/>
                <w:bCs/>
                <w:color w:val="auto"/>
                <w:sz w:val="24"/>
                <w:szCs w:val="24"/>
              </w:rPr>
            </w:pPr>
            <w:r>
              <w:rPr>
                <w:rFonts w:hint="eastAsia" w:ascii="宋体" w:hAnsi="宋体" w:eastAsia="宋体" w:cs="宋体"/>
                <w:b/>
                <w:bCs/>
                <w:color w:val="auto"/>
                <w:sz w:val="24"/>
                <w:szCs w:val="24"/>
              </w:rPr>
              <w:t>内容</w:t>
            </w:r>
          </w:p>
        </w:tc>
        <w:tc>
          <w:tcPr>
            <w:tcW w:w="2054" w:type="dxa"/>
            <w:tcBorders>
              <w:tl2br w:val="nil"/>
              <w:tr2bl w:val="nil"/>
            </w:tcBorders>
            <w:noWrap w:val="0"/>
            <w:vAlign w:val="center"/>
          </w:tcPr>
          <w:p>
            <w:pPr>
              <w:jc w:val="center"/>
              <w:rPr>
                <w:rFonts w:hint="eastAsia" w:ascii="宋体" w:hAnsi="Times New Roman" w:eastAsia="宋体" w:cs="Times New Roman"/>
                <w:b/>
                <w:bCs/>
                <w:color w:val="auto"/>
                <w:sz w:val="24"/>
                <w:szCs w:val="24"/>
                <w:lang w:eastAsia="zh-CN"/>
              </w:rPr>
            </w:pPr>
            <w:r>
              <w:rPr>
                <w:rFonts w:hint="eastAsia" w:ascii="宋体" w:hAnsi="宋体" w:eastAsia="宋体" w:cs="宋体"/>
                <w:b/>
                <w:bCs/>
                <w:color w:val="auto"/>
                <w:sz w:val="24"/>
                <w:szCs w:val="24"/>
                <w:lang w:eastAsia="zh-CN"/>
              </w:rPr>
              <w:t>采购需求</w:t>
            </w:r>
          </w:p>
        </w:tc>
        <w:tc>
          <w:tcPr>
            <w:tcW w:w="1239" w:type="dxa"/>
            <w:tcBorders>
              <w:tl2br w:val="nil"/>
              <w:tr2bl w:val="nil"/>
            </w:tcBorders>
            <w:noWrap w:val="0"/>
            <w:vAlign w:val="center"/>
          </w:tcPr>
          <w:p>
            <w:pPr>
              <w:jc w:val="center"/>
              <w:rPr>
                <w:rFonts w:ascii="宋体" w:hAnsi="Times New Roman" w:eastAsia="宋体" w:cs="Times New Roman"/>
                <w:b/>
                <w:bCs/>
                <w:color w:val="auto"/>
                <w:sz w:val="24"/>
                <w:szCs w:val="24"/>
              </w:rPr>
            </w:pPr>
            <w:r>
              <w:rPr>
                <w:rFonts w:hint="eastAsia" w:ascii="宋体" w:hAnsi="宋体" w:eastAsia="宋体" w:cs="宋体"/>
                <w:b/>
                <w:bCs/>
                <w:color w:val="auto"/>
                <w:sz w:val="24"/>
                <w:szCs w:val="24"/>
              </w:rPr>
              <w:t>是否响应</w:t>
            </w:r>
          </w:p>
        </w:tc>
        <w:tc>
          <w:tcPr>
            <w:tcW w:w="1802" w:type="dxa"/>
            <w:tcBorders>
              <w:tl2br w:val="nil"/>
              <w:tr2bl w:val="nil"/>
            </w:tcBorders>
            <w:noWrap w:val="0"/>
            <w:vAlign w:val="center"/>
          </w:tcPr>
          <w:p>
            <w:pPr>
              <w:jc w:val="center"/>
              <w:rPr>
                <w:rFonts w:ascii="宋体" w:hAnsi="Times New Roman" w:eastAsia="宋体" w:cs="Times New Roman"/>
                <w:b/>
                <w:bCs/>
                <w:color w:val="auto"/>
                <w:sz w:val="24"/>
                <w:szCs w:val="24"/>
              </w:rPr>
            </w:pPr>
            <w:r>
              <w:rPr>
                <w:rFonts w:hint="eastAsia" w:ascii="宋体" w:hAnsi="宋体" w:eastAsia="宋体" w:cs="宋体"/>
                <w:b/>
                <w:bCs/>
                <w:color w:val="auto"/>
                <w:sz w:val="24"/>
                <w:szCs w:val="24"/>
              </w:rPr>
              <w:t>投标人的承诺或说明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524" w:type="dxa"/>
            <w:tcBorders>
              <w:tl2br w:val="nil"/>
              <w:tr2bl w:val="nil"/>
            </w:tcBorders>
            <w:noWrap w:val="0"/>
            <w:vAlign w:val="center"/>
          </w:tcPr>
          <w:p>
            <w:pPr>
              <w:jc w:val="center"/>
              <w:rPr>
                <w:rFonts w:hint="eastAsia" w:ascii="宋体" w:hAnsi="Times New Roman" w:eastAsia="宋体" w:cs="Times New Roman"/>
                <w:color w:val="auto"/>
                <w:sz w:val="24"/>
                <w:szCs w:val="24"/>
                <w:lang w:val="en-US" w:eastAsia="zh-CN"/>
              </w:rPr>
            </w:pPr>
            <w:r>
              <w:rPr>
                <w:rFonts w:hint="eastAsia" w:ascii="宋体" w:hAnsi="Times New Roman" w:eastAsia="宋体" w:cs="Times New Roman"/>
                <w:sz w:val="24"/>
                <w:szCs w:val="24"/>
              </w:rPr>
              <w:t>1</w:t>
            </w:r>
          </w:p>
        </w:tc>
        <w:tc>
          <w:tcPr>
            <w:tcW w:w="3261" w:type="dxa"/>
            <w:tcBorders>
              <w:tl2br w:val="nil"/>
              <w:tr2bl w:val="nil"/>
            </w:tcBorders>
            <w:noWrap w:val="0"/>
            <w:vAlign w:val="center"/>
          </w:tcPr>
          <w:p>
            <w:pPr>
              <w:snapToGrid w:val="0"/>
              <w:rPr>
                <w:rFonts w:ascii="宋体" w:hAnsi="Times New Roman" w:eastAsia="宋体" w:cs="Times New Roman"/>
                <w:color w:val="auto"/>
                <w:sz w:val="24"/>
                <w:szCs w:val="24"/>
              </w:rPr>
            </w:pPr>
            <w:r>
              <w:rPr>
                <w:rFonts w:hint="eastAsia" w:ascii="宋体" w:hAnsi="Times New Roman" w:eastAsia="宋体" w:cs="Times New Roman"/>
                <w:color w:val="auto"/>
                <w:sz w:val="24"/>
                <w:szCs w:val="24"/>
              </w:rPr>
              <w:t>服务</w:t>
            </w:r>
          </w:p>
          <w:p>
            <w:pPr>
              <w:snapToGrid w:val="0"/>
              <w:rPr>
                <w:rFonts w:ascii="宋体" w:hAnsi="Times New Roman" w:eastAsia="宋体" w:cs="Times New Roman"/>
                <w:color w:val="auto"/>
                <w:sz w:val="24"/>
                <w:szCs w:val="24"/>
              </w:rPr>
            </w:pPr>
            <w:r>
              <w:rPr>
                <w:rFonts w:hint="eastAsia" w:ascii="宋体" w:hAnsi="Times New Roman" w:eastAsia="宋体" w:cs="Times New Roman"/>
                <w:color w:val="auto"/>
                <w:sz w:val="24"/>
                <w:szCs w:val="24"/>
              </w:rPr>
              <w:t>时间及地点</w:t>
            </w:r>
          </w:p>
        </w:tc>
        <w:tc>
          <w:tcPr>
            <w:tcW w:w="2054" w:type="dxa"/>
            <w:tcBorders>
              <w:tl2br w:val="nil"/>
              <w:tr2bl w:val="nil"/>
            </w:tcBorders>
            <w:noWrap w:val="0"/>
            <w:vAlign w:val="center"/>
          </w:tcPr>
          <w:p>
            <w:pPr>
              <w:rPr>
                <w:rFonts w:ascii="宋体" w:hAnsi="Times New Roman" w:eastAsia="宋体" w:cs="Times New Roman"/>
                <w:color w:val="auto"/>
                <w:sz w:val="24"/>
                <w:szCs w:val="24"/>
              </w:rPr>
            </w:pPr>
          </w:p>
        </w:tc>
        <w:tc>
          <w:tcPr>
            <w:tcW w:w="1239" w:type="dxa"/>
            <w:tcBorders>
              <w:tl2br w:val="nil"/>
              <w:tr2bl w:val="nil"/>
            </w:tcBorders>
            <w:noWrap w:val="0"/>
            <w:vAlign w:val="center"/>
          </w:tcPr>
          <w:p>
            <w:pPr>
              <w:rPr>
                <w:rFonts w:ascii="宋体" w:hAnsi="Times New Roman" w:eastAsia="宋体" w:cs="Times New Roman"/>
                <w:color w:val="auto"/>
                <w:sz w:val="24"/>
                <w:szCs w:val="24"/>
              </w:rPr>
            </w:pPr>
          </w:p>
        </w:tc>
        <w:tc>
          <w:tcPr>
            <w:tcW w:w="1802" w:type="dxa"/>
            <w:tcBorders>
              <w:tl2br w:val="nil"/>
              <w:tr2bl w:val="nil"/>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524" w:type="dxa"/>
            <w:tcBorders>
              <w:tl2br w:val="nil"/>
              <w:tr2bl w:val="nil"/>
            </w:tcBorders>
            <w:noWrap w:val="0"/>
            <w:vAlign w:val="center"/>
          </w:tcPr>
          <w:p>
            <w:pPr>
              <w:jc w:val="center"/>
              <w:rPr>
                <w:rFonts w:hint="eastAsia" w:ascii="宋体" w:hAnsi="Times New Roman" w:eastAsia="宋体" w:cs="Times New Roman"/>
                <w:color w:val="auto"/>
                <w:sz w:val="24"/>
                <w:szCs w:val="24"/>
                <w:lang w:val="en-US" w:eastAsia="zh-CN"/>
              </w:rPr>
            </w:pPr>
            <w:r>
              <w:rPr>
                <w:rFonts w:hint="eastAsia" w:ascii="宋体" w:hAnsi="Times New Roman" w:eastAsia="宋体" w:cs="Times New Roman"/>
                <w:sz w:val="24"/>
                <w:szCs w:val="24"/>
              </w:rPr>
              <w:t>2</w:t>
            </w:r>
          </w:p>
        </w:tc>
        <w:tc>
          <w:tcPr>
            <w:tcW w:w="3261" w:type="dxa"/>
            <w:tcBorders>
              <w:tl2br w:val="nil"/>
              <w:tr2bl w:val="nil"/>
            </w:tcBorders>
            <w:noWrap w:val="0"/>
            <w:vAlign w:val="center"/>
          </w:tcPr>
          <w:p>
            <w:pPr>
              <w:snapToGrid w:val="0"/>
              <w:rPr>
                <w:rFonts w:ascii="宋体" w:hAnsi="Times New Roman" w:eastAsia="宋体" w:cs="Times New Roman"/>
                <w:color w:val="auto"/>
                <w:sz w:val="24"/>
                <w:szCs w:val="24"/>
              </w:rPr>
            </w:pPr>
            <w:r>
              <w:rPr>
                <w:rFonts w:hint="eastAsia" w:ascii="宋体" w:hAnsi="Times New Roman" w:eastAsia="宋体" w:cs="Times New Roman"/>
                <w:color w:val="auto"/>
                <w:sz w:val="24"/>
                <w:szCs w:val="24"/>
              </w:rPr>
              <w:t>付款条件</w:t>
            </w:r>
          </w:p>
        </w:tc>
        <w:tc>
          <w:tcPr>
            <w:tcW w:w="2054" w:type="dxa"/>
            <w:tcBorders>
              <w:tl2br w:val="nil"/>
              <w:tr2bl w:val="nil"/>
            </w:tcBorders>
            <w:noWrap w:val="0"/>
            <w:vAlign w:val="center"/>
          </w:tcPr>
          <w:p>
            <w:pPr>
              <w:rPr>
                <w:rFonts w:ascii="宋体" w:hAnsi="Times New Roman" w:eastAsia="宋体" w:cs="Times New Roman"/>
                <w:color w:val="auto"/>
                <w:sz w:val="24"/>
                <w:szCs w:val="24"/>
              </w:rPr>
            </w:pPr>
          </w:p>
        </w:tc>
        <w:tc>
          <w:tcPr>
            <w:tcW w:w="1239" w:type="dxa"/>
            <w:tcBorders>
              <w:tl2br w:val="nil"/>
              <w:tr2bl w:val="nil"/>
            </w:tcBorders>
            <w:noWrap w:val="0"/>
            <w:vAlign w:val="center"/>
          </w:tcPr>
          <w:p>
            <w:pPr>
              <w:rPr>
                <w:rFonts w:ascii="宋体" w:hAnsi="Times New Roman" w:eastAsia="宋体" w:cs="Times New Roman"/>
                <w:color w:val="auto"/>
                <w:sz w:val="24"/>
                <w:szCs w:val="24"/>
              </w:rPr>
            </w:pPr>
          </w:p>
        </w:tc>
        <w:tc>
          <w:tcPr>
            <w:tcW w:w="1802" w:type="dxa"/>
            <w:tcBorders>
              <w:tl2br w:val="nil"/>
              <w:tr2bl w:val="nil"/>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524" w:type="dxa"/>
            <w:tcBorders>
              <w:tl2br w:val="nil"/>
              <w:tr2bl w:val="nil"/>
            </w:tcBorders>
            <w:noWrap w:val="0"/>
            <w:vAlign w:val="center"/>
          </w:tcPr>
          <w:p>
            <w:pPr>
              <w:jc w:val="center"/>
              <w:rPr>
                <w:rFonts w:hint="default" w:ascii="宋体" w:hAnsi="Times New Roman" w:eastAsia="宋体" w:cs="Times New Roman"/>
                <w:color w:val="auto"/>
                <w:sz w:val="24"/>
                <w:szCs w:val="24"/>
                <w:lang w:val="en-US" w:eastAsia="zh-CN"/>
              </w:rPr>
            </w:pPr>
            <w:r>
              <w:rPr>
                <w:rFonts w:hint="eastAsia" w:ascii="宋体" w:hAnsi="Times New Roman" w:cs="Times New Roman"/>
                <w:color w:val="auto"/>
                <w:sz w:val="24"/>
                <w:szCs w:val="24"/>
                <w:lang w:val="en-US" w:eastAsia="zh-CN"/>
              </w:rPr>
              <w:t>3</w:t>
            </w:r>
          </w:p>
        </w:tc>
        <w:tc>
          <w:tcPr>
            <w:tcW w:w="3261" w:type="dxa"/>
            <w:tcBorders>
              <w:tl2br w:val="nil"/>
              <w:tr2bl w:val="nil"/>
            </w:tcBorders>
            <w:noWrap w:val="0"/>
            <w:vAlign w:val="center"/>
          </w:tcPr>
          <w:p>
            <w:pPr>
              <w:snapToGrid w:val="0"/>
              <w:jc w:val="both"/>
              <w:rPr>
                <w:rFonts w:ascii="宋体" w:hAnsi="Times New Roman" w:eastAsia="宋体" w:cs="Times New Roman"/>
                <w:color w:val="auto"/>
                <w:sz w:val="24"/>
                <w:szCs w:val="24"/>
              </w:rPr>
            </w:pPr>
            <w:r>
              <w:rPr>
                <w:rFonts w:hint="eastAsia" w:ascii="宋体" w:hAnsi="宋体" w:cs="宋体"/>
                <w:color w:val="auto"/>
                <w:sz w:val="24"/>
                <w:szCs w:val="24"/>
              </w:rPr>
              <w:t>……</w:t>
            </w:r>
          </w:p>
        </w:tc>
        <w:tc>
          <w:tcPr>
            <w:tcW w:w="2054" w:type="dxa"/>
            <w:tcBorders>
              <w:tl2br w:val="nil"/>
              <w:tr2bl w:val="nil"/>
            </w:tcBorders>
            <w:noWrap w:val="0"/>
            <w:vAlign w:val="center"/>
          </w:tcPr>
          <w:p>
            <w:pPr>
              <w:rPr>
                <w:rFonts w:ascii="宋体" w:hAnsi="Times New Roman" w:eastAsia="宋体" w:cs="Times New Roman"/>
                <w:color w:val="auto"/>
                <w:sz w:val="24"/>
                <w:szCs w:val="24"/>
              </w:rPr>
            </w:pPr>
          </w:p>
        </w:tc>
        <w:tc>
          <w:tcPr>
            <w:tcW w:w="1239" w:type="dxa"/>
            <w:tcBorders>
              <w:tl2br w:val="nil"/>
              <w:tr2bl w:val="nil"/>
            </w:tcBorders>
            <w:noWrap w:val="0"/>
            <w:vAlign w:val="center"/>
          </w:tcPr>
          <w:p>
            <w:pPr>
              <w:rPr>
                <w:rFonts w:ascii="宋体" w:hAnsi="Times New Roman" w:eastAsia="宋体" w:cs="Times New Roman"/>
                <w:color w:val="auto"/>
                <w:sz w:val="24"/>
                <w:szCs w:val="24"/>
              </w:rPr>
            </w:pPr>
          </w:p>
        </w:tc>
        <w:tc>
          <w:tcPr>
            <w:tcW w:w="1802" w:type="dxa"/>
            <w:tcBorders>
              <w:tl2br w:val="nil"/>
              <w:tr2bl w:val="nil"/>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524" w:type="dxa"/>
            <w:tcBorders>
              <w:tl2br w:val="nil"/>
              <w:tr2bl w:val="nil"/>
            </w:tcBorders>
            <w:noWrap w:val="0"/>
            <w:vAlign w:val="center"/>
          </w:tcPr>
          <w:p>
            <w:pPr>
              <w:jc w:val="center"/>
              <w:rPr>
                <w:rFonts w:hint="default" w:ascii="宋体" w:hAnsi="Times New Roman" w:eastAsia="宋体" w:cs="Times New Roman"/>
                <w:color w:val="auto"/>
                <w:sz w:val="24"/>
                <w:szCs w:val="24"/>
                <w:lang w:val="en-US" w:eastAsia="zh-CN"/>
              </w:rPr>
            </w:pPr>
          </w:p>
        </w:tc>
        <w:tc>
          <w:tcPr>
            <w:tcW w:w="3261" w:type="dxa"/>
            <w:tcBorders>
              <w:tl2br w:val="nil"/>
              <w:tr2bl w:val="nil"/>
            </w:tcBorders>
            <w:noWrap w:val="0"/>
            <w:vAlign w:val="center"/>
          </w:tcPr>
          <w:p>
            <w:pPr>
              <w:snapToGrid w:val="0"/>
              <w:rPr>
                <w:rFonts w:ascii="宋体" w:hAnsi="Times New Roman" w:eastAsia="宋体" w:cs="Times New Roman"/>
                <w:color w:val="auto"/>
                <w:sz w:val="24"/>
                <w:szCs w:val="24"/>
              </w:rPr>
            </w:pPr>
          </w:p>
        </w:tc>
        <w:tc>
          <w:tcPr>
            <w:tcW w:w="2054" w:type="dxa"/>
            <w:tcBorders>
              <w:tl2br w:val="nil"/>
              <w:tr2bl w:val="nil"/>
            </w:tcBorders>
            <w:noWrap w:val="0"/>
            <w:vAlign w:val="center"/>
          </w:tcPr>
          <w:p>
            <w:pPr>
              <w:rPr>
                <w:rFonts w:ascii="宋体" w:hAnsi="Times New Roman" w:eastAsia="宋体" w:cs="Times New Roman"/>
                <w:color w:val="auto"/>
                <w:sz w:val="24"/>
                <w:szCs w:val="24"/>
              </w:rPr>
            </w:pPr>
          </w:p>
        </w:tc>
        <w:tc>
          <w:tcPr>
            <w:tcW w:w="1239" w:type="dxa"/>
            <w:tcBorders>
              <w:tl2br w:val="nil"/>
              <w:tr2bl w:val="nil"/>
            </w:tcBorders>
            <w:noWrap w:val="0"/>
            <w:vAlign w:val="center"/>
          </w:tcPr>
          <w:p>
            <w:pPr>
              <w:rPr>
                <w:rFonts w:ascii="宋体" w:hAnsi="Times New Roman" w:eastAsia="宋体" w:cs="Times New Roman"/>
                <w:color w:val="auto"/>
                <w:sz w:val="24"/>
                <w:szCs w:val="24"/>
              </w:rPr>
            </w:pPr>
          </w:p>
        </w:tc>
        <w:tc>
          <w:tcPr>
            <w:tcW w:w="1802" w:type="dxa"/>
            <w:tcBorders>
              <w:tl2br w:val="nil"/>
              <w:tr2bl w:val="nil"/>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524" w:type="dxa"/>
            <w:tcBorders>
              <w:tl2br w:val="nil"/>
              <w:tr2bl w:val="nil"/>
            </w:tcBorders>
            <w:noWrap w:val="0"/>
            <w:vAlign w:val="center"/>
          </w:tcPr>
          <w:p>
            <w:pPr>
              <w:jc w:val="center"/>
              <w:rPr>
                <w:rFonts w:hint="default" w:ascii="宋体" w:hAnsi="Times New Roman" w:eastAsia="宋体" w:cs="Times New Roman"/>
                <w:color w:val="auto"/>
                <w:sz w:val="24"/>
                <w:szCs w:val="24"/>
                <w:lang w:val="en-US" w:eastAsia="zh-CN"/>
              </w:rPr>
            </w:pPr>
          </w:p>
        </w:tc>
        <w:tc>
          <w:tcPr>
            <w:tcW w:w="3261" w:type="dxa"/>
            <w:tcBorders>
              <w:tl2br w:val="nil"/>
              <w:tr2bl w:val="nil"/>
            </w:tcBorders>
            <w:noWrap w:val="0"/>
            <w:vAlign w:val="center"/>
          </w:tcPr>
          <w:p>
            <w:pPr>
              <w:snapToGrid w:val="0"/>
              <w:rPr>
                <w:rFonts w:ascii="宋体" w:hAnsi="Times New Roman" w:eastAsia="宋体" w:cs="Times New Roman"/>
                <w:color w:val="auto"/>
                <w:sz w:val="24"/>
                <w:szCs w:val="24"/>
              </w:rPr>
            </w:pPr>
          </w:p>
        </w:tc>
        <w:tc>
          <w:tcPr>
            <w:tcW w:w="2054" w:type="dxa"/>
            <w:tcBorders>
              <w:tl2br w:val="nil"/>
              <w:tr2bl w:val="nil"/>
            </w:tcBorders>
            <w:noWrap w:val="0"/>
            <w:vAlign w:val="center"/>
          </w:tcPr>
          <w:p>
            <w:pPr>
              <w:rPr>
                <w:rFonts w:ascii="宋体" w:hAnsi="Times New Roman" w:eastAsia="宋体" w:cs="Times New Roman"/>
                <w:color w:val="auto"/>
                <w:sz w:val="24"/>
                <w:szCs w:val="24"/>
              </w:rPr>
            </w:pPr>
          </w:p>
        </w:tc>
        <w:tc>
          <w:tcPr>
            <w:tcW w:w="1239" w:type="dxa"/>
            <w:tcBorders>
              <w:tl2br w:val="nil"/>
              <w:tr2bl w:val="nil"/>
            </w:tcBorders>
            <w:noWrap w:val="0"/>
            <w:vAlign w:val="center"/>
          </w:tcPr>
          <w:p>
            <w:pPr>
              <w:rPr>
                <w:rFonts w:ascii="宋体" w:hAnsi="Times New Roman" w:eastAsia="宋体" w:cs="Times New Roman"/>
                <w:color w:val="auto"/>
                <w:sz w:val="24"/>
                <w:szCs w:val="24"/>
              </w:rPr>
            </w:pPr>
          </w:p>
        </w:tc>
        <w:tc>
          <w:tcPr>
            <w:tcW w:w="1802" w:type="dxa"/>
            <w:tcBorders>
              <w:tl2br w:val="nil"/>
              <w:tr2bl w:val="nil"/>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524" w:type="dxa"/>
            <w:tcBorders>
              <w:tl2br w:val="nil"/>
              <w:tr2bl w:val="nil"/>
            </w:tcBorders>
            <w:noWrap w:val="0"/>
            <w:vAlign w:val="center"/>
          </w:tcPr>
          <w:p>
            <w:pPr>
              <w:jc w:val="center"/>
              <w:rPr>
                <w:rFonts w:hint="eastAsia" w:ascii="宋体" w:hAnsi="Times New Roman" w:eastAsia="宋体" w:cs="Times New Roman"/>
                <w:color w:val="auto"/>
                <w:sz w:val="24"/>
                <w:szCs w:val="24"/>
                <w:lang w:val="en-US" w:eastAsia="zh-CN"/>
              </w:rPr>
            </w:pPr>
          </w:p>
        </w:tc>
        <w:tc>
          <w:tcPr>
            <w:tcW w:w="3261" w:type="dxa"/>
            <w:tcBorders>
              <w:tl2br w:val="nil"/>
              <w:tr2bl w:val="nil"/>
            </w:tcBorders>
            <w:noWrap w:val="0"/>
            <w:vAlign w:val="center"/>
          </w:tcPr>
          <w:p>
            <w:pPr>
              <w:snapToGrid w:val="0"/>
              <w:rPr>
                <w:rFonts w:ascii="宋体" w:hAnsi="Times New Roman" w:eastAsia="宋体" w:cs="Times New Roman"/>
                <w:color w:val="auto"/>
                <w:sz w:val="24"/>
                <w:szCs w:val="24"/>
              </w:rPr>
            </w:pPr>
          </w:p>
        </w:tc>
        <w:tc>
          <w:tcPr>
            <w:tcW w:w="2054" w:type="dxa"/>
            <w:tcBorders>
              <w:tl2br w:val="nil"/>
              <w:tr2bl w:val="nil"/>
            </w:tcBorders>
            <w:noWrap w:val="0"/>
            <w:vAlign w:val="center"/>
          </w:tcPr>
          <w:p>
            <w:pPr>
              <w:rPr>
                <w:rFonts w:ascii="宋体" w:hAnsi="Times New Roman" w:eastAsia="宋体" w:cs="Times New Roman"/>
                <w:color w:val="auto"/>
                <w:sz w:val="24"/>
                <w:szCs w:val="24"/>
              </w:rPr>
            </w:pPr>
          </w:p>
        </w:tc>
        <w:tc>
          <w:tcPr>
            <w:tcW w:w="1239" w:type="dxa"/>
            <w:tcBorders>
              <w:tl2br w:val="nil"/>
              <w:tr2bl w:val="nil"/>
            </w:tcBorders>
            <w:noWrap w:val="0"/>
            <w:vAlign w:val="center"/>
          </w:tcPr>
          <w:p>
            <w:pPr>
              <w:rPr>
                <w:rFonts w:ascii="宋体" w:hAnsi="Times New Roman" w:eastAsia="宋体" w:cs="Times New Roman"/>
                <w:color w:val="auto"/>
                <w:sz w:val="24"/>
                <w:szCs w:val="24"/>
              </w:rPr>
            </w:pPr>
          </w:p>
        </w:tc>
        <w:tc>
          <w:tcPr>
            <w:tcW w:w="1802" w:type="dxa"/>
            <w:tcBorders>
              <w:tl2br w:val="nil"/>
              <w:tr2bl w:val="nil"/>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524" w:type="dxa"/>
            <w:tcBorders>
              <w:tl2br w:val="nil"/>
              <w:tr2bl w:val="nil"/>
            </w:tcBorders>
            <w:noWrap w:val="0"/>
            <w:vAlign w:val="center"/>
          </w:tcPr>
          <w:p>
            <w:pPr>
              <w:jc w:val="center"/>
              <w:rPr>
                <w:rFonts w:ascii="宋体" w:hAnsi="Times New Roman" w:eastAsia="宋体" w:cs="Times New Roman"/>
                <w:color w:val="auto"/>
                <w:sz w:val="24"/>
                <w:szCs w:val="24"/>
              </w:rPr>
            </w:pPr>
          </w:p>
        </w:tc>
        <w:tc>
          <w:tcPr>
            <w:tcW w:w="3261" w:type="dxa"/>
            <w:tcBorders>
              <w:tl2br w:val="nil"/>
              <w:tr2bl w:val="nil"/>
            </w:tcBorders>
            <w:noWrap w:val="0"/>
            <w:vAlign w:val="top"/>
          </w:tcPr>
          <w:p>
            <w:pPr>
              <w:snapToGrid w:val="0"/>
              <w:rPr>
                <w:rFonts w:ascii="宋体" w:hAnsi="Times New Roman" w:eastAsia="宋体" w:cs="Times New Roman"/>
                <w:color w:val="auto"/>
                <w:sz w:val="24"/>
                <w:szCs w:val="24"/>
              </w:rPr>
            </w:pPr>
          </w:p>
        </w:tc>
        <w:tc>
          <w:tcPr>
            <w:tcW w:w="2054" w:type="dxa"/>
            <w:tcBorders>
              <w:tl2br w:val="nil"/>
              <w:tr2bl w:val="nil"/>
            </w:tcBorders>
            <w:noWrap w:val="0"/>
            <w:vAlign w:val="center"/>
          </w:tcPr>
          <w:p>
            <w:pPr>
              <w:rPr>
                <w:rFonts w:ascii="宋体" w:hAnsi="Times New Roman" w:eastAsia="宋体" w:cs="Times New Roman"/>
                <w:color w:val="auto"/>
                <w:sz w:val="24"/>
                <w:szCs w:val="24"/>
              </w:rPr>
            </w:pPr>
          </w:p>
        </w:tc>
        <w:tc>
          <w:tcPr>
            <w:tcW w:w="1239" w:type="dxa"/>
            <w:tcBorders>
              <w:tl2br w:val="nil"/>
              <w:tr2bl w:val="nil"/>
            </w:tcBorders>
            <w:noWrap w:val="0"/>
            <w:vAlign w:val="center"/>
          </w:tcPr>
          <w:p>
            <w:pPr>
              <w:rPr>
                <w:rFonts w:ascii="宋体" w:hAnsi="Times New Roman" w:eastAsia="宋体" w:cs="Times New Roman"/>
                <w:color w:val="auto"/>
                <w:sz w:val="24"/>
                <w:szCs w:val="24"/>
              </w:rPr>
            </w:pPr>
          </w:p>
        </w:tc>
        <w:tc>
          <w:tcPr>
            <w:tcW w:w="1802" w:type="dxa"/>
            <w:tcBorders>
              <w:tl2br w:val="nil"/>
              <w:tr2bl w:val="nil"/>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524" w:type="dxa"/>
            <w:tcBorders>
              <w:tl2br w:val="nil"/>
              <w:tr2bl w:val="nil"/>
            </w:tcBorders>
            <w:noWrap w:val="0"/>
            <w:vAlign w:val="center"/>
          </w:tcPr>
          <w:p>
            <w:pPr>
              <w:jc w:val="center"/>
              <w:rPr>
                <w:rFonts w:ascii="宋体" w:hAnsi="Times New Roman" w:eastAsia="宋体" w:cs="Times New Roman"/>
                <w:color w:val="auto"/>
                <w:sz w:val="24"/>
                <w:szCs w:val="24"/>
              </w:rPr>
            </w:pPr>
          </w:p>
        </w:tc>
        <w:tc>
          <w:tcPr>
            <w:tcW w:w="3261" w:type="dxa"/>
            <w:tcBorders>
              <w:tl2br w:val="nil"/>
              <w:tr2bl w:val="nil"/>
            </w:tcBorders>
            <w:noWrap w:val="0"/>
            <w:vAlign w:val="top"/>
          </w:tcPr>
          <w:p>
            <w:pPr>
              <w:snapToGrid w:val="0"/>
              <w:rPr>
                <w:rFonts w:ascii="宋体" w:hAnsi="Times New Roman" w:eastAsia="宋体" w:cs="Times New Roman"/>
                <w:color w:val="auto"/>
                <w:sz w:val="24"/>
                <w:szCs w:val="24"/>
              </w:rPr>
            </w:pPr>
          </w:p>
        </w:tc>
        <w:tc>
          <w:tcPr>
            <w:tcW w:w="2054" w:type="dxa"/>
            <w:tcBorders>
              <w:tl2br w:val="nil"/>
              <w:tr2bl w:val="nil"/>
            </w:tcBorders>
            <w:noWrap w:val="0"/>
            <w:vAlign w:val="center"/>
          </w:tcPr>
          <w:p>
            <w:pPr>
              <w:rPr>
                <w:rFonts w:ascii="宋体" w:hAnsi="Times New Roman" w:eastAsia="宋体" w:cs="Times New Roman"/>
                <w:color w:val="auto"/>
                <w:sz w:val="24"/>
                <w:szCs w:val="24"/>
              </w:rPr>
            </w:pPr>
          </w:p>
        </w:tc>
        <w:tc>
          <w:tcPr>
            <w:tcW w:w="1239" w:type="dxa"/>
            <w:tcBorders>
              <w:tl2br w:val="nil"/>
              <w:tr2bl w:val="nil"/>
            </w:tcBorders>
            <w:noWrap w:val="0"/>
            <w:vAlign w:val="center"/>
          </w:tcPr>
          <w:p>
            <w:pPr>
              <w:rPr>
                <w:rFonts w:ascii="宋体" w:hAnsi="Times New Roman" w:eastAsia="宋体" w:cs="Times New Roman"/>
                <w:color w:val="auto"/>
                <w:sz w:val="24"/>
                <w:szCs w:val="24"/>
              </w:rPr>
            </w:pPr>
          </w:p>
        </w:tc>
        <w:tc>
          <w:tcPr>
            <w:tcW w:w="1802" w:type="dxa"/>
            <w:tcBorders>
              <w:tl2br w:val="nil"/>
              <w:tr2bl w:val="nil"/>
            </w:tcBorders>
            <w:noWrap w:val="0"/>
            <w:vAlign w:val="center"/>
          </w:tcPr>
          <w:p>
            <w:pPr>
              <w:rPr>
                <w:rFonts w:ascii="宋体" w:hAnsi="Times New Roman" w:eastAsia="宋体"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524" w:type="dxa"/>
            <w:tcBorders>
              <w:tl2br w:val="nil"/>
              <w:tr2bl w:val="nil"/>
            </w:tcBorders>
            <w:noWrap w:val="0"/>
            <w:vAlign w:val="center"/>
          </w:tcPr>
          <w:p>
            <w:pPr>
              <w:jc w:val="center"/>
              <w:rPr>
                <w:rFonts w:ascii="宋体" w:hAnsi="Times New Roman" w:eastAsia="宋体" w:cs="Times New Roman"/>
                <w:color w:val="auto"/>
                <w:sz w:val="24"/>
                <w:szCs w:val="24"/>
              </w:rPr>
            </w:pPr>
          </w:p>
        </w:tc>
        <w:tc>
          <w:tcPr>
            <w:tcW w:w="3261" w:type="dxa"/>
            <w:tcBorders>
              <w:tl2br w:val="nil"/>
              <w:tr2bl w:val="nil"/>
            </w:tcBorders>
            <w:noWrap w:val="0"/>
            <w:vAlign w:val="top"/>
          </w:tcPr>
          <w:p>
            <w:pPr>
              <w:snapToGrid w:val="0"/>
              <w:rPr>
                <w:rFonts w:ascii="宋体" w:hAnsi="Times New Roman" w:eastAsia="宋体" w:cs="Times New Roman"/>
                <w:color w:val="auto"/>
                <w:sz w:val="24"/>
                <w:szCs w:val="24"/>
              </w:rPr>
            </w:pPr>
          </w:p>
        </w:tc>
        <w:tc>
          <w:tcPr>
            <w:tcW w:w="2054" w:type="dxa"/>
            <w:tcBorders>
              <w:tl2br w:val="nil"/>
              <w:tr2bl w:val="nil"/>
            </w:tcBorders>
            <w:noWrap w:val="0"/>
            <w:vAlign w:val="center"/>
          </w:tcPr>
          <w:p>
            <w:pPr>
              <w:rPr>
                <w:rFonts w:ascii="宋体" w:hAnsi="Times New Roman" w:eastAsia="宋体" w:cs="Times New Roman"/>
                <w:color w:val="auto"/>
                <w:sz w:val="24"/>
                <w:szCs w:val="24"/>
              </w:rPr>
            </w:pPr>
          </w:p>
        </w:tc>
        <w:tc>
          <w:tcPr>
            <w:tcW w:w="1239" w:type="dxa"/>
            <w:tcBorders>
              <w:tl2br w:val="nil"/>
              <w:tr2bl w:val="nil"/>
            </w:tcBorders>
            <w:noWrap w:val="0"/>
            <w:vAlign w:val="center"/>
          </w:tcPr>
          <w:p>
            <w:pPr>
              <w:rPr>
                <w:rFonts w:ascii="宋体" w:hAnsi="Times New Roman" w:eastAsia="宋体" w:cs="Times New Roman"/>
                <w:color w:val="auto"/>
                <w:sz w:val="24"/>
                <w:szCs w:val="24"/>
              </w:rPr>
            </w:pPr>
          </w:p>
        </w:tc>
        <w:tc>
          <w:tcPr>
            <w:tcW w:w="1802" w:type="dxa"/>
            <w:tcBorders>
              <w:tl2br w:val="nil"/>
              <w:tr2bl w:val="nil"/>
            </w:tcBorders>
            <w:noWrap w:val="0"/>
            <w:vAlign w:val="center"/>
          </w:tcPr>
          <w:p>
            <w:pPr>
              <w:rPr>
                <w:rFonts w:ascii="宋体" w:hAnsi="Times New Roman" w:eastAsia="宋体" w:cs="Times New Roman"/>
                <w:color w:val="auto"/>
                <w:sz w:val="24"/>
                <w:szCs w:val="24"/>
              </w:rPr>
            </w:pPr>
          </w:p>
        </w:tc>
      </w:tr>
    </w:tbl>
    <w:p>
      <w:pPr>
        <w:spacing w:line="360" w:lineRule="auto"/>
        <w:rPr>
          <w:rFonts w:ascii="宋体"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日期：</w:t>
      </w:r>
    </w:p>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hint="default" w:ascii="宋体" w:eastAsia="宋体"/>
          <w:color w:val="auto"/>
          <w:spacing w:val="40"/>
          <w:sz w:val="52"/>
          <w:szCs w:val="52"/>
          <w:lang w:val="en-US" w:eastAsia="zh-CN"/>
        </w:rPr>
      </w:pPr>
      <w:r>
        <w:rPr>
          <w:rFonts w:hint="eastAsia" w:ascii="宋体" w:hAnsi="宋体" w:eastAsia="宋体" w:cs="宋体"/>
          <w:color w:val="auto"/>
          <w:kern w:val="0"/>
          <w:sz w:val="24"/>
          <w:szCs w:val="24"/>
          <w:lang w:val="zh-CN"/>
        </w:rPr>
        <w:br w:type="page"/>
      </w:r>
    </w:p>
    <w:p>
      <w:pPr>
        <w:spacing w:line="360" w:lineRule="auto"/>
        <w:ind w:right="-110"/>
        <w:jc w:val="center"/>
        <w:rPr>
          <w:rFonts w:hint="eastAsia" w:ascii="宋体" w:hAnsi="宋体" w:cs="宋体"/>
          <w:color w:val="auto"/>
          <w:sz w:val="36"/>
          <w:szCs w:val="36"/>
        </w:rPr>
      </w:pPr>
      <w:r>
        <w:rPr>
          <w:rFonts w:hint="eastAsia" w:asciiTheme="majorEastAsia" w:hAnsiTheme="majorEastAsia" w:eastAsiaTheme="majorEastAsia" w:cstheme="majorEastAsia"/>
          <w:b/>
          <w:bCs/>
          <w:color w:val="auto"/>
          <w:spacing w:val="-20"/>
          <w:sz w:val="52"/>
          <w:szCs w:val="52"/>
          <w:lang w:val="zh-CN" w:eastAsia="zh-CN"/>
        </w:rPr>
        <w:t>台州市云湖初级中学食堂托管及劳务外包服务采购</w:t>
      </w:r>
    </w:p>
    <w:p>
      <w:pPr>
        <w:spacing w:beforeLines="100" w:line="360" w:lineRule="auto"/>
        <w:ind w:right="-108"/>
        <w:jc w:val="center"/>
        <w:rPr>
          <w:rFonts w:hint="eastAsia" w:ascii="宋体" w:eastAsia="宋体"/>
          <w:color w:val="auto"/>
          <w:sz w:val="36"/>
          <w:szCs w:val="36"/>
          <w:lang w:eastAsia="zh-CN"/>
        </w:rPr>
      </w:pPr>
      <w:r>
        <w:rPr>
          <w:rFonts w:hint="eastAsia" w:ascii="宋体" w:hAnsi="宋体" w:cs="宋体"/>
          <w:color w:val="auto"/>
          <w:sz w:val="36"/>
          <w:szCs w:val="36"/>
        </w:rPr>
        <w:t>项目编号：</w:t>
      </w:r>
      <w:r>
        <w:rPr>
          <w:rFonts w:hint="eastAsia" w:ascii="宋体" w:hAnsi="宋体" w:cs="宋体"/>
          <w:color w:val="auto"/>
          <w:sz w:val="36"/>
          <w:szCs w:val="36"/>
          <w:lang w:eastAsia="zh-CN"/>
        </w:rPr>
        <w:t>Tytz-2024-019</w:t>
      </w:r>
    </w:p>
    <w:p>
      <w:pPr>
        <w:autoSpaceDE w:val="0"/>
        <w:autoSpaceDN w:val="0"/>
        <w:adjustRightInd w:val="0"/>
        <w:spacing w:line="360" w:lineRule="auto"/>
        <w:jc w:val="center"/>
        <w:rPr>
          <w:rFonts w:ascii="宋体"/>
          <w:color w:val="auto"/>
          <w:sz w:val="84"/>
          <w:szCs w:val="84"/>
          <w:lang w:val="zh-CN"/>
        </w:rPr>
      </w:pP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color w:val="auto"/>
          <w:sz w:val="84"/>
          <w:szCs w:val="84"/>
        </w:rPr>
      </w:pPr>
      <w:r>
        <w:rPr>
          <w:rFonts w:hint="eastAsia" w:ascii="宋体" w:hAnsi="宋体" w:cs="宋体"/>
          <w:color w:val="auto"/>
          <w:sz w:val="84"/>
          <w:szCs w:val="84"/>
          <w:lang w:val="zh-CN"/>
        </w:rPr>
        <w:t>文</w:t>
      </w:r>
    </w:p>
    <w:p>
      <w:pPr>
        <w:spacing w:after="100" w:afterAutospacing="1" w:line="360" w:lineRule="auto"/>
        <w:ind w:right="-108"/>
        <w:jc w:val="center"/>
        <w:rPr>
          <w:rFonts w:ascii="宋体"/>
          <w:color w:val="auto"/>
          <w:sz w:val="84"/>
          <w:szCs w:val="84"/>
          <w:lang w:val="zh-CN"/>
        </w:rPr>
      </w:pPr>
      <w:r>
        <w:rPr>
          <w:rFonts w:hint="eastAsia" w:ascii="宋体" w:hAnsi="宋体" w:cs="宋体"/>
          <w:color w:val="auto"/>
          <w:sz w:val="84"/>
          <w:szCs w:val="84"/>
          <w:lang w:val="zh-CN"/>
        </w:rPr>
        <w:t>件</w:t>
      </w:r>
    </w:p>
    <w:p>
      <w:pPr>
        <w:spacing w:after="100" w:afterAutospacing="1" w:line="360" w:lineRule="auto"/>
        <w:ind w:right="-108"/>
        <w:jc w:val="center"/>
        <w:rPr>
          <w:rFonts w:hint="eastAsia" w:ascii="宋体" w:hAnsi="宋体" w:cs="宋体"/>
          <w:b/>
          <w:bCs/>
          <w:color w:val="auto"/>
          <w:sz w:val="28"/>
          <w:szCs w:val="28"/>
          <w:lang w:val="zh-CN"/>
        </w:rPr>
      </w:pPr>
      <w:r>
        <w:rPr>
          <w:rFonts w:hint="eastAsia" w:ascii="宋体" w:hAnsi="宋体" w:cs="宋体"/>
          <w:b/>
          <w:bCs/>
          <w:color w:val="auto"/>
          <w:sz w:val="30"/>
          <w:szCs w:val="30"/>
          <w:lang w:val="zh-CN"/>
        </w:rPr>
        <w:t>（</w:t>
      </w:r>
      <w:r>
        <w:rPr>
          <w:rFonts w:hint="eastAsia" w:ascii="宋体" w:hAnsi="宋体" w:cs="宋体"/>
          <w:b/>
          <w:bCs/>
          <w:color w:val="auto"/>
          <w:sz w:val="30"/>
          <w:szCs w:val="30"/>
          <w:lang w:val="en-US" w:eastAsia="zh-CN"/>
        </w:rPr>
        <w:t>商务</w:t>
      </w:r>
      <w:r>
        <w:rPr>
          <w:rFonts w:hint="eastAsia" w:ascii="宋体" w:hAnsi="宋体" w:cs="宋体"/>
          <w:b/>
          <w:bCs/>
          <w:color w:val="auto"/>
          <w:sz w:val="30"/>
          <w:szCs w:val="30"/>
          <w:lang w:val="zh-CN"/>
        </w:rPr>
        <w:t>标）</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投标人全称（公章）：</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地</w:t>
      </w:r>
      <w:r>
        <w:rPr>
          <w:rFonts w:ascii="宋体" w:hAnsi="宋体" w:cs="宋体"/>
          <w:color w:val="auto"/>
          <w:sz w:val="36"/>
          <w:szCs w:val="36"/>
        </w:rPr>
        <w:t xml:space="preserve">    </w:t>
      </w:r>
      <w:r>
        <w:rPr>
          <w:rFonts w:hint="eastAsia" w:ascii="宋体" w:hAnsi="宋体" w:cs="宋体"/>
          <w:color w:val="auto"/>
          <w:sz w:val="36"/>
          <w:szCs w:val="36"/>
        </w:rPr>
        <w:t>址：</w:t>
      </w:r>
    </w:p>
    <w:p>
      <w:pPr>
        <w:spacing w:line="360" w:lineRule="auto"/>
        <w:ind w:right="-108" w:firstLine="720" w:firstLineChars="200"/>
        <w:rPr>
          <w:rFonts w:ascii="宋体"/>
          <w:color w:val="auto"/>
          <w:sz w:val="36"/>
          <w:szCs w:val="36"/>
        </w:rPr>
      </w:pPr>
      <w:r>
        <w:rPr>
          <w:rFonts w:hint="eastAsia" w:ascii="宋体" w:hAnsi="宋体" w:cs="宋体"/>
          <w:color w:val="auto"/>
          <w:sz w:val="36"/>
          <w:szCs w:val="36"/>
        </w:rPr>
        <w:t>时</w:t>
      </w:r>
      <w:r>
        <w:rPr>
          <w:rFonts w:ascii="宋体" w:hAnsi="宋体" w:cs="宋体"/>
          <w:color w:val="auto"/>
          <w:sz w:val="36"/>
          <w:szCs w:val="36"/>
        </w:rPr>
        <w:t xml:space="preserve">    </w:t>
      </w:r>
      <w:r>
        <w:rPr>
          <w:rFonts w:hint="eastAsia" w:ascii="宋体" w:hAnsi="宋体" w:cs="宋体"/>
          <w:color w:val="auto"/>
          <w:sz w:val="36"/>
          <w:szCs w:val="36"/>
        </w:rPr>
        <w:t>间：</w:t>
      </w:r>
    </w:p>
    <w:p>
      <w:pPr>
        <w:snapToGrid w:val="0"/>
        <w:spacing w:before="50" w:after="50" w:line="360" w:lineRule="auto"/>
        <w:jc w:val="center"/>
        <w:rPr>
          <w:rFonts w:hint="eastAsia" w:ascii="宋体" w:hAnsi="宋体" w:cs="宋体"/>
          <w:b/>
          <w:bCs/>
          <w:color w:val="auto"/>
          <w:sz w:val="32"/>
          <w:szCs w:val="32"/>
          <w:lang w:val="zh-CN"/>
        </w:rPr>
      </w:pPr>
    </w:p>
    <w:p>
      <w:pPr>
        <w:snapToGrid w:val="0"/>
        <w:spacing w:before="50" w:after="50" w:line="360" w:lineRule="auto"/>
        <w:jc w:val="center"/>
        <w:rPr>
          <w:rFonts w:hint="eastAsia" w:ascii="宋体" w:hAnsi="宋体" w:cs="宋体"/>
          <w:b/>
          <w:bCs/>
          <w:color w:val="auto"/>
          <w:sz w:val="36"/>
          <w:szCs w:val="36"/>
          <w:lang w:val="zh-CN"/>
        </w:rPr>
      </w:pPr>
      <w:r>
        <w:rPr>
          <w:rFonts w:hint="eastAsia" w:ascii="宋体" w:hAnsi="宋体" w:cs="宋体"/>
          <w:b/>
          <w:bCs/>
          <w:color w:val="auto"/>
          <w:sz w:val="36"/>
          <w:szCs w:val="36"/>
          <w:lang w:val="zh-CN"/>
        </w:rPr>
        <w:br w:type="page"/>
      </w:r>
    </w:p>
    <w:p>
      <w:pPr>
        <w:snapToGrid w:val="0"/>
        <w:spacing w:before="50" w:after="50" w:line="360" w:lineRule="auto"/>
        <w:jc w:val="center"/>
        <w:rPr>
          <w:rFonts w:hint="eastAsia" w:ascii="宋体" w:hAnsi="宋体" w:cs="宋体"/>
          <w:b/>
          <w:bCs/>
          <w:color w:val="auto"/>
          <w:sz w:val="36"/>
          <w:szCs w:val="36"/>
          <w:lang w:val="zh-CN"/>
        </w:rPr>
      </w:pPr>
      <w:r>
        <w:rPr>
          <w:rFonts w:hint="eastAsia" w:ascii="宋体" w:hAnsi="宋体" w:cs="宋体"/>
          <w:b/>
          <w:bCs/>
          <w:color w:val="auto"/>
          <w:sz w:val="36"/>
          <w:szCs w:val="36"/>
          <w:lang w:val="zh-CN"/>
        </w:rPr>
        <w:t>商务标目录</w:t>
      </w:r>
    </w:p>
    <w:p>
      <w:pPr>
        <w:snapToGrid w:val="0"/>
        <w:spacing w:line="360" w:lineRule="auto"/>
        <w:jc w:val="left"/>
        <w:rPr>
          <w:rFonts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ascii="宋体" w:hAnsi="Times New Roman" w:cs="宋体"/>
          <w:color w:val="auto"/>
          <w:sz w:val="28"/>
          <w:szCs w:val="28"/>
        </w:rPr>
      </w:pPr>
      <w:r>
        <w:rPr>
          <w:rFonts w:ascii="宋体" w:hAnsi="宋体" w:cs="宋体"/>
          <w:color w:val="auto"/>
          <w:sz w:val="28"/>
          <w:szCs w:val="28"/>
        </w:rPr>
        <w:t>1</w:t>
      </w:r>
      <w:r>
        <w:rPr>
          <w:rFonts w:hint="eastAsia" w:ascii="宋体" w:hAnsi="宋体" w:cs="宋体"/>
          <w:color w:val="auto"/>
          <w:sz w:val="28"/>
          <w:szCs w:val="28"/>
        </w:rPr>
        <w:t>、开标一览表（附件</w:t>
      </w:r>
      <w:r>
        <w:rPr>
          <w:rFonts w:hint="eastAsia" w:ascii="宋体" w:hAnsi="宋体" w:cs="宋体"/>
          <w:color w:val="auto"/>
          <w:sz w:val="28"/>
          <w:szCs w:val="28"/>
          <w:lang w:val="en-US" w:eastAsia="zh-CN"/>
        </w:rPr>
        <w:t>13</w:t>
      </w:r>
      <w:r>
        <w:rPr>
          <w:rFonts w:hint="eastAsia" w:ascii="宋体" w:hAnsi="宋体" w:cs="宋体"/>
          <w:color w:val="auto"/>
          <w:sz w:val="28"/>
          <w:szCs w:val="28"/>
        </w:rPr>
        <w:t>）；</w:t>
      </w:r>
    </w:p>
    <w:p>
      <w:pPr>
        <w:pStyle w:val="13"/>
        <w:keepNext w:val="0"/>
        <w:keepLines w:val="0"/>
        <w:pageBreakBefore w:val="0"/>
        <w:widowControl w:val="0"/>
        <w:kinsoku/>
        <w:wordWrap/>
        <w:overflowPunct/>
        <w:topLinePunct w:val="0"/>
        <w:autoSpaceDE/>
        <w:autoSpaceDN/>
        <w:bidi w:val="0"/>
        <w:adjustRightInd/>
        <w:snapToGrid w:val="0"/>
        <w:spacing w:line="600" w:lineRule="exact"/>
        <w:ind w:left="0" w:leftChars="0"/>
        <w:textAlignment w:val="auto"/>
        <w:rPr>
          <w:rFonts w:hint="eastAsia" w:ascii="宋体" w:hAnsi="宋体" w:eastAsia="宋体" w:cs="Times New Roman"/>
          <w:color w:val="auto"/>
          <w:sz w:val="28"/>
          <w:szCs w:val="28"/>
          <w:lang w:val="en-US" w:eastAsia="zh-CN"/>
        </w:rPr>
      </w:pPr>
      <w:r>
        <w:rPr>
          <w:rFonts w:hint="eastAsia" w:ascii="宋体" w:hAnsi="宋体" w:eastAsia="宋体" w:cs="宋体"/>
          <w:color w:val="auto"/>
          <w:sz w:val="28"/>
          <w:szCs w:val="28"/>
          <w:lang w:val="en-US" w:eastAsia="zh-CN"/>
        </w:rPr>
        <w:t>2、针对报价投标人认为其他需要说明的。</w:t>
      </w: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rPr>
          <w:rFonts w:hint="default" w:ascii="宋体" w:hAnsi="宋体" w:eastAsia="宋体" w:cs="宋体"/>
          <w:b/>
          <w:bCs/>
          <w:color w:val="auto"/>
          <w:spacing w:val="21"/>
          <w:kern w:val="0"/>
          <w:sz w:val="32"/>
          <w:szCs w:val="32"/>
          <w:lang w:val="en-US" w:eastAsia="zh-CN"/>
        </w:rPr>
      </w:pPr>
      <w:r>
        <w:rPr>
          <w:rFonts w:ascii="宋体" w:hAnsi="宋体" w:cs="宋体"/>
          <w:b/>
          <w:bCs/>
          <w:color w:val="auto"/>
          <w:sz w:val="28"/>
          <w:szCs w:val="28"/>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13</w:t>
      </w:r>
    </w:p>
    <w:p>
      <w:pPr>
        <w:spacing w:line="360" w:lineRule="auto"/>
        <w:ind w:left="-2" w:hanging="2"/>
        <w:jc w:val="center"/>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宋体"/>
          <w:b/>
          <w:bCs/>
          <w:color w:val="auto"/>
          <w:spacing w:val="21"/>
          <w:kern w:val="0"/>
          <w:sz w:val="36"/>
          <w:szCs w:val="36"/>
          <w:highlight w:val="none"/>
        </w:rPr>
        <w:t>开标一览表</w:t>
      </w:r>
    </w:p>
    <w:p>
      <w:pPr>
        <w:widowControl w:val="0"/>
        <w:spacing w:line="440" w:lineRule="exact"/>
        <w:jc w:val="both"/>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项目名称:                              </w:t>
      </w:r>
    </w:p>
    <w:p>
      <w:pPr>
        <w:widowControl w:val="0"/>
        <w:spacing w:line="440" w:lineRule="exact"/>
        <w:jc w:val="both"/>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项目编号：                                    </w:t>
      </w:r>
    </w:p>
    <w:tbl>
      <w:tblPr>
        <w:tblStyle w:val="25"/>
        <w:tblW w:w="8540" w:type="dxa"/>
        <w:jc w:val="center"/>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7"/>
        <w:gridCol w:w="6213"/>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390" w:hRule="atLeast"/>
          <w:jc w:val="center"/>
        </w:trPr>
        <w:tc>
          <w:tcPr>
            <w:tcW w:w="2327" w:type="dxa"/>
            <w:vMerge w:val="restart"/>
            <w:tcBorders>
              <w:tl2br w:val="nil"/>
              <w:tr2bl w:val="nil"/>
            </w:tcBorders>
            <w:noWrap w:val="0"/>
            <w:vAlign w:val="center"/>
          </w:tcPr>
          <w:p>
            <w:pPr>
              <w:widowControl w:val="0"/>
              <w:spacing w:line="360" w:lineRule="auto"/>
              <w:jc w:val="center"/>
              <w:rPr>
                <w:rFonts w:hint="eastAsia" w:asciiTheme="minorEastAsia" w:hAnsiTheme="minorEastAsia" w:eastAsiaTheme="minorEastAsia" w:cstheme="minorEastAsia"/>
                <w:spacing w:val="20"/>
                <w:kern w:val="2"/>
                <w:sz w:val="24"/>
                <w:szCs w:val="22"/>
                <w:highlight w:val="none"/>
                <w:lang w:val="en-US" w:eastAsia="zh-CN" w:bidi="ar-SA"/>
              </w:rPr>
            </w:pPr>
            <w:r>
              <w:rPr>
                <w:rFonts w:hint="eastAsia" w:asciiTheme="minorEastAsia" w:hAnsiTheme="minorEastAsia" w:eastAsiaTheme="minorEastAsia" w:cstheme="minorEastAsia"/>
                <w:spacing w:val="20"/>
                <w:kern w:val="2"/>
                <w:sz w:val="24"/>
                <w:szCs w:val="22"/>
                <w:highlight w:val="none"/>
                <w:lang w:val="en-US" w:eastAsia="zh-CN" w:bidi="ar-SA"/>
              </w:rPr>
              <w:t>项目报价</w:t>
            </w:r>
          </w:p>
        </w:tc>
        <w:tc>
          <w:tcPr>
            <w:tcW w:w="6213" w:type="dxa"/>
            <w:tcBorders>
              <w:tl2br w:val="nil"/>
              <w:tr2bl w:val="nil"/>
            </w:tcBorders>
            <w:noWrap w:val="0"/>
            <w:vAlign w:val="center"/>
          </w:tcPr>
          <w:p>
            <w:pPr>
              <w:widowControl w:val="0"/>
              <w:spacing w:line="360" w:lineRule="auto"/>
              <w:jc w:val="center"/>
              <w:rPr>
                <w:rFonts w:hint="eastAsia" w:asciiTheme="minorEastAsia" w:hAnsiTheme="minorEastAsia" w:eastAsiaTheme="minorEastAsia" w:cstheme="minorEastAsia"/>
                <w:spacing w:val="20"/>
                <w:kern w:val="2"/>
                <w:sz w:val="24"/>
                <w:szCs w:val="22"/>
                <w:highlight w:val="none"/>
                <w:lang w:val="en-US" w:eastAsia="zh-CN" w:bidi="ar-SA"/>
              </w:rPr>
            </w:pPr>
            <w:r>
              <w:rPr>
                <w:rFonts w:hint="eastAsia" w:asciiTheme="minorEastAsia" w:hAnsiTheme="minorEastAsia" w:eastAsiaTheme="minorEastAsia" w:cstheme="minorEastAsia"/>
                <w:b/>
                <w:bCs/>
                <w:spacing w:val="20"/>
                <w:kern w:val="2"/>
                <w:sz w:val="24"/>
                <w:szCs w:val="22"/>
                <w:highlight w:val="none"/>
                <w:lang w:val="en-US" w:eastAsia="zh-CN" w:bidi="ar-SA"/>
              </w:rPr>
              <w:t>学生、教职员工所缴纳餐费获得比例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106" w:hRule="atLeast"/>
          <w:jc w:val="center"/>
        </w:trPr>
        <w:tc>
          <w:tcPr>
            <w:tcW w:w="2327" w:type="dxa"/>
            <w:vMerge w:val="continue"/>
            <w:tcBorders>
              <w:tl2br w:val="nil"/>
              <w:tr2bl w:val="nil"/>
            </w:tcBorders>
            <w:noWrap w:val="0"/>
            <w:vAlign w:val="center"/>
          </w:tcPr>
          <w:p>
            <w:pPr>
              <w:widowControl w:val="0"/>
              <w:spacing w:line="360" w:lineRule="auto"/>
              <w:jc w:val="both"/>
              <w:rPr>
                <w:rFonts w:hint="eastAsia" w:asciiTheme="minorEastAsia" w:hAnsiTheme="minorEastAsia" w:eastAsiaTheme="minorEastAsia" w:cstheme="minorEastAsia"/>
                <w:kern w:val="2"/>
                <w:sz w:val="21"/>
                <w:szCs w:val="22"/>
                <w:highlight w:val="none"/>
                <w:lang w:val="en-US" w:eastAsia="zh-CN" w:bidi="ar-SA"/>
              </w:rPr>
            </w:pPr>
          </w:p>
        </w:tc>
        <w:tc>
          <w:tcPr>
            <w:tcW w:w="6213" w:type="dxa"/>
            <w:tcBorders>
              <w:tl2br w:val="nil"/>
              <w:tr2bl w:val="nil"/>
            </w:tcBorders>
            <w:noWrap w:val="0"/>
            <w:vAlign w:val="center"/>
          </w:tcPr>
          <w:p>
            <w:pPr>
              <w:widowControl w:val="0"/>
              <w:spacing w:line="360" w:lineRule="auto"/>
              <w:jc w:val="center"/>
              <w:rPr>
                <w:rFonts w:hint="eastAsia" w:asciiTheme="minorEastAsia" w:hAnsiTheme="minorEastAsia" w:eastAsiaTheme="minorEastAsia" w:cstheme="minorEastAsia"/>
                <w:spacing w:val="20"/>
                <w:kern w:val="2"/>
                <w:sz w:val="24"/>
                <w:szCs w:val="22"/>
                <w:highlight w:val="none"/>
                <w:lang w:val="en-US" w:eastAsia="zh-CN" w:bidi="ar-SA"/>
              </w:rPr>
            </w:pPr>
            <w:r>
              <w:rPr>
                <w:rFonts w:hint="eastAsia" w:asciiTheme="minorEastAsia" w:hAnsiTheme="minorEastAsia" w:eastAsiaTheme="minorEastAsia" w:cstheme="minorEastAsia"/>
                <w:spacing w:val="20"/>
                <w:kern w:val="2"/>
                <w:sz w:val="24"/>
                <w:szCs w:val="22"/>
                <w:highlight w:val="none"/>
                <w:lang w:val="en-US" w:eastAsia="zh-CN" w:bidi="ar-SA"/>
              </w:rPr>
              <w:t>%</w:t>
            </w:r>
          </w:p>
        </w:tc>
      </w:tr>
    </w:tbl>
    <w:p>
      <w:pPr>
        <w:spacing w:line="360" w:lineRule="auto"/>
        <w:rPr>
          <w:rFonts w:ascii="宋体" w:hAnsi="Times New Roman" w:eastAsia="宋体" w:cs="Times New Roman"/>
          <w:color w:val="auto"/>
          <w:sz w:val="24"/>
          <w:szCs w:val="24"/>
          <w:highlight w:val="none"/>
        </w:rPr>
      </w:pPr>
      <w:r>
        <w:rPr>
          <w:rFonts w:hint="eastAsia" w:ascii="宋体" w:hAnsi="宋体" w:eastAsia="宋体" w:cs="宋体"/>
          <w:b/>
          <w:bCs/>
          <w:color w:val="auto"/>
          <w:highlight w:val="none"/>
        </w:rPr>
        <w:t>填报要求：</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食堂托管经营费</w:t>
      </w:r>
      <w:r>
        <w:rPr>
          <w:rFonts w:hint="eastAsia" w:ascii="宋体" w:hAnsi="宋体" w:cs="宋体"/>
          <w:color w:val="auto"/>
          <w:kern w:val="0"/>
          <w:sz w:val="21"/>
          <w:szCs w:val="21"/>
          <w:highlight w:val="none"/>
          <w:lang w:val="en-US" w:eastAsia="zh-CN" w:bidi="ar-SA"/>
        </w:rPr>
        <w:t>=学生、教职员工所缴纳餐费*中标获得比例-考核扣款。</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Times New Roman" w:eastAsia="宋体" w:cs="Times New Roman"/>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食堂托管经营费为中标人承担台州市云湖初级中学食堂托管及劳务外包服务内容所需要的一切费用，包括但不限于服务人员工资（基本工资、奖金、节假日加班费及各类加班费、高温补贴、福利、过节费、夜餐费）、服务人员食宿与交通、运输工具、公积金、企业年金、工会经费、体检、职教费、残保金、培训、奖罚措施、各类社会保险（医疗、工伤、养老等社会保险、人身意外保险及公众责任险等）、开办费、企业管理费、办公、通信、劳保、利润、税费及完成合同所需的一切本身和不可或缺的所有费用开支、政策性文件规定及合同包含的所有风险、责任、不可预见等各项所有费用。</w:t>
      </w:r>
      <w:r>
        <w:rPr>
          <w:rFonts w:hint="eastAsia" w:ascii="宋体" w:hAnsi="宋体" w:eastAsia="宋体" w:cs="宋体"/>
          <w:color w:val="auto"/>
          <w:kern w:val="0"/>
          <w:sz w:val="21"/>
          <w:szCs w:val="21"/>
          <w:highlight w:val="none"/>
          <w:lang w:val="en-US" w:eastAsia="zh-CN" w:bidi="ar-SA"/>
        </w:rPr>
        <w:t>投标人应列入而未列入其中的费用，均视为已包含在内，风险由投标人承担。</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.采购人已设学生、教职员工所缴纳餐费获得比例最高限价，各投标人在最高限价的</w:t>
      </w:r>
      <w:r>
        <w:rPr>
          <w:rFonts w:hint="eastAsia" w:ascii="宋体" w:hAnsi="宋体" w:cs="宋体"/>
          <w:color w:val="auto"/>
          <w:kern w:val="0"/>
          <w:sz w:val="21"/>
          <w:szCs w:val="21"/>
          <w:highlight w:val="none"/>
          <w:lang w:val="en-US" w:eastAsia="zh-CN" w:bidi="ar-SA"/>
        </w:rPr>
        <w:t>范围内</w:t>
      </w:r>
      <w:r>
        <w:rPr>
          <w:rFonts w:hint="eastAsia" w:ascii="宋体" w:hAnsi="宋体" w:eastAsia="宋体" w:cs="宋体"/>
          <w:color w:val="auto"/>
          <w:kern w:val="0"/>
          <w:sz w:val="21"/>
          <w:szCs w:val="21"/>
          <w:highlight w:val="none"/>
          <w:lang w:val="en-US" w:eastAsia="zh-CN" w:bidi="ar-SA"/>
        </w:rPr>
        <w:t>根据企业自身实力及市场行情自行填报获得比例，获得比例按百分比填写（小数点后保留2位）。学生、教职员工所缴纳餐费获得比例范围为0%（不含）-</w:t>
      </w:r>
      <w:r>
        <w:rPr>
          <w:rFonts w:hint="eastAsia" w:ascii="宋体" w:hAnsi="宋体" w:cs="宋体"/>
          <w:color w:val="auto"/>
          <w:kern w:val="0"/>
          <w:sz w:val="21"/>
          <w:szCs w:val="21"/>
          <w:highlight w:val="none"/>
          <w:lang w:val="en-US" w:eastAsia="zh-CN" w:bidi="ar-SA"/>
        </w:rPr>
        <w:t>23</w:t>
      </w:r>
      <w:r>
        <w:rPr>
          <w:rFonts w:hint="eastAsia" w:ascii="宋体" w:hAnsi="宋体" w:eastAsia="宋体" w:cs="宋体"/>
          <w:color w:val="auto"/>
          <w:kern w:val="0"/>
          <w:sz w:val="21"/>
          <w:szCs w:val="21"/>
          <w:highlight w:val="none"/>
          <w:lang w:val="en-US" w:eastAsia="zh-CN" w:bidi="ar-SA"/>
        </w:rPr>
        <w:t>%（含），不按要求填写做无效标处理。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b w:val="0"/>
          <w:bCs w:val="0"/>
          <w:i w:val="0"/>
          <w:iCs w:val="0"/>
          <w:color w:val="auto"/>
          <w:u w:val="none"/>
        </w:rPr>
      </w:pPr>
      <w:r>
        <w:rPr>
          <w:rFonts w:hint="eastAsia" w:ascii="宋体" w:hAnsi="宋体" w:eastAsia="宋体" w:cs="宋体"/>
          <w:color w:val="auto"/>
          <w:kern w:val="0"/>
          <w:sz w:val="21"/>
          <w:szCs w:val="21"/>
          <w:highlight w:val="none"/>
          <w:lang w:val="en-US" w:eastAsia="zh-CN" w:bidi="ar-SA"/>
        </w:rPr>
        <w:t>4</w:t>
      </w:r>
      <w:r>
        <w:rPr>
          <w:rFonts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报价一经涂改，应在涂改处加盖单位公章，或者由法定代表人或授权委托代理人签字或盖章，否则其投标作无效标处理。</w:t>
      </w:r>
    </w:p>
    <w:p>
      <w:pPr>
        <w:spacing w:line="360" w:lineRule="auto"/>
        <w:rPr>
          <w:rFonts w:ascii="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Times New Roman" w:eastAsia="宋体" w:cs="Times New Roman"/>
          <w:color w:val="auto"/>
          <w:kern w:val="0"/>
          <w:sz w:val="24"/>
          <w:szCs w:val="24"/>
          <w:lang w:val="zh-CN"/>
        </w:rPr>
      </w:pPr>
      <w:r>
        <w:rPr>
          <w:rFonts w:hint="eastAsia" w:ascii="宋体" w:hAnsi="宋体" w:eastAsia="宋体" w:cs="宋体"/>
          <w:color w:val="auto"/>
          <w:kern w:val="0"/>
          <w:sz w:val="24"/>
          <w:szCs w:val="24"/>
          <w:lang w:val="zh-CN"/>
        </w:rPr>
        <w:t>投标人名称</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公章</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w:t>
      </w:r>
      <w:r>
        <w:rPr>
          <w:rFonts w:hint="eastAsia" w:ascii="宋体" w:hAnsi="宋体" w:eastAsia="宋体" w:cs="宋体"/>
          <w:color w:val="auto"/>
          <w:kern w:val="0"/>
          <w:sz w:val="24"/>
          <w:szCs w:val="24"/>
          <w:lang w:val="zh-CN" w:eastAsia="zh-CN"/>
        </w:rPr>
        <w:t>授权委托</w:t>
      </w:r>
      <w:r>
        <w:rPr>
          <w:rFonts w:hint="eastAsia" w:ascii="宋体" w:hAnsi="宋体" w:eastAsia="宋体" w:cs="宋体"/>
          <w:color w:val="auto"/>
          <w:kern w:val="0"/>
          <w:sz w:val="24"/>
          <w:szCs w:val="24"/>
          <w:lang w:val="zh-CN"/>
        </w:rPr>
        <w:t>代理人(签字</w:t>
      </w:r>
      <w:r>
        <w:rPr>
          <w:rFonts w:hint="eastAsia" w:ascii="宋体" w:hAnsi="宋体" w:eastAsia="宋体" w:cs="宋体"/>
          <w:color w:val="auto"/>
          <w:kern w:val="0"/>
          <w:sz w:val="24"/>
          <w:szCs w:val="24"/>
          <w:lang w:val="zh-CN" w:eastAsia="zh-CN"/>
        </w:rPr>
        <w:t>或盖章</w:t>
      </w:r>
      <w:r>
        <w:rPr>
          <w:rFonts w:hint="eastAsia" w:ascii="宋体" w:hAnsi="宋体" w:eastAsia="宋体" w:cs="宋体"/>
          <w:color w:val="auto"/>
          <w:kern w:val="0"/>
          <w:sz w:val="24"/>
          <w:szCs w:val="24"/>
          <w:lang w:val="zh-CN"/>
        </w:rPr>
        <w:t>)：</w:t>
      </w:r>
    </w:p>
    <w:p>
      <w:pPr>
        <w:rPr>
          <w:color w:val="auto"/>
        </w:rPr>
      </w:pPr>
      <w:r>
        <w:rPr>
          <w:rFonts w:hint="eastAsia" w:ascii="宋体" w:hAnsi="宋体" w:eastAsia="宋体" w:cs="宋体"/>
          <w:color w:val="auto"/>
          <w:kern w:val="0"/>
          <w:sz w:val="24"/>
          <w:szCs w:val="24"/>
          <w:lang w:val="zh-CN"/>
        </w:rPr>
        <w:t>日期：</w:t>
      </w:r>
    </w:p>
    <w:sectPr>
      <w:pgSz w:w="11906" w:h="16838"/>
      <w:pgMar w:top="1361" w:right="1644" w:bottom="1361" w:left="164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0030101010101"/>
    <w:charset w:val="86"/>
    <w:family w:val="modern"/>
    <w:pitch w:val="default"/>
    <w:sig w:usb0="000002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bCs/>
        <w:color w:val="000000"/>
        <w:sz w:val="10"/>
        <w:szCs w:val="10"/>
        <w:u w:val="single"/>
      </w:rPr>
    </w:pPr>
    <w:r>
      <w:rPr>
        <w:rFonts w:hint="eastAsia" w:cs="宋体"/>
        <w:b/>
        <w:bCs/>
        <w:color w:val="000000"/>
        <w:kern w:val="0"/>
        <w:sz w:val="18"/>
        <w:szCs w:val="18"/>
        <w:u w:val="single"/>
        <w:lang w:val="en-US" w:eastAsia="zh-CN"/>
      </w:rPr>
      <w:t>采购文件</w:t>
    </w:r>
    <w:r>
      <w:rPr>
        <w:b/>
        <w:bCs/>
        <w:color w:val="000000"/>
        <w:kern w:val="0"/>
        <w:sz w:val="18"/>
        <w:szCs w:val="18"/>
        <w:u w:val="single"/>
      </w:rPr>
      <w:t xml:space="preserve">        </w:t>
    </w:r>
    <w:r>
      <w:rPr>
        <w:b/>
        <w:bCs/>
        <w:i/>
        <w:iCs/>
        <w:color w:val="000000"/>
        <w:kern w:val="0"/>
        <w:sz w:val="18"/>
        <w:szCs w:val="18"/>
        <w:u w:val="single"/>
      </w:rPr>
      <w:t xml:space="preserve">                                                   </w:t>
    </w:r>
    <w:r>
      <w:rPr>
        <w:rFonts w:hint="eastAsia"/>
        <w:b/>
        <w:bCs/>
        <w:i/>
        <w:iCs/>
        <w:color w:val="000000"/>
        <w:kern w:val="0"/>
        <w:sz w:val="18"/>
        <w:szCs w:val="18"/>
        <w:u w:val="single"/>
        <w:lang w:val="en-US" w:eastAsia="zh-CN"/>
      </w:rPr>
      <w:t xml:space="preserve">               </w:t>
    </w:r>
    <w:r>
      <w:rPr>
        <w:rFonts w:hint="eastAsia" w:cs="宋体"/>
        <w:b w:val="0"/>
        <w:bCs w:val="0"/>
        <w:color w:val="000000"/>
        <w:spacing w:val="0"/>
        <w:kern w:val="0"/>
        <w:sz w:val="18"/>
        <w:szCs w:val="18"/>
        <w:u w:val="single"/>
      </w:rPr>
      <w:t>第</w:t>
    </w:r>
    <w:r>
      <w:rPr>
        <w:b w:val="0"/>
        <w:bCs w:val="0"/>
        <w:color w:val="000000"/>
        <w:spacing w:val="0"/>
        <w:kern w:val="0"/>
        <w:sz w:val="18"/>
        <w:szCs w:val="18"/>
        <w:u w:val="single"/>
      </w:rPr>
      <w:fldChar w:fldCharType="begin"/>
    </w:r>
    <w:r>
      <w:rPr>
        <w:b w:val="0"/>
        <w:bCs w:val="0"/>
        <w:color w:val="000000"/>
        <w:spacing w:val="0"/>
        <w:kern w:val="0"/>
        <w:sz w:val="18"/>
        <w:szCs w:val="18"/>
        <w:u w:val="single"/>
      </w:rPr>
      <w:instrText xml:space="preserve"> PAGE </w:instrText>
    </w:r>
    <w:r>
      <w:rPr>
        <w:b w:val="0"/>
        <w:bCs w:val="0"/>
        <w:color w:val="000000"/>
        <w:spacing w:val="0"/>
        <w:kern w:val="0"/>
        <w:sz w:val="18"/>
        <w:szCs w:val="18"/>
        <w:u w:val="single"/>
      </w:rPr>
      <w:fldChar w:fldCharType="separate"/>
    </w:r>
    <w:r>
      <w:rPr>
        <w:b w:val="0"/>
        <w:bCs w:val="0"/>
        <w:color w:val="000000"/>
        <w:spacing w:val="0"/>
        <w:kern w:val="0"/>
        <w:sz w:val="18"/>
        <w:szCs w:val="18"/>
        <w:u w:val="single"/>
      </w:rPr>
      <w:t>1</w:t>
    </w:r>
    <w:r>
      <w:rPr>
        <w:b w:val="0"/>
        <w:bCs w:val="0"/>
        <w:color w:val="000000"/>
        <w:spacing w:val="0"/>
        <w:kern w:val="0"/>
        <w:sz w:val="18"/>
        <w:szCs w:val="18"/>
        <w:u w:val="single"/>
      </w:rPr>
      <w:fldChar w:fldCharType="end"/>
    </w:r>
    <w:r>
      <w:rPr>
        <w:rFonts w:hint="eastAsia" w:cs="宋体"/>
        <w:b w:val="0"/>
        <w:bCs w:val="0"/>
        <w:color w:val="000000"/>
        <w:spacing w:val="0"/>
        <w:kern w:val="0"/>
        <w:sz w:val="18"/>
        <w:szCs w:val="18"/>
        <w:u w:val="single"/>
      </w:rPr>
      <w:t>页共</w:t>
    </w:r>
    <w:r>
      <w:rPr>
        <w:b w:val="0"/>
        <w:bCs w:val="0"/>
        <w:color w:val="000000"/>
        <w:spacing w:val="0"/>
        <w:kern w:val="0"/>
        <w:sz w:val="18"/>
        <w:szCs w:val="18"/>
        <w:u w:val="single"/>
      </w:rPr>
      <w:fldChar w:fldCharType="begin"/>
    </w:r>
    <w:r>
      <w:rPr>
        <w:b w:val="0"/>
        <w:bCs w:val="0"/>
        <w:color w:val="000000"/>
        <w:spacing w:val="0"/>
        <w:kern w:val="0"/>
        <w:sz w:val="18"/>
        <w:szCs w:val="18"/>
        <w:u w:val="single"/>
      </w:rPr>
      <w:instrText xml:space="preserve"> NUMPAGES </w:instrText>
    </w:r>
    <w:r>
      <w:rPr>
        <w:b w:val="0"/>
        <w:bCs w:val="0"/>
        <w:color w:val="000000"/>
        <w:spacing w:val="0"/>
        <w:kern w:val="0"/>
        <w:sz w:val="18"/>
        <w:szCs w:val="18"/>
        <w:u w:val="single"/>
      </w:rPr>
      <w:fldChar w:fldCharType="separate"/>
    </w:r>
    <w:r>
      <w:rPr>
        <w:b w:val="0"/>
        <w:bCs w:val="0"/>
        <w:color w:val="000000"/>
        <w:spacing w:val="0"/>
        <w:kern w:val="0"/>
        <w:sz w:val="18"/>
        <w:szCs w:val="18"/>
        <w:u w:val="single"/>
      </w:rPr>
      <w:t>54</w:t>
    </w:r>
    <w:r>
      <w:rPr>
        <w:b w:val="0"/>
        <w:bCs w:val="0"/>
        <w:color w:val="000000"/>
        <w:spacing w:val="0"/>
        <w:kern w:val="0"/>
        <w:sz w:val="18"/>
        <w:szCs w:val="18"/>
        <w:u w:val="single"/>
      </w:rPr>
      <w:fldChar w:fldCharType="end"/>
    </w:r>
    <w:r>
      <w:rPr>
        <w:rFonts w:hint="eastAsia" w:cs="宋体"/>
        <w:b w:val="0"/>
        <w:bCs w:val="0"/>
        <w:color w:val="000000"/>
        <w:spacing w:val="0"/>
        <w:kern w:val="0"/>
        <w:sz w:val="18"/>
        <w:szCs w:val="18"/>
        <w:u w:val="single"/>
      </w:rPr>
      <w:t>页</w:t>
    </w:r>
  </w:p>
  <w:p>
    <w:pPr>
      <w:pStyle w:val="17"/>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tentative="0">
      <w:start w:val="1"/>
      <w:numFmt w:val="decimal"/>
      <w:pStyle w:val="8"/>
      <w:lvlText w:val="%1."/>
      <w:lvlJc w:val="left"/>
      <w:pPr>
        <w:tabs>
          <w:tab w:val="left" w:pos="1070"/>
        </w:tabs>
        <w:ind w:left="1070" w:hanging="360"/>
      </w:pPr>
      <w:rPr>
        <w:rFonts w:cs="Times New Roman"/>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0824083C"/>
    <w:multiLevelType w:val="multilevel"/>
    <w:tmpl w:val="0824083C"/>
    <w:lvl w:ilvl="0" w:tentative="0">
      <w:start w:val="1"/>
      <w:numFmt w:val="chineseCountingThousand"/>
      <w:suff w:val="space"/>
      <w:lvlText w:val="第%1部分"/>
      <w:lvlJc w:val="left"/>
      <w:pPr>
        <w:ind w:left="0" w:firstLine="0"/>
      </w:pPr>
      <w:rPr>
        <w:rFonts w:hint="eastAsia" w:ascii="Times New Roman" w:hAnsi="Times New Roman" w:cs="Times New Roman"/>
        <w:b/>
        <w:bCs w:val="0"/>
        <w:i w:val="0"/>
        <w:iCs w:val="0"/>
        <w:caps w:val="0"/>
        <w:smallCaps w:val="0"/>
        <w:strike w:val="0"/>
        <w:dstrike w:val="0"/>
        <w:vanish w:val="0"/>
        <w:spacing w:val="0"/>
        <w:position w:val="0"/>
        <w:u w:val="none"/>
        <w:vertAlign w:val="baseline"/>
      </w:rPr>
    </w:lvl>
    <w:lvl w:ilvl="1" w:tentative="0">
      <w:start w:val="1"/>
      <w:numFmt w:val="decimal"/>
      <w:pStyle w:val="5"/>
      <w:lvlText w:val="%2."/>
      <w:lvlJc w:val="left"/>
      <w:pPr>
        <w:tabs>
          <w:tab w:val="left" w:pos="454"/>
        </w:tabs>
        <w:ind w:left="0" w:firstLine="0"/>
      </w:pPr>
      <w:rPr>
        <w:rFonts w:hint="default" w:ascii="Times New Roman" w:hAnsi="Times New Roman" w:eastAsia="楷体_GB2312" w:cs="Times New Roman"/>
        <w:b/>
        <w:i w:val="0"/>
        <w:strike w:val="0"/>
        <w:dstrike w:val="0"/>
        <w:color w:val="auto"/>
        <w:sz w:val="21"/>
        <w:szCs w:val="21"/>
        <w:u w:val="none"/>
      </w:rPr>
    </w:lvl>
    <w:lvl w:ilvl="2" w:tentative="0">
      <w:start w:val="1"/>
      <w:numFmt w:val="decimal"/>
      <w:suff w:val="nothing"/>
      <w:lvlText w:val="%2.%3."/>
      <w:lvlJc w:val="right"/>
      <w:pPr>
        <w:ind w:left="0" w:firstLine="284"/>
      </w:pPr>
      <w:rPr>
        <w:rFonts w:hint="default" w:ascii="Times New Roman" w:hAnsi="Times New Roman" w:cs="Times New Roman"/>
        <w:b/>
        <w:i w:val="0"/>
        <w:strike w:val="0"/>
        <w:dstrike w:val="0"/>
        <w:color w:val="auto"/>
        <w:sz w:val="21"/>
        <w:szCs w:val="18"/>
        <w:u w:val="none"/>
      </w:rPr>
    </w:lvl>
    <w:lvl w:ilvl="3" w:tentative="0">
      <w:start w:val="1"/>
      <w:numFmt w:val="decimal"/>
      <w:lvlText w:val="%4)"/>
      <w:lvlJc w:val="left"/>
      <w:pPr>
        <w:tabs>
          <w:tab w:val="left" w:pos="284"/>
        </w:tabs>
        <w:ind w:left="0" w:firstLine="284"/>
      </w:pPr>
      <w:rPr>
        <w:rFonts w:hint="eastAsia"/>
        <w:b/>
        <w:i w:val="0"/>
        <w:color w:val="auto"/>
        <w:sz w:val="21"/>
      </w:rPr>
    </w:lvl>
    <w:lvl w:ilvl="4" w:tentative="0">
      <w:start w:val="1"/>
      <w:numFmt w:val="lowerLetter"/>
      <w:lvlText w:val="%5)"/>
      <w:lvlJc w:val="left"/>
      <w:pPr>
        <w:ind w:left="2604" w:hanging="420"/>
      </w:pPr>
      <w:rPr>
        <w:rFonts w:hint="eastAsia"/>
      </w:rPr>
    </w:lvl>
    <w:lvl w:ilvl="5" w:tentative="0">
      <w:start w:val="1"/>
      <w:numFmt w:val="lowerRoman"/>
      <w:lvlText w:val="%6."/>
      <w:lvlJc w:val="right"/>
      <w:pPr>
        <w:ind w:left="3024" w:hanging="420"/>
      </w:pPr>
      <w:rPr>
        <w:rFonts w:hint="eastAsia"/>
      </w:rPr>
    </w:lvl>
    <w:lvl w:ilvl="6" w:tentative="0">
      <w:start w:val="1"/>
      <w:numFmt w:val="decimal"/>
      <w:lvlText w:val="%7."/>
      <w:lvlJc w:val="left"/>
      <w:pPr>
        <w:ind w:left="3444" w:hanging="420"/>
      </w:pPr>
      <w:rPr>
        <w:rFonts w:hint="eastAsia"/>
      </w:rPr>
    </w:lvl>
    <w:lvl w:ilvl="7" w:tentative="0">
      <w:start w:val="1"/>
      <w:numFmt w:val="lowerLetter"/>
      <w:lvlText w:val="%8)"/>
      <w:lvlJc w:val="left"/>
      <w:pPr>
        <w:ind w:left="3864" w:hanging="420"/>
      </w:pPr>
      <w:rPr>
        <w:rFonts w:hint="eastAsia"/>
      </w:rPr>
    </w:lvl>
    <w:lvl w:ilvl="8" w:tentative="0">
      <w:start w:val="1"/>
      <w:numFmt w:val="lowerRoman"/>
      <w:lvlText w:val="%9."/>
      <w:lvlJc w:val="right"/>
      <w:pPr>
        <w:ind w:left="4284" w:hanging="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F17"/>
    <w:rsid w:val="00001503"/>
    <w:rsid w:val="0002199D"/>
    <w:rsid w:val="0004261B"/>
    <w:rsid w:val="000455D1"/>
    <w:rsid w:val="0004585A"/>
    <w:rsid w:val="00051A10"/>
    <w:rsid w:val="0006294D"/>
    <w:rsid w:val="00062AB3"/>
    <w:rsid w:val="000A1EB9"/>
    <w:rsid w:val="000A36D3"/>
    <w:rsid w:val="000D067B"/>
    <w:rsid w:val="000E49F9"/>
    <w:rsid w:val="000F06E9"/>
    <w:rsid w:val="000F4673"/>
    <w:rsid w:val="000F4C1C"/>
    <w:rsid w:val="00107BF6"/>
    <w:rsid w:val="00112D0E"/>
    <w:rsid w:val="00116C73"/>
    <w:rsid w:val="00122944"/>
    <w:rsid w:val="00154250"/>
    <w:rsid w:val="00165F2A"/>
    <w:rsid w:val="001728EE"/>
    <w:rsid w:val="00191927"/>
    <w:rsid w:val="001A3E7A"/>
    <w:rsid w:val="001D7044"/>
    <w:rsid w:val="001F762C"/>
    <w:rsid w:val="00201D62"/>
    <w:rsid w:val="0021318F"/>
    <w:rsid w:val="002165E9"/>
    <w:rsid w:val="002232BE"/>
    <w:rsid w:val="00226D4D"/>
    <w:rsid w:val="00243FB3"/>
    <w:rsid w:val="00250AF1"/>
    <w:rsid w:val="00251214"/>
    <w:rsid w:val="00275207"/>
    <w:rsid w:val="00275AD9"/>
    <w:rsid w:val="002A1620"/>
    <w:rsid w:val="002B1189"/>
    <w:rsid w:val="002D51C5"/>
    <w:rsid w:val="002D5ACF"/>
    <w:rsid w:val="002E3E2F"/>
    <w:rsid w:val="002E4DD6"/>
    <w:rsid w:val="003102FB"/>
    <w:rsid w:val="00313638"/>
    <w:rsid w:val="003171FB"/>
    <w:rsid w:val="00332E30"/>
    <w:rsid w:val="00346584"/>
    <w:rsid w:val="00346DD8"/>
    <w:rsid w:val="003638D8"/>
    <w:rsid w:val="003639DE"/>
    <w:rsid w:val="003645B3"/>
    <w:rsid w:val="0037446B"/>
    <w:rsid w:val="003806B8"/>
    <w:rsid w:val="003907AB"/>
    <w:rsid w:val="003A0D2A"/>
    <w:rsid w:val="003A1960"/>
    <w:rsid w:val="003B75F0"/>
    <w:rsid w:val="003C5E00"/>
    <w:rsid w:val="003D4ECD"/>
    <w:rsid w:val="003E32CD"/>
    <w:rsid w:val="003F595C"/>
    <w:rsid w:val="003F78E0"/>
    <w:rsid w:val="0040648F"/>
    <w:rsid w:val="00414343"/>
    <w:rsid w:val="00417D90"/>
    <w:rsid w:val="004223B8"/>
    <w:rsid w:val="0042491E"/>
    <w:rsid w:val="00441FAE"/>
    <w:rsid w:val="00446CEF"/>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E66F6"/>
    <w:rsid w:val="005176A9"/>
    <w:rsid w:val="00523883"/>
    <w:rsid w:val="0054372B"/>
    <w:rsid w:val="005439FA"/>
    <w:rsid w:val="00561B0B"/>
    <w:rsid w:val="0057140A"/>
    <w:rsid w:val="00582481"/>
    <w:rsid w:val="00584BEC"/>
    <w:rsid w:val="0059487B"/>
    <w:rsid w:val="005A1E9A"/>
    <w:rsid w:val="005A410D"/>
    <w:rsid w:val="00607C73"/>
    <w:rsid w:val="00615CB3"/>
    <w:rsid w:val="00616E31"/>
    <w:rsid w:val="00624393"/>
    <w:rsid w:val="00625D50"/>
    <w:rsid w:val="00635EB5"/>
    <w:rsid w:val="00655E3C"/>
    <w:rsid w:val="00663E40"/>
    <w:rsid w:val="00670734"/>
    <w:rsid w:val="00674C42"/>
    <w:rsid w:val="00680F4D"/>
    <w:rsid w:val="00683396"/>
    <w:rsid w:val="00683E7C"/>
    <w:rsid w:val="00696B76"/>
    <w:rsid w:val="006A1428"/>
    <w:rsid w:val="006B1C70"/>
    <w:rsid w:val="006B4465"/>
    <w:rsid w:val="006C01EC"/>
    <w:rsid w:val="006C2786"/>
    <w:rsid w:val="006E0C84"/>
    <w:rsid w:val="006F4DFE"/>
    <w:rsid w:val="00704B23"/>
    <w:rsid w:val="00720551"/>
    <w:rsid w:val="00767E76"/>
    <w:rsid w:val="00771BFE"/>
    <w:rsid w:val="00792925"/>
    <w:rsid w:val="007A2629"/>
    <w:rsid w:val="007C1005"/>
    <w:rsid w:val="007C52FB"/>
    <w:rsid w:val="007C7544"/>
    <w:rsid w:val="007E76D9"/>
    <w:rsid w:val="007E7DE2"/>
    <w:rsid w:val="007F7A18"/>
    <w:rsid w:val="008000E9"/>
    <w:rsid w:val="00802325"/>
    <w:rsid w:val="00806EAF"/>
    <w:rsid w:val="00810314"/>
    <w:rsid w:val="0081778E"/>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C55AE"/>
    <w:rsid w:val="008D349F"/>
    <w:rsid w:val="008E422D"/>
    <w:rsid w:val="008F5018"/>
    <w:rsid w:val="00907365"/>
    <w:rsid w:val="00912983"/>
    <w:rsid w:val="009149C1"/>
    <w:rsid w:val="0092485D"/>
    <w:rsid w:val="009501D3"/>
    <w:rsid w:val="00964258"/>
    <w:rsid w:val="0098003D"/>
    <w:rsid w:val="009B3E22"/>
    <w:rsid w:val="009D0731"/>
    <w:rsid w:val="009D576B"/>
    <w:rsid w:val="009D7DF0"/>
    <w:rsid w:val="009E3D2C"/>
    <w:rsid w:val="009F0D00"/>
    <w:rsid w:val="009F3459"/>
    <w:rsid w:val="00A0183F"/>
    <w:rsid w:val="00A14C19"/>
    <w:rsid w:val="00A24CB5"/>
    <w:rsid w:val="00A30B75"/>
    <w:rsid w:val="00A51DC9"/>
    <w:rsid w:val="00A561B9"/>
    <w:rsid w:val="00A730CA"/>
    <w:rsid w:val="00A9111E"/>
    <w:rsid w:val="00A96C38"/>
    <w:rsid w:val="00AA1D6F"/>
    <w:rsid w:val="00AC45B4"/>
    <w:rsid w:val="00AD682D"/>
    <w:rsid w:val="00B01964"/>
    <w:rsid w:val="00B10D42"/>
    <w:rsid w:val="00B12F04"/>
    <w:rsid w:val="00B15DDF"/>
    <w:rsid w:val="00B31BFD"/>
    <w:rsid w:val="00B3382E"/>
    <w:rsid w:val="00B5399A"/>
    <w:rsid w:val="00B72B07"/>
    <w:rsid w:val="00B85EAB"/>
    <w:rsid w:val="00BB3F4B"/>
    <w:rsid w:val="00BC7C1E"/>
    <w:rsid w:val="00BD161F"/>
    <w:rsid w:val="00BE0DD6"/>
    <w:rsid w:val="00BE222A"/>
    <w:rsid w:val="00BE3743"/>
    <w:rsid w:val="00BE4F0E"/>
    <w:rsid w:val="00C00ACE"/>
    <w:rsid w:val="00C068E1"/>
    <w:rsid w:val="00C31D3D"/>
    <w:rsid w:val="00C34A14"/>
    <w:rsid w:val="00C45068"/>
    <w:rsid w:val="00C52E14"/>
    <w:rsid w:val="00C610B0"/>
    <w:rsid w:val="00C65624"/>
    <w:rsid w:val="00C716C9"/>
    <w:rsid w:val="00C71C50"/>
    <w:rsid w:val="00C767D4"/>
    <w:rsid w:val="00C76F3B"/>
    <w:rsid w:val="00CB4902"/>
    <w:rsid w:val="00CB6273"/>
    <w:rsid w:val="00CC232E"/>
    <w:rsid w:val="00CC3DE2"/>
    <w:rsid w:val="00CD1804"/>
    <w:rsid w:val="00CE4D1B"/>
    <w:rsid w:val="00CF7AF2"/>
    <w:rsid w:val="00D117BA"/>
    <w:rsid w:val="00D13ADB"/>
    <w:rsid w:val="00D220E4"/>
    <w:rsid w:val="00D603C1"/>
    <w:rsid w:val="00D731C1"/>
    <w:rsid w:val="00D869EF"/>
    <w:rsid w:val="00D974D8"/>
    <w:rsid w:val="00DA3EDF"/>
    <w:rsid w:val="00DA5164"/>
    <w:rsid w:val="00DC4B61"/>
    <w:rsid w:val="00DD188E"/>
    <w:rsid w:val="00DD1EFC"/>
    <w:rsid w:val="00DD32AE"/>
    <w:rsid w:val="00DF1EBB"/>
    <w:rsid w:val="00DF7DAB"/>
    <w:rsid w:val="00E03442"/>
    <w:rsid w:val="00E253CA"/>
    <w:rsid w:val="00E319E7"/>
    <w:rsid w:val="00E452AE"/>
    <w:rsid w:val="00E45F1A"/>
    <w:rsid w:val="00E5764B"/>
    <w:rsid w:val="00E663E4"/>
    <w:rsid w:val="00E67C65"/>
    <w:rsid w:val="00E7788A"/>
    <w:rsid w:val="00E936B3"/>
    <w:rsid w:val="00E940DB"/>
    <w:rsid w:val="00EC18E9"/>
    <w:rsid w:val="00EC7A17"/>
    <w:rsid w:val="00ED5039"/>
    <w:rsid w:val="00EF2797"/>
    <w:rsid w:val="00F10AC9"/>
    <w:rsid w:val="00F127FF"/>
    <w:rsid w:val="00F21B06"/>
    <w:rsid w:val="00F41457"/>
    <w:rsid w:val="00F4402B"/>
    <w:rsid w:val="00F4419E"/>
    <w:rsid w:val="00F72C48"/>
    <w:rsid w:val="00F7484A"/>
    <w:rsid w:val="00F96DCE"/>
    <w:rsid w:val="00FB6666"/>
    <w:rsid w:val="00FC1944"/>
    <w:rsid w:val="00FD4075"/>
    <w:rsid w:val="00FD457D"/>
    <w:rsid w:val="00FD6DA1"/>
    <w:rsid w:val="00FE4FF9"/>
    <w:rsid w:val="00FF1405"/>
    <w:rsid w:val="018C6D15"/>
    <w:rsid w:val="01935887"/>
    <w:rsid w:val="020146EC"/>
    <w:rsid w:val="0234123F"/>
    <w:rsid w:val="02A77ECF"/>
    <w:rsid w:val="02BD4EC6"/>
    <w:rsid w:val="02DE3190"/>
    <w:rsid w:val="03127647"/>
    <w:rsid w:val="03DC3010"/>
    <w:rsid w:val="0414176D"/>
    <w:rsid w:val="042A3307"/>
    <w:rsid w:val="04CC341D"/>
    <w:rsid w:val="05137CD7"/>
    <w:rsid w:val="060B26E0"/>
    <w:rsid w:val="06C25656"/>
    <w:rsid w:val="06F86182"/>
    <w:rsid w:val="07B10D92"/>
    <w:rsid w:val="07D93F1A"/>
    <w:rsid w:val="086559D3"/>
    <w:rsid w:val="0939646E"/>
    <w:rsid w:val="0952674C"/>
    <w:rsid w:val="0A7E3011"/>
    <w:rsid w:val="0C1E2BA0"/>
    <w:rsid w:val="0C1F6085"/>
    <w:rsid w:val="0C765CB2"/>
    <w:rsid w:val="0CBE4B6E"/>
    <w:rsid w:val="0CCC7049"/>
    <w:rsid w:val="0E6965BF"/>
    <w:rsid w:val="0E970358"/>
    <w:rsid w:val="0EB13109"/>
    <w:rsid w:val="0F552362"/>
    <w:rsid w:val="10194706"/>
    <w:rsid w:val="10392EAE"/>
    <w:rsid w:val="10706EC2"/>
    <w:rsid w:val="10E86C5C"/>
    <w:rsid w:val="113365BD"/>
    <w:rsid w:val="11420056"/>
    <w:rsid w:val="11D00227"/>
    <w:rsid w:val="12186CCC"/>
    <w:rsid w:val="123A7FD9"/>
    <w:rsid w:val="12807280"/>
    <w:rsid w:val="129A0231"/>
    <w:rsid w:val="135F00C0"/>
    <w:rsid w:val="136739BC"/>
    <w:rsid w:val="13BF2726"/>
    <w:rsid w:val="13D87726"/>
    <w:rsid w:val="148463E6"/>
    <w:rsid w:val="14D20D9B"/>
    <w:rsid w:val="14F87FEE"/>
    <w:rsid w:val="15953F43"/>
    <w:rsid w:val="15A72BED"/>
    <w:rsid w:val="15C142B1"/>
    <w:rsid w:val="16074FCA"/>
    <w:rsid w:val="1621170E"/>
    <w:rsid w:val="16473338"/>
    <w:rsid w:val="166C7AFB"/>
    <w:rsid w:val="16BE4C18"/>
    <w:rsid w:val="17CB7A6F"/>
    <w:rsid w:val="18634955"/>
    <w:rsid w:val="18B91D2B"/>
    <w:rsid w:val="18C40414"/>
    <w:rsid w:val="191524A3"/>
    <w:rsid w:val="19C42C4A"/>
    <w:rsid w:val="1A2D0C95"/>
    <w:rsid w:val="1A6A6D44"/>
    <w:rsid w:val="1A817123"/>
    <w:rsid w:val="1A956250"/>
    <w:rsid w:val="1B42721F"/>
    <w:rsid w:val="1C093ECB"/>
    <w:rsid w:val="1C187E15"/>
    <w:rsid w:val="1C21432F"/>
    <w:rsid w:val="1CE4433A"/>
    <w:rsid w:val="1D0C03D0"/>
    <w:rsid w:val="1DD6136D"/>
    <w:rsid w:val="1E02243F"/>
    <w:rsid w:val="1E6308D8"/>
    <w:rsid w:val="1EE84AA8"/>
    <w:rsid w:val="1F4B2431"/>
    <w:rsid w:val="1F586079"/>
    <w:rsid w:val="1FB01DF0"/>
    <w:rsid w:val="20171774"/>
    <w:rsid w:val="20551A50"/>
    <w:rsid w:val="205A1BFB"/>
    <w:rsid w:val="205C46E0"/>
    <w:rsid w:val="20621A87"/>
    <w:rsid w:val="20C30B8E"/>
    <w:rsid w:val="20C82C90"/>
    <w:rsid w:val="20DE3E9F"/>
    <w:rsid w:val="210A1CCE"/>
    <w:rsid w:val="2120585F"/>
    <w:rsid w:val="215A242E"/>
    <w:rsid w:val="21B71E5E"/>
    <w:rsid w:val="22411EF5"/>
    <w:rsid w:val="228447E5"/>
    <w:rsid w:val="22C50966"/>
    <w:rsid w:val="23424F53"/>
    <w:rsid w:val="236E14E2"/>
    <w:rsid w:val="23950AD7"/>
    <w:rsid w:val="23FC31DF"/>
    <w:rsid w:val="24DC538E"/>
    <w:rsid w:val="25A27E34"/>
    <w:rsid w:val="25D3640E"/>
    <w:rsid w:val="26401901"/>
    <w:rsid w:val="27B8531C"/>
    <w:rsid w:val="281F3C9D"/>
    <w:rsid w:val="282512FC"/>
    <w:rsid w:val="293A627B"/>
    <w:rsid w:val="29D148D0"/>
    <w:rsid w:val="29EE6818"/>
    <w:rsid w:val="2A345F30"/>
    <w:rsid w:val="2A35441F"/>
    <w:rsid w:val="2AAC761D"/>
    <w:rsid w:val="2AC803DC"/>
    <w:rsid w:val="2BAD1647"/>
    <w:rsid w:val="2BDE6060"/>
    <w:rsid w:val="2C231FD0"/>
    <w:rsid w:val="2C2B587D"/>
    <w:rsid w:val="2CC361A3"/>
    <w:rsid w:val="2EE70457"/>
    <w:rsid w:val="2FCF20AC"/>
    <w:rsid w:val="30143D85"/>
    <w:rsid w:val="30564D02"/>
    <w:rsid w:val="30617903"/>
    <w:rsid w:val="30F97FAF"/>
    <w:rsid w:val="31433FF7"/>
    <w:rsid w:val="31752B09"/>
    <w:rsid w:val="31924C4D"/>
    <w:rsid w:val="32815EC5"/>
    <w:rsid w:val="32A70B81"/>
    <w:rsid w:val="32A711FE"/>
    <w:rsid w:val="33246E99"/>
    <w:rsid w:val="33E111B6"/>
    <w:rsid w:val="33FA21F0"/>
    <w:rsid w:val="341548E3"/>
    <w:rsid w:val="346C1EF3"/>
    <w:rsid w:val="34C55474"/>
    <w:rsid w:val="353D6BE9"/>
    <w:rsid w:val="356D1203"/>
    <w:rsid w:val="37712A39"/>
    <w:rsid w:val="37C82989"/>
    <w:rsid w:val="38611BD6"/>
    <w:rsid w:val="38AB29E2"/>
    <w:rsid w:val="3AC0365A"/>
    <w:rsid w:val="3AE50133"/>
    <w:rsid w:val="3B345EA5"/>
    <w:rsid w:val="3B483548"/>
    <w:rsid w:val="3BDC5663"/>
    <w:rsid w:val="3C0D29A0"/>
    <w:rsid w:val="3C941487"/>
    <w:rsid w:val="3C9A2CDC"/>
    <w:rsid w:val="3CA535CA"/>
    <w:rsid w:val="3D3648F6"/>
    <w:rsid w:val="3DB531EC"/>
    <w:rsid w:val="3E1B7489"/>
    <w:rsid w:val="3E3D4271"/>
    <w:rsid w:val="3EA60408"/>
    <w:rsid w:val="3F6C6A50"/>
    <w:rsid w:val="405D6C94"/>
    <w:rsid w:val="40957ECE"/>
    <w:rsid w:val="42384142"/>
    <w:rsid w:val="42C500D0"/>
    <w:rsid w:val="43036342"/>
    <w:rsid w:val="43564526"/>
    <w:rsid w:val="43ED602E"/>
    <w:rsid w:val="44410744"/>
    <w:rsid w:val="44EA0FFB"/>
    <w:rsid w:val="44EC51F5"/>
    <w:rsid w:val="45167A09"/>
    <w:rsid w:val="4563730C"/>
    <w:rsid w:val="45865A6B"/>
    <w:rsid w:val="46EA43D2"/>
    <w:rsid w:val="4747308B"/>
    <w:rsid w:val="47C1150F"/>
    <w:rsid w:val="48694FA0"/>
    <w:rsid w:val="486B3F94"/>
    <w:rsid w:val="488E768B"/>
    <w:rsid w:val="489327D5"/>
    <w:rsid w:val="492531C5"/>
    <w:rsid w:val="4942608A"/>
    <w:rsid w:val="497E1148"/>
    <w:rsid w:val="499C13B1"/>
    <w:rsid w:val="49F41D5E"/>
    <w:rsid w:val="4A9005E6"/>
    <w:rsid w:val="4B1E31F7"/>
    <w:rsid w:val="4B781478"/>
    <w:rsid w:val="4B923333"/>
    <w:rsid w:val="4BBB2361"/>
    <w:rsid w:val="4BCA30C8"/>
    <w:rsid w:val="4BCB3573"/>
    <w:rsid w:val="4CA73A21"/>
    <w:rsid w:val="4CE75373"/>
    <w:rsid w:val="4E04000A"/>
    <w:rsid w:val="4EA1398B"/>
    <w:rsid w:val="4EB46CF8"/>
    <w:rsid w:val="4F8E55A9"/>
    <w:rsid w:val="503A1726"/>
    <w:rsid w:val="504B7B95"/>
    <w:rsid w:val="51264DCF"/>
    <w:rsid w:val="5155639F"/>
    <w:rsid w:val="5217237F"/>
    <w:rsid w:val="524B7C7F"/>
    <w:rsid w:val="530232B2"/>
    <w:rsid w:val="53F30952"/>
    <w:rsid w:val="53F66639"/>
    <w:rsid w:val="54865770"/>
    <w:rsid w:val="563871F2"/>
    <w:rsid w:val="566975BC"/>
    <w:rsid w:val="566D4B95"/>
    <w:rsid w:val="56BD2978"/>
    <w:rsid w:val="572656D4"/>
    <w:rsid w:val="57440ED8"/>
    <w:rsid w:val="57DD6D7B"/>
    <w:rsid w:val="587E32BC"/>
    <w:rsid w:val="58CE42C2"/>
    <w:rsid w:val="59841919"/>
    <w:rsid w:val="59AD06A4"/>
    <w:rsid w:val="59BD1DAD"/>
    <w:rsid w:val="59C06DA6"/>
    <w:rsid w:val="5A021E4E"/>
    <w:rsid w:val="5A4D586D"/>
    <w:rsid w:val="5A6249B0"/>
    <w:rsid w:val="5AC97C78"/>
    <w:rsid w:val="5D0D2E5F"/>
    <w:rsid w:val="5DD91587"/>
    <w:rsid w:val="5EE84C68"/>
    <w:rsid w:val="5F500EF1"/>
    <w:rsid w:val="5F970E5F"/>
    <w:rsid w:val="60514E5B"/>
    <w:rsid w:val="605517C7"/>
    <w:rsid w:val="60C27C0D"/>
    <w:rsid w:val="61272E51"/>
    <w:rsid w:val="61C92A58"/>
    <w:rsid w:val="621D5BA4"/>
    <w:rsid w:val="622751B6"/>
    <w:rsid w:val="63311AF4"/>
    <w:rsid w:val="635B6748"/>
    <w:rsid w:val="63947A95"/>
    <w:rsid w:val="643707B9"/>
    <w:rsid w:val="65106FDE"/>
    <w:rsid w:val="65527F36"/>
    <w:rsid w:val="65672C3C"/>
    <w:rsid w:val="662C41AD"/>
    <w:rsid w:val="66611D72"/>
    <w:rsid w:val="66F421BB"/>
    <w:rsid w:val="66F6412D"/>
    <w:rsid w:val="67067F59"/>
    <w:rsid w:val="67161F0E"/>
    <w:rsid w:val="67AA34D1"/>
    <w:rsid w:val="67B167D1"/>
    <w:rsid w:val="685F1C50"/>
    <w:rsid w:val="68B32B69"/>
    <w:rsid w:val="68C33073"/>
    <w:rsid w:val="69142A63"/>
    <w:rsid w:val="699022E9"/>
    <w:rsid w:val="69A90E42"/>
    <w:rsid w:val="6A01130C"/>
    <w:rsid w:val="6A714498"/>
    <w:rsid w:val="6B3E7B98"/>
    <w:rsid w:val="6CC2539E"/>
    <w:rsid w:val="6CC41A5E"/>
    <w:rsid w:val="6CF47D25"/>
    <w:rsid w:val="6D4F25CE"/>
    <w:rsid w:val="6E410BA1"/>
    <w:rsid w:val="6F8770DA"/>
    <w:rsid w:val="70927E72"/>
    <w:rsid w:val="710F6C6D"/>
    <w:rsid w:val="727939DD"/>
    <w:rsid w:val="733E7A58"/>
    <w:rsid w:val="74023684"/>
    <w:rsid w:val="7456581C"/>
    <w:rsid w:val="745919C6"/>
    <w:rsid w:val="74702A9A"/>
    <w:rsid w:val="752325C3"/>
    <w:rsid w:val="75292CD6"/>
    <w:rsid w:val="753748E1"/>
    <w:rsid w:val="7605332A"/>
    <w:rsid w:val="761C2BBB"/>
    <w:rsid w:val="769A2965"/>
    <w:rsid w:val="776A1DE8"/>
    <w:rsid w:val="785D00CA"/>
    <w:rsid w:val="78C170FB"/>
    <w:rsid w:val="79ED513B"/>
    <w:rsid w:val="7A7A2784"/>
    <w:rsid w:val="7AC20A54"/>
    <w:rsid w:val="7CCF0FC2"/>
    <w:rsid w:val="7CF0193A"/>
    <w:rsid w:val="7DAD0422"/>
    <w:rsid w:val="7DBD4FD9"/>
    <w:rsid w:val="7DDD6CEA"/>
    <w:rsid w:val="7DDE763D"/>
    <w:rsid w:val="7E2F683B"/>
    <w:rsid w:val="7E636E14"/>
    <w:rsid w:val="7F8C23D4"/>
    <w:rsid w:val="7F9B354B"/>
    <w:rsid w:val="7FCE12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ocked="1"/>
    <w:lsdException w:uiPriority="99" w:name="Note Heading" w:locked="1"/>
    <w:lsdException w:qFormat="1" w:unhideWhenUsed="0" w:uiPriority="0" w:semiHidden="0" w:name="Body Text 2" w:locked="1"/>
    <w:lsdException w:uiPriority="99" w:name="Body Text 3" w:locked="1"/>
    <w:lsdException w:qFormat="1" w:unhideWhenUsed="0" w:uiPriority="0" w:semiHidden="0" w:name="Body Text Indent 2" w:locked="1"/>
    <w:lsdException w:qFormat="1" w:unhideWhenUsed="0" w:uiPriority="0" w:semiHidden="0" w:name="Body Text Indent 3" w:locked="1"/>
    <w:lsdException w:uiPriority="99" w:name="Block Text" w:locked="1"/>
    <w:lsdException w:qFormat="1"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hint="eastAsia" w:ascii="宋体" w:hAnsi="宋体"/>
      <w:b/>
      <w:shadow/>
      <w:color w:val="000000"/>
      <w:kern w:val="0"/>
      <w:sz w:val="36"/>
      <w:szCs w:val="20"/>
    </w:rPr>
  </w:style>
  <w:style w:type="paragraph" w:styleId="5">
    <w:name w:val="heading 2"/>
    <w:basedOn w:val="1"/>
    <w:next w:val="1"/>
    <w:qFormat/>
    <w:uiPriority w:val="0"/>
    <w:pPr>
      <w:keepNext/>
      <w:keepLines/>
      <w:numPr>
        <w:ilvl w:val="1"/>
        <w:numId w:val="1"/>
      </w:numPr>
      <w:spacing w:before="260" w:after="260" w:line="240" w:lineRule="atLeast"/>
      <w:jc w:val="left"/>
      <w:outlineLvl w:val="1"/>
    </w:pPr>
    <w:rPr>
      <w:b/>
      <w:bCs/>
      <w:szCs w:val="21"/>
    </w:rPr>
  </w:style>
  <w:style w:type="paragraph" w:styleId="6">
    <w:name w:val="heading 3"/>
    <w:basedOn w:val="1"/>
    <w:next w:val="1"/>
    <w:link w:val="35"/>
    <w:qFormat/>
    <w:uiPriority w:val="99"/>
    <w:pPr>
      <w:keepNext/>
      <w:keepLines/>
      <w:spacing w:before="260" w:after="260" w:line="416" w:lineRule="auto"/>
      <w:outlineLvl w:val="2"/>
    </w:pPr>
    <w:rPr>
      <w:b/>
      <w:bCs/>
      <w:sz w:val="32"/>
      <w:szCs w:val="32"/>
    </w:rPr>
  </w:style>
  <w:style w:type="paragraph" w:styleId="7">
    <w:name w:val="heading 4"/>
    <w:basedOn w:val="1"/>
    <w:next w:val="1"/>
    <w:qFormat/>
    <w:uiPriority w:val="0"/>
    <w:pPr>
      <w:pBdr>
        <w:bottom w:val="single" w:color="B8CCE4" w:sz="4" w:space="2"/>
      </w:pBdr>
      <w:spacing w:before="200" w:after="80"/>
      <w:outlineLvl w:val="3"/>
    </w:pPr>
    <w:rPr>
      <w:rFonts w:ascii="Cambria" w:hAnsi="Cambria" w:cs="宋体"/>
      <w:i/>
      <w:iCs/>
      <w:color w:val="4F81BD"/>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38"/>
    <w:qFormat/>
    <w:uiPriority w:val="99"/>
    <w:pPr>
      <w:spacing w:line="360" w:lineRule="exact"/>
    </w:pPr>
    <w:rPr>
      <w:sz w:val="24"/>
      <w:szCs w:val="24"/>
    </w:rPr>
  </w:style>
  <w:style w:type="paragraph" w:styleId="3">
    <w:name w:val="Body Text First Indent"/>
    <w:basedOn w:val="2"/>
    <w:next w:val="1"/>
    <w:qFormat/>
    <w:locked/>
    <w:uiPriority w:val="99"/>
    <w:pPr>
      <w:autoSpaceDE/>
      <w:autoSpaceDN/>
      <w:adjustRightInd/>
      <w:ind w:firstLine="420"/>
      <w:jc w:val="both"/>
    </w:pPr>
    <w:rPr>
      <w:rFonts w:ascii="Times New Roman"/>
      <w:kern w:val="2"/>
      <w:sz w:val="21"/>
      <w:szCs w:val="24"/>
    </w:rPr>
  </w:style>
  <w:style w:type="paragraph" w:styleId="8">
    <w:name w:val="List Number"/>
    <w:basedOn w:val="1"/>
    <w:qFormat/>
    <w:uiPriority w:val="99"/>
    <w:pPr>
      <w:numPr>
        <w:ilvl w:val="0"/>
        <w:numId w:val="2"/>
      </w:numPr>
    </w:pPr>
  </w:style>
  <w:style w:type="paragraph" w:styleId="9">
    <w:name w:val="Normal Indent"/>
    <w:basedOn w:val="1"/>
    <w:qFormat/>
    <w:uiPriority w:val="99"/>
    <w:pPr>
      <w:ind w:firstLine="420"/>
    </w:pPr>
  </w:style>
  <w:style w:type="paragraph" w:styleId="10">
    <w:name w:val="annotation text"/>
    <w:basedOn w:val="1"/>
    <w:link w:val="36"/>
    <w:semiHidden/>
    <w:qFormat/>
    <w:uiPriority w:val="99"/>
    <w:pPr>
      <w:jc w:val="left"/>
    </w:pPr>
  </w:style>
  <w:style w:type="paragraph" w:styleId="11">
    <w:name w:val="Body Text Indent"/>
    <w:basedOn w:val="1"/>
    <w:next w:val="1"/>
    <w:link w:val="39"/>
    <w:qFormat/>
    <w:uiPriority w:val="99"/>
    <w:pPr>
      <w:spacing w:after="120"/>
      <w:ind w:left="420" w:leftChars="200"/>
    </w:pPr>
  </w:style>
  <w:style w:type="paragraph" w:styleId="12">
    <w:name w:val="Plain Text"/>
    <w:basedOn w:val="1"/>
    <w:next w:val="13"/>
    <w:link w:val="40"/>
    <w:qFormat/>
    <w:uiPriority w:val="99"/>
    <w:rPr>
      <w:rFonts w:ascii="宋体" w:hAnsi="Courier New" w:cs="宋体"/>
    </w:rPr>
  </w:style>
  <w:style w:type="paragraph" w:styleId="13">
    <w:name w:val="Date"/>
    <w:basedOn w:val="1"/>
    <w:next w:val="1"/>
    <w:link w:val="41"/>
    <w:qFormat/>
    <w:uiPriority w:val="99"/>
    <w:pPr>
      <w:ind w:left="2500" w:leftChars="2500"/>
    </w:pPr>
    <w:rPr>
      <w:rFonts w:ascii="Calibri" w:hAnsi="Calibri" w:eastAsia="楷体_GB2312" w:cs="Calibri"/>
      <w:sz w:val="32"/>
      <w:szCs w:val="32"/>
    </w:rPr>
  </w:style>
  <w:style w:type="paragraph" w:styleId="14">
    <w:name w:val="Body Text Indent 2"/>
    <w:basedOn w:val="1"/>
    <w:qFormat/>
    <w:locked/>
    <w:uiPriority w:val="0"/>
    <w:pPr>
      <w:spacing w:line="500" w:lineRule="exact"/>
      <w:ind w:firstLine="511" w:firstLineChars="213"/>
    </w:pPr>
    <w:rPr>
      <w:sz w:val="24"/>
    </w:rPr>
  </w:style>
  <w:style w:type="paragraph" w:styleId="15">
    <w:name w:val="Balloon Text"/>
    <w:basedOn w:val="1"/>
    <w:link w:val="42"/>
    <w:semiHidden/>
    <w:qFormat/>
    <w:uiPriority w:val="99"/>
    <w:rPr>
      <w:sz w:val="18"/>
      <w:szCs w:val="18"/>
    </w:rPr>
  </w:style>
  <w:style w:type="paragraph" w:styleId="16">
    <w:name w:val="footer"/>
    <w:basedOn w:val="1"/>
    <w:link w:val="43"/>
    <w:qFormat/>
    <w:uiPriority w:val="99"/>
    <w:pPr>
      <w:tabs>
        <w:tab w:val="center" w:pos="4153"/>
        <w:tab w:val="right" w:pos="8306"/>
      </w:tabs>
      <w:snapToGrid w:val="0"/>
      <w:jc w:val="left"/>
    </w:pPr>
    <w:rPr>
      <w:sz w:val="18"/>
      <w:szCs w:val="18"/>
    </w:rPr>
  </w:style>
  <w:style w:type="paragraph" w:styleId="17">
    <w:name w:val="header"/>
    <w:basedOn w:val="1"/>
    <w:link w:val="4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8">
    <w:name w:val="toc 6"/>
    <w:basedOn w:val="1"/>
    <w:next w:val="1"/>
    <w:qFormat/>
    <w:uiPriority w:val="0"/>
    <w:pPr>
      <w:ind w:left="2100" w:leftChars="1000"/>
    </w:pPr>
  </w:style>
  <w:style w:type="paragraph" w:styleId="19">
    <w:name w:val="Body Text Indent 3"/>
    <w:basedOn w:val="1"/>
    <w:qFormat/>
    <w:locked/>
    <w:uiPriority w:val="0"/>
    <w:pPr>
      <w:spacing w:after="120"/>
      <w:ind w:left="420" w:leftChars="200"/>
    </w:pPr>
    <w:rPr>
      <w:sz w:val="16"/>
      <w:szCs w:val="16"/>
    </w:rPr>
  </w:style>
  <w:style w:type="paragraph" w:styleId="20">
    <w:name w:val="Body Text 2"/>
    <w:basedOn w:val="1"/>
    <w:next w:val="1"/>
    <w:qFormat/>
    <w:locked/>
    <w:uiPriority w:val="0"/>
    <w:pPr>
      <w:jc w:val="center"/>
    </w:pPr>
    <w:rPr>
      <w:rFonts w:ascii="宋体" w:hAnsi="宋体"/>
      <w:bCs/>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qFormat/>
    <w:uiPriority w:val="99"/>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23">
    <w:name w:val="annotation subject"/>
    <w:basedOn w:val="10"/>
    <w:next w:val="10"/>
    <w:link w:val="37"/>
    <w:semiHidden/>
    <w:qFormat/>
    <w:uiPriority w:val="99"/>
    <w:rPr>
      <w:b/>
      <w:bCs/>
    </w:rPr>
  </w:style>
  <w:style w:type="paragraph" w:styleId="24">
    <w:name w:val="Body Text First Indent 2"/>
    <w:basedOn w:val="11"/>
    <w:qFormat/>
    <w:locked/>
    <w:uiPriority w:val="99"/>
    <w:pPr>
      <w:spacing w:line="300" w:lineRule="auto"/>
      <w:ind w:firstLine="420" w:firstLineChars="200"/>
    </w:pPr>
  </w:style>
  <w:style w:type="table" w:styleId="26">
    <w:name w:val="Table Grid"/>
    <w:basedOn w:val="2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28">
    <w:name w:val="page number"/>
    <w:basedOn w:val="27"/>
    <w:qFormat/>
    <w:locked/>
    <w:uiPriority w:val="0"/>
  </w:style>
  <w:style w:type="character" w:styleId="29">
    <w:name w:val="Hyperlink"/>
    <w:basedOn w:val="27"/>
    <w:semiHidden/>
    <w:unhideWhenUsed/>
    <w:qFormat/>
    <w:locked/>
    <w:uiPriority w:val="99"/>
    <w:rPr>
      <w:color w:val="0000FF"/>
      <w:u w:val="single"/>
    </w:rPr>
  </w:style>
  <w:style w:type="character" w:styleId="30">
    <w:name w:val="annotation reference"/>
    <w:basedOn w:val="27"/>
    <w:semiHidden/>
    <w:qFormat/>
    <w:uiPriority w:val="99"/>
    <w:rPr>
      <w:rFonts w:cs="Times New Roman"/>
      <w:sz w:val="21"/>
      <w:szCs w:val="21"/>
    </w:rPr>
  </w:style>
  <w:style w:type="paragraph" w:customStyle="1" w:styleId="31">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32">
    <w:name w:val="_Style 3"/>
    <w:next w:val="14"/>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
    <w:name w:val="表格文字"/>
    <w:basedOn w:val="34"/>
    <w:next w:val="2"/>
    <w:qFormat/>
    <w:uiPriority w:val="0"/>
    <w:pPr>
      <w:adjustRightInd w:val="0"/>
      <w:spacing w:line="420" w:lineRule="atLeast"/>
      <w:jc w:val="left"/>
      <w:textAlignment w:val="baseline"/>
    </w:pPr>
    <w:rPr>
      <w:rFonts w:ascii="Times New Roman" w:hAnsi="Times New Roman" w:eastAsia="宋体"/>
      <w:color w:val="auto"/>
      <w:szCs w:val="24"/>
    </w:rPr>
  </w:style>
  <w:style w:type="paragraph" w:customStyle="1" w:styleId="34">
    <w:name w:val="表格文字（两侧对齐）"/>
    <w:basedOn w:val="1"/>
    <w:qFormat/>
    <w:uiPriority w:val="0"/>
    <w:pPr>
      <w:snapToGrid w:val="0"/>
    </w:pPr>
    <w:rPr>
      <w:sz w:val="20"/>
      <w:szCs w:val="24"/>
    </w:rPr>
  </w:style>
  <w:style w:type="character" w:customStyle="1" w:styleId="35">
    <w:name w:val="标题 3 Char"/>
    <w:basedOn w:val="27"/>
    <w:link w:val="6"/>
    <w:semiHidden/>
    <w:qFormat/>
    <w:locked/>
    <w:uiPriority w:val="99"/>
    <w:rPr>
      <w:rFonts w:cs="Times New Roman"/>
      <w:b/>
      <w:bCs/>
      <w:sz w:val="32"/>
      <w:szCs w:val="32"/>
    </w:rPr>
  </w:style>
  <w:style w:type="character" w:customStyle="1" w:styleId="36">
    <w:name w:val="批注文字 Char"/>
    <w:basedOn w:val="27"/>
    <w:link w:val="10"/>
    <w:qFormat/>
    <w:locked/>
    <w:uiPriority w:val="99"/>
    <w:rPr>
      <w:rFonts w:ascii="Times New Roman" w:hAnsi="Times New Roman" w:eastAsia="宋体" w:cs="Times New Roman"/>
      <w:kern w:val="2"/>
      <w:sz w:val="24"/>
      <w:szCs w:val="24"/>
    </w:rPr>
  </w:style>
  <w:style w:type="character" w:customStyle="1" w:styleId="37">
    <w:name w:val="批注主题 Char"/>
    <w:basedOn w:val="36"/>
    <w:link w:val="23"/>
    <w:qFormat/>
    <w:locked/>
    <w:uiPriority w:val="99"/>
    <w:rPr>
      <w:b/>
      <w:bCs/>
    </w:rPr>
  </w:style>
  <w:style w:type="character" w:customStyle="1" w:styleId="38">
    <w:name w:val="正文文本 Char"/>
    <w:basedOn w:val="27"/>
    <w:link w:val="2"/>
    <w:semiHidden/>
    <w:qFormat/>
    <w:locked/>
    <w:uiPriority w:val="99"/>
    <w:rPr>
      <w:rFonts w:cs="Times New Roman"/>
      <w:sz w:val="21"/>
      <w:szCs w:val="21"/>
    </w:rPr>
  </w:style>
  <w:style w:type="character" w:customStyle="1" w:styleId="39">
    <w:name w:val="正文文本缩进 Char"/>
    <w:basedOn w:val="27"/>
    <w:link w:val="11"/>
    <w:qFormat/>
    <w:locked/>
    <w:uiPriority w:val="99"/>
    <w:rPr>
      <w:rFonts w:cs="Times New Roman"/>
      <w:kern w:val="2"/>
      <w:sz w:val="24"/>
      <w:szCs w:val="24"/>
    </w:rPr>
  </w:style>
  <w:style w:type="character" w:customStyle="1" w:styleId="40">
    <w:name w:val="纯文本 Char"/>
    <w:basedOn w:val="27"/>
    <w:link w:val="12"/>
    <w:semiHidden/>
    <w:qFormat/>
    <w:locked/>
    <w:uiPriority w:val="99"/>
    <w:rPr>
      <w:rFonts w:ascii="宋体" w:hAnsi="Courier New" w:cs="Courier New"/>
      <w:sz w:val="21"/>
      <w:szCs w:val="21"/>
    </w:rPr>
  </w:style>
  <w:style w:type="character" w:customStyle="1" w:styleId="41">
    <w:name w:val="日期 Char"/>
    <w:basedOn w:val="27"/>
    <w:link w:val="13"/>
    <w:semiHidden/>
    <w:qFormat/>
    <w:locked/>
    <w:uiPriority w:val="99"/>
    <w:rPr>
      <w:rFonts w:cs="Times New Roman"/>
      <w:sz w:val="21"/>
      <w:szCs w:val="21"/>
    </w:rPr>
  </w:style>
  <w:style w:type="character" w:customStyle="1" w:styleId="42">
    <w:name w:val="批注框文本 Char"/>
    <w:basedOn w:val="27"/>
    <w:link w:val="15"/>
    <w:qFormat/>
    <w:locked/>
    <w:uiPriority w:val="99"/>
    <w:rPr>
      <w:rFonts w:ascii="Times New Roman" w:hAnsi="Times New Roman" w:eastAsia="宋体" w:cs="Times New Roman"/>
      <w:kern w:val="2"/>
      <w:sz w:val="18"/>
      <w:szCs w:val="18"/>
    </w:rPr>
  </w:style>
  <w:style w:type="character" w:customStyle="1" w:styleId="43">
    <w:name w:val="页脚 Char"/>
    <w:basedOn w:val="27"/>
    <w:link w:val="16"/>
    <w:semiHidden/>
    <w:qFormat/>
    <w:locked/>
    <w:uiPriority w:val="99"/>
    <w:rPr>
      <w:rFonts w:cs="Times New Roman"/>
      <w:sz w:val="18"/>
      <w:szCs w:val="18"/>
    </w:rPr>
  </w:style>
  <w:style w:type="character" w:customStyle="1" w:styleId="44">
    <w:name w:val="页眉 Char"/>
    <w:basedOn w:val="27"/>
    <w:link w:val="17"/>
    <w:semiHidden/>
    <w:qFormat/>
    <w:locked/>
    <w:uiPriority w:val="99"/>
    <w:rPr>
      <w:rFonts w:cs="Times New Roman"/>
      <w:sz w:val="18"/>
      <w:szCs w:val="18"/>
    </w:rPr>
  </w:style>
  <w:style w:type="paragraph" w:customStyle="1" w:styleId="45">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46">
    <w:name w:val="List Paragraph"/>
    <w:basedOn w:val="1"/>
    <w:qFormat/>
    <w:uiPriority w:val="99"/>
    <w:pPr>
      <w:ind w:firstLine="420" w:firstLineChars="200"/>
    </w:pPr>
    <w:rPr>
      <w:rFonts w:ascii="Calibri" w:hAnsi="Calibri" w:cs="Calibri"/>
    </w:rPr>
  </w:style>
  <w:style w:type="paragraph" w:customStyle="1" w:styleId="47">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48">
    <w:name w:val="列出段落1"/>
    <w:basedOn w:val="1"/>
    <w:qFormat/>
    <w:uiPriority w:val="99"/>
    <w:pPr>
      <w:ind w:firstLine="420" w:firstLineChars="200"/>
    </w:pPr>
    <w:rPr>
      <w:rFonts w:ascii="Calibri" w:hAnsi="Calibri" w:cs="Calibri"/>
      <w:kern w:val="0"/>
    </w:rPr>
  </w:style>
  <w:style w:type="paragraph" w:customStyle="1" w:styleId="49">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5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1">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正文_14"/>
    <w:qFormat/>
    <w:uiPriority w:val="99"/>
    <w:rPr>
      <w:rFonts w:ascii="Times New Roman" w:hAnsi="Times New Roman" w:eastAsia="宋体" w:cs="Times New Roman"/>
      <w:sz w:val="21"/>
      <w:szCs w:val="21"/>
      <w:lang w:val="en-US" w:eastAsia="zh-CN" w:bidi="ar-SA"/>
    </w:rPr>
  </w:style>
  <w:style w:type="paragraph" w:customStyle="1" w:styleId="53">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纯文本_3"/>
    <w:basedOn w:val="55"/>
    <w:qFormat/>
    <w:uiPriority w:val="99"/>
    <w:pPr>
      <w:widowControl/>
      <w:jc w:val="left"/>
    </w:pPr>
    <w:rPr>
      <w:rFonts w:ascii="宋体" w:hAnsi="Courier New" w:cs="宋体"/>
    </w:rPr>
  </w:style>
  <w:style w:type="paragraph" w:customStyle="1" w:styleId="57">
    <w:name w:val="纯文本_0_1"/>
    <w:basedOn w:val="1"/>
    <w:qFormat/>
    <w:uiPriority w:val="99"/>
    <w:pPr>
      <w:widowControl/>
      <w:jc w:val="left"/>
    </w:pPr>
    <w:rPr>
      <w:rFonts w:ascii="宋体" w:hAnsi="Courier New" w:cs="宋体"/>
    </w:rPr>
  </w:style>
  <w:style w:type="paragraph" w:customStyle="1" w:styleId="58">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2">
    <w:name w:val="Table Paragraph"/>
    <w:basedOn w:val="1"/>
    <w:qFormat/>
    <w:uiPriority w:val="1"/>
    <w:rPr>
      <w:rFonts w:ascii="微软雅黑" w:hAnsi="微软雅黑" w:eastAsia="微软雅黑" w:cs="微软雅黑"/>
    </w:rPr>
  </w:style>
  <w:style w:type="paragraph" w:customStyle="1" w:styleId="63">
    <w:name w:val="纯文本1"/>
    <w:basedOn w:val="64"/>
    <w:qFormat/>
    <w:uiPriority w:val="99"/>
    <w:pPr>
      <w:widowControl/>
      <w:jc w:val="left"/>
    </w:pPr>
    <w:rPr>
      <w:rFonts w:ascii="宋体" w:hAnsi="Courier New" w:cs="宋体"/>
    </w:rPr>
  </w:style>
  <w:style w:type="paragraph" w:customStyle="1" w:styleId="64">
    <w:name w:val="正文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65">
    <w:name w:val="reader-word-layer reader-word-s1-12"/>
    <w:basedOn w:val="1"/>
    <w:qFormat/>
    <w:uiPriority w:val="0"/>
    <w:pPr>
      <w:spacing w:before="100" w:beforeAutospacing="1" w:after="100" w:afterAutospacing="1"/>
      <w:jc w:val="left"/>
    </w:pPr>
    <w:rPr>
      <w:rFonts w:ascii="宋体" w:hAnsi="宋体" w:cs="宋体"/>
      <w:kern w:val="0"/>
      <w:sz w:val="24"/>
      <w:szCs w:val="24"/>
    </w:rPr>
  </w:style>
  <w:style w:type="paragraph" w:customStyle="1" w:styleId="66">
    <w:name w:val="表 靠左"/>
    <w:basedOn w:val="1"/>
    <w:qFormat/>
    <w:uiPriority w:val="0"/>
    <w:pPr>
      <w:widowControl w:val="0"/>
      <w:kinsoku/>
      <w:autoSpaceDE/>
      <w:autoSpaceDN/>
      <w:adjustRightInd/>
      <w:snapToGrid/>
      <w:textAlignment w:val="auto"/>
    </w:pPr>
    <w:rPr>
      <w:rFonts w:ascii="Times New Roman" w:hAnsi="Times New Roman" w:eastAsiaTheme="minorEastAsia" w:cstheme="minorBidi"/>
      <w:snapToGrid/>
      <w:color w:val="auto"/>
      <w:kern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57</Pages>
  <Words>27822</Words>
  <Characters>29013</Characters>
  <Lines>185</Lines>
  <Paragraphs>52</Paragraphs>
  <TotalTime>1</TotalTime>
  <ScaleCrop>false</ScaleCrop>
  <LinksUpToDate>false</LinksUpToDate>
  <CharactersWithSpaces>29657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wdq</cp:lastModifiedBy>
  <cp:lastPrinted>2024-05-30T05:26:00Z</cp:lastPrinted>
  <dcterms:modified xsi:type="dcterms:W3CDTF">2024-08-12T09:01:41Z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