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：QBJ2024159</w:t>
      </w:r>
    </w:p>
    <w:p>
      <w:pPr>
        <w:pStyle w:val="31"/>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台州湾新区聚洋大道（开发大道-海源东路）排水管道工程（玻璃钢夹砂管采购）</w:t>
      </w:r>
    </w:p>
    <w:p>
      <w:pPr>
        <w:pStyle w:val="31"/>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lang w:eastAsia="zh-CN"/>
        </w:rPr>
        <w:t>台州东发建设集团有限公司</w:t>
      </w:r>
      <w:r>
        <w:rPr>
          <w:rFonts w:hAnsi="宋体"/>
          <w:b/>
          <w:bCs/>
          <w:color w:val="0D0D0D"/>
          <w:sz w:val="28"/>
        </w:rPr>
        <w:t>（盖章）</w:t>
      </w:r>
    </w:p>
    <w:p>
      <w:pPr>
        <w:pStyle w:val="31"/>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31"/>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31"/>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  </w:t>
      </w:r>
      <w:r>
        <w:rPr>
          <w:rFonts w:hAnsi="宋体"/>
          <w:b/>
          <w:bCs/>
          <w:color w:val="0D0D0D"/>
          <w:sz w:val="28"/>
        </w:rPr>
        <w:t xml:space="preserve"> 联系电话：0576-885177</w:t>
      </w:r>
      <w:r>
        <w:rPr>
          <w:rFonts w:hint="eastAsia" w:hAnsi="宋体"/>
          <w:b/>
          <w:bCs/>
          <w:color w:val="0D0D0D"/>
          <w:sz w:val="28"/>
          <w:lang w:val="en-US" w:eastAsia="zh-CN"/>
        </w:rPr>
        <w:t>83</w:t>
      </w:r>
    </w:p>
    <w:p>
      <w:pPr>
        <w:pStyle w:val="31"/>
        <w:snapToGrid w:val="0"/>
        <w:spacing w:line="360" w:lineRule="auto"/>
        <w:rPr>
          <w:rFonts w:hAnsi="宋体"/>
          <w:b/>
          <w:bCs/>
          <w:color w:val="0D0D0D"/>
          <w:sz w:val="30"/>
          <w:szCs w:val="30"/>
        </w:rPr>
      </w:pPr>
    </w:p>
    <w:p>
      <w:pPr>
        <w:pStyle w:val="31"/>
        <w:snapToGrid w:val="0"/>
        <w:spacing w:line="360" w:lineRule="auto"/>
        <w:rPr>
          <w:rFonts w:hAnsi="宋体"/>
          <w:b/>
          <w:bCs/>
          <w:color w:val="0D0D0D"/>
          <w:sz w:val="30"/>
          <w:szCs w:val="30"/>
        </w:rPr>
      </w:pPr>
    </w:p>
    <w:p>
      <w:pPr>
        <w:pStyle w:val="31"/>
        <w:snapToGrid w:val="0"/>
        <w:spacing w:line="360" w:lineRule="auto"/>
        <w:rPr>
          <w:rFonts w:hAnsi="宋体"/>
          <w:b/>
          <w:bCs/>
          <w:color w:val="0D0D0D"/>
          <w:sz w:val="30"/>
          <w:szCs w:val="30"/>
        </w:rPr>
      </w:pPr>
    </w:p>
    <w:p>
      <w:pPr>
        <w:pStyle w:val="31"/>
        <w:snapToGrid w:val="0"/>
        <w:spacing w:line="360" w:lineRule="auto"/>
        <w:rPr>
          <w:rFonts w:hAnsi="宋体"/>
          <w:b/>
          <w:bCs/>
          <w:color w:val="0D0D0D"/>
          <w:sz w:val="30"/>
          <w:szCs w:val="30"/>
        </w:rPr>
      </w:pPr>
    </w:p>
    <w:p>
      <w:pPr>
        <w:pStyle w:val="31"/>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八</w:t>
      </w:r>
      <w:r>
        <w:rPr>
          <w:rFonts w:hint="eastAsia" w:ascii="宋体" w:hAnsi="宋体"/>
          <w:b/>
          <w:bCs/>
          <w:color w:val="0D0D0D"/>
          <w:w w:val="95"/>
          <w:sz w:val="30"/>
          <w:szCs w:val="30"/>
        </w:rPr>
        <w:t xml:space="preserve">月 </w:t>
      </w:r>
    </w:p>
    <w:p>
      <w:pPr>
        <w:pStyle w:val="31"/>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31"/>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4"/>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w:t>
      </w:r>
      <w:r>
        <w:rPr>
          <w:rFonts w:hint="eastAsia" w:ascii="宋体" w:hAnsi="宋体"/>
          <w:color w:val="0D0D0D"/>
          <w:szCs w:val="24"/>
          <w:lang w:eastAsia="zh-CN"/>
        </w:rPr>
        <w:t>台州东发建设集团有限公司</w:t>
      </w:r>
      <w:r>
        <w:rPr>
          <w:rFonts w:hint="eastAsia" w:ascii="宋体" w:hAnsi="宋体"/>
          <w:color w:val="0D0D0D"/>
          <w:szCs w:val="24"/>
        </w:rPr>
        <w:t>委托，现就</w:t>
      </w:r>
      <w:r>
        <w:rPr>
          <w:rFonts w:hint="eastAsia" w:ascii="宋体" w:hAnsi="宋体"/>
          <w:b/>
          <w:bCs/>
          <w:color w:val="0D0D0D"/>
          <w:szCs w:val="24"/>
          <w:u w:val="single"/>
          <w:lang w:eastAsia="zh-CN"/>
        </w:rPr>
        <w:t>台州湾新区聚洋大道（开发大道-海源东路）排水管道工程（玻璃钢夹砂管采购）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项目编号：QBJ2024159</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9"/>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1619"/>
        <w:gridCol w:w="3017"/>
        <w:gridCol w:w="1443"/>
        <w:gridCol w:w="1011"/>
        <w:gridCol w:w="1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86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76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rPr>
              <w:t>数量</w:t>
            </w:r>
          </w:p>
        </w:tc>
        <w:tc>
          <w:tcPr>
            <w:tcW w:w="53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单位</w:t>
            </w:r>
          </w:p>
        </w:tc>
        <w:tc>
          <w:tcPr>
            <w:tcW w:w="88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1</w:t>
            </w:r>
          </w:p>
        </w:tc>
        <w:tc>
          <w:tcPr>
            <w:tcW w:w="862"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定长缠绕玻璃钢夹砂管，配皮圈，环钢度≥12KN/㎡</w:t>
            </w: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DN400，12米/根</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72</w:t>
            </w:r>
          </w:p>
        </w:tc>
        <w:tc>
          <w:tcPr>
            <w:tcW w:w="538"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米</w:t>
            </w:r>
          </w:p>
        </w:tc>
        <w:tc>
          <w:tcPr>
            <w:tcW w:w="884"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131061元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pPr>
          </w:p>
        </w:tc>
        <w:tc>
          <w:tcPr>
            <w:tcW w:w="862" w:type="pct"/>
            <w:vMerge w:val="continue"/>
            <w:tcBorders>
              <w:left w:val="single" w:color="auto" w:sz="4" w:space="0"/>
              <w:right w:val="single" w:color="auto" w:sz="4" w:space="0"/>
            </w:tcBorders>
            <w:noWrap w:val="0"/>
            <w:vAlign w:val="center"/>
          </w:tcPr>
          <w:p>
            <w:pPr>
              <w:spacing w:line="360" w:lineRule="auto"/>
              <w:jc w:val="cente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DN400，7.5米/根，小头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7.5</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DN400，10.2米/根，小头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10.2</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DN400，4.4米/根，小头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4.4</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DN400，3.8米/根，平直段</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7.6</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DN400，2.8米/根，平直段</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2.8</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DN1200，12米/根</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60</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DN1200，10.9米/根.小头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10.9</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DN1200，11.4米/根，小头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11.4</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000" w:type="pct"/>
            <w:gridSpan w:val="6"/>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备注：必须满足《GB/T21238-2016》中对管材的其他物理力学性能要求</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35393625"/>
      <w:bookmarkStart w:id="1" w:name="_Toc28359007"/>
      <w:bookmarkStart w:id="2" w:name="_Toc28359084"/>
      <w:bookmarkStart w:id="3" w:name="_Toc35393794"/>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23</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0.1万</w:t>
      </w:r>
      <w:r>
        <w:rPr>
          <w:rFonts w:hint="eastAsia" w:ascii="宋体" w:hAnsi="宋体" w:cs="宋体"/>
          <w:bCs/>
          <w:kern w:val="0"/>
          <w:sz w:val="24"/>
        </w:rPr>
        <w:t>元。</w:t>
      </w:r>
    </w:p>
    <w:p>
      <w:pPr>
        <w:pStyle w:val="48"/>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lang w:val="en-US" w:eastAsia="zh-CN"/>
        </w:rPr>
        <w:t>及时</w:t>
      </w:r>
      <w:r>
        <w:rPr>
          <w:rFonts w:hint="eastAsia" w:ascii="宋体" w:hAnsi="宋体" w:cs="宋体"/>
          <w:bCs/>
          <w:kern w:val="0"/>
          <w:sz w:val="24"/>
        </w:rPr>
        <w:t>返还;中标人的投标保证金由招标人暂时保管，待履约担保办理完毕并签订施工合同后，招标人返还中标人 。</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cs="宋体"/>
          <w:bCs/>
          <w:kern w:val="0"/>
          <w:sz w:val="24"/>
          <w:u w:val="single"/>
          <w:lang w:eastAsia="zh-CN"/>
        </w:rPr>
        <w:t>台州东发建设集团有限公司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lang w:val="en-US" w:eastAsia="zh-CN"/>
        </w:rPr>
        <w:t>4</w:t>
      </w:r>
      <w:r>
        <w:rPr>
          <w:rFonts w:ascii="宋体" w:hAnsi="宋体" w:cs="宋体"/>
          <w:bCs/>
          <w:kern w:val="0"/>
          <w:sz w:val="24"/>
          <w:u w:val="single"/>
        </w:rPr>
        <w:t>年</w:t>
      </w:r>
      <w:r>
        <w:rPr>
          <w:rFonts w:hint="eastAsia" w:ascii="宋体" w:hAnsi="宋体" w:cs="宋体"/>
          <w:bCs/>
          <w:kern w:val="0"/>
          <w:sz w:val="24"/>
          <w:u w:val="single"/>
          <w:lang w:val="en-US" w:eastAsia="zh-CN"/>
        </w:rPr>
        <w:t>8</w:t>
      </w:r>
      <w:r>
        <w:rPr>
          <w:rFonts w:ascii="宋体" w:hAnsi="宋体" w:cs="宋体"/>
          <w:bCs/>
          <w:kern w:val="0"/>
          <w:sz w:val="24"/>
          <w:u w:val="single"/>
        </w:rPr>
        <w:t>月</w:t>
      </w:r>
      <w:r>
        <w:rPr>
          <w:rFonts w:hint="eastAsia" w:ascii="宋体" w:hAnsi="宋体" w:cs="宋体"/>
          <w:bCs/>
          <w:kern w:val="0"/>
          <w:sz w:val="24"/>
          <w:u w:val="single"/>
          <w:lang w:val="en-US" w:eastAsia="zh-CN"/>
        </w:rPr>
        <w:t xml:space="preserve"> 23</w:t>
      </w:r>
      <w:r>
        <w:rPr>
          <w:rFonts w:ascii="宋体" w:hAnsi="宋体" w:cs="宋体"/>
          <w:bCs/>
          <w:kern w:val="0"/>
          <w:sz w:val="24"/>
          <w:u w:val="single"/>
        </w:rPr>
        <w:t>日</w:t>
      </w:r>
      <w:r>
        <w:rPr>
          <w:rFonts w:hint="eastAsia" w:ascii="宋体" w:hAnsi="宋体" w:cs="宋体"/>
          <w:bCs/>
          <w:kern w:val="0"/>
          <w:sz w:val="24"/>
          <w:u w:val="single"/>
          <w:lang w:val="en-US" w:eastAsia="zh-CN"/>
        </w:rPr>
        <w:t>9</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9</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8</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22</w:t>
      </w:r>
      <w:r>
        <w:rPr>
          <w:rFonts w:hint="eastAsia" w:ascii="宋体" w:hAnsi="宋体" w:cs="宋体"/>
          <w:b/>
          <w:bCs/>
          <w:color w:val="000000"/>
          <w:kern w:val="0"/>
          <w:sz w:val="24"/>
          <w:highlight w:val="none"/>
          <w:u w:val="non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lang w:eastAsia="zh-CN"/>
        </w:rPr>
        <w:t>台州东发建设集团有限公司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eastAsia="宋体" w:cs="宋体"/>
          <w:i w:val="0"/>
          <w:caps w:val="0"/>
          <w:color w:val="000000"/>
          <w:spacing w:val="0"/>
          <w:sz w:val="24"/>
          <w:szCs w:val="24"/>
          <w:shd w:val="clear" w:fill="FFFFFF"/>
        </w:rPr>
        <w:t>地</w:t>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i w:val="0"/>
          <w:caps w:val="0"/>
          <w:color w:val="000000"/>
          <w:spacing w:val="0"/>
          <w:sz w:val="24"/>
          <w:szCs w:val="24"/>
          <w:shd w:val="clear" w:fill="FFFFFF"/>
        </w:rPr>
        <w:t>址：</w:t>
      </w:r>
      <w:r>
        <w:rPr>
          <w:rFonts w:hint="eastAsia" w:ascii="宋体" w:hAnsi="宋体" w:eastAsia="宋体" w:cs="宋体"/>
          <w:i w:val="0"/>
          <w:caps w:val="0"/>
          <w:color w:val="000000"/>
          <w:spacing w:val="0"/>
          <w:sz w:val="24"/>
          <w:szCs w:val="24"/>
          <w:u w:val="single"/>
          <w:shd w:val="clear" w:fill="FFFFFF"/>
        </w:rPr>
        <w:t>台州市甲南大道东段9号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eastAsia="宋体" w:cs="宋体"/>
          <w:i w:val="0"/>
          <w:caps w:val="0"/>
          <w:color w:val="000000"/>
          <w:spacing w:val="0"/>
          <w:sz w:val="24"/>
          <w:szCs w:val="24"/>
          <w:shd w:val="clear" w:fill="FFFFFF"/>
        </w:rPr>
        <w:t>地</w:t>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i w:val="0"/>
          <w:caps w:val="0"/>
          <w:color w:val="000000"/>
          <w:spacing w:val="0"/>
          <w:sz w:val="24"/>
          <w:szCs w:val="24"/>
          <w:shd w:val="clear" w:fill="FFFFFF"/>
        </w:rPr>
        <w:t>址：</w:t>
      </w:r>
      <w:r>
        <w:rPr>
          <w:rFonts w:hint="eastAsia" w:ascii="宋体" w:hAnsi="宋体" w:eastAsia="宋体" w:cs="宋体"/>
          <w:i w:val="0"/>
          <w:caps w:val="0"/>
          <w:color w:val="000000"/>
          <w:spacing w:val="0"/>
          <w:sz w:val="24"/>
          <w:szCs w:val="24"/>
          <w:u w:val="single"/>
          <w:shd w:val="clear" w:fill="FFFFFF"/>
        </w:rPr>
        <w:t>浙江省台州市椒江区市府大道东段507号台州国际商务广场1幢11楼</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 xml:space="preserve">名 </w:t>
      </w:r>
      <w:r>
        <w:rPr>
          <w:rFonts w:hint="eastAsia" w:ascii="宋体" w:hAnsi="宋体" w:cs="宋体"/>
          <w:sz w:val="24"/>
          <w:highlight w:val="none"/>
        </w:rPr>
        <w:t>称：</w:t>
      </w:r>
      <w:r>
        <w:rPr>
          <w:rFonts w:hint="eastAsia" w:ascii="宋体" w:hAnsi="宋体" w:cs="宋体"/>
          <w:sz w:val="24"/>
          <w:highlight w:val="none"/>
          <w:u w:val="single"/>
        </w:rPr>
        <w:t>台州湾新区行政审批与投资服务局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12"/>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6"/>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8</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31"/>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9"/>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台州湾新区聚洋大道（开发大道-海源东路）排水管道工程（玻璃钢夹砂管采购）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台州湾新区聚洋大道（开发大道-海源东路）排水管道工程（玻璃钢夹砂管采购）</w:t>
            </w:r>
          </w:p>
        </w:tc>
      </w:tr>
    </w:tbl>
    <w:p>
      <w:pPr>
        <w:pStyle w:val="31"/>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9"/>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4"/>
        <w:gridCol w:w="1543"/>
        <w:gridCol w:w="4222"/>
        <w:gridCol w:w="1705"/>
        <w:gridCol w:w="12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8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1</w:t>
            </w:r>
          </w:p>
        </w:tc>
        <w:tc>
          <w:tcPr>
            <w:tcW w:w="82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定长缠绕玻璃钢夹砂管，配皮圈，环钢度≥12KN/㎡</w:t>
            </w: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DN400，12米/根</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72</w:t>
            </w:r>
          </w:p>
        </w:tc>
        <w:tc>
          <w:tcPr>
            <w:tcW w:w="664"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Times New Roman"/>
                <w:color w:val="0D0D0D"/>
                <w:kern w:val="2"/>
                <w:sz w:val="21"/>
                <w:szCs w:val="21"/>
                <w:lang w:val="en-US" w:eastAsia="zh-CN" w:bidi="ar-SA"/>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DN400，7.5米/根，小头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7.5</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DN400，10.2米/根，小头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DN400，4.4米/根，小头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DN400，3.8米/根，平直段</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DN400，2.8米/根，平直段</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DN1200，12米/根</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DN1200，10.9米/根.小头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DN1200，11.4米/根，小头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bl>
    <w:p>
      <w:pPr>
        <w:pStyle w:val="31"/>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31"/>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备注：</w:t>
      </w:r>
      <w:r>
        <w:rPr>
          <w:rFonts w:hint="eastAsia" w:hAnsi="宋体" w:cs="Arial"/>
          <w:bCs/>
          <w:color w:val="0C0C0C"/>
          <w:sz w:val="21"/>
          <w:szCs w:val="21"/>
          <w:highlight w:val="none"/>
          <w:lang w:val="en-US" w:eastAsia="zh-CN"/>
        </w:rPr>
        <w:t>1、</w:t>
      </w:r>
      <w:r>
        <w:rPr>
          <w:rFonts w:hint="eastAsia" w:ascii="宋体" w:hAnsi="宋体" w:eastAsia="宋体" w:cs="Arial"/>
          <w:bCs/>
          <w:color w:val="0C0C0C"/>
          <w:sz w:val="21"/>
          <w:szCs w:val="21"/>
          <w:highlight w:val="none"/>
          <w:lang w:val="en-US" w:eastAsia="zh-CN"/>
        </w:rPr>
        <w:t>必须满足《GB/T21238-2016》中对管材的其他物理力学性能要求</w:t>
      </w:r>
    </w:p>
    <w:p>
      <w:pPr>
        <w:pStyle w:val="31"/>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2、其余未详事宜，按国家现行有关规范、规定执行。</w:t>
      </w:r>
    </w:p>
    <w:p>
      <w:pPr>
        <w:pStyle w:val="31"/>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3、工程量暂估，按实结算。</w:t>
      </w:r>
    </w:p>
    <w:p>
      <w:pPr>
        <w:pStyle w:val="31"/>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9"/>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C0C0C"/>
                <w:sz w:val="21"/>
                <w:szCs w:val="21"/>
                <w:highlight w:val="none"/>
              </w:rPr>
              <w:t>投标总报价应是招标文件所确定的招标范围内全部工作内容的价格表现。其应包括货物的供货、税金、包装、运输（货物运到采购人指定的施工现场，如因项目需要发生分批次采购的，相关运费由投标人承担）、保险、装车、损耗、验收、技术服务、售后服务、材料、风险、利润等费用。各投标人应根据招标人提供的技术资料，以及本工程实际情况和自身的综合实力，竞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台州湾新区聚洋大道（开发大道-海源东路）排水管道工程（玻璃钢夹砂管采购）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val="en-US" w:eastAsia="zh-CN"/>
              </w:rPr>
              <w:t>甲方指定地点</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0D0D0D"/>
                <w:sz w:val="21"/>
                <w:szCs w:val="21"/>
                <w:lang w:val="en-US" w:eastAsia="zh-CN"/>
              </w:rPr>
            </w:pPr>
            <w:r>
              <w:rPr>
                <w:rFonts w:hint="eastAsia" w:ascii="宋体" w:hAnsi="宋体"/>
                <w:color w:val="0D0D0D"/>
                <w:sz w:val="21"/>
                <w:szCs w:val="21"/>
                <w:lang w:val="en-US" w:eastAsia="zh-CN"/>
              </w:rPr>
              <w:t>质保期</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olor w:val="0D0D0D"/>
                <w:sz w:val="21"/>
                <w:szCs w:val="21"/>
                <w:lang w:val="en-US" w:eastAsia="zh-CN"/>
              </w:rPr>
            </w:pPr>
            <w:r>
              <w:rPr>
                <w:rFonts w:hint="eastAsia" w:ascii="宋体" w:hAnsi="宋体"/>
                <w:color w:val="0D0D0D"/>
                <w:sz w:val="21"/>
                <w:szCs w:val="21"/>
                <w:lang w:val="en-US" w:eastAsia="zh-CN"/>
              </w:rPr>
              <w:t>1年</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台州湾新区聚洋大道（开发大道-海源东路）排水管道工程（玻璃钢夹砂管采购）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0D0D0D"/>
                <w:sz w:val="21"/>
                <w:szCs w:val="21"/>
                <w:lang w:eastAsia="zh-CN"/>
              </w:rPr>
            </w:pPr>
            <w:r>
              <w:rPr>
                <w:rFonts w:hint="eastAsia" w:ascii="宋体" w:hAnsi="宋体"/>
                <w:color w:val="0D0D0D"/>
                <w:sz w:val="21"/>
                <w:szCs w:val="21"/>
              </w:rPr>
              <w:t>采购单位：</w:t>
            </w:r>
            <w:r>
              <w:rPr>
                <w:rFonts w:hint="eastAsia" w:ascii="宋体" w:hAnsi="宋体"/>
                <w:bCs/>
                <w:color w:val="0D0D0D"/>
                <w:sz w:val="21"/>
                <w:szCs w:val="21"/>
                <w:lang w:eastAsia="zh-CN"/>
              </w:rPr>
              <w:t>台州东发建设集团有限公司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cs="Times New Roman"/>
                <w:color w:val="0D0D0D"/>
                <w:sz w:val="21"/>
                <w:szCs w:val="21"/>
                <w:highlight w:val="none"/>
                <w:lang w:val="en-US" w:eastAsia="zh-CN"/>
              </w:rPr>
              <w:t>0.1</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w:t>
            </w:r>
            <w:r>
              <w:rPr>
                <w:rFonts w:hint="eastAsia" w:ascii="宋体" w:hAnsi="宋体"/>
                <w:color w:val="0C0C0C"/>
                <w:sz w:val="21"/>
                <w:szCs w:val="21"/>
                <w:highlight w:val="none"/>
                <w:lang w:val="en-US" w:eastAsia="zh-CN"/>
              </w:rPr>
              <w:t>供货完成</w:t>
            </w:r>
            <w:r>
              <w:rPr>
                <w:rFonts w:hint="eastAsia" w:ascii="宋体" w:hAnsi="宋体"/>
                <w:color w:val="0C0C0C"/>
                <w:sz w:val="21"/>
                <w:szCs w:val="21"/>
                <w:highlight w:val="none"/>
              </w:rPr>
              <w:t>且</w:t>
            </w:r>
            <w:r>
              <w:rPr>
                <w:rFonts w:hint="eastAsia" w:ascii="宋体" w:hAnsi="宋体"/>
                <w:color w:val="0C0C0C"/>
                <w:sz w:val="21"/>
                <w:szCs w:val="21"/>
                <w:highlight w:val="none"/>
                <w:lang w:val="en-US" w:eastAsia="zh-CN"/>
              </w:rPr>
              <w:t>验收合格</w:t>
            </w:r>
            <w:r>
              <w:rPr>
                <w:rFonts w:hint="eastAsia" w:ascii="宋体" w:hAnsi="宋体"/>
                <w:color w:val="0C0C0C"/>
                <w:sz w:val="21"/>
                <w:szCs w:val="21"/>
                <w:highlight w:val="none"/>
              </w:rPr>
              <w:t>）后无息退还。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5"/>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5"/>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5"/>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5"/>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5"/>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31"/>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31"/>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31"/>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31"/>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31"/>
        <w:snapToGrid w:val="0"/>
        <w:spacing w:line="360" w:lineRule="exact"/>
        <w:ind w:left="3" w:leftChars="1" w:firstLine="480" w:firstLineChars="200"/>
        <w:rPr>
          <w:rFonts w:hint="eastAsia" w:hAnsi="宋体"/>
        </w:rPr>
      </w:pPr>
      <w:r>
        <w:rPr>
          <w:rFonts w:hint="eastAsia" w:hAnsi="宋体"/>
        </w:rPr>
        <w:t>1.投标人认为</w:t>
      </w:r>
      <w:r>
        <w:rPr>
          <w:rFonts w:hAnsi="宋体"/>
        </w:rPr>
        <w:t>招标投标活动不符合法律、行政法规规定的，可以</w:t>
      </w:r>
      <w:r>
        <w:rPr>
          <w:rFonts w:hint="eastAsia" w:hAnsi="宋体"/>
        </w:rPr>
        <w:t>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bookmarkStart w:id="6" w:name="_GoBack"/>
      <w:bookmarkEnd w:id="6"/>
    </w:p>
    <w:p>
      <w:pPr>
        <w:pStyle w:val="31"/>
        <w:snapToGrid w:val="0"/>
        <w:spacing w:line="360" w:lineRule="exact"/>
        <w:ind w:firstLine="480" w:firstLineChars="200"/>
        <w:rPr>
          <w:rFonts w:hAnsi="宋体"/>
          <w:bCs/>
        </w:rPr>
      </w:pPr>
      <w:r>
        <w:rPr>
          <w:rFonts w:hint="eastAsia" w:hAnsi="宋体" w:cs="宋体"/>
          <w:bCs/>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31"/>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4"/>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31"/>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31"/>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31"/>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31"/>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31"/>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31"/>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4"/>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olor w:val="0D0D0D"/>
          <w:szCs w:val="24"/>
        </w:rPr>
        <w:t>如有漏项，视同已包含在其总项目中。结算时，中标人在综合单价不变的前提下，根据采购人的实际采购数量按实结算。</w:t>
      </w:r>
    </w:p>
    <w:p>
      <w:pPr>
        <w:pStyle w:val="14"/>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4"/>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4"/>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4"/>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4"/>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4"/>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4"/>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4"/>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6</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val="en-US"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）法律法规或规章规定属无效标情形的。</w:t>
      </w:r>
    </w:p>
    <w:p>
      <w:pPr>
        <w:pStyle w:val="24"/>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4"/>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4"/>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4"/>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4"/>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4"/>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4"/>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4"/>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31"/>
        <w:snapToGrid w:val="0"/>
        <w:spacing w:beforeLines="0" w:afterLines="0"/>
        <w:ind w:firstLine="472" w:firstLineChars="196"/>
        <w:rPr>
          <w:rFonts w:hAnsi="宋体"/>
          <w:b/>
          <w:color w:val="0D0D0D"/>
        </w:rPr>
      </w:pPr>
      <w:r>
        <w:rPr>
          <w:rFonts w:hAnsi="宋体"/>
          <w:b/>
          <w:color w:val="0D0D0D"/>
        </w:rPr>
        <w:t>（一）开标准备</w:t>
      </w:r>
    </w:p>
    <w:p>
      <w:pPr>
        <w:pStyle w:val="45"/>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4"/>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31"/>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31"/>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31"/>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31"/>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eastAsia="宋体" w:cs="Times New Roman"/>
          <w:bCs/>
          <w:color w:val="auto"/>
          <w:sz w:val="24"/>
          <w:highlight w:val="none"/>
        </w:rPr>
      </w:pPr>
      <w:r>
        <w:rPr>
          <w:rFonts w:hint="eastAsia" w:ascii="宋体" w:hAnsi="宋体"/>
          <w:bCs/>
          <w:color w:val="auto"/>
          <w:sz w:val="24"/>
          <w:highlight w:val="none"/>
        </w:rPr>
        <w:t>（2）若投标人已申请多把CA锁，请注意使用差别。因ca锁使用错误引发的问题，由投</w:t>
      </w:r>
      <w:r>
        <w:rPr>
          <w:rFonts w:hint="eastAsia" w:ascii="宋体" w:hAnsi="宋体" w:eastAsia="宋体" w:cs="Times New Roman"/>
          <w:bCs/>
          <w:color w:val="auto"/>
          <w:sz w:val="24"/>
          <w:highlight w:val="none"/>
        </w:rPr>
        <w:t>标人自己负责。</w:t>
      </w:r>
    </w:p>
    <w:p>
      <w:pPr>
        <w:autoSpaceDE w:val="0"/>
        <w:autoSpaceDN w:val="0"/>
        <w:adjustRightInd w:val="0"/>
        <w:spacing w:line="360" w:lineRule="auto"/>
        <w:ind w:right="-14" w:firstLine="240" w:firstLineChars="100"/>
        <w:jc w:val="lef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pPr>
        <w:autoSpaceDE w:val="0"/>
        <w:autoSpaceDN w:val="0"/>
        <w:adjustRightInd w:val="0"/>
        <w:spacing w:line="360" w:lineRule="auto"/>
        <w:ind w:right="-14" w:firstLine="482" w:firstLineChars="200"/>
        <w:jc w:val="left"/>
        <w:rPr>
          <w:rFonts w:hAnsi="宋体"/>
          <w:b w:val="0"/>
          <w:bCs/>
          <w:color w:val="auto"/>
          <w:highlight w:val="none"/>
        </w:rPr>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31"/>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31"/>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31"/>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31"/>
        <w:snapToGrid w:val="0"/>
        <w:spacing w:beforeLines="0" w:afterLines="0"/>
        <w:ind w:left="879" w:leftChars="129" w:hanging="518" w:hangingChars="215"/>
        <w:rPr>
          <w:rFonts w:hAnsi="宋体"/>
          <w:b/>
          <w:color w:val="0D0D0D"/>
        </w:rPr>
      </w:pPr>
      <w:r>
        <w:rPr>
          <w:rFonts w:hAnsi="宋体"/>
          <w:b/>
          <w:color w:val="0D0D0D"/>
        </w:rPr>
        <w:t>（二）评标的方式</w:t>
      </w:r>
    </w:p>
    <w:p>
      <w:pPr>
        <w:pStyle w:val="31"/>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31"/>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31"/>
        <w:snapToGrid w:val="0"/>
        <w:spacing w:beforeLines="0" w:afterLines="0"/>
        <w:ind w:left="877" w:leftChars="129" w:hanging="516" w:hangingChars="214"/>
        <w:rPr>
          <w:rFonts w:hAnsi="宋体"/>
          <w:b/>
          <w:color w:val="0D0D0D"/>
        </w:rPr>
      </w:pPr>
      <w:r>
        <w:rPr>
          <w:rFonts w:hAnsi="宋体"/>
          <w:b/>
          <w:color w:val="0D0D0D"/>
        </w:rPr>
        <w:t>（五）错误修正</w:t>
      </w:r>
    </w:p>
    <w:p>
      <w:pPr>
        <w:pStyle w:val="31"/>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31"/>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31"/>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31"/>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31"/>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31"/>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31"/>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31"/>
        <w:snapToGrid w:val="0"/>
        <w:spacing w:beforeLines="0" w:afterLines="0"/>
        <w:ind w:firstLine="359" w:firstLineChars="149"/>
        <w:rPr>
          <w:rFonts w:hAnsi="宋体"/>
          <w:b/>
          <w:color w:val="0D0D0D"/>
        </w:rPr>
      </w:pPr>
      <w:r>
        <w:rPr>
          <w:rFonts w:hAnsi="宋体"/>
          <w:b/>
          <w:color w:val="0D0D0D"/>
        </w:rPr>
        <w:t>（八）评标过程的监控</w:t>
      </w:r>
    </w:p>
    <w:p>
      <w:pPr>
        <w:pStyle w:val="31"/>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31"/>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31"/>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31"/>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31"/>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31"/>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31"/>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31"/>
        <w:snapToGrid w:val="0"/>
        <w:spacing w:before="120" w:beforeLines="0" w:after="120" w:afterLines="0" w:line="240" w:lineRule="auto"/>
        <w:rPr>
          <w:color w:val="0D0D0D"/>
        </w:rPr>
      </w:pPr>
      <w:r>
        <w:rPr>
          <w:color w:val="0D0D0D"/>
        </w:rPr>
        <w:br w:type="page"/>
      </w:r>
    </w:p>
    <w:p>
      <w:pPr>
        <w:pStyle w:val="31"/>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124820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31"/>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台州湾新区聚洋大道（开发大道-海源东路）排水管道工程（玻璃钢夹砂管采购）</w:t>
      </w:r>
      <w:r>
        <w:rPr>
          <w:rFonts w:hAnsi="宋体"/>
          <w:color w:val="0D0D0D"/>
        </w:rPr>
        <w:t xml:space="preserve"> </w:t>
      </w:r>
    </w:p>
    <w:p>
      <w:pPr>
        <w:pStyle w:val="31"/>
        <w:snapToGrid w:val="0"/>
        <w:spacing w:before="120" w:beforeLines="0" w:after="120" w:afterLines="0" w:line="420" w:lineRule="exact"/>
        <w:rPr>
          <w:rFonts w:hint="eastAsia" w:hAnsi="宋体" w:eastAsia="宋体"/>
          <w:color w:val="0D0D0D"/>
          <w:lang w:eastAsia="zh-CN"/>
        </w:rPr>
      </w:pPr>
      <w:r>
        <w:rPr>
          <w:rFonts w:hAnsi="宋体"/>
          <w:color w:val="0D0D0D"/>
        </w:rPr>
        <w:t>甲方：（买方）</w:t>
      </w:r>
      <w:r>
        <w:rPr>
          <w:rFonts w:hint="eastAsia" w:hAnsi="宋体"/>
          <w:color w:val="0D0D0D"/>
          <w:lang w:eastAsia="zh-CN"/>
        </w:rPr>
        <w:t>台州东发建设集团有限公司</w:t>
      </w:r>
    </w:p>
    <w:p>
      <w:pPr>
        <w:pStyle w:val="31"/>
        <w:snapToGrid w:val="0"/>
        <w:spacing w:before="120" w:beforeLines="0" w:after="120" w:afterLines="0" w:line="420" w:lineRule="exact"/>
        <w:rPr>
          <w:rFonts w:hAnsi="宋体"/>
          <w:color w:val="0D0D0D"/>
        </w:rPr>
      </w:pPr>
      <w:r>
        <w:rPr>
          <w:rFonts w:hAnsi="宋体"/>
          <w:color w:val="0D0D0D"/>
        </w:rPr>
        <w:t>乙方：（卖方）</w:t>
      </w:r>
    </w:p>
    <w:p>
      <w:pPr>
        <w:pStyle w:val="31"/>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台州湾新区聚洋大道（开发大道-海源东路）排水管道工程（玻璃钢夹砂管采购）</w:t>
      </w:r>
      <w:r>
        <w:rPr>
          <w:rFonts w:hAnsi="宋体"/>
          <w:color w:val="0D0D0D"/>
        </w:rPr>
        <w:t>公开招标的结果，签署本合同。</w:t>
      </w:r>
    </w:p>
    <w:p>
      <w:pPr>
        <w:pStyle w:val="31"/>
        <w:snapToGrid w:val="0"/>
        <w:spacing w:before="120" w:after="120" w:line="420" w:lineRule="exact"/>
        <w:rPr>
          <w:rFonts w:hAnsi="宋体"/>
          <w:b/>
          <w:bCs/>
          <w:color w:val="0D0D0D"/>
        </w:rPr>
      </w:pPr>
      <w:r>
        <w:rPr>
          <w:rFonts w:hAnsi="宋体"/>
          <w:b/>
          <w:bCs/>
          <w:color w:val="0D0D0D"/>
        </w:rPr>
        <w:t>合同文件</w:t>
      </w:r>
    </w:p>
    <w:p>
      <w:pPr>
        <w:pStyle w:val="31"/>
        <w:snapToGrid w:val="0"/>
        <w:spacing w:before="120" w:after="120" w:line="420" w:lineRule="exact"/>
        <w:rPr>
          <w:rFonts w:hAnsi="宋体"/>
          <w:color w:val="0D0D0D"/>
        </w:rPr>
      </w:pPr>
      <w:r>
        <w:rPr>
          <w:rFonts w:hAnsi="宋体"/>
          <w:color w:val="0D0D0D"/>
        </w:rPr>
        <w:t xml:space="preserve">   下列文件构成本合同的组成部分：</w:t>
      </w:r>
    </w:p>
    <w:p>
      <w:pPr>
        <w:pStyle w:val="31"/>
        <w:snapToGrid w:val="0"/>
        <w:spacing w:before="120" w:after="120" w:line="420" w:lineRule="exact"/>
        <w:rPr>
          <w:rFonts w:hint="eastAsia" w:hAnsi="宋体"/>
          <w:color w:val="0D0D0D"/>
        </w:rPr>
      </w:pPr>
      <w:r>
        <w:rPr>
          <w:rFonts w:hAnsi="宋体"/>
          <w:color w:val="0D0D0D"/>
        </w:rPr>
        <w:t>(1) 中标通知书</w:t>
      </w:r>
    </w:p>
    <w:p>
      <w:pPr>
        <w:pStyle w:val="31"/>
        <w:snapToGrid w:val="0"/>
        <w:spacing w:before="120" w:after="120" w:line="420" w:lineRule="exact"/>
        <w:rPr>
          <w:rFonts w:hAnsi="宋体"/>
          <w:color w:val="0D0D0D"/>
        </w:rPr>
      </w:pPr>
      <w:r>
        <w:rPr>
          <w:rFonts w:hAnsi="宋体"/>
          <w:color w:val="0D0D0D"/>
        </w:rPr>
        <w:t>(2) 合同主要条款</w:t>
      </w:r>
    </w:p>
    <w:p>
      <w:pPr>
        <w:pStyle w:val="31"/>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31"/>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31"/>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31"/>
        <w:snapToGrid w:val="0"/>
        <w:spacing w:before="120" w:beforeLines="0" w:after="120" w:afterLines="0" w:line="420" w:lineRule="exact"/>
        <w:rPr>
          <w:rFonts w:hAnsi="宋体"/>
          <w:b/>
          <w:color w:val="0D0D0D"/>
        </w:rPr>
      </w:pPr>
      <w:r>
        <w:rPr>
          <w:rFonts w:hAnsi="宋体"/>
          <w:b/>
          <w:color w:val="0D0D0D"/>
        </w:rPr>
        <w:t>一、货物内容</w:t>
      </w:r>
    </w:p>
    <w:p>
      <w:pPr>
        <w:pStyle w:val="31"/>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台州湾新区聚洋大道（开发大道-海源东路）排水管道工程（玻璃钢夹砂管采购）</w:t>
      </w:r>
    </w:p>
    <w:p>
      <w:pPr>
        <w:pStyle w:val="31"/>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9"/>
        <w:tblW w:w="9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2"/>
        <w:gridCol w:w="5468"/>
        <w:gridCol w:w="88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92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18"/>
                <w:szCs w:val="18"/>
                <w:u w:val="none"/>
                <w:lang w:val="en-US" w:eastAsia="zh-CN" w:bidi="ar"/>
              </w:rPr>
              <w:t>台州湾新区规划支路五（七条河-海茂路）道路工程（滨海垃圾中转站东侧）（玻璃钢夹砂管采购）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5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3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定长缠绕玻璃钢夹砂管，配皮圈，环钢度≥12KN/㎡</w:t>
            </w: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DN400，12米/根</w:t>
            </w:r>
          </w:p>
        </w:tc>
        <w:tc>
          <w:tcPr>
            <w:tcW w:w="88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DN400，7.5米/根，小头</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DN400，10.2米/根，小头</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DN400，4.4米/根，小头</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DN400，3.8米/根，平直段</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DN400，2.8米/根，平直段</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DN1200，12米/根</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DN1200，10.9米/根.小头</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DN1200，11.4米/根，小头</w:t>
            </w:r>
          </w:p>
        </w:tc>
        <w:tc>
          <w:tcPr>
            <w:tcW w:w="880"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11.4</w:t>
            </w:r>
          </w:p>
        </w:tc>
      </w:tr>
    </w:tbl>
    <w:p>
      <w:pPr>
        <w:pStyle w:val="31"/>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31"/>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31"/>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31"/>
        <w:snapToGrid w:val="0"/>
        <w:spacing w:before="120" w:beforeLines="0" w:after="120" w:afterLines="0" w:line="420" w:lineRule="exact"/>
        <w:rPr>
          <w:rFonts w:hAnsi="宋体"/>
          <w:b/>
          <w:color w:val="0D0D0D"/>
        </w:rPr>
      </w:pPr>
      <w:r>
        <w:rPr>
          <w:rFonts w:hAnsi="宋体"/>
          <w:b/>
          <w:color w:val="0D0D0D"/>
        </w:rPr>
        <w:t>二、合同金额</w:t>
      </w:r>
    </w:p>
    <w:p>
      <w:pPr>
        <w:pStyle w:val="31"/>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31"/>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31"/>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31"/>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9"/>
        <w:tblW w:w="463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4"/>
        <w:gridCol w:w="1107"/>
        <w:gridCol w:w="1659"/>
        <w:gridCol w:w="1308"/>
        <w:gridCol w:w="1473"/>
        <w:gridCol w:w="1009"/>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9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数量</w:t>
            </w:r>
            <w:r>
              <w:rPr>
                <w:rFonts w:hint="eastAsia" w:ascii="宋体" w:hAnsi="宋体" w:cs="宋体"/>
                <w:i w:val="0"/>
                <w:color w:val="0C0C0C"/>
                <w:kern w:val="0"/>
                <w:sz w:val="21"/>
                <w:szCs w:val="21"/>
                <w:u w:val="none"/>
                <w:lang w:val="en-US" w:eastAsia="zh-CN" w:bidi="ar"/>
              </w:rPr>
              <w:t>（米）</w:t>
            </w:r>
          </w:p>
        </w:tc>
        <w:tc>
          <w:tcPr>
            <w:tcW w:w="845" w:type="pct"/>
            <w:tcBorders>
              <w:top w:val="single" w:color="auto" w:sz="4" w:space="0"/>
              <w:left w:val="single" w:color="auto" w:sz="4" w:space="0"/>
              <w:bottom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42"/>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/米</w:t>
            </w:r>
            <w:r>
              <w:rPr>
                <w:rFonts w:hint="eastAsia" w:ascii="宋体" w:hAnsi="宋体" w:cs="宋体"/>
                <w:bCs/>
                <w:color w:val="0C0C0C"/>
                <w:sz w:val="21"/>
                <w:szCs w:val="21"/>
                <w:highlight w:val="none"/>
              </w:rPr>
              <w:t>）</w:t>
            </w: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42"/>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c>
          <w:tcPr>
            <w:tcW w:w="991" w:type="pct"/>
            <w:tcBorders>
              <w:top w:val="single" w:color="auto" w:sz="4" w:space="0"/>
              <w:left w:val="single" w:color="auto" w:sz="4" w:space="0"/>
              <w:bottom w:val="single" w:color="auto" w:sz="4" w:space="0"/>
              <w:right w:val="single" w:color="auto" w:sz="4" w:space="0"/>
            </w:tcBorders>
            <w:noWrap w:val="0"/>
            <w:vAlign w:val="center"/>
          </w:tcPr>
          <w:p>
            <w:pPr>
              <w:pStyle w:val="42"/>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Arial"/>
                <w:bCs/>
                <w:color w:val="0C0C0C"/>
                <w:sz w:val="21"/>
                <w:szCs w:val="21"/>
                <w:highlight w:val="none"/>
                <w:lang w:val="en-US" w:eastAsia="zh-CN"/>
              </w:rPr>
              <w:t>1</w:t>
            </w:r>
          </w:p>
        </w:tc>
        <w:tc>
          <w:tcPr>
            <w:tcW w:w="63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定长缠绕玻璃钢夹砂管，配皮圈，环钢度≥12KN/㎡</w:t>
            </w: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DN400，12米/根</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72</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Arial"/>
                <w:bCs/>
                <w:color w:val="0C0C0C"/>
                <w:sz w:val="21"/>
                <w:szCs w:val="21"/>
                <w:highlight w:val="none"/>
                <w:lang w:val="en-US" w:eastAsia="zh-CN"/>
              </w:rPr>
              <w:t>必须满足《GB/T21238-2016》中对管材的其他物理力学性能要求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DN400，7.5米/根，小头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DN400，10.2米/根，小头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DN400，4.4米/根，小头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DN400，3.8米/根，平直段</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DN400，2.8米/根，平直段</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DN1200，12米/根</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DN1200，10.9米/根.小头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p>
        </w:tc>
        <w:tc>
          <w:tcPr>
            <w:tcW w:w="635"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Arial"/>
                <w:bCs/>
                <w:color w:val="0C0C0C"/>
                <w:kern w:val="2"/>
                <w:sz w:val="21"/>
                <w:szCs w:val="21"/>
                <w:highlight w:val="none"/>
                <w:lang w:val="en-US" w:eastAsia="zh-CN" w:bidi="ar-SA"/>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DN1200，11.4米/根，小头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11.4</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91"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000" w:type="pct"/>
            <w:gridSpan w:val="7"/>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合计=</w:t>
            </w:r>
            <w:r>
              <w:rPr>
                <w:rFonts w:hint="eastAsia" w:ascii="宋体" w:hAnsi="宋体" w:cs="宋体"/>
                <w:i w:val="0"/>
                <w:color w:val="000000"/>
                <w:kern w:val="0"/>
                <w:sz w:val="21"/>
                <w:szCs w:val="21"/>
                <w:highlight w:val="none"/>
                <w:u w:val="single"/>
                <w:lang w:val="en-US" w:eastAsia="zh-CN" w:bidi="ar"/>
              </w:rPr>
              <w:t xml:space="preserve">                     </w:t>
            </w:r>
            <w:r>
              <w:rPr>
                <w:rFonts w:hint="eastAsia" w:ascii="宋体" w:hAnsi="宋体" w:cs="宋体"/>
                <w:i w:val="0"/>
                <w:color w:val="000000"/>
                <w:kern w:val="0"/>
                <w:sz w:val="21"/>
                <w:szCs w:val="21"/>
                <w:highlight w:val="none"/>
                <w:u w:val="none"/>
                <w:lang w:val="en-US" w:eastAsia="zh-CN" w:bidi="ar"/>
              </w:rPr>
              <w:t>元</w:t>
            </w:r>
          </w:p>
        </w:tc>
      </w:tr>
    </w:tbl>
    <w:p>
      <w:pPr>
        <w:pStyle w:val="31"/>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31"/>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31"/>
        <w:snapToGrid w:val="0"/>
        <w:spacing w:before="120" w:beforeLines="0" w:after="120" w:afterLines="0" w:line="420" w:lineRule="exact"/>
        <w:rPr>
          <w:rFonts w:hAnsi="宋体"/>
          <w:b/>
          <w:color w:val="0D0D0D"/>
        </w:rPr>
      </w:pPr>
      <w:r>
        <w:rPr>
          <w:rFonts w:hAnsi="宋体"/>
          <w:b/>
          <w:color w:val="0D0D0D"/>
        </w:rPr>
        <w:t>三、技术资料</w:t>
      </w:r>
    </w:p>
    <w:p>
      <w:pPr>
        <w:pStyle w:val="31"/>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31"/>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snapToGrid w:val="0"/>
        <w:spacing w:before="120" w:beforeLines="0" w:after="120" w:afterLines="0" w:line="420" w:lineRule="exact"/>
        <w:rPr>
          <w:rFonts w:hAnsi="宋体"/>
          <w:b/>
          <w:color w:val="0D0D0D"/>
        </w:rPr>
      </w:pPr>
      <w:r>
        <w:rPr>
          <w:rFonts w:hAnsi="宋体"/>
          <w:b/>
          <w:color w:val="0D0D0D"/>
        </w:rPr>
        <w:t>四、知识产权</w:t>
      </w:r>
    </w:p>
    <w:p>
      <w:pPr>
        <w:pStyle w:val="31"/>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31"/>
        <w:snapToGrid w:val="0"/>
        <w:spacing w:before="120" w:beforeLines="0" w:after="120" w:afterLines="0" w:line="420" w:lineRule="exact"/>
        <w:rPr>
          <w:rFonts w:hAnsi="宋体"/>
          <w:b/>
          <w:color w:val="0D0D0D"/>
        </w:rPr>
      </w:pPr>
      <w:r>
        <w:rPr>
          <w:rFonts w:hAnsi="宋体"/>
          <w:b/>
          <w:color w:val="0D0D0D"/>
        </w:rPr>
        <w:t>五、产权担保</w:t>
      </w:r>
    </w:p>
    <w:p>
      <w:pPr>
        <w:pStyle w:val="31"/>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31"/>
        <w:snapToGrid w:val="0"/>
        <w:spacing w:before="120" w:beforeLines="0" w:after="120" w:afterLines="0" w:line="420" w:lineRule="exact"/>
        <w:rPr>
          <w:rFonts w:hAnsi="宋体"/>
          <w:b/>
          <w:color w:val="0D0D0D"/>
        </w:rPr>
      </w:pPr>
      <w:r>
        <w:rPr>
          <w:rFonts w:hAnsi="宋体"/>
          <w:b/>
          <w:color w:val="0D0D0D"/>
        </w:rPr>
        <w:t>六、履约保证金</w:t>
      </w:r>
    </w:p>
    <w:p>
      <w:pPr>
        <w:pStyle w:val="31"/>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w:t>
      </w:r>
      <w:r>
        <w:rPr>
          <w:rFonts w:hint="eastAsia" w:hAnsi="宋体"/>
          <w:color w:val="0D0D0D"/>
          <w:lang w:val="en-US" w:eastAsia="zh-CN"/>
        </w:rPr>
        <w:t>供货完成</w:t>
      </w:r>
      <w:r>
        <w:rPr>
          <w:rFonts w:hint="eastAsia" w:hAnsi="宋体"/>
          <w:color w:val="0D0D0D"/>
          <w:lang w:eastAsia="zh-CN"/>
        </w:rPr>
        <w:t>且</w:t>
      </w:r>
      <w:r>
        <w:rPr>
          <w:rFonts w:hint="eastAsia" w:hAnsi="宋体"/>
          <w:color w:val="0D0D0D"/>
          <w:lang w:val="en-US" w:eastAsia="zh-CN"/>
        </w:rPr>
        <w:t>验收合格</w:t>
      </w:r>
      <w:r>
        <w:rPr>
          <w:rFonts w:hint="eastAsia" w:hAnsi="宋体"/>
          <w:color w:val="0D0D0D"/>
        </w:rPr>
        <w:t>）后</w:t>
      </w:r>
      <w:r>
        <w:rPr>
          <w:rFonts w:hint="eastAsia" w:hAnsi="宋体"/>
          <w:color w:val="0C0C0C"/>
          <w:highlight w:val="none"/>
        </w:rPr>
        <w:t>无息退还</w:t>
      </w:r>
      <w:r>
        <w:rPr>
          <w:rFonts w:hint="eastAsia" w:hAnsi="宋体"/>
          <w:color w:val="0D0D0D"/>
        </w:rPr>
        <w:t>。（履约保证金账户：</w:t>
      </w:r>
      <w:r>
        <w:rPr>
          <w:rFonts w:hint="eastAsia" w:hAnsi="宋体"/>
          <w:color w:val="0D0D0D"/>
          <w:lang w:eastAsia="zh-CN"/>
        </w:rPr>
        <w:t>台州东发建设集团有限公司</w:t>
      </w:r>
      <w:r>
        <w:rPr>
          <w:rFonts w:hint="eastAsia" w:hAnsi="宋体"/>
          <w:color w:val="0D0D0D"/>
        </w:rPr>
        <w:t>；账号：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31"/>
        <w:snapToGrid w:val="0"/>
        <w:spacing w:before="120" w:beforeLines="0" w:after="120" w:afterLines="0" w:line="420" w:lineRule="exact"/>
        <w:rPr>
          <w:rFonts w:hAnsi="宋体"/>
          <w:b/>
          <w:color w:val="0D0D0D"/>
        </w:rPr>
      </w:pPr>
      <w:r>
        <w:rPr>
          <w:rFonts w:hAnsi="宋体"/>
          <w:b/>
          <w:color w:val="0D0D0D"/>
        </w:rPr>
        <w:t>七.转包或分包</w:t>
      </w:r>
    </w:p>
    <w:p>
      <w:pPr>
        <w:pStyle w:val="31"/>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31"/>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31"/>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31"/>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31"/>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31"/>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31"/>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31"/>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31"/>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31"/>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31"/>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31"/>
        <w:snapToGrid w:val="0"/>
        <w:spacing w:before="120" w:beforeLines="0" w:after="120" w:afterLines="0" w:line="420" w:lineRule="exact"/>
        <w:rPr>
          <w:rFonts w:hint="eastAsia" w:ascii="宋体" w:hAnsi="宋体" w:eastAsia="宋体" w:cs="Times New Roman"/>
          <w:color w:val="0D0D0D"/>
        </w:rPr>
      </w:pPr>
      <w:r>
        <w:rPr>
          <w:rFonts w:hint="eastAsia" w:hAnsi="宋体"/>
          <w:color w:val="0D0D0D"/>
          <w:highlight w:val="none"/>
          <w:lang w:val="en-US" w:eastAsia="zh-CN"/>
        </w:rPr>
        <w:t>9.4本项目质保期</w:t>
      </w:r>
      <w:r>
        <w:rPr>
          <w:rFonts w:hint="eastAsia" w:hAnsi="宋体"/>
          <w:color w:val="0D0D0D"/>
          <w:highlight w:val="none"/>
          <w:u w:val="single"/>
          <w:lang w:val="en-US" w:eastAsia="zh-CN"/>
        </w:rPr>
        <w:t>1</w:t>
      </w:r>
      <w:r>
        <w:rPr>
          <w:rFonts w:hint="eastAsia" w:hAnsi="宋体"/>
          <w:color w:val="0D0D0D"/>
          <w:highlight w:val="none"/>
          <w:lang w:val="en-US" w:eastAsia="zh-CN"/>
        </w:rPr>
        <w:t>年。</w:t>
      </w:r>
    </w:p>
    <w:p>
      <w:pPr>
        <w:pStyle w:val="31"/>
        <w:snapToGrid w:val="0"/>
        <w:spacing w:before="120" w:beforeLines="0" w:after="120" w:afterLines="0" w:line="420" w:lineRule="exact"/>
        <w:rPr>
          <w:rFonts w:hAnsi="宋体"/>
          <w:b/>
          <w:color w:val="0D0D0D"/>
        </w:rPr>
      </w:pPr>
      <w:r>
        <w:rPr>
          <w:rFonts w:hAnsi="宋体"/>
          <w:b/>
          <w:color w:val="0D0D0D"/>
        </w:rPr>
        <w:t>十、货款支付</w:t>
      </w:r>
    </w:p>
    <w:p>
      <w:pPr>
        <w:pStyle w:val="31"/>
        <w:snapToGrid w:val="0"/>
        <w:spacing w:before="120" w:beforeLines="0" w:after="120" w:afterLines="0" w:line="420" w:lineRule="exact"/>
        <w:rPr>
          <w:rFonts w:hAnsi="宋体"/>
          <w:color w:val="0D0D0D"/>
        </w:rPr>
      </w:pPr>
      <w:r>
        <w:rPr>
          <w:rFonts w:hAnsi="宋体"/>
          <w:color w:val="0D0D0D"/>
        </w:rPr>
        <w:t>10.1 付款方式：</w:t>
      </w:r>
      <w:r>
        <w:rPr>
          <w:rFonts w:hint="eastAsia" w:hAnsi="宋体" w:eastAsia="宋体" w:cs="Times New Roman"/>
          <w:color w:val="0C0C0C"/>
          <w:highlight w:val="none"/>
        </w:rPr>
        <w:t>货物全部到场交货并检测验收合格后付至合同货款总额9</w:t>
      </w:r>
      <w:r>
        <w:rPr>
          <w:rFonts w:hint="eastAsia" w:hAnsi="宋体" w:cs="Times New Roman"/>
          <w:color w:val="0C0C0C"/>
          <w:highlight w:val="none"/>
          <w:lang w:val="en-US" w:eastAsia="zh-CN"/>
        </w:rPr>
        <w:t>7</w:t>
      </w:r>
      <w:r>
        <w:rPr>
          <w:rFonts w:hint="eastAsia" w:hAnsi="宋体" w:eastAsia="宋体" w:cs="Times New Roman"/>
          <w:color w:val="0C0C0C"/>
          <w:highlight w:val="none"/>
        </w:rPr>
        <w:t>％</w:t>
      </w:r>
      <w:r>
        <w:rPr>
          <w:rFonts w:hint="eastAsia" w:hAnsi="宋体" w:eastAsia="宋体" w:cs="Times New Roman"/>
          <w:color w:val="0C0C0C"/>
          <w:highlight w:val="none"/>
          <w:lang w:eastAsia="zh-CN"/>
        </w:rPr>
        <w:t>；</w:t>
      </w:r>
      <w:r>
        <w:rPr>
          <w:rFonts w:hint="eastAsia" w:hAnsi="宋体" w:eastAsia="宋体" w:cs="Times New Roman"/>
          <w:color w:val="0C0C0C"/>
          <w:highlight w:val="none"/>
        </w:rPr>
        <w:t>剩余</w:t>
      </w:r>
      <w:r>
        <w:rPr>
          <w:rFonts w:hint="eastAsia" w:hAnsi="宋体" w:cs="Times New Roman"/>
          <w:color w:val="0C0C0C"/>
          <w:highlight w:val="none"/>
          <w:lang w:val="en-US" w:eastAsia="zh-CN"/>
        </w:rPr>
        <w:t>3</w:t>
      </w:r>
      <w:r>
        <w:rPr>
          <w:rFonts w:hint="eastAsia" w:hAnsi="宋体" w:eastAsia="宋体" w:cs="Times New Roman"/>
          <w:color w:val="0C0C0C"/>
          <w:highlight w:val="none"/>
        </w:rPr>
        <w:t>％作为质量保证金</w:t>
      </w:r>
      <w:r>
        <w:rPr>
          <w:rFonts w:hint="eastAsia" w:hAnsi="宋体" w:eastAsia="宋体" w:cs="Times New Roman"/>
          <w:color w:val="0C0C0C"/>
          <w:highlight w:val="none"/>
          <w:lang w:eastAsia="zh-CN"/>
        </w:rPr>
        <w:t>，在</w:t>
      </w:r>
      <w:r>
        <w:rPr>
          <w:rFonts w:hint="eastAsia" w:hAnsi="宋体" w:eastAsia="宋体" w:cs="Times New Roman"/>
          <w:color w:val="0C0C0C"/>
          <w:highlight w:val="none"/>
        </w:rPr>
        <w:t>质保期满</w:t>
      </w:r>
      <w:r>
        <w:rPr>
          <w:rFonts w:hint="eastAsia" w:hAnsi="宋体" w:eastAsia="宋体" w:cs="Times New Roman"/>
          <w:color w:val="0C0C0C"/>
          <w:highlight w:val="none"/>
          <w:lang w:eastAsia="zh-CN"/>
        </w:rPr>
        <w:t>且</w:t>
      </w:r>
      <w:r>
        <w:rPr>
          <w:rFonts w:hint="eastAsia" w:hAnsi="宋体" w:eastAsia="宋体" w:cs="Times New Roman"/>
          <w:color w:val="0C0C0C"/>
          <w:highlight w:val="none"/>
        </w:rPr>
        <w:t>无质量与服务问题后</w:t>
      </w:r>
      <w:r>
        <w:rPr>
          <w:rFonts w:hint="eastAsia" w:hAnsi="宋体" w:eastAsia="宋体" w:cs="Times New Roman"/>
          <w:color w:val="0C0C0C"/>
          <w:highlight w:val="none"/>
          <w:lang w:eastAsia="zh-CN"/>
        </w:rPr>
        <w:t>，</w:t>
      </w:r>
      <w:r>
        <w:rPr>
          <w:rFonts w:hint="eastAsia" w:hAnsi="宋体" w:eastAsia="宋体" w:cs="Times New Roman"/>
          <w:color w:val="0C0C0C"/>
          <w:highlight w:val="none"/>
        </w:rPr>
        <w:t>无息退返。</w:t>
      </w:r>
    </w:p>
    <w:p>
      <w:pPr>
        <w:pStyle w:val="31"/>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31"/>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31"/>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31"/>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31"/>
        <w:snapToGrid w:val="0"/>
        <w:spacing w:before="120" w:beforeLines="0" w:after="120" w:afterLines="0" w:line="420" w:lineRule="exact"/>
        <w:rPr>
          <w:rFonts w:hAnsi="宋体"/>
          <w:b/>
          <w:color w:val="0D0D0D"/>
        </w:rPr>
      </w:pPr>
      <w:r>
        <w:rPr>
          <w:rFonts w:hAnsi="宋体"/>
          <w:b/>
          <w:color w:val="0D0D0D"/>
        </w:rPr>
        <w:t>十二、质量保证及售后服务</w:t>
      </w:r>
    </w:p>
    <w:p>
      <w:pPr>
        <w:pStyle w:val="31"/>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31"/>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31"/>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31"/>
        <w:snapToGrid w:val="0"/>
        <w:spacing w:before="120" w:beforeLines="0" w:after="120" w:afterLines="0" w:line="420" w:lineRule="exact"/>
        <w:rPr>
          <w:rFonts w:hAnsi="宋体"/>
          <w:color w:val="0D0D0D"/>
        </w:rPr>
      </w:pPr>
      <w:r>
        <w:rPr>
          <w:rFonts w:hAnsi="宋体"/>
          <w:color w:val="0D0D0D"/>
        </w:rPr>
        <w:t>⑵贬值处理：由甲乙双方合议定价。</w:t>
      </w:r>
    </w:p>
    <w:p>
      <w:pPr>
        <w:pStyle w:val="31"/>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31"/>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31"/>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31"/>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31"/>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31"/>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31"/>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31"/>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31"/>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31"/>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31"/>
        <w:snapToGrid w:val="0"/>
        <w:spacing w:before="120" w:beforeLines="0" w:after="120" w:afterLines="0" w:line="420" w:lineRule="exact"/>
        <w:rPr>
          <w:rFonts w:hAnsi="宋体"/>
          <w:b/>
          <w:color w:val="0D0D0D"/>
        </w:rPr>
      </w:pPr>
      <w:r>
        <w:rPr>
          <w:rFonts w:hAnsi="宋体"/>
          <w:b/>
          <w:color w:val="0D0D0D"/>
        </w:rPr>
        <w:t>十四、货物包装、发运及运输</w:t>
      </w:r>
    </w:p>
    <w:p>
      <w:pPr>
        <w:pStyle w:val="31"/>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31"/>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31"/>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31"/>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31"/>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31"/>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31"/>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31"/>
        <w:snapToGrid w:val="0"/>
        <w:spacing w:before="120" w:beforeLines="0" w:after="120" w:afterLines="0" w:line="420" w:lineRule="exact"/>
        <w:rPr>
          <w:rFonts w:hAnsi="宋体"/>
          <w:b/>
          <w:color w:val="0D0D0D"/>
        </w:rPr>
      </w:pPr>
      <w:r>
        <w:rPr>
          <w:rFonts w:hAnsi="宋体"/>
          <w:b/>
          <w:color w:val="0D0D0D"/>
        </w:rPr>
        <w:t>十五、违约责任</w:t>
      </w:r>
    </w:p>
    <w:p>
      <w:pPr>
        <w:pStyle w:val="31"/>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31"/>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31"/>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31"/>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31"/>
        <w:snapToGrid w:val="0"/>
        <w:spacing w:before="120" w:beforeLines="0" w:after="120" w:afterLines="0" w:line="420" w:lineRule="exact"/>
        <w:rPr>
          <w:rFonts w:hAnsi="宋体"/>
          <w:bCs/>
          <w:color w:val="0D0D0D"/>
        </w:rPr>
      </w:pPr>
      <w:r>
        <w:rPr>
          <w:rFonts w:hint="eastAsia" w:hAnsi="宋体"/>
          <w:bCs/>
          <w:color w:val="0D0D0D"/>
        </w:rPr>
        <w:t>15.2违约赔偿</w:t>
      </w:r>
    </w:p>
    <w:p>
      <w:pPr>
        <w:pStyle w:val="31"/>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31"/>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31"/>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31"/>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31"/>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31"/>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31"/>
        <w:snapToGrid w:val="0"/>
        <w:spacing w:before="120" w:beforeLines="0" w:after="120" w:afterLines="0" w:line="420" w:lineRule="exact"/>
        <w:rPr>
          <w:rFonts w:hAnsi="宋体"/>
          <w:b/>
          <w:color w:val="0D0D0D"/>
        </w:rPr>
      </w:pPr>
      <w:r>
        <w:rPr>
          <w:rFonts w:hAnsi="宋体"/>
          <w:b/>
          <w:color w:val="0D0D0D"/>
        </w:rPr>
        <w:t>十六、不可抗力事件处理</w:t>
      </w:r>
    </w:p>
    <w:p>
      <w:pPr>
        <w:pStyle w:val="31"/>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31"/>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31"/>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31"/>
        <w:snapToGrid w:val="0"/>
        <w:spacing w:before="120" w:beforeLines="0" w:after="120" w:afterLines="0" w:line="420" w:lineRule="exact"/>
        <w:rPr>
          <w:rFonts w:hAnsi="宋体"/>
          <w:b/>
          <w:color w:val="0D0D0D"/>
        </w:rPr>
      </w:pPr>
      <w:r>
        <w:rPr>
          <w:rFonts w:hAnsi="宋体"/>
          <w:b/>
          <w:color w:val="0D0D0D"/>
        </w:rPr>
        <w:t>十七、诉讼</w:t>
      </w:r>
    </w:p>
    <w:p>
      <w:pPr>
        <w:pStyle w:val="31"/>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31"/>
        <w:snapToGrid w:val="0"/>
        <w:spacing w:before="120" w:beforeLines="0" w:after="120" w:afterLines="0" w:line="420" w:lineRule="exact"/>
        <w:rPr>
          <w:rFonts w:hAnsi="宋体"/>
          <w:b/>
          <w:color w:val="0D0D0D"/>
        </w:rPr>
      </w:pPr>
      <w:r>
        <w:rPr>
          <w:rFonts w:hAnsi="宋体"/>
          <w:b/>
          <w:color w:val="0D0D0D"/>
        </w:rPr>
        <w:t>十八、合同生效及其它</w:t>
      </w:r>
    </w:p>
    <w:p>
      <w:pPr>
        <w:pStyle w:val="31"/>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31"/>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31"/>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31"/>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pStyle w:val="31"/>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31"/>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31"/>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31"/>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31"/>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31"/>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31"/>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31"/>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31"/>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31"/>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31"/>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台州湾新区聚洋大道（开发大道-海源东路）排水管道工程（玻璃钢夹砂管采购）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lang w:eastAsia="zh-CN"/>
        </w:rPr>
        <w:t>台州东发建设集团有限公司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31"/>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31"/>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3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3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31"/>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lang w:eastAsia="zh-CN"/>
        </w:rPr>
        <w:t>台州东发建设集团有限公司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台州湾新区聚洋大道（开发大道-海源东路）排水管道工程（玻璃钢夹砂管采购）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4"/>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4"/>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4"/>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9"/>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台州湾新区聚洋大道（开发大道-海源东路）排水管道工程（玻璃钢夹砂管采购）</w:t>
      </w:r>
    </w:p>
    <w:p>
      <w:pPr>
        <w:pStyle w:val="42"/>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42"/>
        <w:ind w:left="0" w:leftChars="0"/>
        <w:rPr>
          <w:rFonts w:hint="eastAsia" w:ascii="宋体" w:hAnsi="宋体" w:cs="宋体"/>
          <w:color w:val="0D0D0D"/>
          <w:sz w:val="24"/>
        </w:rPr>
      </w:pPr>
      <w:r>
        <w:rPr>
          <w:rFonts w:hint="eastAsia" w:ascii="宋体" w:hAnsi="宋体" w:cs="宋体"/>
          <w:color w:val="0D0D0D"/>
          <w:sz w:val="24"/>
          <w:lang w:eastAsia="zh-CN"/>
        </w:rPr>
        <w:t>台州东发建设集团有限公司</w:t>
      </w:r>
      <w:r>
        <w:rPr>
          <w:rFonts w:hint="eastAsia" w:ascii="宋体" w:hAnsi="宋体" w:cs="宋体"/>
          <w:color w:val="0D0D0D"/>
          <w:sz w:val="24"/>
        </w:rPr>
        <w:t>：</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9"/>
        <w:tblpPr w:leftFromText="180" w:rightFromText="180" w:vertAnchor="text" w:horzAnchor="page" w:tblpX="1506" w:tblpY="411"/>
        <w:tblOverlap w:val="never"/>
        <w:tblW w:w="536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1161"/>
        <w:gridCol w:w="2829"/>
        <w:gridCol w:w="1238"/>
        <w:gridCol w:w="1712"/>
        <w:gridCol w:w="1466"/>
        <w:gridCol w:w="8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4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631" w:type="pct"/>
            <w:tcBorders>
              <w:top w:val="single" w:color="auto" w:sz="4" w:space="0"/>
              <w:left w:val="single" w:color="auto" w:sz="4" w:space="0"/>
              <w:bottom w:val="single" w:color="auto" w:sz="4" w:space="0"/>
              <w:right w:val="single" w:color="auto" w:sz="4" w:space="0"/>
            </w:tcBorders>
            <w:noWrap w:val="0"/>
            <w:vAlign w:val="center"/>
          </w:tcPr>
          <w:p>
            <w:pPr>
              <w:pStyle w:val="42"/>
              <w:ind w:left="0" w:leftChars="0"/>
              <w:jc w:val="center"/>
              <w:rPr>
                <w:rFonts w:hint="default" w:ascii="宋体" w:hAnsi="宋体" w:eastAsia="宋体" w:cs="宋体"/>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r>
              <w:rPr>
                <w:rFonts w:hint="eastAsia" w:ascii="宋体" w:hAnsi="宋体" w:cs="宋体"/>
                <w:i w:val="0"/>
                <w:color w:val="0C0C0C"/>
                <w:kern w:val="0"/>
                <w:sz w:val="21"/>
                <w:szCs w:val="21"/>
                <w:u w:val="none"/>
                <w:lang w:val="en-US" w:eastAsia="zh-CN" w:bidi="ar"/>
              </w:rPr>
              <w:t>（米）</w:t>
            </w:r>
          </w:p>
        </w:tc>
        <w:tc>
          <w:tcPr>
            <w:tcW w:w="872" w:type="pct"/>
            <w:tcBorders>
              <w:top w:val="single" w:color="auto" w:sz="4" w:space="0"/>
              <w:left w:val="single" w:color="auto" w:sz="4" w:space="0"/>
              <w:bottom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综合单价</w:t>
            </w:r>
          </w:p>
          <w:p>
            <w:pPr>
              <w:pStyle w:val="42"/>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lang w:val="en-US" w:eastAsia="zh-CN"/>
              </w:rPr>
              <w:t>上限价</w:t>
            </w: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747" w:type="pct"/>
            <w:tcBorders>
              <w:top w:val="single" w:color="auto" w:sz="4" w:space="0"/>
              <w:left w:val="single" w:color="auto" w:sz="4" w:space="0"/>
              <w:bottom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42"/>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42"/>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59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定长缠绕玻璃钢夹砂管，配皮圈，环钢度≥12KN/㎡</w:t>
            </w: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DN400，12米/根</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72</w:t>
            </w:r>
          </w:p>
        </w:tc>
        <w:tc>
          <w:tcPr>
            <w:tcW w:w="872"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210</w:t>
            </w:r>
          </w:p>
        </w:tc>
        <w:tc>
          <w:tcPr>
            <w:tcW w:w="74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DN400，7.5米/根，小头</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7.5</w:t>
            </w:r>
          </w:p>
        </w:tc>
        <w:tc>
          <w:tcPr>
            <w:tcW w:w="872" w:type="pct"/>
            <w:vMerge w:val="continue"/>
            <w:tcBorders>
              <w:left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DN400，10.2米/根，小头</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10.2</w:t>
            </w:r>
          </w:p>
        </w:tc>
        <w:tc>
          <w:tcPr>
            <w:tcW w:w="872" w:type="pct"/>
            <w:vMerge w:val="continue"/>
            <w:tcBorders>
              <w:left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DN400，4.4米/根，小头</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4.4</w:t>
            </w:r>
          </w:p>
        </w:tc>
        <w:tc>
          <w:tcPr>
            <w:tcW w:w="872" w:type="pct"/>
            <w:vMerge w:val="continue"/>
            <w:tcBorders>
              <w:left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DN400，3.8米/根，平直段</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7.6</w:t>
            </w:r>
          </w:p>
        </w:tc>
        <w:tc>
          <w:tcPr>
            <w:tcW w:w="872" w:type="pct"/>
            <w:vMerge w:val="continue"/>
            <w:tcBorders>
              <w:left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DN400，2.8米/根，平直段</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2.8</w:t>
            </w:r>
          </w:p>
        </w:tc>
        <w:tc>
          <w:tcPr>
            <w:tcW w:w="872" w:type="pct"/>
            <w:vMerge w:val="continue"/>
            <w:tcBorders>
              <w:left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DN1200，12米/根</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60</w:t>
            </w:r>
          </w:p>
        </w:tc>
        <w:tc>
          <w:tcPr>
            <w:tcW w:w="872"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1250</w:t>
            </w:r>
          </w:p>
        </w:tc>
        <w:tc>
          <w:tcPr>
            <w:tcW w:w="74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DN1200，10.9米/根.小头</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10.9</w:t>
            </w:r>
          </w:p>
        </w:tc>
        <w:tc>
          <w:tcPr>
            <w:tcW w:w="872" w:type="pct"/>
            <w:vMerge w:val="continue"/>
            <w:tcBorders>
              <w:left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DN1200，11.4米/根，小头</w:t>
            </w:r>
          </w:p>
        </w:tc>
        <w:tc>
          <w:tcPr>
            <w:tcW w:w="63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11.4</w:t>
            </w:r>
          </w:p>
        </w:tc>
        <w:tc>
          <w:tcPr>
            <w:tcW w:w="872" w:type="pct"/>
            <w:vMerge w:val="continue"/>
            <w:tcBorders>
              <w:left w:val="single" w:color="auto" w:sz="4" w:space="0"/>
              <w:right w:val="single" w:color="auto" w:sz="4" w:space="0"/>
            </w:tcBorders>
            <w:noWrap w:val="0"/>
            <w:vAlign w:val="center"/>
          </w:tcPr>
          <w:p>
            <w:pPr>
              <w:pStyle w:val="42"/>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4724"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color w:val="0C0C0C"/>
                <w:sz w:val="20"/>
                <w:szCs w:val="20"/>
                <w:highlight w:val="none"/>
              </w:rPr>
              <w:t>投标报价合计【投标单位不得修改招标文件（投标承诺书）格式组成部分及文字，否则作无效标处理】</w:t>
            </w:r>
          </w:p>
          <w:p>
            <w:pPr>
              <w:keepNext w:val="0"/>
              <w:keepLines w:val="0"/>
              <w:widowControl/>
              <w:suppressLineNumbers w:val="0"/>
              <w:jc w:val="both"/>
              <w:textAlignment w:val="center"/>
              <w:rPr>
                <w:rFonts w:ascii="宋体" w:hAnsi="宋体" w:cs="宋体"/>
                <w:bCs/>
                <w:color w:val="0C0C0C"/>
                <w:sz w:val="21"/>
                <w:szCs w:val="21"/>
                <w:highlight w:val="none"/>
              </w:rPr>
            </w:pPr>
            <w:r>
              <w:rPr>
                <w:rFonts w:hint="eastAsia" w:ascii="宋体" w:hAnsi="宋体" w:cs="宋体"/>
                <w:bCs/>
                <w:color w:val="0C0C0C"/>
                <w:sz w:val="20"/>
                <w:szCs w:val="20"/>
                <w:highlight w:val="none"/>
              </w:rPr>
              <w:t>小写：￥</w:t>
            </w:r>
            <w:r>
              <w:rPr>
                <w:rFonts w:hint="eastAsia"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u w:val="single"/>
                <w:lang w:val="en-US" w:eastAsia="zh-CN"/>
              </w:rPr>
              <w:t xml:space="preserve">         </w:t>
            </w:r>
            <w:r>
              <w:rPr>
                <w:rFonts w:hint="eastAsia"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rPr>
              <w:t>元；</w:t>
            </w:r>
            <w:r>
              <w:rPr>
                <w:rFonts w:hint="eastAsia" w:ascii="宋体" w:hAnsi="宋体" w:cs="宋体"/>
                <w:bCs/>
                <w:color w:val="0C0C0C"/>
                <w:sz w:val="20"/>
                <w:szCs w:val="20"/>
                <w:highlight w:val="none"/>
                <w:lang w:val="en-US" w:eastAsia="zh-CN"/>
              </w:rPr>
              <w:t xml:space="preserve">     </w:t>
            </w:r>
            <w:r>
              <w:rPr>
                <w:rFonts w:ascii="宋体" w:hAnsi="宋体" w:cs="宋体"/>
                <w:bCs/>
                <w:color w:val="0C0C0C"/>
                <w:sz w:val="20"/>
                <w:szCs w:val="20"/>
                <w:highlight w:val="none"/>
              </w:rPr>
              <w:t>大写：</w:t>
            </w:r>
            <w:r>
              <w:rPr>
                <w:rFonts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u w:val="single"/>
                <w:lang w:val="en-US" w:eastAsia="zh-CN"/>
              </w:rPr>
              <w:t xml:space="preserve">     </w:t>
            </w:r>
            <w:r>
              <w:rPr>
                <w:rFonts w:hint="eastAsia" w:ascii="宋体" w:hAnsi="宋体" w:cs="宋体"/>
                <w:bCs/>
                <w:color w:val="0C0C0C"/>
                <w:sz w:val="20"/>
                <w:szCs w:val="20"/>
                <w:highlight w:val="none"/>
                <w:u w:val="single"/>
              </w:rPr>
              <w:t xml:space="preserve">     </w:t>
            </w:r>
            <w:r>
              <w:rPr>
                <w:rFonts w:ascii="宋体" w:hAnsi="宋体" w:cs="宋体"/>
                <w:bCs/>
                <w:color w:val="0C0C0C"/>
                <w:sz w:val="20"/>
                <w:szCs w:val="20"/>
                <w:highlight w:val="none"/>
                <w:u w:val="single"/>
              </w:rPr>
              <w:t xml:space="preserve">    </w:t>
            </w:r>
            <w:r>
              <w:rPr>
                <w:rFonts w:ascii="宋体" w:hAnsi="宋体" w:cs="宋体"/>
                <w:bCs/>
                <w:color w:val="0C0C0C"/>
                <w:sz w:val="20"/>
                <w:szCs w:val="20"/>
                <w:highlight w:val="none"/>
              </w:rPr>
              <w:t>元</w:t>
            </w:r>
            <w:r>
              <w:rPr>
                <w:rFonts w:hint="eastAsia" w:ascii="宋体" w:hAnsi="宋体" w:cs="宋体"/>
                <w:bCs/>
                <w:color w:val="0C0C0C"/>
                <w:sz w:val="20"/>
                <w:szCs w:val="20"/>
                <w:highlight w:val="none"/>
              </w:rPr>
              <w:t>整人民币。</w:t>
            </w:r>
          </w:p>
        </w:tc>
      </w:tr>
    </w:tbl>
    <w:p>
      <w:pPr>
        <w:pStyle w:val="42"/>
        <w:ind w:left="0" w:leftChars="0" w:firstLine="0" w:firstLineChars="0"/>
        <w:jc w:val="left"/>
        <w:rPr>
          <w:rFonts w:hint="eastAsia" w:ascii="宋体" w:hAnsi="宋体" w:eastAsia="宋体" w:cs="宋体"/>
          <w:b/>
          <w:color w:val="0C0C0C"/>
          <w:sz w:val="21"/>
          <w:szCs w:val="13"/>
          <w:highlight w:val="none"/>
        </w:rPr>
      </w:pPr>
      <w:r>
        <w:rPr>
          <w:rFonts w:hint="eastAsia" w:ascii="宋体" w:hAnsi="宋体" w:eastAsia="宋体" w:cs="宋体"/>
          <w:b/>
          <w:color w:val="0C0C0C"/>
          <w:sz w:val="21"/>
          <w:szCs w:val="13"/>
          <w:highlight w:val="none"/>
        </w:rPr>
        <w:t>注：</w:t>
      </w:r>
      <w:r>
        <w:rPr>
          <w:rFonts w:hint="eastAsia" w:ascii="宋体" w:hAnsi="宋体" w:cs="宋体"/>
          <w:b/>
          <w:color w:val="0C0C0C"/>
          <w:sz w:val="21"/>
          <w:szCs w:val="13"/>
          <w:highlight w:val="none"/>
          <w:lang w:val="en-US" w:eastAsia="zh-CN"/>
        </w:rPr>
        <w:t>1、</w:t>
      </w:r>
      <w:r>
        <w:rPr>
          <w:rFonts w:hint="eastAsia" w:ascii="宋体" w:hAnsi="宋体" w:eastAsia="宋体" w:cs="Arial"/>
          <w:bCs/>
          <w:color w:val="0C0C0C"/>
          <w:sz w:val="21"/>
          <w:szCs w:val="21"/>
          <w:highlight w:val="none"/>
          <w:lang w:val="en-US" w:eastAsia="zh-CN"/>
        </w:rPr>
        <w:t>必须满足《GB/T21238-2016》中对管材的其他物理力学性能要求</w:t>
      </w:r>
    </w:p>
    <w:p>
      <w:pPr>
        <w:pStyle w:val="42"/>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cs="宋体"/>
          <w:b/>
          <w:color w:val="0C0C0C"/>
          <w:sz w:val="21"/>
          <w:szCs w:val="13"/>
          <w:highlight w:val="none"/>
          <w:lang w:val="en-US" w:eastAsia="zh-CN"/>
        </w:rPr>
        <w:t>2</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42"/>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42"/>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、同意第二章《招标需求》所有条款内容，本项目工程量暂估，结算时按实际结算。</w:t>
      </w:r>
    </w:p>
    <w:p>
      <w:pPr>
        <w:pStyle w:val="42"/>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、如果我方中标，我方将按照招标文件规定提交履约担保，共同地和分别地承担责任。</w:t>
      </w:r>
    </w:p>
    <w:p>
      <w:pPr>
        <w:pStyle w:val="42"/>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42"/>
        <w:numPr>
          <w:ilvl w:val="0"/>
          <w:numId w:val="0"/>
        </w:numPr>
        <w:jc w:val="left"/>
        <w:rPr>
          <w:rFonts w:hint="eastAsia" w:ascii="宋体" w:hAnsi="宋体"/>
          <w:color w:val="auto"/>
          <w:sz w:val="21"/>
          <w:szCs w:val="21"/>
          <w:highlight w:val="none"/>
        </w:rPr>
      </w:pPr>
      <w:r>
        <w:rPr>
          <w:rFonts w:hint="eastAsia" w:ascii="宋体" w:hAnsi="宋体" w:cs="宋体"/>
          <w:color w:val="0C0C0C"/>
          <w:sz w:val="21"/>
          <w:szCs w:val="13"/>
          <w:highlight w:val="none"/>
          <w:lang w:val="en-US" w:eastAsia="zh-CN"/>
        </w:rPr>
        <w:t>7</w:t>
      </w:r>
      <w:r>
        <w:rPr>
          <w:rFonts w:hint="eastAsia" w:ascii="宋体" w:hAnsi="宋体" w:cs="宋体"/>
          <w:color w:val="0C0C0C"/>
          <w:sz w:val="21"/>
          <w:szCs w:val="13"/>
          <w:highlight w:val="none"/>
        </w:rPr>
        <w:t>、我方的投标担保已按招标文件的要求递交。</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b/>
          <w:color w:val="0C0C0C"/>
          <w:highlight w:val="none"/>
          <w:lang w:val="en-US" w:eastAsia="zh-CN"/>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台州湾新区聚洋大道（开发大道-海源东路）排水管道工程（玻璃钢夹砂管采购）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台州湾新区聚洋大道（开发大道-海源东路）排水管道工程（玻璃钢夹砂管采购）</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rPr>
      </w:pPr>
      <w:r>
        <w:rPr>
          <w:rFonts w:hint="eastAsia" w:ascii="宋体" w:hAnsi="宋体" w:cs="宋体"/>
          <w:color w:val="auto"/>
        </w:rPr>
        <w:t>7、本单位如中标，保证按照投标文件的承诺与贵方签订合同，保证</w:t>
      </w:r>
      <w:r>
        <w:rPr>
          <w:rFonts w:hint="eastAsia" w:ascii="宋体" w:hAnsi="宋体" w:eastAsia="宋体" w:cs="宋体"/>
          <w:color w:val="auto"/>
        </w:rPr>
        <w:t>履行合同条款</w:t>
      </w:r>
    </w:p>
    <w:p>
      <w:pPr>
        <w:pageBreakBefore w:val="0"/>
        <w:widowControl w:val="0"/>
        <w:tabs>
          <w:tab w:val="left" w:pos="57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color w:val="auto"/>
        </w:rPr>
      </w:pPr>
      <w:r>
        <w:rPr>
          <w:rFonts w:hint="eastAsia" w:ascii="宋体" w:hAnsi="宋体" w:eastAsia="宋体" w:cs="宋体"/>
          <w:color w:val="auto"/>
          <w:lang w:val="en-US" w:eastAsia="zh-CN"/>
        </w:rPr>
        <w:t>8、本公司承诺如出现招标文件第三章三、（五）6情形的（如IP地址相同等），将自愿罚没投标保证金。</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rPr>
    </w:pPr>
    <w:r>
      <w:fldChar w:fldCharType="begin"/>
    </w:r>
    <w:r>
      <w:rPr>
        <w:rStyle w:val="52"/>
      </w:rPr>
      <w:instrText xml:space="preserve"> PAGE </w:instrText>
    </w:r>
    <w:r>
      <w:fldChar w:fldCharType="separate"/>
    </w:r>
    <w:r>
      <w:rPr>
        <w:rStyle w:val="52"/>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w:t>
    </w:r>
    <w:r>
      <w:t xml:space="preserve"> 8 -</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5897" w:y="97"/>
      <w:rPr>
        <w:rStyle w:val="56"/>
      </w:rPr>
    </w:pPr>
    <w:r>
      <w:fldChar w:fldCharType="begin"/>
    </w:r>
    <w:r>
      <w:rPr>
        <w:rStyle w:val="56"/>
      </w:rPr>
      <w:instrText xml:space="preserve">PAGE  </w:instrText>
    </w:r>
    <w:r>
      <w:fldChar w:fldCharType="separate"/>
    </w:r>
    <w:r>
      <w:rPr>
        <w:rStyle w:val="56"/>
      </w:rPr>
      <w:t>33</w:t>
    </w:r>
    <w:r>
      <w:fldChar w:fldCharType="end"/>
    </w:r>
  </w:p>
  <w:p>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w:t>
    </w:r>
    <w:r>
      <w:t xml:space="preserve"> 8 -</w:t>
    </w:r>
    <w: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5"/>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5"/>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5897" w:y="97"/>
      <w:rPr>
        <w:rStyle w:val="56"/>
      </w:rPr>
    </w:pPr>
    <w:r>
      <w:fldChar w:fldCharType="begin"/>
    </w:r>
    <w:r>
      <w:rPr>
        <w:rStyle w:val="56"/>
      </w:rPr>
      <w:instrText xml:space="preserve">PAGE  </w:instrText>
    </w:r>
    <w:r>
      <w:fldChar w:fldCharType="separate"/>
    </w:r>
    <w:r>
      <w:rPr>
        <w:rStyle w:val="56"/>
      </w:rPr>
      <w:t>0</w:t>
    </w:r>
    <w:r>
      <w:fldChar w:fldCharType="end"/>
    </w:r>
  </w:p>
  <w:p>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5"/>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32"/>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7"/>
      <w:lvlText w:val="o"/>
      <w:lvlJc w:val="left"/>
      <w:pPr>
        <w:tabs>
          <w:tab w:val="left" w:pos="1440"/>
        </w:tabs>
        <w:ind w:left="1800" w:hanging="360"/>
      </w:pPr>
      <w:rPr>
        <w:rFonts w:hint="default" w:ascii="Courier New" w:hAnsi="Courier New"/>
      </w:rPr>
    </w:lvl>
    <w:lvl w:ilvl="3" w:tentative="0">
      <w:start w:val="1"/>
      <w:numFmt w:val="bullet"/>
      <w:pStyle w:val="109"/>
      <w:lvlText w:val=""/>
      <w:lvlJc w:val="left"/>
      <w:pPr>
        <w:tabs>
          <w:tab w:val="left" w:pos="2160"/>
        </w:tabs>
        <w:ind w:left="2520" w:hanging="360"/>
      </w:pPr>
      <w:rPr>
        <w:rFonts w:hint="default" w:ascii="Wingdings" w:hAnsi="Wingdings"/>
      </w:rPr>
    </w:lvl>
    <w:lvl w:ilvl="4" w:tentative="0">
      <w:start w:val="1"/>
      <w:numFmt w:val="bullet"/>
      <w:pStyle w:val="121"/>
      <w:lvlText w:val=""/>
      <w:lvlJc w:val="left"/>
      <w:pPr>
        <w:tabs>
          <w:tab w:val="left" w:pos="2880"/>
        </w:tabs>
        <w:ind w:left="3240" w:hanging="360"/>
      </w:pPr>
      <w:rPr>
        <w:rFonts w:hint="default" w:ascii="Wingdings" w:hAnsi="Wingdings"/>
      </w:rPr>
    </w:lvl>
    <w:lvl w:ilvl="5" w:tentative="0">
      <w:start w:val="1"/>
      <w:numFmt w:val="bullet"/>
      <w:pStyle w:val="140"/>
      <w:lvlText w:val=""/>
      <w:lvlJc w:val="left"/>
      <w:pPr>
        <w:tabs>
          <w:tab w:val="left" w:pos="3600"/>
        </w:tabs>
        <w:ind w:left="3960" w:hanging="360"/>
      </w:pPr>
      <w:rPr>
        <w:rFonts w:hint="default" w:ascii="Symbol" w:hAnsi="Symbol"/>
      </w:rPr>
    </w:lvl>
    <w:lvl w:ilvl="6" w:tentative="0">
      <w:start w:val="1"/>
      <w:numFmt w:val="bullet"/>
      <w:pStyle w:val="128"/>
      <w:lvlText w:val="o"/>
      <w:lvlJc w:val="left"/>
      <w:pPr>
        <w:tabs>
          <w:tab w:val="left" w:pos="4320"/>
        </w:tabs>
        <w:ind w:left="4680" w:hanging="360"/>
      </w:pPr>
      <w:rPr>
        <w:rFonts w:hint="default" w:ascii="Courier New" w:hAnsi="Courier New"/>
      </w:rPr>
    </w:lvl>
    <w:lvl w:ilvl="7" w:tentative="0">
      <w:start w:val="1"/>
      <w:numFmt w:val="bullet"/>
      <w:pStyle w:val="131"/>
      <w:lvlText w:val=""/>
      <w:lvlJc w:val="left"/>
      <w:pPr>
        <w:tabs>
          <w:tab w:val="left" w:pos="5040"/>
        </w:tabs>
        <w:ind w:left="5400" w:hanging="360"/>
      </w:pPr>
      <w:rPr>
        <w:rFonts w:hint="default" w:ascii="Wingdings" w:hAnsi="Wingdings"/>
      </w:rPr>
    </w:lvl>
    <w:lvl w:ilvl="8" w:tentative="0">
      <w:start w:val="1"/>
      <w:numFmt w:val="bullet"/>
      <w:pStyle w:val="142"/>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8"/>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5E6ABD"/>
    <w:rsid w:val="05A434F1"/>
    <w:rsid w:val="06256BCF"/>
    <w:rsid w:val="064E06A4"/>
    <w:rsid w:val="065D6D02"/>
    <w:rsid w:val="067B48EA"/>
    <w:rsid w:val="069738E4"/>
    <w:rsid w:val="06B07C4D"/>
    <w:rsid w:val="06B465B7"/>
    <w:rsid w:val="06B569B6"/>
    <w:rsid w:val="06ED3B1C"/>
    <w:rsid w:val="070C082A"/>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4E3E5B"/>
    <w:rsid w:val="0A6B6FBC"/>
    <w:rsid w:val="0AA150CD"/>
    <w:rsid w:val="0AB87521"/>
    <w:rsid w:val="0AD53E7E"/>
    <w:rsid w:val="0AD8497F"/>
    <w:rsid w:val="0B37005B"/>
    <w:rsid w:val="0B690133"/>
    <w:rsid w:val="0B7D34FB"/>
    <w:rsid w:val="0BA64815"/>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5C4DA8"/>
    <w:rsid w:val="13F143E8"/>
    <w:rsid w:val="141A7E92"/>
    <w:rsid w:val="14AF764B"/>
    <w:rsid w:val="14BD2D29"/>
    <w:rsid w:val="15360084"/>
    <w:rsid w:val="157C0486"/>
    <w:rsid w:val="15986862"/>
    <w:rsid w:val="15A33CB4"/>
    <w:rsid w:val="15FC5139"/>
    <w:rsid w:val="161103F3"/>
    <w:rsid w:val="16674F83"/>
    <w:rsid w:val="1675368F"/>
    <w:rsid w:val="16855EF5"/>
    <w:rsid w:val="182F15F3"/>
    <w:rsid w:val="187A742A"/>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6624BE"/>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68B7548"/>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552CA4"/>
    <w:rsid w:val="325B3B5B"/>
    <w:rsid w:val="32933F66"/>
    <w:rsid w:val="32A606E6"/>
    <w:rsid w:val="331C2212"/>
    <w:rsid w:val="33243F85"/>
    <w:rsid w:val="33922C82"/>
    <w:rsid w:val="3398324B"/>
    <w:rsid w:val="339D29C1"/>
    <w:rsid w:val="33A2119E"/>
    <w:rsid w:val="34407BF6"/>
    <w:rsid w:val="34AC131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1877E6"/>
    <w:rsid w:val="398C3DFF"/>
    <w:rsid w:val="39D553ED"/>
    <w:rsid w:val="3A3C74D7"/>
    <w:rsid w:val="3A784CF1"/>
    <w:rsid w:val="3AAE727E"/>
    <w:rsid w:val="3B0E43DD"/>
    <w:rsid w:val="3B9E6B4C"/>
    <w:rsid w:val="3BF83840"/>
    <w:rsid w:val="3C012C74"/>
    <w:rsid w:val="3C2D137C"/>
    <w:rsid w:val="3C337289"/>
    <w:rsid w:val="3C3417D1"/>
    <w:rsid w:val="3C392377"/>
    <w:rsid w:val="3C730A5A"/>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5E3363"/>
    <w:rsid w:val="42C245E4"/>
    <w:rsid w:val="42C95E08"/>
    <w:rsid w:val="433F6DD1"/>
    <w:rsid w:val="43400D1A"/>
    <w:rsid w:val="43A0304D"/>
    <w:rsid w:val="43E541AC"/>
    <w:rsid w:val="444A1F0B"/>
    <w:rsid w:val="446F65AC"/>
    <w:rsid w:val="44926D5D"/>
    <w:rsid w:val="44B07254"/>
    <w:rsid w:val="44BE0921"/>
    <w:rsid w:val="44D03153"/>
    <w:rsid w:val="44F87EAD"/>
    <w:rsid w:val="45053F4D"/>
    <w:rsid w:val="45534EA2"/>
    <w:rsid w:val="455D44EC"/>
    <w:rsid w:val="461F306C"/>
    <w:rsid w:val="46416C29"/>
    <w:rsid w:val="4657603D"/>
    <w:rsid w:val="46864226"/>
    <w:rsid w:val="472B2D94"/>
    <w:rsid w:val="47441BF2"/>
    <w:rsid w:val="47D83900"/>
    <w:rsid w:val="485023CA"/>
    <w:rsid w:val="48D53F0A"/>
    <w:rsid w:val="492C2BE3"/>
    <w:rsid w:val="497173A6"/>
    <w:rsid w:val="499E0BD7"/>
    <w:rsid w:val="49A52363"/>
    <w:rsid w:val="49D37687"/>
    <w:rsid w:val="49E307DA"/>
    <w:rsid w:val="4A0B3732"/>
    <w:rsid w:val="4A122160"/>
    <w:rsid w:val="4AAC4B68"/>
    <w:rsid w:val="4B1F4BF8"/>
    <w:rsid w:val="4B88775A"/>
    <w:rsid w:val="4BAE4EA6"/>
    <w:rsid w:val="4BC444AE"/>
    <w:rsid w:val="4BEB703E"/>
    <w:rsid w:val="4BEF50DC"/>
    <w:rsid w:val="4C181498"/>
    <w:rsid w:val="4C725EAD"/>
    <w:rsid w:val="4C8B7510"/>
    <w:rsid w:val="4C9C53DC"/>
    <w:rsid w:val="4CDE0F1B"/>
    <w:rsid w:val="4D52311A"/>
    <w:rsid w:val="4D816CB1"/>
    <w:rsid w:val="4DAD1720"/>
    <w:rsid w:val="4DC43694"/>
    <w:rsid w:val="4E185162"/>
    <w:rsid w:val="4E3C15DA"/>
    <w:rsid w:val="4ECC1E2C"/>
    <w:rsid w:val="4F0631A5"/>
    <w:rsid w:val="4F433E4B"/>
    <w:rsid w:val="4FA86F97"/>
    <w:rsid w:val="50335E7A"/>
    <w:rsid w:val="50716205"/>
    <w:rsid w:val="507C3513"/>
    <w:rsid w:val="50917265"/>
    <w:rsid w:val="50BE5ADC"/>
    <w:rsid w:val="51112B06"/>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4F1E13"/>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AA0518"/>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CB262D"/>
    <w:rsid w:val="63E13364"/>
    <w:rsid w:val="64370C94"/>
    <w:rsid w:val="646805F0"/>
    <w:rsid w:val="646C02EC"/>
    <w:rsid w:val="648E23CC"/>
    <w:rsid w:val="64AC1ED4"/>
    <w:rsid w:val="6593435C"/>
    <w:rsid w:val="6630389E"/>
    <w:rsid w:val="66371C77"/>
    <w:rsid w:val="6638385D"/>
    <w:rsid w:val="66B13A74"/>
    <w:rsid w:val="671320A5"/>
    <w:rsid w:val="67487979"/>
    <w:rsid w:val="678A38D8"/>
    <w:rsid w:val="67C25D3D"/>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5F6D29"/>
    <w:rsid w:val="6FE763A8"/>
    <w:rsid w:val="70525D42"/>
    <w:rsid w:val="7099701F"/>
    <w:rsid w:val="70CF4937"/>
    <w:rsid w:val="70FC052C"/>
    <w:rsid w:val="71395A23"/>
    <w:rsid w:val="71AA673A"/>
    <w:rsid w:val="71BA3FF3"/>
    <w:rsid w:val="71BE2151"/>
    <w:rsid w:val="71D45470"/>
    <w:rsid w:val="71D959CF"/>
    <w:rsid w:val="71E41F32"/>
    <w:rsid w:val="722B5E25"/>
    <w:rsid w:val="723A01C1"/>
    <w:rsid w:val="724071D4"/>
    <w:rsid w:val="72414CAC"/>
    <w:rsid w:val="731B002C"/>
    <w:rsid w:val="73A61EB0"/>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24DF7"/>
    <w:rsid w:val="7A7B40CD"/>
    <w:rsid w:val="7AA6211F"/>
    <w:rsid w:val="7AB102AF"/>
    <w:rsid w:val="7AC909B7"/>
    <w:rsid w:val="7AF54336"/>
    <w:rsid w:val="7B0021CC"/>
    <w:rsid w:val="7B3C549C"/>
    <w:rsid w:val="7B9F45BD"/>
    <w:rsid w:val="7CAE3CED"/>
    <w:rsid w:val="7D056624"/>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F7254F"/>
    <w:rsid w:val="7EFC6DF2"/>
    <w:rsid w:val="7F846973"/>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link w:val="59"/>
    <w:qFormat/>
    <w:uiPriority w:val="0"/>
    <w:pPr>
      <w:keepNext/>
      <w:keepLines/>
      <w:spacing w:before="340" w:beforeLines="0" w:after="330" w:afterLines="0" w:line="576" w:lineRule="auto"/>
      <w:outlineLvl w:val="0"/>
    </w:pPr>
    <w:rPr>
      <w:b/>
      <w:bCs/>
      <w:kern w:val="44"/>
      <w:sz w:val="44"/>
      <w:szCs w:val="44"/>
    </w:rPr>
  </w:style>
  <w:style w:type="paragraph" w:styleId="6">
    <w:name w:val="heading 2"/>
    <w:basedOn w:val="1"/>
    <w:next w:val="1"/>
    <w:link w:val="58"/>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1"/>
    <w:next w:val="1"/>
    <w:link w:val="60"/>
    <w:qFormat/>
    <w:uiPriority w:val="0"/>
    <w:pPr>
      <w:keepNext/>
      <w:keepLines/>
      <w:spacing w:before="260" w:beforeLines="0" w:after="260" w:afterLines="0" w:line="413" w:lineRule="auto"/>
      <w:outlineLvl w:val="2"/>
    </w:pPr>
    <w:rPr>
      <w:b/>
      <w:bCs/>
      <w:sz w:val="32"/>
      <w:szCs w:val="32"/>
    </w:rPr>
  </w:style>
  <w:style w:type="paragraph" w:styleId="8">
    <w:name w:val="heading 4"/>
    <w:basedOn w:val="1"/>
    <w:next w:val="1"/>
    <w:link w:val="61"/>
    <w:qFormat/>
    <w:uiPriority w:val="0"/>
    <w:pPr>
      <w:keepNext/>
      <w:keepLines/>
      <w:spacing w:before="280" w:beforeLines="0" w:after="290" w:afterLines="0" w:line="372" w:lineRule="auto"/>
      <w:outlineLvl w:val="3"/>
    </w:pPr>
    <w:rPr>
      <w:rFonts w:ascii="Arial" w:hAnsi="Arial" w:eastAsia="黑体"/>
      <w:b/>
      <w:bCs/>
      <w:szCs w:val="28"/>
    </w:rPr>
  </w:style>
  <w:style w:type="paragraph" w:styleId="9">
    <w:name w:val="heading 5"/>
    <w:basedOn w:val="1"/>
    <w:next w:val="1"/>
    <w:link w:val="62"/>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10">
    <w:name w:val="heading 6"/>
    <w:basedOn w:val="1"/>
    <w:next w:val="1"/>
    <w:link w:val="63"/>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11">
    <w:name w:val="heading 7"/>
    <w:basedOn w:val="1"/>
    <w:next w:val="1"/>
    <w:link w:val="64"/>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2">
    <w:name w:val="heading 8"/>
    <w:basedOn w:val="1"/>
    <w:next w:val="1"/>
    <w:link w:val="65"/>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3">
    <w:name w:val="heading 9"/>
    <w:basedOn w:val="1"/>
    <w:next w:val="1"/>
    <w:link w:val="66"/>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50">
    <w:name w:val="Default Paragraph Font"/>
    <w:qFormat/>
    <w:uiPriority w:val="0"/>
  </w:style>
  <w:style w:type="table" w:default="1" w:styleId="49">
    <w:name w:val="Normal Table"/>
    <w:unhideWhenUsed/>
    <w:qFormat/>
    <w:uiPriority w:val="99"/>
    <w:tblPr>
      <w:tblCellMar>
        <w:top w:w="0" w:type="dxa"/>
        <w:left w:w="108" w:type="dxa"/>
        <w:bottom w:w="0" w:type="dxa"/>
        <w:right w:w="108" w:type="dxa"/>
      </w:tblCellMar>
    </w:tblPr>
  </w:style>
  <w:style w:type="paragraph" w:customStyle="1" w:styleId="2">
    <w:name w:val="BodyText1I"/>
    <w:basedOn w:val="3"/>
    <w:next w:val="4"/>
    <w:qFormat/>
    <w:uiPriority w:val="0"/>
    <w:pPr>
      <w:spacing w:after="120"/>
      <w:ind w:firstLine="420" w:firstLineChars="100"/>
      <w:jc w:val="both"/>
      <w:textAlignment w:val="baseline"/>
    </w:pPr>
  </w:style>
  <w:style w:type="paragraph" w:customStyle="1" w:styleId="3">
    <w:name w:val="BodyText"/>
    <w:basedOn w:val="1"/>
    <w:qFormat/>
    <w:uiPriority w:val="0"/>
    <w:pPr>
      <w:spacing w:after="120"/>
      <w:jc w:val="both"/>
      <w:textAlignment w:val="baseline"/>
    </w:pPr>
  </w:style>
  <w:style w:type="paragraph" w:customStyle="1" w:styleId="4">
    <w:name w:val="TOC6"/>
    <w:basedOn w:val="1"/>
    <w:next w:val="1"/>
    <w:qFormat/>
    <w:uiPriority w:val="0"/>
    <w:pPr>
      <w:ind w:left="2100" w:leftChars="1000"/>
      <w:jc w:val="both"/>
      <w:textAlignment w:val="baseline"/>
    </w:pPr>
  </w:style>
  <w:style w:type="paragraph" w:styleId="14">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5">
    <w:name w:val="Normal Indent"/>
    <w:basedOn w:val="1"/>
    <w:link w:val="67"/>
    <w:qFormat/>
    <w:uiPriority w:val="0"/>
    <w:pPr>
      <w:ind w:firstLine="420"/>
    </w:pPr>
    <w:rPr>
      <w:sz w:val="21"/>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List Bullet"/>
    <w:basedOn w:val="1"/>
    <w:next w:val="1"/>
    <w:unhideWhenUsed/>
    <w:qFormat/>
    <w:uiPriority w:val="99"/>
    <w:pPr>
      <w:numPr>
        <w:ilvl w:val="0"/>
        <w:numId w:val="1"/>
      </w:numPr>
    </w:pPr>
  </w:style>
  <w:style w:type="paragraph" w:styleId="18">
    <w:name w:val="Document Map"/>
    <w:basedOn w:val="1"/>
    <w:link w:val="68"/>
    <w:qFormat/>
    <w:uiPriority w:val="0"/>
    <w:pPr>
      <w:shd w:val="clear" w:color="auto" w:fill="000080"/>
    </w:pPr>
    <w:rPr>
      <w:kern w:val="0"/>
      <w:sz w:val="20"/>
      <w:shd w:val="clear" w:color="auto" w:fill="000080"/>
    </w:rPr>
  </w:style>
  <w:style w:type="paragraph" w:styleId="19">
    <w:name w:val="toa heading"/>
    <w:basedOn w:val="1"/>
    <w:next w:val="1"/>
    <w:qFormat/>
    <w:uiPriority w:val="0"/>
    <w:pPr>
      <w:spacing w:before="120" w:beforeLines="0"/>
    </w:pPr>
    <w:rPr>
      <w:rFonts w:ascii="Arial" w:hAnsi="Arial" w:cs="Arial"/>
      <w:sz w:val="24"/>
    </w:rPr>
  </w:style>
  <w:style w:type="paragraph" w:styleId="20">
    <w:name w:val="annotation text"/>
    <w:basedOn w:val="1"/>
    <w:link w:val="69"/>
    <w:qFormat/>
    <w:uiPriority w:val="0"/>
    <w:pPr>
      <w:jc w:val="left"/>
    </w:pPr>
    <w:rPr>
      <w:sz w:val="21"/>
    </w:rPr>
  </w:style>
  <w:style w:type="paragraph" w:styleId="21">
    <w:name w:val="Body Text 3"/>
    <w:basedOn w:val="1"/>
    <w:qFormat/>
    <w:uiPriority w:val="0"/>
    <w:pPr>
      <w:snapToGrid w:val="0"/>
      <w:spacing w:before="50" w:beforeLines="0" w:after="50" w:afterLines="0"/>
    </w:pPr>
    <w:rPr>
      <w:rFonts w:hAnsi="宋体" w:eastAsia="仿宋_GB2312"/>
      <w:b/>
      <w:bCs/>
      <w:sz w:val="24"/>
      <w:szCs w:val="20"/>
    </w:rPr>
  </w:style>
  <w:style w:type="paragraph" w:styleId="22">
    <w:name w:val="Body Text"/>
    <w:basedOn w:val="1"/>
    <w:next w:val="23"/>
    <w:link w:val="70"/>
    <w:qFormat/>
    <w:uiPriority w:val="0"/>
    <w:pPr>
      <w:spacing w:after="120" w:afterLines="0"/>
    </w:pPr>
  </w:style>
  <w:style w:type="paragraph" w:styleId="23">
    <w:name w:val="Body Text First Indent"/>
    <w:basedOn w:val="22"/>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4">
    <w:name w:val="Body Text Indent"/>
    <w:basedOn w:val="1"/>
    <w:next w:val="1"/>
    <w:link w:val="71"/>
    <w:qFormat/>
    <w:uiPriority w:val="0"/>
    <w:pPr>
      <w:spacing w:line="200" w:lineRule="atLeast"/>
      <w:ind w:firstLine="301"/>
    </w:pPr>
    <w:rPr>
      <w:rFonts w:ascii="宋体" w:hAnsi="Courier New"/>
      <w:spacing w:val="-4"/>
      <w:sz w:val="18"/>
      <w:szCs w:val="20"/>
    </w:rPr>
  </w:style>
  <w:style w:type="paragraph" w:styleId="25">
    <w:name w:val="List Number 3"/>
    <w:basedOn w:val="1"/>
    <w:qFormat/>
    <w:uiPriority w:val="0"/>
    <w:pPr>
      <w:numPr>
        <w:ilvl w:val="0"/>
        <w:numId w:val="2"/>
      </w:numPr>
      <w:ind w:left="720"/>
    </w:pPr>
    <w:rPr>
      <w:sz w:val="21"/>
    </w:rPr>
  </w:style>
  <w:style w:type="paragraph" w:styleId="26">
    <w:name w:val="List 2"/>
    <w:basedOn w:val="1"/>
    <w:qFormat/>
    <w:uiPriority w:val="0"/>
    <w:pPr>
      <w:ind w:leftChars="200" w:hanging="200" w:hangingChars="200"/>
    </w:pPr>
  </w:style>
  <w:style w:type="paragraph" w:styleId="27">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8">
    <w:name w:val="List Bullet 2"/>
    <w:basedOn w:val="1"/>
    <w:next w:val="17"/>
    <w:unhideWhenUsed/>
    <w:qFormat/>
    <w:uiPriority w:val="99"/>
    <w:pPr>
      <w:numPr>
        <w:ilvl w:val="0"/>
        <w:numId w:val="3"/>
      </w:numPr>
    </w:pPr>
  </w:style>
  <w:style w:type="paragraph" w:styleId="29">
    <w:name w:val="toc 5"/>
    <w:basedOn w:val="1"/>
    <w:next w:val="1"/>
    <w:qFormat/>
    <w:uiPriority w:val="0"/>
    <w:pPr>
      <w:ind w:left="840"/>
      <w:jc w:val="left"/>
    </w:pPr>
    <w:rPr>
      <w:sz w:val="18"/>
      <w:szCs w:val="18"/>
    </w:rPr>
  </w:style>
  <w:style w:type="paragraph" w:styleId="30">
    <w:name w:val="toc 3"/>
    <w:basedOn w:val="1"/>
    <w:next w:val="1"/>
    <w:qFormat/>
    <w:uiPriority w:val="0"/>
    <w:pPr>
      <w:ind w:left="840" w:leftChars="400"/>
    </w:pPr>
    <w:rPr>
      <w:sz w:val="21"/>
    </w:rPr>
  </w:style>
  <w:style w:type="paragraph" w:styleId="31">
    <w:name w:val="Plain Text"/>
    <w:basedOn w:val="1"/>
    <w:next w:val="32"/>
    <w:link w:val="72"/>
    <w:qFormat/>
    <w:uiPriority w:val="0"/>
    <w:pPr>
      <w:spacing w:before="156" w:beforeLines="50" w:after="156" w:afterLines="50" w:line="400" w:lineRule="atLeast"/>
    </w:pPr>
    <w:rPr>
      <w:rFonts w:ascii="宋体" w:hAnsi="Courier New"/>
      <w:sz w:val="24"/>
    </w:rPr>
  </w:style>
  <w:style w:type="paragraph" w:styleId="32">
    <w:name w:val="Date"/>
    <w:basedOn w:val="1"/>
    <w:next w:val="1"/>
    <w:qFormat/>
    <w:uiPriority w:val="0"/>
    <w:pPr>
      <w:ind w:leftChars="2500"/>
    </w:pPr>
    <w:rPr>
      <w:rFonts w:eastAsia="楷体_GB2312"/>
      <w:sz w:val="32"/>
      <w:szCs w:val="20"/>
    </w:rPr>
  </w:style>
  <w:style w:type="paragraph" w:styleId="33">
    <w:name w:val="Body Text Indent 2"/>
    <w:basedOn w:val="1"/>
    <w:qFormat/>
    <w:uiPriority w:val="0"/>
    <w:pPr>
      <w:snapToGrid w:val="0"/>
      <w:ind w:firstLine="542" w:firstLineChars="225"/>
    </w:pPr>
    <w:rPr>
      <w:rFonts w:ascii="仿宋_GB2312" w:hAnsi="宋体" w:cs="Arial"/>
      <w:b/>
      <w:bCs/>
      <w:color w:val="000000"/>
      <w:sz w:val="24"/>
    </w:rPr>
  </w:style>
  <w:style w:type="paragraph" w:styleId="34">
    <w:name w:val="Balloon Text"/>
    <w:basedOn w:val="1"/>
    <w:qFormat/>
    <w:uiPriority w:val="0"/>
    <w:rPr>
      <w:sz w:val="18"/>
      <w:szCs w:val="20"/>
    </w:rPr>
  </w:style>
  <w:style w:type="paragraph" w:styleId="35">
    <w:name w:val="footer"/>
    <w:basedOn w:val="1"/>
    <w:link w:val="73"/>
    <w:qFormat/>
    <w:uiPriority w:val="0"/>
    <w:pPr>
      <w:tabs>
        <w:tab w:val="center" w:pos="4153"/>
        <w:tab w:val="right" w:pos="8306"/>
      </w:tabs>
      <w:snapToGrid w:val="0"/>
      <w:jc w:val="left"/>
    </w:pPr>
    <w:rPr>
      <w:sz w:val="18"/>
      <w:szCs w:val="18"/>
    </w:rPr>
  </w:style>
  <w:style w:type="paragraph" w:styleId="36">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 w:val="21"/>
    </w:rPr>
  </w:style>
  <w:style w:type="paragraph" w:styleId="38">
    <w:name w:val="Subtitle"/>
    <w:basedOn w:val="1"/>
    <w:next w:val="1"/>
    <w:link w:val="75"/>
    <w:qFormat/>
    <w:uiPriority w:val="0"/>
    <w:pPr>
      <w:spacing w:before="240" w:beforeLines="0" w:after="60" w:afterLines="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style>
  <w:style w:type="paragraph" w:styleId="40">
    <w:name w:val="footnote text"/>
    <w:basedOn w:val="1"/>
    <w:qFormat/>
    <w:uiPriority w:val="0"/>
    <w:pPr>
      <w:snapToGrid w:val="0"/>
      <w:jc w:val="left"/>
    </w:pPr>
    <w:rPr>
      <w:rFonts w:eastAsia="仿宋_GB2312"/>
      <w:sz w:val="18"/>
      <w:szCs w:val="20"/>
    </w:rPr>
  </w:style>
  <w:style w:type="paragraph" w:styleId="41">
    <w:name w:val="toc 6"/>
    <w:basedOn w:val="1"/>
    <w:next w:val="1"/>
    <w:unhideWhenUsed/>
    <w:qFormat/>
    <w:uiPriority w:val="39"/>
    <w:pPr>
      <w:ind w:left="2100" w:leftChars="1000"/>
    </w:pPr>
    <w:rPr>
      <w:rFonts w:ascii="Calibri" w:hAnsi="Calibri"/>
    </w:rPr>
  </w:style>
  <w:style w:type="paragraph" w:styleId="42">
    <w:name w:val="Body Text Indent 3"/>
    <w:basedOn w:val="1"/>
    <w:qFormat/>
    <w:uiPriority w:val="0"/>
    <w:pPr>
      <w:spacing w:after="120" w:afterLines="0"/>
      <w:ind w:left="420" w:leftChars="200"/>
    </w:pPr>
    <w:rPr>
      <w:sz w:val="16"/>
      <w:szCs w:val="16"/>
    </w:rPr>
  </w:style>
  <w:style w:type="paragraph" w:styleId="43">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4">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6">
    <w:name w:val="Title"/>
    <w:basedOn w:val="1"/>
    <w:next w:val="1"/>
    <w:link w:val="76"/>
    <w:qFormat/>
    <w:uiPriority w:val="0"/>
    <w:pPr>
      <w:spacing w:before="240" w:beforeLines="0" w:after="60" w:afterLines="0"/>
      <w:jc w:val="center"/>
      <w:outlineLvl w:val="0"/>
    </w:pPr>
    <w:rPr>
      <w:rFonts w:ascii="Arial" w:hAnsi="Arial" w:cs="Arial"/>
      <w:b/>
      <w:bCs/>
      <w:sz w:val="32"/>
      <w:szCs w:val="32"/>
    </w:rPr>
  </w:style>
  <w:style w:type="paragraph" w:styleId="47">
    <w:name w:val="annotation subject"/>
    <w:basedOn w:val="20"/>
    <w:next w:val="20"/>
    <w:link w:val="77"/>
    <w:qFormat/>
    <w:uiPriority w:val="0"/>
    <w:rPr>
      <w:rFonts w:ascii="宋体"/>
      <w:b/>
      <w:bCs/>
      <w:kern w:val="0"/>
      <w:sz w:val="28"/>
      <w:szCs w:val="20"/>
    </w:rPr>
  </w:style>
  <w:style w:type="paragraph" w:styleId="48">
    <w:name w:val="Body Text First Indent 2"/>
    <w:basedOn w:val="24"/>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Hyperlink"/>
    <w:qFormat/>
    <w:uiPriority w:val="0"/>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签发人"/>
    <w:basedOn w:val="1"/>
    <w:qFormat/>
    <w:uiPriority w:val="0"/>
    <w:rPr>
      <w:rFonts w:eastAsia="楷体"/>
      <w:sz w:val="32"/>
    </w:rPr>
  </w:style>
  <w:style w:type="character" w:customStyle="1" w:styleId="58">
    <w:name w:val="标题 2 Char"/>
    <w:link w:val="6"/>
    <w:qFormat/>
    <w:uiPriority w:val="0"/>
    <w:rPr>
      <w:rFonts w:ascii="Arial" w:hAnsi="Arial" w:eastAsia="黑体"/>
      <w:b/>
      <w:bCs/>
      <w:kern w:val="2"/>
      <w:sz w:val="32"/>
      <w:szCs w:val="32"/>
    </w:rPr>
  </w:style>
  <w:style w:type="character" w:customStyle="1" w:styleId="59">
    <w:name w:val="标题 1 Char"/>
    <w:link w:val="5"/>
    <w:qFormat/>
    <w:uiPriority w:val="0"/>
    <w:rPr>
      <w:b/>
      <w:bCs/>
      <w:kern w:val="44"/>
      <w:sz w:val="44"/>
      <w:szCs w:val="44"/>
    </w:rPr>
  </w:style>
  <w:style w:type="character" w:customStyle="1" w:styleId="60">
    <w:name w:val="标题 3 Char"/>
    <w:link w:val="7"/>
    <w:qFormat/>
    <w:uiPriority w:val="0"/>
    <w:rPr>
      <w:b/>
      <w:bCs/>
      <w:kern w:val="2"/>
      <w:sz w:val="32"/>
      <w:szCs w:val="32"/>
    </w:rPr>
  </w:style>
  <w:style w:type="character" w:customStyle="1" w:styleId="61">
    <w:name w:val="标题 4 Char"/>
    <w:link w:val="8"/>
    <w:qFormat/>
    <w:uiPriority w:val="0"/>
    <w:rPr>
      <w:rFonts w:ascii="Arial" w:hAnsi="Arial" w:eastAsia="黑体"/>
      <w:b/>
      <w:bCs/>
      <w:kern w:val="2"/>
      <w:sz w:val="28"/>
      <w:szCs w:val="28"/>
    </w:rPr>
  </w:style>
  <w:style w:type="character" w:customStyle="1" w:styleId="62">
    <w:name w:val="标题 5 Char"/>
    <w:link w:val="9"/>
    <w:qFormat/>
    <w:uiPriority w:val="0"/>
    <w:rPr>
      <w:b/>
      <w:bCs/>
      <w:sz w:val="28"/>
      <w:szCs w:val="28"/>
    </w:rPr>
  </w:style>
  <w:style w:type="character" w:customStyle="1" w:styleId="63">
    <w:name w:val="标题 6 Char"/>
    <w:link w:val="10"/>
    <w:qFormat/>
    <w:uiPriority w:val="0"/>
    <w:rPr>
      <w:rFonts w:ascii="Arial" w:hAnsi="Arial" w:eastAsia="黑体"/>
      <w:b/>
      <w:bCs/>
      <w:sz w:val="24"/>
      <w:szCs w:val="24"/>
    </w:rPr>
  </w:style>
  <w:style w:type="character" w:customStyle="1" w:styleId="64">
    <w:name w:val="标题 7 Char"/>
    <w:link w:val="11"/>
    <w:qFormat/>
    <w:uiPriority w:val="0"/>
    <w:rPr>
      <w:b/>
      <w:bCs/>
      <w:sz w:val="24"/>
      <w:szCs w:val="24"/>
    </w:rPr>
  </w:style>
  <w:style w:type="character" w:customStyle="1" w:styleId="65">
    <w:name w:val="标题 8 Char"/>
    <w:link w:val="12"/>
    <w:qFormat/>
    <w:uiPriority w:val="0"/>
    <w:rPr>
      <w:rFonts w:ascii="Arial" w:hAnsi="Arial" w:eastAsia="黑体"/>
      <w:sz w:val="24"/>
      <w:szCs w:val="24"/>
    </w:rPr>
  </w:style>
  <w:style w:type="character" w:customStyle="1" w:styleId="66">
    <w:name w:val="标题 9 Char"/>
    <w:link w:val="13"/>
    <w:qFormat/>
    <w:uiPriority w:val="0"/>
    <w:rPr>
      <w:rFonts w:ascii="Arial" w:hAnsi="Arial" w:eastAsia="黑体"/>
      <w:sz w:val="21"/>
      <w:szCs w:val="21"/>
    </w:rPr>
  </w:style>
  <w:style w:type="character" w:customStyle="1" w:styleId="67">
    <w:name w:val="正文缩进 Char"/>
    <w:link w:val="15"/>
    <w:qFormat/>
    <w:uiPriority w:val="0"/>
    <w:rPr>
      <w:rFonts w:eastAsia="宋体"/>
      <w:kern w:val="2"/>
      <w:sz w:val="21"/>
      <w:lang w:val="en-US" w:eastAsia="zh-CN" w:bidi="ar-SA"/>
    </w:rPr>
  </w:style>
  <w:style w:type="character" w:customStyle="1" w:styleId="68">
    <w:name w:val="文档结构图 Char"/>
    <w:link w:val="18"/>
    <w:qFormat/>
    <w:uiPriority w:val="0"/>
    <w:rPr>
      <w:szCs w:val="24"/>
      <w:shd w:val="clear" w:color="auto" w:fill="000080"/>
    </w:rPr>
  </w:style>
  <w:style w:type="character" w:customStyle="1" w:styleId="69">
    <w:name w:val="批注文字 Char"/>
    <w:link w:val="20"/>
    <w:qFormat/>
    <w:uiPriority w:val="0"/>
    <w:rPr>
      <w:kern w:val="2"/>
      <w:sz w:val="21"/>
      <w:szCs w:val="24"/>
    </w:rPr>
  </w:style>
  <w:style w:type="character" w:customStyle="1" w:styleId="70">
    <w:name w:val="正文文本 Char"/>
    <w:link w:val="22"/>
    <w:qFormat/>
    <w:uiPriority w:val="0"/>
    <w:rPr>
      <w:kern w:val="2"/>
      <w:sz w:val="28"/>
      <w:szCs w:val="24"/>
    </w:rPr>
  </w:style>
  <w:style w:type="character" w:customStyle="1" w:styleId="71">
    <w:name w:val="正文文本缩进 Char"/>
    <w:link w:val="24"/>
    <w:qFormat/>
    <w:uiPriority w:val="0"/>
    <w:rPr>
      <w:rFonts w:ascii="宋体" w:hAnsi="Courier New"/>
      <w:spacing w:val="-4"/>
      <w:kern w:val="2"/>
      <w:sz w:val="18"/>
    </w:rPr>
  </w:style>
  <w:style w:type="character" w:customStyle="1" w:styleId="72">
    <w:name w:val="纯文本 Char"/>
    <w:link w:val="31"/>
    <w:qFormat/>
    <w:uiPriority w:val="0"/>
    <w:rPr>
      <w:rFonts w:ascii="宋体" w:hAnsi="Courier New" w:eastAsia="宋体"/>
      <w:kern w:val="2"/>
      <w:sz w:val="24"/>
      <w:szCs w:val="24"/>
      <w:lang w:val="en-US" w:eastAsia="zh-CN" w:bidi="ar-SA"/>
    </w:rPr>
  </w:style>
  <w:style w:type="character" w:customStyle="1" w:styleId="73">
    <w:name w:val="页脚 Char"/>
    <w:link w:val="35"/>
    <w:qFormat/>
    <w:uiPriority w:val="0"/>
    <w:rPr>
      <w:kern w:val="2"/>
      <w:sz w:val="18"/>
      <w:szCs w:val="18"/>
    </w:rPr>
  </w:style>
  <w:style w:type="character" w:customStyle="1" w:styleId="74">
    <w:name w:val="页眉 Char"/>
    <w:link w:val="36"/>
    <w:qFormat/>
    <w:uiPriority w:val="0"/>
    <w:rPr>
      <w:kern w:val="2"/>
      <w:sz w:val="18"/>
      <w:szCs w:val="18"/>
    </w:rPr>
  </w:style>
  <w:style w:type="character" w:customStyle="1" w:styleId="75">
    <w:name w:val="副标题 Char"/>
    <w:link w:val="38"/>
    <w:qFormat/>
    <w:uiPriority w:val="0"/>
    <w:rPr>
      <w:rFonts w:ascii="Cambria" w:hAnsi="Cambria"/>
      <w:b/>
      <w:bCs/>
      <w:kern w:val="28"/>
      <w:sz w:val="32"/>
      <w:szCs w:val="32"/>
    </w:rPr>
  </w:style>
  <w:style w:type="character" w:customStyle="1" w:styleId="76">
    <w:name w:val="标题 Char"/>
    <w:link w:val="46"/>
    <w:qFormat/>
    <w:uiPriority w:val="0"/>
    <w:rPr>
      <w:rFonts w:ascii="Arial" w:hAnsi="Arial" w:eastAsia="宋体" w:cs="Arial"/>
      <w:b/>
      <w:bCs/>
      <w:kern w:val="2"/>
      <w:sz w:val="32"/>
      <w:szCs w:val="32"/>
      <w:lang w:val="en-US" w:eastAsia="zh-CN" w:bidi="ar-SA"/>
    </w:rPr>
  </w:style>
  <w:style w:type="character" w:customStyle="1" w:styleId="77">
    <w:name w:val="批注主题 Char"/>
    <w:link w:val="47"/>
    <w:qFormat/>
    <w:uiPriority w:val="0"/>
    <w:rPr>
      <w:rFonts w:ascii="宋体"/>
      <w:b/>
      <w:bCs/>
      <w:sz w:val="28"/>
    </w:rPr>
  </w:style>
  <w:style w:type="character" w:customStyle="1" w:styleId="78">
    <w:name w:val="批注文字 Char1"/>
    <w:qFormat/>
    <w:uiPriority w:val="0"/>
    <w:rPr>
      <w:kern w:val="2"/>
      <w:sz w:val="28"/>
      <w:szCs w:val="24"/>
    </w:rPr>
  </w:style>
  <w:style w:type="character" w:customStyle="1" w:styleId="79">
    <w:name w:val="fx_label"/>
    <w:basedOn w:val="50"/>
    <w:qFormat/>
    <w:uiPriority w:val="0"/>
  </w:style>
  <w:style w:type="character" w:customStyle="1" w:styleId="80">
    <w:name w:val="列出段落 Char"/>
    <w:link w:val="81"/>
    <w:qFormat/>
    <w:uiPriority w:val="0"/>
    <w:rPr>
      <w:kern w:val="2"/>
      <w:sz w:val="21"/>
      <w:szCs w:val="22"/>
    </w:rPr>
  </w:style>
  <w:style w:type="paragraph" w:customStyle="1" w:styleId="81">
    <w:name w:val="List Paragraph1"/>
    <w:basedOn w:val="1"/>
    <w:link w:val="80"/>
    <w:qFormat/>
    <w:uiPriority w:val="0"/>
    <w:pPr>
      <w:ind w:firstLine="420" w:firstLineChars="200"/>
    </w:pPr>
    <w:rPr>
      <w:sz w:val="21"/>
      <w:szCs w:val="22"/>
    </w:rPr>
  </w:style>
  <w:style w:type="character" w:customStyle="1" w:styleId="82">
    <w:name w:val="纯文本 Char2"/>
    <w:qFormat/>
    <w:uiPriority w:val="0"/>
    <w:rPr>
      <w:rFonts w:ascii="宋体" w:hAnsi="Courier New" w:eastAsia="宋体"/>
      <w:kern w:val="2"/>
      <w:sz w:val="24"/>
      <w:szCs w:val="24"/>
      <w:lang w:val="en-US" w:eastAsia="zh-CN" w:bidi="ar-SA"/>
    </w:rPr>
  </w:style>
  <w:style w:type="character" w:customStyle="1" w:styleId="83">
    <w:name w:val=" Char Char1"/>
    <w:qFormat/>
    <w:uiPriority w:val="0"/>
    <w:rPr>
      <w:rFonts w:ascii="Arial" w:hAnsi="Arial" w:eastAsia="黑体"/>
      <w:b/>
      <w:bCs/>
      <w:kern w:val="2"/>
      <w:sz w:val="32"/>
      <w:szCs w:val="32"/>
      <w:lang w:val="en-US" w:eastAsia="zh-CN" w:bidi="ar-SA"/>
    </w:rPr>
  </w:style>
  <w:style w:type="character" w:customStyle="1" w:styleId="84">
    <w:name w:val="标题4 Char Char"/>
    <w:qFormat/>
    <w:uiPriority w:val="0"/>
    <w:rPr>
      <w:rFonts w:eastAsia="仿宋_GB2312"/>
      <w:kern w:val="2"/>
      <w:sz w:val="32"/>
      <w:lang w:val="en-US" w:eastAsia="zh-CN" w:bidi="ar-SA"/>
    </w:rPr>
  </w:style>
  <w:style w:type="character" w:customStyle="1" w:styleId="85">
    <w:name w:val="引用 Char1"/>
    <w:qFormat/>
    <w:uiPriority w:val="0"/>
    <w:rPr>
      <w:i/>
      <w:iCs/>
      <w:color w:val="000000"/>
      <w:kern w:val="2"/>
      <w:sz w:val="28"/>
      <w:szCs w:val="24"/>
    </w:rPr>
  </w:style>
  <w:style w:type="character" w:customStyle="1" w:styleId="86">
    <w:name w:val="font11"/>
    <w:qFormat/>
    <w:uiPriority w:val="0"/>
    <w:rPr>
      <w:rFonts w:hint="eastAsia" w:ascii="宋体" w:hAnsi="宋体" w:eastAsia="宋体" w:cs="宋体"/>
      <w:color w:val="FF0000"/>
      <w:sz w:val="20"/>
      <w:szCs w:val="20"/>
      <w:u w:val="none"/>
    </w:rPr>
  </w:style>
  <w:style w:type="character" w:customStyle="1" w:styleId="87">
    <w:name w:val="font31"/>
    <w:qFormat/>
    <w:uiPriority w:val="0"/>
    <w:rPr>
      <w:rFonts w:hint="eastAsia" w:ascii="宋体" w:hAnsi="宋体" w:eastAsia="宋体" w:cs="宋体"/>
      <w:color w:val="000000"/>
      <w:sz w:val="20"/>
      <w:szCs w:val="20"/>
      <w:u w:val="none"/>
    </w:rPr>
  </w:style>
  <w:style w:type="character" w:customStyle="1" w:styleId="88">
    <w:name w:val="引用 Char"/>
    <w:link w:val="89"/>
    <w:qFormat/>
    <w:uiPriority w:val="0"/>
    <w:rPr>
      <w:i/>
      <w:iCs/>
      <w:color w:val="000000"/>
      <w:kern w:val="2"/>
      <w:sz w:val="21"/>
      <w:szCs w:val="22"/>
    </w:rPr>
  </w:style>
  <w:style w:type="paragraph" w:styleId="89">
    <w:name w:val="Quote"/>
    <w:basedOn w:val="1"/>
    <w:next w:val="1"/>
    <w:link w:val="88"/>
    <w:qFormat/>
    <w:uiPriority w:val="0"/>
    <w:rPr>
      <w:i/>
      <w:iCs/>
      <w:color w:val="000000"/>
      <w:sz w:val="21"/>
      <w:szCs w:val="22"/>
    </w:rPr>
  </w:style>
  <w:style w:type="character" w:customStyle="1" w:styleId="90">
    <w:name w:val="文档结构图 Char1"/>
    <w:qFormat/>
    <w:uiPriority w:val="0"/>
    <w:rPr>
      <w:rFonts w:ascii="宋体"/>
      <w:kern w:val="2"/>
      <w:sz w:val="18"/>
      <w:szCs w:val="18"/>
    </w:rPr>
  </w:style>
  <w:style w:type="character" w:customStyle="1" w:styleId="91">
    <w:name w:val="font21"/>
    <w:basedOn w:val="50"/>
    <w:qFormat/>
    <w:uiPriority w:val="0"/>
    <w:rPr>
      <w:rFonts w:hint="default" w:ascii="Segoe UI" w:hAnsi="Segoe UI" w:eastAsia="Segoe UI" w:cs="Segoe UI"/>
      <w:color w:val="171A1D"/>
      <w:sz w:val="21"/>
      <w:szCs w:val="21"/>
      <w:u w:val="none"/>
    </w:rPr>
  </w:style>
  <w:style w:type="character" w:customStyle="1" w:styleId="92">
    <w:name w:val="明显引用 Char1"/>
    <w:qFormat/>
    <w:uiPriority w:val="0"/>
    <w:rPr>
      <w:b/>
      <w:bCs/>
      <w:i/>
      <w:iCs/>
      <w:color w:val="4F81BD"/>
      <w:kern w:val="2"/>
      <w:sz w:val="28"/>
      <w:szCs w:val="24"/>
    </w:rPr>
  </w:style>
  <w:style w:type="character" w:customStyle="1" w:styleId="93">
    <w:name w:val="普通文字 Char Char Char1"/>
    <w:qFormat/>
    <w:uiPriority w:val="0"/>
    <w:rPr>
      <w:rFonts w:ascii="宋体" w:hAnsi="Courier New" w:eastAsia="宋体"/>
      <w:kern w:val="2"/>
      <w:sz w:val="24"/>
      <w:szCs w:val="24"/>
      <w:lang w:val="en-US" w:eastAsia="zh-CN" w:bidi="ar-SA"/>
    </w:rPr>
  </w:style>
  <w:style w:type="character" w:customStyle="1" w:styleId="94">
    <w:name w:val="明显引用 Char"/>
    <w:link w:val="95"/>
    <w:qFormat/>
    <w:uiPriority w:val="0"/>
    <w:rPr>
      <w:b/>
      <w:bCs/>
      <w:i/>
      <w:iCs/>
      <w:color w:val="4F81BD"/>
      <w:kern w:val="2"/>
      <w:sz w:val="21"/>
      <w:szCs w:val="22"/>
    </w:rPr>
  </w:style>
  <w:style w:type="paragraph" w:styleId="95">
    <w:name w:val="Intense Quote"/>
    <w:basedOn w:val="1"/>
    <w:next w:val="1"/>
    <w:link w:val="94"/>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6">
    <w:name w:val="font161"/>
    <w:qFormat/>
    <w:uiPriority w:val="0"/>
    <w:rPr>
      <w:b/>
      <w:bCs/>
      <w:sz w:val="32"/>
      <w:szCs w:val="32"/>
    </w:rPr>
  </w:style>
  <w:style w:type="character" w:customStyle="1" w:styleId="97">
    <w:name w:val="正文文字4 Char Char"/>
    <w:qFormat/>
    <w:uiPriority w:val="0"/>
    <w:rPr>
      <w:rFonts w:eastAsia="宋体"/>
      <w:kern w:val="2"/>
      <w:sz w:val="21"/>
      <w:szCs w:val="24"/>
      <w:lang w:val="en-US" w:eastAsia="zh-CN" w:bidi="ar-SA"/>
    </w:rPr>
  </w:style>
  <w:style w:type="character" w:customStyle="1" w:styleId="98">
    <w:name w:val=" Char Char8"/>
    <w:qFormat/>
    <w:uiPriority w:val="0"/>
    <w:rPr>
      <w:rFonts w:eastAsia="宋体"/>
      <w:kern w:val="2"/>
      <w:sz w:val="21"/>
      <w:szCs w:val="24"/>
      <w:lang w:val="en-US" w:eastAsia="zh-CN" w:bidi="ar-SA"/>
    </w:rPr>
  </w:style>
  <w:style w:type="character" w:customStyle="1" w:styleId="99">
    <w:name w:val="标题5 Char Char"/>
    <w:link w:val="100"/>
    <w:qFormat/>
    <w:uiPriority w:val="0"/>
    <w:rPr>
      <w:rFonts w:ascii="Arial" w:hAnsi="Arial"/>
      <w:b/>
      <w:bCs/>
      <w:sz w:val="24"/>
      <w:szCs w:val="32"/>
    </w:rPr>
  </w:style>
  <w:style w:type="paragraph" w:customStyle="1" w:styleId="100">
    <w:name w:val="标题5"/>
    <w:basedOn w:val="7"/>
    <w:link w:val="99"/>
    <w:qFormat/>
    <w:uiPriority w:val="0"/>
    <w:pPr>
      <w:spacing w:line="413" w:lineRule="auto"/>
    </w:pPr>
    <w:rPr>
      <w:rFonts w:ascii="Arial" w:hAnsi="Arial"/>
      <w:kern w:val="0"/>
      <w:sz w:val="24"/>
    </w:rPr>
  </w:style>
  <w:style w:type="character" w:customStyle="1" w:styleId="101">
    <w:name w:val="批注主题 Char1"/>
    <w:qFormat/>
    <w:uiPriority w:val="0"/>
    <w:rPr>
      <w:b/>
      <w:bCs/>
      <w:kern w:val="2"/>
      <w:sz w:val="28"/>
      <w:szCs w:val="24"/>
    </w:rPr>
  </w:style>
  <w:style w:type="character" w:customStyle="1" w:styleId="102">
    <w:name w:val=" Char Char6"/>
    <w:qFormat/>
    <w:uiPriority w:val="0"/>
    <w:rPr>
      <w:rFonts w:eastAsia="宋体"/>
      <w:kern w:val="2"/>
      <w:sz w:val="21"/>
      <w:szCs w:val="24"/>
      <w:lang w:val="en-US" w:eastAsia="zh-CN" w:bidi="ar-SA"/>
    </w:rPr>
  </w:style>
  <w:style w:type="character" w:customStyle="1" w:styleId="103">
    <w:name w:val=" Char Char7"/>
    <w:qFormat/>
    <w:uiPriority w:val="0"/>
    <w:rPr>
      <w:rFonts w:ascii="宋体" w:hAnsi="Courier New" w:eastAsia="宋体"/>
      <w:kern w:val="2"/>
      <w:sz w:val="21"/>
      <w:lang w:val="en-US" w:eastAsia="zh-CN" w:bidi="ar-SA"/>
    </w:rPr>
  </w:style>
  <w:style w:type="character" w:customStyle="1" w:styleId="104">
    <w:name w:val="ZJ正文 Char"/>
    <w:link w:val="105"/>
    <w:qFormat/>
    <w:uiPriority w:val="0"/>
    <w:rPr>
      <w:kern w:val="2"/>
      <w:sz w:val="24"/>
      <w:szCs w:val="24"/>
    </w:rPr>
  </w:style>
  <w:style w:type="paragraph" w:customStyle="1" w:styleId="105">
    <w:name w:val="ZJ正文"/>
    <w:basedOn w:val="1"/>
    <w:link w:val="104"/>
    <w:qFormat/>
    <w:uiPriority w:val="0"/>
    <w:pPr>
      <w:ind w:firstLine="480" w:firstLineChars="200"/>
    </w:pPr>
    <w:rPr>
      <w:sz w:val="24"/>
    </w:rPr>
  </w:style>
  <w:style w:type="character" w:customStyle="1" w:styleId="106">
    <w:name w:val="副标题 Char1"/>
    <w:qFormat/>
    <w:uiPriority w:val="0"/>
    <w:rPr>
      <w:rFonts w:ascii="Cambria" w:hAnsi="Cambria" w:cs="Times New Roman"/>
      <w:b/>
      <w:bCs/>
      <w:kern w:val="28"/>
      <w:sz w:val="32"/>
      <w:szCs w:val="32"/>
    </w:rPr>
  </w:style>
  <w:style w:type="character" w:customStyle="1" w:styleId="107">
    <w:name w:val=" Char Char19"/>
    <w:qFormat/>
    <w:uiPriority w:val="0"/>
    <w:rPr>
      <w:rFonts w:ascii="Arial" w:hAnsi="Arial" w:eastAsia="黑体"/>
      <w:b/>
      <w:bCs/>
      <w:kern w:val="2"/>
      <w:sz w:val="32"/>
      <w:szCs w:val="32"/>
      <w:lang w:val="en-US" w:eastAsia="zh-CN" w:bidi="ar-SA"/>
    </w:rPr>
  </w:style>
  <w:style w:type="character" w:customStyle="1" w:styleId="108">
    <w:name w:val="htd01"/>
    <w:basedOn w:val="50"/>
    <w:qFormat/>
    <w:uiPriority w:val="0"/>
  </w:style>
  <w:style w:type="paragraph" w:customStyle="1" w:styleId="109">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1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11">
    <w:name w:val="1"/>
    <w:basedOn w:val="1"/>
    <w:next w:val="1"/>
    <w:qFormat/>
    <w:uiPriority w:val="0"/>
    <w:rPr>
      <w:sz w:val="21"/>
    </w:rPr>
  </w:style>
  <w:style w:type="paragraph" w:customStyle="1" w:styleId="112">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p0"/>
    <w:basedOn w:val="1"/>
    <w:qFormat/>
    <w:uiPriority w:val="0"/>
    <w:pPr>
      <w:widowControl/>
    </w:pPr>
    <w:rPr>
      <w:kern w:val="0"/>
      <w:szCs w:val="28"/>
    </w:rPr>
  </w:style>
  <w:style w:type="paragraph" w:customStyle="1" w:styleId="115">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6">
    <w:name w:val="4、正文"/>
    <w:basedOn w:val="1"/>
    <w:qFormat/>
    <w:uiPriority w:val="0"/>
    <w:pPr>
      <w:ind w:firstLine="200" w:firstLineChars="200"/>
    </w:pPr>
    <w:rPr>
      <w:rFonts w:ascii="宋体"/>
      <w:sz w:val="24"/>
      <w:szCs w:val="28"/>
    </w:rPr>
  </w:style>
  <w:style w:type="paragraph" w:customStyle="1" w:styleId="117">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8">
    <w:name w:val="样式 标题 2 + Times New Roman 四号 非加粗 段前: 5 磅 段后: 0 磅 行距: 固定值 20..."/>
    <w:basedOn w:val="6"/>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9">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20">
    <w:name w:val=" Char1 Char Char Char Char Char1 Char"/>
    <w:basedOn w:val="1"/>
    <w:qFormat/>
    <w:uiPriority w:val="0"/>
    <w:pPr>
      <w:widowControl/>
      <w:spacing w:after="160" w:line="240" w:lineRule="exact"/>
      <w:jc w:val="left"/>
    </w:pPr>
    <w:rPr>
      <w:sz w:val="21"/>
    </w:rPr>
  </w:style>
  <w:style w:type="paragraph" w:customStyle="1" w:styleId="121">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22">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3">
    <w:name w:val="样式 标题 1 + 黑体 三号 非加粗 居中 段前: 6 磅 段后: 6 磅 行距: 固定值 20 磅"/>
    <w:basedOn w:val="5"/>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4">
    <w:name w:val="正文段"/>
    <w:basedOn w:val="1"/>
    <w:qFormat/>
    <w:uiPriority w:val="0"/>
    <w:pPr>
      <w:widowControl/>
      <w:snapToGrid w:val="0"/>
      <w:spacing w:after="156" w:afterLines="50"/>
      <w:ind w:firstLine="200" w:firstLineChars="200"/>
    </w:pPr>
    <w:rPr>
      <w:kern w:val="0"/>
      <w:sz w:val="24"/>
      <w:szCs w:val="20"/>
    </w:rPr>
  </w:style>
  <w:style w:type="paragraph" w:customStyle="1" w:styleId="125">
    <w:name w:val=" Char1"/>
    <w:basedOn w:val="1"/>
    <w:qFormat/>
    <w:uiPriority w:val="0"/>
    <w:pPr>
      <w:jc w:val="center"/>
    </w:pPr>
    <w:rPr>
      <w:rFonts w:ascii="仿宋_GB2312" w:eastAsia="仿宋_GB2312"/>
      <w:b/>
      <w:kern w:val="0"/>
      <w:sz w:val="32"/>
      <w:szCs w:val="32"/>
      <w:lang w:val="en-GB"/>
    </w:rPr>
  </w:style>
  <w:style w:type="paragraph" w:customStyle="1" w:styleId="126">
    <w:name w:val="表格"/>
    <w:basedOn w:val="1"/>
    <w:qFormat/>
    <w:uiPriority w:val="0"/>
    <w:pPr>
      <w:jc w:val="center"/>
      <w:textAlignment w:val="center"/>
    </w:pPr>
    <w:rPr>
      <w:rFonts w:ascii="华文细黑" w:hAnsi="华文细黑"/>
      <w:kern w:val="0"/>
      <w:sz w:val="21"/>
      <w:szCs w:val="20"/>
    </w:rPr>
  </w:style>
  <w:style w:type="paragraph" w:customStyle="1" w:styleId="127">
    <w:name w:val=" Char2"/>
    <w:basedOn w:val="1"/>
    <w:qFormat/>
    <w:uiPriority w:val="0"/>
    <w:rPr>
      <w:rFonts w:ascii="仿宋_GB2312" w:eastAsia="仿宋_GB2312"/>
      <w:b/>
      <w:sz w:val="32"/>
      <w:szCs w:val="32"/>
    </w:rPr>
  </w:style>
  <w:style w:type="paragraph" w:customStyle="1" w:styleId="128">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9">
    <w:name w:val="样式 标题 3 + Arial"/>
    <w:basedOn w:val="7"/>
    <w:qFormat/>
    <w:uiPriority w:val="0"/>
    <w:pPr>
      <w:spacing w:before="312" w:beforeLines="100" w:after="0" w:afterLines="0" w:line="360" w:lineRule="auto"/>
    </w:pPr>
    <w:rPr>
      <w:rFonts w:ascii="Arial" w:hAnsi="Arial"/>
      <w:sz w:val="24"/>
    </w:rPr>
  </w:style>
  <w:style w:type="paragraph" w:customStyle="1" w:styleId="130">
    <w:name w:val=" Char"/>
    <w:basedOn w:val="1"/>
    <w:qFormat/>
    <w:uiPriority w:val="0"/>
    <w:rPr>
      <w:sz w:val="24"/>
    </w:rPr>
  </w:style>
  <w:style w:type="paragraph" w:customStyle="1" w:styleId="131">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32">
    <w:name w:val="占位符文本2"/>
    <w:basedOn w:val="1"/>
    <w:qFormat/>
    <w:uiPriority w:val="0"/>
    <w:pPr>
      <w:keepNext/>
      <w:numPr>
        <w:ilvl w:val="0"/>
        <w:numId w:val="4"/>
      </w:numPr>
      <w:spacing w:line="360" w:lineRule="auto"/>
      <w:outlineLvl w:val="0"/>
    </w:pPr>
    <w:rPr>
      <w:rFonts w:ascii="宋体"/>
      <w:sz w:val="24"/>
    </w:rPr>
  </w:style>
  <w:style w:type="paragraph" w:styleId="133">
    <w:name w:val="List Paragraph"/>
    <w:basedOn w:val="1"/>
    <w:qFormat/>
    <w:uiPriority w:val="0"/>
    <w:pPr>
      <w:ind w:firstLine="420" w:firstLineChars="200"/>
    </w:pPr>
    <w:rPr>
      <w:rFonts w:ascii="Calibri" w:hAnsi="Calibri"/>
      <w:sz w:val="21"/>
      <w:szCs w:val="22"/>
    </w:rPr>
  </w:style>
  <w:style w:type="paragraph" w:customStyle="1" w:styleId="134">
    <w:name w:val="表格文字"/>
    <w:basedOn w:val="1"/>
    <w:qFormat/>
    <w:uiPriority w:val="0"/>
    <w:pPr>
      <w:adjustRightInd w:val="0"/>
      <w:spacing w:line="420" w:lineRule="atLeast"/>
      <w:jc w:val="left"/>
      <w:textAlignment w:val="baseline"/>
    </w:pPr>
    <w:rPr>
      <w:kern w:val="0"/>
      <w:sz w:val="21"/>
      <w:szCs w:val="20"/>
    </w:rPr>
  </w:style>
  <w:style w:type="paragraph" w:customStyle="1" w:styleId="135">
    <w:name w:val="样式 样式 样式1 + 首行缩进:  2 字符 + 左侧:  0.74 厘米"/>
    <w:basedOn w:val="136"/>
    <w:qFormat/>
    <w:uiPriority w:val="0"/>
    <w:pPr>
      <w:ind w:firstLine="200"/>
    </w:pPr>
  </w:style>
  <w:style w:type="paragraph" w:customStyle="1" w:styleId="136">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7">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8">
    <w:name w:val="样式 标题 3 + 段前: 7.8 磅"/>
    <w:basedOn w:val="7"/>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9">
    <w:name w:val="正文缩进2字符"/>
    <w:basedOn w:val="1"/>
    <w:qFormat/>
    <w:uiPriority w:val="0"/>
    <w:pPr>
      <w:ind w:firstLine="480" w:firstLineChars="200"/>
    </w:pPr>
    <w:rPr>
      <w:rFonts w:hint="eastAsia" w:ascii="宋体" w:hAnsi="宋体"/>
      <w:sz w:val="24"/>
      <w:szCs w:val="20"/>
    </w:rPr>
  </w:style>
  <w:style w:type="paragraph" w:customStyle="1" w:styleId="140">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41">
    <w:name w:val="样式 标题 3 + (中文) 黑体 小四 非加粗 段前: 7.8 磅 段后: 0 磅 行距: 固定值 20 磅"/>
    <w:basedOn w:val="7"/>
    <w:qFormat/>
    <w:uiPriority w:val="0"/>
    <w:pPr>
      <w:spacing w:before="0" w:beforeLines="0" w:after="0" w:afterLines="0" w:line="400" w:lineRule="exact"/>
    </w:pPr>
    <w:rPr>
      <w:rFonts w:eastAsia="黑体" w:cs="宋体"/>
      <w:b w:val="0"/>
      <w:bCs w:val="0"/>
      <w:sz w:val="24"/>
      <w:szCs w:val="20"/>
    </w:rPr>
  </w:style>
  <w:style w:type="paragraph" w:customStyle="1" w:styleId="142">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33</Pages>
  <Words>19480</Words>
  <Characters>20659</Characters>
  <Lines>133</Lines>
  <Paragraphs>37</Paragraphs>
  <TotalTime>1</TotalTime>
  <ScaleCrop>false</ScaleCrop>
  <LinksUpToDate>false</LinksUpToDate>
  <CharactersWithSpaces>22154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2023-11-01T02:32:00Z</cp:lastPrinted>
  <dcterms:modified xsi:type="dcterms:W3CDTF">2024-08-13T08:33:19Z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