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115FE">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2891DCFE">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2CC00764">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2024年聚海大道以东，绿脉南路以北，洪家场浦河以南土地租赁项目</w:t>
      </w:r>
    </w:p>
    <w:p w14:paraId="64A3EA3D">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59C322ED">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4F1760AF">
      <w:pPr>
        <w:pStyle w:val="153"/>
        <w:ind w:firstLine="2880" w:firstLineChars="900"/>
        <w:rPr>
          <w:rFonts w:hAnsi="宋体" w:cs="宋体"/>
          <w:bCs/>
          <w:color w:val="000000" w:themeColor="text1"/>
          <w:sz w:val="32"/>
          <w:szCs w:val="32"/>
          <w:highlight w:val="none"/>
          <w14:textFill>
            <w14:solidFill>
              <w14:schemeClr w14:val="tx1"/>
            </w14:solidFill>
          </w14:textFill>
        </w:rPr>
      </w:pPr>
    </w:p>
    <w:p w14:paraId="17EA8D0A">
      <w:pPr>
        <w:pStyle w:val="153"/>
        <w:ind w:firstLine="2880" w:firstLineChars="900"/>
        <w:rPr>
          <w:rFonts w:hint="eastAsia" w:ascii="楷体_GB2312" w:hAnsi="宋体" w:eastAsia="宋体" w:cs="楷体_GB2312"/>
          <w:b/>
          <w:bCs/>
          <w:color w:val="000000" w:themeColor="text1"/>
          <w:sz w:val="32"/>
          <w:szCs w:val="32"/>
          <w:highlight w:val="none"/>
          <w:lang w:eastAsia="zh-CN"/>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项目编号：QBJ2024155</w:t>
      </w:r>
    </w:p>
    <w:p w14:paraId="4EB9F75D">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4A14D2F4">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1E151713">
      <w:pPr>
        <w:pStyle w:val="11"/>
        <w:rPr>
          <w:color w:val="000000" w:themeColor="text1"/>
          <w:highlight w:val="none"/>
          <w14:textFill>
            <w14:solidFill>
              <w14:schemeClr w14:val="tx1"/>
            </w14:solidFill>
          </w14:textFill>
        </w:rPr>
      </w:pPr>
    </w:p>
    <w:p w14:paraId="4F6140C2">
      <w:pPr>
        <w:pStyle w:val="12"/>
        <w:ind w:firstLine="210"/>
        <w:rPr>
          <w:color w:val="000000" w:themeColor="text1"/>
          <w:highlight w:val="none"/>
          <w14:textFill>
            <w14:solidFill>
              <w14:schemeClr w14:val="tx1"/>
            </w14:solidFill>
          </w14:textFill>
        </w:rPr>
      </w:pPr>
    </w:p>
    <w:p w14:paraId="401C79E1">
      <w:pPr>
        <w:rPr>
          <w:color w:val="000000" w:themeColor="text1"/>
          <w:highlight w:val="none"/>
          <w14:textFill>
            <w14:solidFill>
              <w14:schemeClr w14:val="tx1"/>
            </w14:solidFill>
          </w14:textFill>
        </w:rPr>
      </w:pPr>
    </w:p>
    <w:p w14:paraId="405DF9FD">
      <w:pPr>
        <w:pStyle w:val="11"/>
        <w:rPr>
          <w:color w:val="000000" w:themeColor="text1"/>
          <w:highlight w:val="none"/>
          <w14:textFill>
            <w14:solidFill>
              <w14:schemeClr w14:val="tx1"/>
            </w14:solidFill>
          </w14:textFill>
        </w:rPr>
      </w:pPr>
    </w:p>
    <w:p w14:paraId="59BB3B6D">
      <w:pPr>
        <w:pStyle w:val="12"/>
        <w:ind w:firstLine="210"/>
        <w:rPr>
          <w:color w:val="000000" w:themeColor="text1"/>
          <w:highlight w:val="none"/>
          <w14:textFill>
            <w14:solidFill>
              <w14:schemeClr w14:val="tx1"/>
            </w14:solidFill>
          </w14:textFill>
        </w:rPr>
      </w:pPr>
    </w:p>
    <w:p w14:paraId="3FA89EF3">
      <w:pPr>
        <w:rPr>
          <w:rFonts w:ascii="楷体_GB2312" w:hAnsi="宋体" w:eastAsia="楷体_GB2312" w:cs="楷体_GB2312"/>
          <w:b/>
          <w:bCs/>
          <w:color w:val="000000" w:themeColor="text1"/>
          <w:sz w:val="30"/>
          <w:szCs w:val="30"/>
          <w:highlight w:val="none"/>
          <w14:textFill>
            <w14:solidFill>
              <w14:schemeClr w14:val="tx1"/>
            </w14:solidFill>
          </w14:textFill>
        </w:rPr>
      </w:pPr>
    </w:p>
    <w:p w14:paraId="6124DDC2">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台州东茂观光农业开发有限公司</w:t>
      </w:r>
      <w:r>
        <w:rPr>
          <w:rFonts w:hAnsi="宋体"/>
          <w:b w:val="0"/>
          <w:color w:val="000000" w:themeColor="text1"/>
          <w:sz w:val="28"/>
          <w:highlight w:val="none"/>
          <w14:textFill>
            <w14:solidFill>
              <w14:schemeClr w14:val="tx1"/>
            </w14:solidFill>
          </w14:textFill>
        </w:rPr>
        <w:t>（盖章）</w:t>
      </w:r>
    </w:p>
    <w:p w14:paraId="20D78C0E">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u w:val="single"/>
          <w:lang w:val="en-US" w:eastAsia="zh-CN"/>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李先生</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rFonts w:hint="eastAsia" w:hAnsi="宋体"/>
          <w:b w:val="0"/>
          <w:color w:val="000000" w:themeColor="text1"/>
          <w:sz w:val="28"/>
          <w:highlight w:val="none"/>
          <w:u w:val="single"/>
          <w:lang w:eastAsia="zh-CN"/>
          <w14:textFill>
            <w14:solidFill>
              <w14:schemeClr w14:val="tx1"/>
            </w14:solidFill>
          </w14:textFill>
        </w:rPr>
        <w:t>13616685015</w:t>
      </w:r>
    </w:p>
    <w:p w14:paraId="6C2B874A">
      <w:pPr>
        <w:pStyle w:val="19"/>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6474ACFD">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章先生、葛先生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14:textFill>
            <w14:solidFill>
              <w14:schemeClr w14:val="tx1"/>
            </w14:solidFill>
          </w14:textFill>
        </w:rPr>
        <w:t>0576-88517782</w:t>
      </w:r>
    </w:p>
    <w:p w14:paraId="132BF29D">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67672AD9">
      <w:pPr>
        <w:pStyle w:val="11"/>
        <w:rPr>
          <w:color w:val="000000" w:themeColor="text1"/>
          <w:highlight w:val="none"/>
          <w14:textFill>
            <w14:solidFill>
              <w14:schemeClr w14:val="tx1"/>
            </w14:solidFill>
          </w14:textFill>
        </w:rPr>
      </w:pPr>
    </w:p>
    <w:p w14:paraId="1AAB0AE5">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125DD84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八</w:t>
      </w:r>
      <w:r>
        <w:rPr>
          <w:rFonts w:hint="eastAsia" w:ascii="等线" w:hAnsi="等线" w:cs="宋体"/>
          <w:color w:val="000000" w:themeColor="text1"/>
          <w:sz w:val="30"/>
          <w:szCs w:val="30"/>
          <w:highlight w:val="none"/>
          <w:lang w:bidi="ar"/>
          <w14:textFill>
            <w14:solidFill>
              <w14:schemeClr w14:val="tx1"/>
            </w14:solidFill>
          </w14:textFill>
        </w:rPr>
        <w:t>月</w:t>
      </w:r>
    </w:p>
    <w:p w14:paraId="76F0186E">
      <w:pPr>
        <w:pStyle w:val="11"/>
        <w:rPr>
          <w:rFonts w:hint="eastAsia" w:ascii="等线" w:hAnsi="等线" w:cs="宋体"/>
          <w:color w:val="000000" w:themeColor="text1"/>
          <w:sz w:val="30"/>
          <w:szCs w:val="30"/>
          <w:highlight w:val="none"/>
          <w:lang w:bidi="ar"/>
          <w14:textFill>
            <w14:solidFill>
              <w14:schemeClr w14:val="tx1"/>
            </w14:solidFill>
          </w14:textFill>
        </w:rPr>
      </w:pPr>
    </w:p>
    <w:p w14:paraId="4DE4548E">
      <w:pPr>
        <w:pStyle w:val="12"/>
        <w:rPr>
          <w:rFonts w:hint="eastAsia" w:ascii="等线" w:hAnsi="等线" w:cs="宋体"/>
          <w:color w:val="000000" w:themeColor="text1"/>
          <w:sz w:val="30"/>
          <w:szCs w:val="30"/>
          <w:highlight w:val="none"/>
          <w:lang w:bidi="ar"/>
          <w14:textFill>
            <w14:solidFill>
              <w14:schemeClr w14:val="tx1"/>
            </w14:solidFill>
          </w14:textFill>
        </w:rPr>
      </w:pPr>
    </w:p>
    <w:p w14:paraId="3EDBF862">
      <w:pPr>
        <w:rPr>
          <w:color w:val="000000" w:themeColor="text1"/>
          <w:highlight w:val="none"/>
          <w14:textFill>
            <w14:solidFill>
              <w14:schemeClr w14:val="tx1"/>
            </w14:solidFill>
          </w14:textFill>
        </w:rPr>
      </w:pPr>
    </w:p>
    <w:p w14:paraId="4D6F52D6">
      <w:pPr>
        <w:rPr>
          <w:rFonts w:ascii="宋体" w:hAnsi="宋体" w:cs="宋体"/>
          <w:color w:val="000000" w:themeColor="text1"/>
          <w:sz w:val="48"/>
          <w:szCs w:val="56"/>
          <w:highlight w:val="none"/>
          <w14:textFill>
            <w14:solidFill>
              <w14:schemeClr w14:val="tx1"/>
            </w14:solidFill>
          </w14:textFill>
        </w:rPr>
      </w:pPr>
    </w:p>
    <w:p w14:paraId="63395D3D">
      <w:pPr>
        <w:pStyle w:val="191"/>
        <w:rPr>
          <w:highlight w:val="none"/>
        </w:rPr>
      </w:pPr>
    </w:p>
    <w:p w14:paraId="11DAA66E">
      <w:pPr>
        <w:jc w:val="center"/>
        <w:rPr>
          <w:rFonts w:hint="eastAsia" w:ascii="宋体" w:hAnsi="宋体" w:cs="宋体"/>
          <w:b/>
          <w:bCs/>
          <w:color w:val="000000" w:themeColor="text1"/>
          <w:sz w:val="40"/>
          <w:szCs w:val="40"/>
          <w:highlight w:val="none"/>
          <w14:textFill>
            <w14:solidFill>
              <w14:schemeClr w14:val="tx1"/>
            </w14:solidFill>
          </w14:textFill>
        </w:rPr>
      </w:pPr>
    </w:p>
    <w:p w14:paraId="6EC2341C">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 xml:space="preserve">目 </w:t>
      </w:r>
      <w:r>
        <w:rPr>
          <w:rFonts w:hint="eastAsia" w:ascii="宋体" w:hAnsi="宋体" w:cs="宋体"/>
          <w:b/>
          <w:bCs/>
          <w:color w:val="000000" w:themeColor="text1"/>
          <w:sz w:val="40"/>
          <w:szCs w:val="40"/>
          <w:highlight w:val="none"/>
          <w:lang w:val="en-US" w:eastAsia="zh-CN"/>
          <w14:textFill>
            <w14:solidFill>
              <w14:schemeClr w14:val="tx1"/>
            </w14:solidFill>
          </w14:textFill>
        </w:rPr>
        <w:t xml:space="preserve">    </w:t>
      </w:r>
      <w:r>
        <w:rPr>
          <w:rFonts w:hint="eastAsia" w:ascii="宋体" w:hAnsi="宋体" w:cs="宋体"/>
          <w:b/>
          <w:bCs/>
          <w:color w:val="000000" w:themeColor="text1"/>
          <w:sz w:val="40"/>
          <w:szCs w:val="40"/>
          <w:highlight w:val="none"/>
          <w14:textFill>
            <w14:solidFill>
              <w14:schemeClr w14:val="tx1"/>
            </w14:solidFill>
          </w14:textFill>
        </w:rPr>
        <w:t>录</w:t>
      </w:r>
    </w:p>
    <w:p w14:paraId="44380637">
      <w:pPr>
        <w:spacing w:line="360" w:lineRule="auto"/>
        <w:rPr>
          <w:rFonts w:ascii="宋体" w:hAnsi="宋体" w:cs="宋体"/>
          <w:color w:val="000000" w:themeColor="text1"/>
          <w:szCs w:val="28"/>
          <w:highlight w:val="none"/>
          <w14:textFill>
            <w14:solidFill>
              <w14:schemeClr w14:val="tx1"/>
            </w14:solidFill>
          </w14:textFill>
        </w:rPr>
      </w:pPr>
    </w:p>
    <w:p w14:paraId="1CCBCE1B">
      <w:pPr>
        <w:spacing w:line="360" w:lineRule="auto"/>
        <w:rPr>
          <w:rFonts w:ascii="宋体" w:hAnsi="宋体" w:cs="宋体"/>
          <w:color w:val="000000" w:themeColor="text1"/>
          <w:szCs w:val="28"/>
          <w:highlight w:val="none"/>
          <w14:textFill>
            <w14:solidFill>
              <w14:schemeClr w14:val="tx1"/>
            </w14:solidFill>
          </w14:textFill>
        </w:rPr>
      </w:pPr>
    </w:p>
    <w:p w14:paraId="31A65C5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"第一章"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t>3</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p>
    <w:p w14:paraId="785252BA">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"第二章"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第二章 招标需求</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7</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p>
    <w:p w14:paraId="572C6757">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"第三章"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8</w:t>
      </w:r>
    </w:p>
    <w:p w14:paraId="5AEA6260">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"第四章"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2</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0</w:t>
      </w:r>
    </w:p>
    <w:p w14:paraId="17A91B0F">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"第五章"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2</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1</w:t>
      </w:r>
    </w:p>
    <w:p w14:paraId="00C04F42">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"第六章"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25</w:t>
      </w:r>
    </w:p>
    <w:bookmarkEnd w:id="0"/>
    <w:p w14:paraId="43E60C60">
      <w:pPr>
        <w:pStyle w:val="19"/>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7B8F9851">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2D8DB5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096F325">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10A0421">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A6A9654">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E36ACA7">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CDF6D07">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6A7ABA3">
      <w:pPr>
        <w:pStyle w:val="20"/>
        <w:ind w:left="7000"/>
        <w:rPr>
          <w:color w:val="000000" w:themeColor="text1"/>
          <w:highlight w:val="none"/>
          <w14:textFill>
            <w14:solidFill>
              <w14:schemeClr w14:val="tx1"/>
            </w14:solidFill>
          </w14:textFill>
        </w:rPr>
      </w:pPr>
    </w:p>
    <w:p w14:paraId="1ADC75CD">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19F4BCB">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6B4AAE49">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267DEDE">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C2DAAAC">
      <w:pPr>
        <w:pStyle w:val="19"/>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6D73A66">
      <w:pPr>
        <w:pStyle w:val="19"/>
        <w:snapToGrid w:val="0"/>
        <w:spacing w:before="120" w:beforeLines="0" w:after="120" w:afterLines="0" w:line="240" w:lineRule="auto"/>
        <w:jc w:val="center"/>
        <w:outlineLvl w:val="0"/>
        <w:rPr>
          <w:rFonts w:hAnsi="宋体" w:cs="宋体"/>
          <w:color w:val="000000" w:themeColor="text1"/>
          <w:sz w:val="32"/>
          <w:szCs w:val="32"/>
          <w:highlight w:val="none"/>
          <w14:textFill>
            <w14:solidFill>
              <w14:schemeClr w14:val="tx1"/>
            </w14:solidFill>
          </w14:textFill>
        </w:rPr>
        <w:sectPr>
          <w:footerReference r:id="rId5" w:type="first"/>
          <w:headerReference r:id="rId3" w:type="default"/>
          <w:footerReference r:id="rId4" w:type="default"/>
          <w:type w:val="oddPage"/>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2" w:name="第一章"/>
    </w:p>
    <w:p w14:paraId="5715FE42">
      <w:pPr>
        <w:pStyle w:val="19"/>
        <w:snapToGrid w:val="0"/>
        <w:spacing w:before="120" w:beforeLines="0" w:after="120" w:afterLines="0" w:line="240" w:lineRule="auto"/>
        <w:jc w:val="center"/>
        <w:outlineLvl w:val="0"/>
        <w:rPr>
          <w:rFonts w:hAnsi="宋体" w:cs="宋体"/>
          <w:color w:val="000000" w:themeColor="text1"/>
          <w:sz w:val="20"/>
          <w:szCs w:val="20"/>
          <w:highlight w:val="none"/>
          <w14:textFill>
            <w14:solidFill>
              <w14:schemeClr w14:val="tx1"/>
            </w14:solidFill>
          </w14:textFill>
        </w:rPr>
      </w:pPr>
    </w:p>
    <w:p w14:paraId="3CFE2D7D">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1"/>
      <w:bookmarkEnd w:id="2"/>
    </w:p>
    <w:p w14:paraId="66830814">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2024年聚海大道以东，绿脉南路以北，洪家场浦河以南土地租赁项目</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2B8685B7">
      <w:pPr>
        <w:pStyle w:val="19"/>
        <w:tabs>
          <w:tab w:val="left" w:pos="1620"/>
        </w:tabs>
        <w:snapToGrid w:val="0"/>
        <w:spacing w:before="0" w:beforeLines="0" w:after="0" w:afterLines="0" w:line="360" w:lineRule="auto"/>
        <w:ind w:firstLine="482" w:firstLineChars="200"/>
        <w:rPr>
          <w:rFonts w:hint="default" w:hAnsi="宋体" w:eastAsia="宋体" w:cs="宋体"/>
          <w:b w:val="0"/>
          <w:color w:val="000000" w:themeColor="text1"/>
          <w:highlight w:val="none"/>
          <w:lang w:val="en-US" w:eastAsia="zh-CN"/>
          <w14:textFill>
            <w14:solidFill>
              <w14:schemeClr w14:val="tx1"/>
            </w14:solidFill>
          </w14:textFill>
        </w:rPr>
      </w:pPr>
      <w:r>
        <w:rPr>
          <w:rFonts w:hAnsi="宋体" w:cs="宋体"/>
          <w:bCs/>
          <w:color w:val="000000" w:themeColor="text1"/>
          <w:highlight w:val="none"/>
          <w14:textFill>
            <w14:solidFill>
              <w14:schemeClr w14:val="tx1"/>
            </w14:solidFill>
          </w14:textFill>
        </w:rPr>
        <w:t>一、项目编号：QBJ2024155</w:t>
      </w:r>
    </w:p>
    <w:p w14:paraId="0BEE1D3F">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0851D274">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7DB36263">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pPr w:leftFromText="181" w:rightFromText="181" w:bottomFromText="170" w:vertAnchor="text" w:horzAnchor="page" w:tblpX="1335" w:tblpY="447"/>
        <w:tblOverlap w:val="never"/>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5"/>
        <w:gridCol w:w="2515"/>
        <w:gridCol w:w="1603"/>
        <w:gridCol w:w="1365"/>
        <w:gridCol w:w="2121"/>
      </w:tblGrid>
      <w:tr w14:paraId="04B6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89" w:type="dxa"/>
            <w:vAlign w:val="center"/>
          </w:tcPr>
          <w:p w14:paraId="4C824D0A">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标项号</w:t>
            </w:r>
          </w:p>
        </w:tc>
        <w:tc>
          <w:tcPr>
            <w:tcW w:w="1665" w:type="dxa"/>
            <w:vAlign w:val="center"/>
          </w:tcPr>
          <w:p w14:paraId="29C2C2D4">
            <w:pPr>
              <w:tabs>
                <w:tab w:val="left" w:pos="8280"/>
              </w:tabs>
              <w:autoSpaceDE w:val="0"/>
              <w:autoSpaceDN w:val="0"/>
              <w:adjustRightInd w:val="0"/>
              <w:ind w:firstLine="120" w:firstLineChars="5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标项名称</w:t>
            </w:r>
          </w:p>
        </w:tc>
        <w:tc>
          <w:tcPr>
            <w:tcW w:w="2515" w:type="dxa"/>
            <w:vAlign w:val="center"/>
          </w:tcPr>
          <w:p w14:paraId="1F51073D">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招标范围</w:t>
            </w:r>
          </w:p>
        </w:tc>
        <w:tc>
          <w:tcPr>
            <w:tcW w:w="1603" w:type="dxa"/>
            <w:vAlign w:val="center"/>
          </w:tcPr>
          <w:p w14:paraId="20D88C66">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租赁期限</w:t>
            </w:r>
          </w:p>
        </w:tc>
        <w:tc>
          <w:tcPr>
            <w:tcW w:w="1365" w:type="dxa"/>
            <w:vAlign w:val="center"/>
          </w:tcPr>
          <w:p w14:paraId="06ACBB42">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项目地点</w:t>
            </w:r>
          </w:p>
        </w:tc>
        <w:tc>
          <w:tcPr>
            <w:tcW w:w="2121" w:type="dxa"/>
            <w:vAlign w:val="center"/>
          </w:tcPr>
          <w:p w14:paraId="0FD3AFB4">
            <w:pPr>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投标报价底价</w:t>
            </w:r>
          </w:p>
        </w:tc>
      </w:tr>
      <w:tr w14:paraId="4F8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89" w:type="dxa"/>
            <w:vAlign w:val="center"/>
          </w:tcPr>
          <w:p w14:paraId="671BCAB0">
            <w:pPr>
              <w:tabs>
                <w:tab w:val="left" w:pos="8280"/>
              </w:tabs>
              <w:autoSpaceDE w:val="0"/>
              <w:autoSpaceDN w:val="0"/>
              <w:adjustRightInd w:val="0"/>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1665" w:type="dxa"/>
            <w:vAlign w:val="center"/>
          </w:tcPr>
          <w:p w14:paraId="022EE720">
            <w:pPr>
              <w:tabs>
                <w:tab w:val="left" w:pos="8280"/>
              </w:tabs>
              <w:autoSpaceDE w:val="0"/>
              <w:autoSpaceDN w:val="0"/>
              <w:adjustRightInd w:val="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2024年聚海大道以东，绿脉南路以北，洪家场浦河以南土地租赁项目</w:t>
            </w:r>
          </w:p>
        </w:tc>
        <w:tc>
          <w:tcPr>
            <w:tcW w:w="2515" w:type="dxa"/>
            <w:vAlign w:val="center"/>
          </w:tcPr>
          <w:p w14:paraId="63E59A70">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台州东茂观光农业开发有限公司指定范围内约</w:t>
            </w:r>
            <w:r>
              <w:rPr>
                <w:rFonts w:hint="eastAsia" w:ascii="宋体" w:hAnsi="宋体" w:cs="宋体"/>
                <w:b w:val="0"/>
                <w:bCs/>
                <w:color w:val="000000" w:themeColor="text1"/>
                <w:sz w:val="24"/>
                <w:szCs w:val="24"/>
                <w:highlight w:val="none"/>
                <w:lang w:val="en-US" w:eastAsia="zh-CN"/>
                <w14:textFill>
                  <w14:solidFill>
                    <w14:schemeClr w14:val="tx1"/>
                  </w14:solidFill>
                </w14:textFill>
              </w:rPr>
              <w:t>1933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亩土地的租赁所有相关工作内容。</w:t>
            </w:r>
          </w:p>
        </w:tc>
        <w:tc>
          <w:tcPr>
            <w:tcW w:w="1603" w:type="dxa"/>
            <w:vAlign w:val="center"/>
          </w:tcPr>
          <w:p w14:paraId="5D2F28AF">
            <w:pPr>
              <w:tabs>
                <w:tab w:val="left" w:pos="8280"/>
              </w:tabs>
              <w:autoSpaceDE w:val="0"/>
              <w:autoSpaceDN w:val="0"/>
              <w:adjustRightInd w:val="0"/>
              <w:rPr>
                <w:rFonts w:hint="eastAsia" w:ascii="宋体" w:hAnsi="宋体" w:eastAsia="宋体" w:cs="宋体"/>
                <w:b w:val="0"/>
                <w:bCs/>
                <w:color w:val="FF0000"/>
                <w:sz w:val="24"/>
                <w:szCs w:val="24"/>
                <w:highlight w:val="none"/>
              </w:rPr>
            </w:pPr>
            <w:r>
              <w:rPr>
                <w:rFonts w:hint="eastAsia" w:ascii="宋体" w:hAnsi="宋体" w:cs="宋体"/>
                <w:b w:val="0"/>
                <w:bCs/>
                <w:color w:val="auto"/>
                <w:sz w:val="24"/>
                <w:szCs w:val="24"/>
                <w:highlight w:val="none"/>
                <w:lang w:val="en-US" w:eastAsia="zh-CN"/>
              </w:rPr>
              <w:t>2024年9月1日起至2025年5月31日止</w:t>
            </w:r>
          </w:p>
        </w:tc>
        <w:tc>
          <w:tcPr>
            <w:tcW w:w="1365" w:type="dxa"/>
            <w:vAlign w:val="center"/>
          </w:tcPr>
          <w:p w14:paraId="27C11C01">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聚海大道以东，绿脉南路以北，洪家场浦河以南</w:t>
            </w:r>
          </w:p>
        </w:tc>
        <w:tc>
          <w:tcPr>
            <w:tcW w:w="2121" w:type="dxa"/>
            <w:vAlign w:val="center"/>
          </w:tcPr>
          <w:p w14:paraId="1D92DCB7">
            <w:pPr>
              <w:tabs>
                <w:tab w:val="left" w:pos="8280"/>
              </w:tabs>
              <w:autoSpaceDE w:val="0"/>
              <w:autoSpaceDN w:val="0"/>
              <w:adjustRightInd w:val="0"/>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租赁期内投标报价底价为50元/亩</w:t>
            </w:r>
            <w:r>
              <w:rPr>
                <w:rFonts w:hint="eastAsia" w:ascii="宋体" w:hAnsi="宋体" w:eastAsia="宋体" w:cs="宋体"/>
                <w:b w:val="0"/>
                <w:bCs/>
                <w:color w:val="000000" w:themeColor="text1"/>
                <w:sz w:val="24"/>
                <w:szCs w:val="24"/>
                <w:highlight w:val="none"/>
                <w14:textFill>
                  <w14:solidFill>
                    <w14:schemeClr w14:val="tx1"/>
                  </w14:solidFill>
                </w14:textFill>
              </w:rPr>
              <w:t>（投标单位报价不得低于报价底价，否则做无效标处理。）</w:t>
            </w:r>
          </w:p>
        </w:tc>
      </w:tr>
    </w:tbl>
    <w:p w14:paraId="7F139E0B">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260BE614">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r>
        <w:rPr>
          <w:rFonts w:hint="eastAsia" w:ascii="宋体" w:cs="宋体"/>
          <w:color w:val="000000" w:themeColor="text1"/>
          <w:sz w:val="24"/>
          <w:highlight w:val="none"/>
          <w14:textFill>
            <w14:solidFill>
              <w14:schemeClr w14:val="tx1"/>
            </w14:solidFill>
          </w14:textFill>
        </w:rPr>
        <w:t>具备农作物种植能力的独立法人或个体工商户</w:t>
      </w:r>
      <w:r>
        <w:rPr>
          <w:rFonts w:hint="eastAsia" w:ascii="宋体" w:cs="宋体"/>
          <w:color w:val="000000" w:themeColor="text1"/>
          <w:sz w:val="24"/>
          <w:highlight w:val="none"/>
          <w:lang w:val="en-US" w:eastAsia="zh-CN"/>
          <w14:textFill>
            <w14:solidFill>
              <w14:schemeClr w14:val="tx1"/>
            </w14:solidFill>
          </w14:textFill>
        </w:rPr>
        <w:t>或合作社</w:t>
      </w:r>
      <w:r>
        <w:rPr>
          <w:rFonts w:hint="eastAsia" w:ascii="宋体" w:cs="宋体"/>
          <w:color w:val="000000" w:themeColor="text1"/>
          <w:sz w:val="24"/>
          <w:highlight w:val="none"/>
          <w14:textFill>
            <w14:solidFill>
              <w14:schemeClr w14:val="tx1"/>
            </w14:solidFill>
          </w14:textFill>
        </w:rPr>
        <w:t>（须具备营业执照）</w:t>
      </w:r>
      <w:r>
        <w:rPr>
          <w:rFonts w:hint="eastAsia" w:ascii="宋体" w:hAnsi="宋体" w:cs="宋体"/>
          <w:color w:val="000000" w:themeColor="text1"/>
          <w:sz w:val="24"/>
          <w:highlight w:val="none"/>
          <w14:textFill>
            <w14:solidFill>
              <w14:schemeClr w14:val="tx1"/>
            </w14:solidFill>
          </w14:textFill>
        </w:rPr>
        <w:t xml:space="preserve">； </w:t>
      </w:r>
    </w:p>
    <w:p w14:paraId="68FE5B44">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4C0E9F8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14FF16AD">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7C6FE952">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3EAAD83B">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06D881EA">
      <w:pPr>
        <w:pStyle w:val="5"/>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08</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27</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w:t>
      </w:r>
      <w:r>
        <w:rPr>
          <w:color w:val="auto"/>
          <w:sz w:val="24"/>
          <w:szCs w:val="24"/>
          <w:highlight w:val="none"/>
        </w:rPr>
        <w:fldChar w:fldCharType="end"/>
      </w:r>
    </w:p>
    <w:p w14:paraId="5F206520">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75147D9">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0D67457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十、投标保证金</w:t>
      </w:r>
      <w:r>
        <w:rPr>
          <w:rFonts w:hint="eastAsia" w:ascii="宋体" w:hAnsi="宋体" w:cs="宋体"/>
          <w:color w:val="000000" w:themeColor="text1"/>
          <w:sz w:val="24"/>
          <w:highlight w:val="none"/>
          <w14:textFill>
            <w14:solidFill>
              <w14:schemeClr w14:val="tx1"/>
            </w14:solidFill>
          </w14:textFill>
        </w:rPr>
        <w:t>：</w:t>
      </w:r>
    </w:p>
    <w:p w14:paraId="489C187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1900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6475DF78">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5AC98FB5">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CE8793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75F9E2A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0AC0BCF9">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14:paraId="12C2ACCB">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2D4CF37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台州东茂观光农业开发有限公司</w:t>
      </w:r>
      <w:r>
        <w:rPr>
          <w:rFonts w:hint="eastAsia" w:ascii="宋体" w:hAnsi="宋体" w:cs="宋体"/>
          <w:bCs/>
          <w:kern w:val="0"/>
          <w:sz w:val="24"/>
          <w:highlight w:val="none"/>
        </w:rPr>
        <w:t>（招标人名称）；</w:t>
      </w:r>
    </w:p>
    <w:p w14:paraId="44D5B98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ACF8D9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3DD4F79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64B9B78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39581C5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296D932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30BE2845">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2E38194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bookmarkStart w:id="7" w:name="_GoBack"/>
      <w:bookmarkEnd w:id="7"/>
    </w:p>
    <w:p w14:paraId="412D6BA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662CB5FC">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08</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27</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77D3283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697DF8C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0576-88517782</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9DB1A5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7789E92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2ED180E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0555083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39B2B5A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1A5CD5F2">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0AD3205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08</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26 </w:t>
      </w:r>
      <w:r>
        <w:rPr>
          <w:rFonts w:hint="eastAsia" w:ascii="宋体" w:hAnsi="宋体" w:cs="宋体"/>
          <w:b/>
          <w:bCs/>
          <w:color w:val="000000"/>
          <w:kern w:val="0"/>
          <w:sz w:val="24"/>
          <w:highlight w:val="none"/>
        </w:rPr>
        <w:t>下午16点前</w:t>
      </w:r>
    </w:p>
    <w:p w14:paraId="017D14CE">
      <w:pPr>
        <w:spacing w:line="360" w:lineRule="auto"/>
        <w:ind w:firstLine="482" w:firstLineChars="200"/>
        <w:rPr>
          <w:rFonts w:hint="eastAsia" w:ascii="宋体" w:hAnsi="宋体" w:cs="宋体"/>
          <w:b/>
          <w:kern w:val="0"/>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bCs/>
          <w:color w:val="auto"/>
          <w:sz w:val="24"/>
          <w:highlight w:val="none"/>
        </w:rPr>
        <w:t>公告、公示媒体：</w:t>
      </w:r>
    </w:p>
    <w:p w14:paraId="2A9F0498">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highlight w:val="none"/>
        </w:rPr>
        <w:t>公告网址：台州湾新区小额工程电子交易平台</w:t>
      </w:r>
      <w:r>
        <w:rPr>
          <w:rFonts w:ascii="宋体" w:hAnsi="宋体" w:cs="宋体"/>
          <w:sz w:val="24"/>
          <w:highlight w:val="none"/>
        </w:rPr>
        <w:t>”</w:t>
      </w:r>
      <w:r>
        <w:rPr>
          <w:rFonts w:hint="eastAsia" w:ascii="宋体" w:hAnsi="宋体" w:cs="宋体"/>
          <w:sz w:val="24"/>
          <w:highlight w:val="none"/>
        </w:rPr>
        <w:t>（http://www.tzwztb.com）</w:t>
      </w:r>
      <w:r>
        <w:rPr>
          <w:rFonts w:hint="eastAsia" w:ascii="宋体" w:hAnsi="宋体" w:cs="宋体"/>
          <w:sz w:val="24"/>
          <w:highlight w:val="none"/>
          <w:lang w:eastAsia="zh-CN"/>
        </w:rPr>
        <w:t>、</w:t>
      </w:r>
      <w:r>
        <w:rPr>
          <w:rFonts w:hint="eastAsia" w:ascii="宋体" w:hAnsi="宋体" w:cs="宋体"/>
          <w:kern w:val="0"/>
          <w:sz w:val="24"/>
          <w:highlight w:val="none"/>
        </w:rPr>
        <w:t>浙江政府采购网（</w:t>
      </w:r>
      <w:r>
        <w:rPr>
          <w:rFonts w:hint="eastAsia" w:ascii="宋体" w:hAnsi="宋体" w:cs="宋体"/>
          <w:sz w:val="24"/>
          <w:highlight w:val="none"/>
        </w:rPr>
        <w:t>https://zfcg.czt.zj.gov.cn</w:t>
      </w:r>
      <w:r>
        <w:rPr>
          <w:rFonts w:hint="eastAsia" w:ascii="宋体" w:hAnsi="宋体" w:cs="宋体"/>
          <w:kern w:val="0"/>
          <w:sz w:val="24"/>
          <w:highlight w:val="none"/>
        </w:rPr>
        <w:t>）</w:t>
      </w:r>
      <w:r>
        <w:rPr>
          <w:rFonts w:hint="eastAsia" w:ascii="宋体" w:hAnsi="宋体" w:cs="宋体"/>
          <w:color w:val="auto"/>
          <w:sz w:val="24"/>
          <w:highlight w:val="none"/>
        </w:rPr>
        <w:t>。</w:t>
      </w:r>
    </w:p>
    <w:p w14:paraId="0919B934">
      <w:pPr>
        <w:snapToGrid w:val="0"/>
        <w:spacing w:line="360" w:lineRule="auto"/>
        <w:ind w:firstLine="482" w:firstLineChars="2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、联系方式：</w:t>
      </w:r>
    </w:p>
    <w:p w14:paraId="0A8B4817">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427D77B1">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8F3B9F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章先生、葛先生</w:t>
      </w:r>
    </w:p>
    <w:p w14:paraId="15E2A3CB">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联系电话：0576-88517782</w:t>
      </w:r>
    </w:p>
    <w:p w14:paraId="3C74871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7EBE719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635F94E4">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eastAsia="zh-CN"/>
          <w14:textFill>
            <w14:solidFill>
              <w14:schemeClr w14:val="tx1"/>
            </w14:solidFill>
          </w14:textFill>
        </w:rPr>
        <w:t>台州东茂观光农业开发有限公司</w:t>
      </w:r>
    </w:p>
    <w:p w14:paraId="2888B5C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李先生</w:t>
      </w:r>
      <w:r>
        <w:rPr>
          <w:rFonts w:hint="eastAsia" w:ascii="宋体" w:hAnsi="宋体" w:cs="宋体"/>
          <w:color w:val="000000" w:themeColor="text1"/>
          <w:sz w:val="24"/>
          <w:highlight w:val="none"/>
          <w14:textFill>
            <w14:solidFill>
              <w14:schemeClr w14:val="tx1"/>
            </w14:solidFill>
          </w14:textFill>
        </w:rPr>
        <w:t xml:space="preserve">  </w:t>
      </w:r>
    </w:p>
    <w:p w14:paraId="30021E48">
      <w:pPr>
        <w:spacing w:line="36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13616685015</w:t>
      </w:r>
    </w:p>
    <w:p w14:paraId="604E93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采购人地址：台州市台州湾新区甲南大道东段9号</w:t>
      </w:r>
    </w:p>
    <w:p w14:paraId="396C0C3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0E59729D">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名</w:t>
      </w:r>
      <w:r>
        <w:rPr>
          <w:rFonts w:hint="eastAsia"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称：</w:t>
      </w:r>
      <w:r>
        <w:rPr>
          <w:rFonts w:hint="eastAsia" w:ascii="宋体" w:hAnsi="宋体" w:eastAsia="宋体" w:cs="宋体"/>
          <w:i w:val="0"/>
          <w:caps w:val="0"/>
          <w:color w:val="000000"/>
          <w:spacing w:val="0"/>
          <w:sz w:val="24"/>
          <w:szCs w:val="24"/>
          <w:highlight w:val="none"/>
          <w:u w:val="single"/>
          <w:shd w:val="clear" w:fill="FFFFFF"/>
        </w:rPr>
        <w:t>台州湾新区行政审批与投资服务局</w:t>
      </w:r>
    </w:p>
    <w:p w14:paraId="2F79124A">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地</w:t>
      </w:r>
      <w:r>
        <w:rPr>
          <w:rFonts w:hint="eastAsia" w:cs="宋体"/>
          <w:i w:val="0"/>
          <w:caps w:val="0"/>
          <w:color w:val="000000"/>
          <w:spacing w:val="0"/>
          <w:sz w:val="24"/>
          <w:szCs w:val="24"/>
          <w:highlight w:val="none"/>
          <w:shd w:val="clear" w:fill="FFFFFF"/>
          <w:lang w:val="en-US" w:eastAsia="zh-CN"/>
        </w:rPr>
        <w:t xml:space="preserve"> </w:t>
      </w:r>
      <w:r>
        <w:rPr>
          <w:rFonts w:hint="eastAsia" w:ascii="宋体" w:hAnsi="宋体" w:eastAsia="宋体" w:cs="宋体"/>
          <w:i w:val="0"/>
          <w:caps w:val="0"/>
          <w:color w:val="000000"/>
          <w:spacing w:val="0"/>
          <w:sz w:val="24"/>
          <w:szCs w:val="24"/>
          <w:highlight w:val="none"/>
          <w:shd w:val="clear" w:fill="FFFFFF"/>
        </w:rPr>
        <w:t>址：</w:t>
      </w:r>
      <w:r>
        <w:rPr>
          <w:rFonts w:hint="eastAsia" w:ascii="宋体" w:hAnsi="宋体" w:eastAsia="宋体" w:cs="宋体"/>
          <w:i w:val="0"/>
          <w:caps w:val="0"/>
          <w:color w:val="000000"/>
          <w:spacing w:val="0"/>
          <w:sz w:val="24"/>
          <w:szCs w:val="24"/>
          <w:highlight w:val="none"/>
          <w:u w:val="single"/>
          <w:shd w:val="clear" w:fill="FFFFFF"/>
        </w:rPr>
        <w:t>台州市甲南大道东段9号</w:t>
      </w:r>
    </w:p>
    <w:p w14:paraId="7796D932">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徐先生 </w:t>
      </w:r>
      <w:r>
        <w:rPr>
          <w:rFonts w:hint="eastAsia" w:ascii="宋体" w:hAnsi="宋体" w:eastAsia="宋体" w:cs="宋体"/>
          <w:i w:val="0"/>
          <w:caps w:val="0"/>
          <w:color w:val="000000"/>
          <w:spacing w:val="0"/>
          <w:sz w:val="24"/>
          <w:szCs w:val="24"/>
          <w:highlight w:val="none"/>
          <w:shd w:val="clear" w:fill="FFFFFF"/>
        </w:rPr>
        <w:t>           </w:t>
      </w:r>
    </w:p>
    <w:p w14:paraId="114261A0">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eastAsia="宋体" w:cs="宋体"/>
          <w:i w:val="0"/>
          <w:caps w:val="0"/>
          <w:color w:val="000000"/>
          <w:spacing w:val="0"/>
          <w:sz w:val="24"/>
          <w:szCs w:val="24"/>
          <w:highlight w:val="none"/>
          <w:shd w:val="clear" w:fill="FFFFFF"/>
        </w:rPr>
        <w:t>：</w:t>
      </w:r>
      <w:r>
        <w:rPr>
          <w:rFonts w:hint="eastAsia" w:ascii="宋体" w:hAnsi="宋体" w:eastAsia="宋体" w:cs="宋体"/>
          <w:i w:val="0"/>
          <w:caps w:val="0"/>
          <w:color w:val="000000"/>
          <w:spacing w:val="0"/>
          <w:sz w:val="24"/>
          <w:szCs w:val="24"/>
          <w:highlight w:val="none"/>
          <w:u w:val="single"/>
          <w:shd w:val="clear" w:fill="FFFFFF"/>
        </w:rPr>
        <w:t>0576-88538849</w:t>
      </w:r>
    </w:p>
    <w:p w14:paraId="5D383894">
      <w:pPr>
        <w:tabs>
          <w:tab w:val="left" w:pos="180"/>
          <w:tab w:val="left" w:pos="360"/>
          <w:tab w:val="left" w:pos="540"/>
          <w:tab w:val="left" w:pos="8280"/>
        </w:tabs>
        <w:autoSpaceDE w:val="0"/>
        <w:autoSpaceDN w:val="0"/>
        <w:adjustRightInd w:val="0"/>
        <w:spacing w:before="159" w:beforeLines="50" w:beforeAutospacing="0"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（四）台州湾新区小额工程电子交易平台</w:t>
      </w:r>
    </w:p>
    <w:p w14:paraId="30C795D3">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蔡永正、王明月</w:t>
      </w:r>
    </w:p>
    <w:p w14:paraId="579E86CE">
      <w:pPr>
        <w:pStyle w:val="3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联系电话：</w:t>
      </w:r>
      <w:r>
        <w:rPr>
          <w:rFonts w:hint="eastAsia" w:ascii="宋体" w:hAnsi="宋体" w:eastAsia="宋体" w:cs="宋体"/>
          <w:i w:val="0"/>
          <w:caps w:val="0"/>
          <w:color w:val="000000"/>
          <w:spacing w:val="0"/>
          <w:sz w:val="24"/>
          <w:szCs w:val="24"/>
          <w:highlight w:val="none"/>
          <w:u w:val="single"/>
          <w:shd w:val="clear" w:fill="FFFFFF"/>
        </w:rPr>
        <w:t>13454667697、13757680207</w:t>
      </w:r>
    </w:p>
    <w:p w14:paraId="65B50A35">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68FA2A0F">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2C2B8F37">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月</w:t>
      </w:r>
    </w:p>
    <w:p w14:paraId="74727CB9">
      <w:pPr>
        <w:pStyle w:val="19"/>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6" w:type="default"/>
          <w:pgSz w:w="11906" w:h="16838"/>
          <w:pgMar w:top="1134" w:right="1587" w:bottom="1134" w:left="1587"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1B2688DE">
      <w:pPr>
        <w:pStyle w:val="19"/>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p>
    <w:bookmarkEnd w:id="5"/>
    <w:p w14:paraId="5D9023D5">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37A4C6D0">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873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2"/>
        <w:gridCol w:w="7197"/>
      </w:tblGrid>
      <w:tr w14:paraId="66EE1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47D95FC3">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标项</w:t>
            </w:r>
          </w:p>
        </w:tc>
        <w:tc>
          <w:tcPr>
            <w:tcW w:w="7197" w:type="dxa"/>
            <w:tcBorders>
              <w:top w:val="single" w:color="auto" w:sz="4" w:space="0"/>
              <w:left w:val="single" w:color="auto" w:sz="4" w:space="0"/>
              <w:bottom w:val="single" w:color="auto" w:sz="4" w:space="0"/>
              <w:right w:val="single" w:color="auto" w:sz="4" w:space="0"/>
            </w:tcBorders>
            <w:noWrap/>
            <w:vAlign w:val="center"/>
          </w:tcPr>
          <w:p w14:paraId="38B907D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一</w:t>
            </w:r>
          </w:p>
        </w:tc>
      </w:tr>
      <w:tr w14:paraId="61E24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76E0AA25">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招标内容</w:t>
            </w:r>
          </w:p>
        </w:tc>
        <w:tc>
          <w:tcPr>
            <w:tcW w:w="7197" w:type="dxa"/>
            <w:tcBorders>
              <w:top w:val="single" w:color="auto" w:sz="4" w:space="0"/>
              <w:left w:val="single" w:color="auto" w:sz="4" w:space="0"/>
              <w:bottom w:val="single" w:color="auto" w:sz="4" w:space="0"/>
              <w:right w:val="single" w:color="auto" w:sz="4" w:space="0"/>
            </w:tcBorders>
            <w:noWrap/>
            <w:vAlign w:val="center"/>
          </w:tcPr>
          <w:p w14:paraId="51661DBA">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2024年聚海大道以东，绿脉南路以北，洪家场浦河以南土地租赁项目</w:t>
            </w:r>
          </w:p>
        </w:tc>
      </w:tr>
      <w:tr w14:paraId="4F8C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4B902CD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单位及数量</w:t>
            </w:r>
          </w:p>
        </w:tc>
        <w:tc>
          <w:tcPr>
            <w:tcW w:w="7197" w:type="dxa"/>
            <w:tcBorders>
              <w:top w:val="single" w:color="auto" w:sz="4" w:space="0"/>
              <w:left w:val="single" w:color="auto" w:sz="4" w:space="0"/>
              <w:bottom w:val="single" w:color="auto" w:sz="4" w:space="0"/>
              <w:right w:val="single" w:color="auto" w:sz="4" w:space="0"/>
            </w:tcBorders>
            <w:noWrap/>
            <w:vAlign w:val="center"/>
          </w:tcPr>
          <w:p w14:paraId="1CA6B386">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面积约</w:t>
            </w:r>
            <w:r>
              <w:rPr>
                <w:rFonts w:hint="eastAsia" w:hAnsi="宋体" w:cs="宋体"/>
                <w:b w:val="0"/>
                <w:bCs w:val="0"/>
                <w:color w:val="auto"/>
                <w:highlight w:val="none"/>
                <w:lang w:val="en-US" w:eastAsia="zh-CN"/>
              </w:rPr>
              <w:t>1933</w:t>
            </w:r>
            <w:r>
              <w:rPr>
                <w:rFonts w:hint="default" w:ascii="宋体" w:hAnsi="宋体" w:eastAsia="宋体" w:cs="宋体"/>
                <w:b w:val="0"/>
                <w:bCs w:val="0"/>
                <w:color w:val="auto"/>
                <w:highlight w:val="none"/>
                <w:lang w:val="en-US" w:eastAsia="zh-CN"/>
              </w:rPr>
              <w:t>亩，实际面积以现场测量为准（包括范围内的机耕路、过境电线杆及沟渠等设施）。(具体面积详见招标人提供的图纸，见附件)</w:t>
            </w:r>
          </w:p>
        </w:tc>
      </w:tr>
      <w:tr w14:paraId="7CD46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166F04F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最低限价</w:t>
            </w:r>
          </w:p>
        </w:tc>
        <w:tc>
          <w:tcPr>
            <w:tcW w:w="7197" w:type="dxa"/>
            <w:tcBorders>
              <w:top w:val="single" w:color="auto" w:sz="4" w:space="0"/>
              <w:left w:val="single" w:color="auto" w:sz="4" w:space="0"/>
              <w:bottom w:val="single" w:color="auto" w:sz="4" w:space="0"/>
              <w:right w:val="single" w:color="auto" w:sz="4" w:space="0"/>
            </w:tcBorders>
            <w:noWrap/>
            <w:vAlign w:val="center"/>
          </w:tcPr>
          <w:p w14:paraId="08ED4D9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租赁期内投标报价底价为50元/亩</w:t>
            </w:r>
          </w:p>
        </w:tc>
      </w:tr>
      <w:tr w14:paraId="1A9AA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517DFC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地点</w:t>
            </w:r>
          </w:p>
        </w:tc>
        <w:tc>
          <w:tcPr>
            <w:tcW w:w="7197" w:type="dxa"/>
            <w:tcBorders>
              <w:top w:val="single" w:color="auto" w:sz="4" w:space="0"/>
              <w:left w:val="single" w:color="auto" w:sz="4" w:space="0"/>
              <w:bottom w:val="single" w:color="auto" w:sz="4" w:space="0"/>
              <w:right w:val="single" w:color="auto" w:sz="4" w:space="0"/>
            </w:tcBorders>
            <w:noWrap/>
            <w:vAlign w:val="center"/>
          </w:tcPr>
          <w:p w14:paraId="7F349C9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聚海大道以东，绿脉南路以北，洪家场浦河以南</w:t>
            </w:r>
          </w:p>
        </w:tc>
      </w:tr>
      <w:tr w14:paraId="1B2A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1"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D40B63A">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其它要求</w:t>
            </w:r>
          </w:p>
        </w:tc>
        <w:tc>
          <w:tcPr>
            <w:tcW w:w="7197" w:type="dxa"/>
            <w:tcBorders>
              <w:top w:val="single" w:color="auto" w:sz="4" w:space="0"/>
              <w:left w:val="single" w:color="auto" w:sz="4" w:space="0"/>
              <w:bottom w:val="single" w:color="auto" w:sz="4" w:space="0"/>
              <w:right w:val="single" w:color="auto" w:sz="4" w:space="0"/>
            </w:tcBorders>
            <w:noWrap/>
            <w:vAlign w:val="center"/>
          </w:tcPr>
          <w:p w14:paraId="07B6F67B">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①租赁期限内须单季种植粮食或油作物。</w:t>
            </w:r>
          </w:p>
          <w:p w14:paraId="27389DD7">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②不得随意破坏现有农业基础设施，负责租赁期间内相关农业基础设施维护、检修、保养。</w:t>
            </w:r>
          </w:p>
          <w:p w14:paraId="7B661975">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③禁止任何形式的田间焚烧行为。</w:t>
            </w:r>
          </w:p>
          <w:p w14:paraId="12965FE4">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④禁止任何形式的非农业作物种植及其堆场、种植花木、取土等行为。</w:t>
            </w:r>
          </w:p>
          <w:p w14:paraId="373A71CC">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⑤土地租赁范围内如需要土方填筑，由甲方统一安排，乙方不得私自运土方进场，否则按5000元每车的标准向甲方支付违约金。</w:t>
            </w:r>
          </w:p>
        </w:tc>
      </w:tr>
      <w:tr w14:paraId="14CA6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6" w:hRule="atLeast"/>
        </w:trPr>
        <w:tc>
          <w:tcPr>
            <w:tcW w:w="1542" w:type="dxa"/>
            <w:tcBorders>
              <w:top w:val="single" w:color="auto" w:sz="4" w:space="0"/>
              <w:left w:val="single" w:color="auto" w:sz="4" w:space="0"/>
              <w:bottom w:val="single" w:color="auto" w:sz="4" w:space="0"/>
              <w:right w:val="single" w:color="auto" w:sz="4" w:space="0"/>
            </w:tcBorders>
            <w:noWrap/>
            <w:vAlign w:val="center"/>
          </w:tcPr>
          <w:p w14:paraId="0162A871">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提示</w:t>
            </w:r>
          </w:p>
        </w:tc>
        <w:tc>
          <w:tcPr>
            <w:tcW w:w="7197" w:type="dxa"/>
            <w:tcBorders>
              <w:top w:val="single" w:color="auto" w:sz="4" w:space="0"/>
              <w:left w:val="single" w:color="auto" w:sz="4" w:space="0"/>
              <w:bottom w:val="single" w:color="auto" w:sz="4" w:space="0"/>
              <w:right w:val="single" w:color="auto" w:sz="4" w:space="0"/>
            </w:tcBorders>
            <w:noWrap/>
            <w:vAlign w:val="center"/>
          </w:tcPr>
          <w:p w14:paraId="62A6B4F2">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1、租赁地块按现状出租，现状土壤含有少量的碎石及其它废弃碎渣，局部区域土质较软容易沉陷，请注意机械及人员安全，沟渠路不完善及没有灌溉水电设施。</w:t>
            </w:r>
          </w:p>
          <w:p w14:paraId="64DE08AF">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2、相关农业种植补贴由中标人自行申报。（如有）</w:t>
            </w:r>
          </w:p>
          <w:p w14:paraId="7B8D1087">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r>
              <w:rPr>
                <w:rFonts w:hint="default" w:ascii="宋体" w:hAnsi="宋体" w:eastAsia="宋体" w:cs="宋体"/>
                <w:b w:val="0"/>
                <w:bCs w:val="0"/>
                <w:color w:val="auto"/>
                <w:highlight w:val="none"/>
                <w:lang w:val="en-US" w:eastAsia="zh-CN"/>
              </w:rPr>
              <w:t>3、租赁期区域内的沟渠路、灌溉水电设施及相关费用由中标人负责（相关部门政策变化或不作要求的除外）。</w:t>
            </w:r>
          </w:p>
        </w:tc>
      </w:tr>
    </w:tbl>
    <w:p w14:paraId="31A16BD3">
      <w:pPr>
        <w:pStyle w:val="19"/>
        <w:keepNext w:val="0"/>
        <w:keepLines w:val="0"/>
        <w:pageBreakBefore w:val="0"/>
        <w:kinsoku/>
        <w:wordWrap/>
        <w:overflowPunct/>
        <w:topLinePunct w:val="0"/>
        <w:bidi w:val="0"/>
        <w:snapToGrid w:val="0"/>
        <w:spacing w:before="0" w:beforeLines="0" w:after="0" w:afterLines="0" w:line="360" w:lineRule="auto"/>
        <w:rPr>
          <w:rFonts w:hint="default" w:ascii="宋体" w:hAnsi="宋体" w:eastAsia="宋体" w:cs="宋体"/>
          <w:b w:val="0"/>
          <w:bCs w:val="0"/>
          <w:color w:val="auto"/>
          <w:highlight w:val="none"/>
          <w:lang w:val="en-US" w:eastAsia="zh-CN"/>
        </w:rPr>
      </w:pPr>
    </w:p>
    <w:p w14:paraId="6EA6393E">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s="宋体"/>
          <w:color w:val="auto"/>
          <w:sz w:val="24"/>
          <w:highlight w:val="none"/>
        </w:rPr>
      </w:pPr>
      <w:r>
        <w:rPr>
          <w:rFonts w:hint="eastAsia" w:ascii="宋体" w:hAnsi="宋体" w:cs="宋体"/>
          <w:color w:val="auto"/>
          <w:sz w:val="24"/>
          <w:highlight w:val="none"/>
        </w:rPr>
        <w:br w:type="page"/>
      </w:r>
    </w:p>
    <w:p w14:paraId="5D8D7E7C">
      <w:pPr>
        <w:snapToGrid w:val="0"/>
        <w:spacing w:before="120" w:beforeLines="50" w:after="120" w:afterLines="50"/>
        <w:jc w:val="cente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3"/>
    </w:p>
    <w:bookmarkEnd w:id="4"/>
    <w:p w14:paraId="185E2183">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02948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3D9B053">
            <w:pPr>
              <w:snapToGrid w:val="0"/>
              <w:jc w:val="center"/>
              <w:rPr>
                <w:rFonts w:ascii="宋体" w:hAnsi="宋体"/>
                <w:color w:val="0D0D0D"/>
                <w:sz w:val="24"/>
                <w:szCs w:val="24"/>
                <w:highlight w:val="none"/>
              </w:rPr>
            </w:pPr>
            <w:r>
              <w:rPr>
                <w:rFonts w:hint="eastAsia" w:ascii="宋体" w:hAnsi="宋体"/>
                <w:color w:val="0D0D0D"/>
                <w:sz w:val="24"/>
                <w:szCs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8DB6631">
            <w:pPr>
              <w:snapToGrid w:val="0"/>
              <w:jc w:val="center"/>
              <w:rPr>
                <w:rFonts w:ascii="宋体" w:hAnsi="宋体"/>
                <w:color w:val="0D0D0D"/>
                <w:sz w:val="24"/>
                <w:szCs w:val="24"/>
                <w:highlight w:val="none"/>
              </w:rPr>
            </w:pPr>
            <w:r>
              <w:rPr>
                <w:rFonts w:hint="eastAsia" w:ascii="宋体" w:hAnsi="宋体"/>
                <w:color w:val="0D0D0D"/>
                <w:sz w:val="24"/>
                <w:szCs w:val="24"/>
                <w:highlight w:val="none"/>
              </w:rPr>
              <w:t>内容、要求</w:t>
            </w:r>
          </w:p>
        </w:tc>
      </w:tr>
      <w:tr w14:paraId="7F9F0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7B1811E">
            <w:pPr>
              <w:snapToGrid w:val="0"/>
              <w:jc w:val="center"/>
              <w:rPr>
                <w:rFonts w:ascii="宋体" w:hAnsi="宋体"/>
                <w:color w:val="0D0D0D"/>
                <w:sz w:val="24"/>
                <w:szCs w:val="24"/>
                <w:highlight w:val="none"/>
              </w:rPr>
            </w:pPr>
            <w:r>
              <w:rPr>
                <w:rFonts w:ascii="宋体" w:hAnsi="宋体"/>
                <w:color w:val="0C0C0C"/>
                <w:sz w:val="24"/>
                <w:szCs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063DD62">
            <w:pPr>
              <w:snapToGrid w:val="0"/>
              <w:ind w:left="1050" w:hanging="1200" w:hangingChars="500"/>
              <w:rPr>
                <w:rFonts w:hint="eastAsia" w:ascii="宋体" w:hAnsi="宋体" w:eastAsia="宋体"/>
                <w:color w:val="0D0D0D"/>
                <w:sz w:val="24"/>
                <w:szCs w:val="24"/>
                <w:highlight w:val="none"/>
                <w:lang w:eastAsia="zh-CN"/>
              </w:rPr>
            </w:pPr>
            <w:r>
              <w:rPr>
                <w:rFonts w:hint="eastAsia" w:ascii="宋体" w:hAnsi="宋体"/>
                <w:color w:val="0D0D0D"/>
                <w:sz w:val="24"/>
                <w:szCs w:val="24"/>
                <w:highlight w:val="none"/>
              </w:rPr>
              <w:t>项目名称：</w:t>
            </w:r>
            <w:r>
              <w:rPr>
                <w:rFonts w:hint="eastAsia" w:ascii="宋体" w:hAnsi="宋体"/>
                <w:color w:val="0D0D0D"/>
                <w:sz w:val="24"/>
                <w:szCs w:val="24"/>
                <w:highlight w:val="none"/>
                <w:lang w:eastAsia="zh-CN"/>
              </w:rPr>
              <w:t>2024年聚海大道以东，绿脉南路以北，洪家场浦河以南土地租赁项目</w:t>
            </w:r>
          </w:p>
        </w:tc>
      </w:tr>
      <w:tr w14:paraId="179C1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C6584B8">
            <w:pPr>
              <w:snapToGrid w:val="0"/>
              <w:jc w:val="center"/>
              <w:rPr>
                <w:rFonts w:ascii="宋体" w:hAnsi="宋体"/>
                <w:color w:val="0D0D0D"/>
                <w:sz w:val="24"/>
                <w:szCs w:val="24"/>
                <w:highlight w:val="none"/>
              </w:rPr>
            </w:pPr>
            <w:r>
              <w:rPr>
                <w:rFonts w:ascii="宋体" w:hAnsi="宋体"/>
                <w:color w:val="0C0C0C"/>
                <w:sz w:val="24"/>
                <w:szCs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87DADCA">
            <w:pPr>
              <w:snapToGrid w:val="0"/>
              <w:rPr>
                <w:rFonts w:hint="eastAsia" w:ascii="宋体" w:hAnsi="宋体"/>
                <w:color w:val="0D0D0D"/>
                <w:sz w:val="24"/>
                <w:szCs w:val="24"/>
                <w:highlight w:val="none"/>
              </w:rPr>
            </w:pPr>
            <w:r>
              <w:rPr>
                <w:rFonts w:hint="eastAsia" w:ascii="宋体" w:hAnsi="宋体"/>
                <w:color w:val="0D0D0D"/>
                <w:sz w:val="24"/>
                <w:szCs w:val="24"/>
                <w:highlight w:val="none"/>
              </w:rPr>
              <w:t>采购单位：</w:t>
            </w:r>
            <w:r>
              <w:rPr>
                <w:rFonts w:hint="eastAsia" w:ascii="宋体" w:hAnsi="宋体"/>
                <w:color w:val="0D0D0D"/>
                <w:sz w:val="24"/>
                <w:szCs w:val="24"/>
                <w:highlight w:val="none"/>
                <w:lang w:eastAsia="zh-CN"/>
              </w:rPr>
              <w:t>台州东茂观光农业开发有限公司</w:t>
            </w:r>
          </w:p>
        </w:tc>
      </w:tr>
      <w:tr w14:paraId="3B2E1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BA0CA02">
            <w:pPr>
              <w:snapToGrid w:val="0"/>
              <w:jc w:val="center"/>
              <w:rPr>
                <w:rFonts w:ascii="宋体" w:hAnsi="宋体"/>
                <w:color w:val="0D0D0D"/>
                <w:sz w:val="24"/>
                <w:szCs w:val="24"/>
                <w:highlight w:val="none"/>
              </w:rPr>
            </w:pPr>
            <w:r>
              <w:rPr>
                <w:rFonts w:ascii="宋体" w:hAnsi="宋体"/>
                <w:color w:val="0C0C0C"/>
                <w:sz w:val="24"/>
                <w:szCs w:val="24"/>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E38E81C">
            <w:pPr>
              <w:snapToGrid w:val="0"/>
              <w:rPr>
                <w:rFonts w:hint="eastAsia" w:ascii="宋体" w:hAnsi="宋体"/>
                <w:color w:val="0D0D0D"/>
                <w:sz w:val="24"/>
                <w:szCs w:val="24"/>
                <w:highlight w:val="none"/>
              </w:rPr>
            </w:pPr>
            <w:r>
              <w:rPr>
                <w:rFonts w:hint="eastAsia" w:ascii="宋体" w:hAnsi="宋体"/>
                <w:color w:val="0D0D0D"/>
                <w:sz w:val="24"/>
                <w:szCs w:val="24"/>
                <w:highlight w:val="none"/>
              </w:rPr>
              <w:t>投标报价及费用：</w:t>
            </w:r>
          </w:p>
          <w:p w14:paraId="37F08C0D">
            <w:pPr>
              <w:snapToGrid w:val="0"/>
              <w:rPr>
                <w:rFonts w:hint="eastAsia" w:ascii="宋体" w:hAnsi="宋体"/>
                <w:color w:val="0D0D0D"/>
                <w:sz w:val="24"/>
                <w:szCs w:val="24"/>
                <w:highlight w:val="none"/>
              </w:rPr>
            </w:pPr>
            <w:r>
              <w:rPr>
                <w:rFonts w:ascii="宋体" w:hAnsi="宋体"/>
                <w:color w:val="0D0D0D"/>
                <w:sz w:val="24"/>
                <w:szCs w:val="24"/>
                <w:highlight w:val="none"/>
              </w:rPr>
              <w:t>1</w:t>
            </w:r>
            <w:r>
              <w:rPr>
                <w:rFonts w:hint="eastAsia" w:ascii="宋体" w:hAnsi="宋体"/>
                <w:color w:val="0D0D0D"/>
                <w:sz w:val="24"/>
                <w:szCs w:val="24"/>
                <w:highlight w:val="none"/>
              </w:rPr>
              <w:t>、本项目投标应以人民币报价；</w:t>
            </w:r>
          </w:p>
          <w:p w14:paraId="45A282EE">
            <w:pPr>
              <w:numPr>
                <w:ilvl w:val="0"/>
                <w:numId w:val="4"/>
              </w:numPr>
              <w:snapToGrid w:val="0"/>
              <w:rPr>
                <w:rFonts w:ascii="宋体" w:hAnsi="宋体"/>
                <w:color w:val="0D0D0D"/>
                <w:sz w:val="24"/>
                <w:szCs w:val="24"/>
                <w:highlight w:val="none"/>
              </w:rPr>
            </w:pPr>
            <w:r>
              <w:rPr>
                <w:rFonts w:hint="eastAsia" w:ascii="宋体" w:hAnsi="宋体"/>
                <w:color w:val="0D0D0D"/>
                <w:sz w:val="24"/>
                <w:szCs w:val="24"/>
                <w:highlight w:val="none"/>
              </w:rPr>
              <w:t>不论投标结果如何，投标人均应自行承担所有与投标有关的全部费用</w:t>
            </w:r>
            <w:r>
              <w:rPr>
                <w:rFonts w:hint="eastAsia" w:ascii="宋体" w:hAnsi="宋体"/>
                <w:color w:val="0D0D0D"/>
                <w:sz w:val="24"/>
                <w:szCs w:val="24"/>
                <w:highlight w:val="none"/>
                <w:lang w:eastAsia="zh-CN"/>
              </w:rPr>
              <w:t>。</w:t>
            </w:r>
          </w:p>
        </w:tc>
      </w:tr>
      <w:tr w14:paraId="7B4E4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D8CBDA2">
            <w:pPr>
              <w:snapToGrid w:val="0"/>
              <w:jc w:val="center"/>
              <w:rPr>
                <w:rFonts w:ascii="宋体" w:hAnsi="宋体"/>
                <w:color w:val="0D0D0D"/>
                <w:sz w:val="24"/>
                <w:szCs w:val="24"/>
                <w:highlight w:val="none"/>
              </w:rPr>
            </w:pPr>
            <w:r>
              <w:rPr>
                <w:rFonts w:hint="eastAsia" w:ascii="宋体" w:hAnsi="宋体"/>
                <w:color w:val="0C0C0C"/>
                <w:sz w:val="24"/>
                <w:szCs w:val="24"/>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522C1DC">
            <w:pPr>
              <w:snapToGrid w:val="0"/>
              <w:rPr>
                <w:rFonts w:ascii="宋体" w:hAnsi="宋体"/>
                <w:color w:val="0D0D0D"/>
                <w:sz w:val="24"/>
                <w:szCs w:val="24"/>
                <w:highlight w:val="none"/>
              </w:rPr>
            </w:pPr>
            <w:r>
              <w:rPr>
                <w:rFonts w:hint="eastAsia" w:ascii="宋体" w:hAnsi="宋体"/>
                <w:color w:val="0D0D0D"/>
                <w:sz w:val="24"/>
                <w:szCs w:val="24"/>
                <w:highlight w:val="none"/>
              </w:rPr>
              <w:t>现场踏勘：自行踏勘</w:t>
            </w:r>
          </w:p>
        </w:tc>
      </w:tr>
      <w:tr w14:paraId="0B94F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C39C5CE">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E60A145">
            <w:pPr>
              <w:snapToGrid w:val="0"/>
              <w:rPr>
                <w:rFonts w:ascii="宋体" w:hAnsi="宋体"/>
                <w:color w:val="0D0D0D"/>
                <w:sz w:val="24"/>
                <w:szCs w:val="24"/>
                <w:highlight w:val="none"/>
              </w:rPr>
            </w:pPr>
            <w:r>
              <w:rPr>
                <w:rFonts w:hint="eastAsia" w:ascii="宋体" w:hAnsi="宋体"/>
                <w:color w:val="0D0D0D"/>
                <w:sz w:val="24"/>
                <w:szCs w:val="24"/>
                <w:highlight w:val="none"/>
              </w:rPr>
              <w:t>招标文件的澄清：投标人获取招标文件后，若有问题需要澄清，应自招标文件发布在交易场所（发布招标公告的媒体上）3日内，通过台州湾新区小额工程电子交易平台（http://www.tzwztb.com)向招标人（招标代理）提出。</w:t>
            </w:r>
          </w:p>
        </w:tc>
      </w:tr>
      <w:tr w14:paraId="3571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5B14362">
            <w:pPr>
              <w:snapToGrid w:val="0"/>
              <w:jc w:val="center"/>
              <w:rPr>
                <w:rFonts w:hint="eastAsia" w:ascii="宋体" w:hAnsi="宋体" w:eastAsia="宋体" w:cs="Times New Roman"/>
                <w:color w:val="0D0D0D"/>
                <w:sz w:val="24"/>
                <w:szCs w:val="24"/>
                <w:highlight w:val="none"/>
                <w:lang w:eastAsia="zh-CN"/>
              </w:rPr>
            </w:pPr>
            <w:r>
              <w:rPr>
                <w:rFonts w:hint="eastAsia" w:ascii="宋体" w:hAnsi="宋体" w:eastAsia="宋体" w:cs="Times New Roman"/>
                <w:color w:val="0D0D0D"/>
                <w:sz w:val="24"/>
                <w:szCs w:val="24"/>
                <w:highlight w:val="none"/>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C605D7D">
            <w:pPr>
              <w:snapToGrid w:val="0"/>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投标保证金：人民币</w:t>
            </w:r>
            <w:r>
              <w:rPr>
                <w:rFonts w:hint="eastAsia" w:ascii="宋体" w:hAnsi="宋体" w:cs="Times New Roman"/>
                <w:color w:val="0D0D0D"/>
                <w:sz w:val="24"/>
                <w:szCs w:val="24"/>
                <w:highlight w:val="none"/>
                <w:u w:val="single"/>
                <w:lang w:val="en-US" w:eastAsia="zh-CN"/>
              </w:rPr>
              <w:t>1900</w:t>
            </w:r>
            <w:r>
              <w:rPr>
                <w:rFonts w:hint="eastAsia" w:ascii="宋体" w:hAnsi="宋体" w:eastAsia="宋体" w:cs="Times New Roman"/>
                <w:color w:val="0D0D0D"/>
                <w:sz w:val="24"/>
                <w:szCs w:val="24"/>
                <w:highlight w:val="none"/>
              </w:rPr>
              <w:t>元</w:t>
            </w:r>
          </w:p>
          <w:p w14:paraId="64C921DF">
            <w:pPr>
              <w:snapToGrid w:val="0"/>
              <w:rPr>
                <w:rFonts w:hint="eastAsia" w:ascii="宋体" w:hAnsi="宋体" w:eastAsia="宋体" w:cs="Times New Roman"/>
                <w:color w:val="0D0D0D"/>
                <w:sz w:val="24"/>
                <w:szCs w:val="24"/>
                <w:highlight w:val="none"/>
              </w:rPr>
            </w:pPr>
            <w:r>
              <w:rPr>
                <w:rFonts w:hint="eastAsia" w:ascii="宋体" w:hAnsi="宋体" w:eastAsia="宋体" w:cs="Times New Roman"/>
                <w:color w:val="0D0D0D"/>
                <w:sz w:val="24"/>
                <w:szCs w:val="24"/>
                <w:highlight w:val="none"/>
              </w:rPr>
              <w:t>投标保证金缴纳方式：现金转账、银行保函、保险机构保证保险保单、融资担保公司保函。</w:t>
            </w:r>
          </w:p>
        </w:tc>
      </w:tr>
      <w:tr w14:paraId="5895E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0B99DFE">
            <w:pPr>
              <w:snapToGrid w:val="0"/>
              <w:jc w:val="center"/>
              <w:rPr>
                <w:rFonts w:hint="default" w:ascii="宋体" w:hAnsi="宋体" w:eastAsia="宋体" w:cs="Times New Roman"/>
                <w:color w:val="0D0D0D"/>
                <w:sz w:val="24"/>
                <w:szCs w:val="24"/>
                <w:highlight w:val="none"/>
                <w:lang w:val="en-US" w:eastAsia="zh-CN"/>
              </w:rPr>
            </w:pPr>
            <w:r>
              <w:rPr>
                <w:rFonts w:hint="eastAsia" w:ascii="宋体" w:hAnsi="宋体"/>
                <w:color w:val="0C0C0C"/>
                <w:sz w:val="24"/>
                <w:szCs w:val="24"/>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36C2BE8">
            <w:pPr>
              <w:snapToGrid w:val="0"/>
              <w:rPr>
                <w:rFonts w:hint="eastAsia" w:ascii="宋体" w:hAnsi="宋体" w:eastAsia="宋体" w:cs="Times New Roman"/>
                <w:color w:val="0D0D0D"/>
                <w:sz w:val="24"/>
                <w:szCs w:val="24"/>
                <w:highlight w:val="none"/>
                <w:lang w:val="en-US" w:eastAsia="zh-CN"/>
              </w:rPr>
            </w:pPr>
            <w:r>
              <w:rPr>
                <w:rFonts w:hint="eastAsia" w:ascii="宋体" w:hAnsi="宋体" w:eastAsia="宋体" w:cs="Times New Roman"/>
                <w:color w:val="0D0D0D"/>
                <w:sz w:val="24"/>
                <w:szCs w:val="24"/>
                <w:highlight w:val="none"/>
                <w:lang w:val="en-US" w:eastAsia="zh-CN"/>
              </w:rPr>
              <w:t>投标文件组成：</w:t>
            </w:r>
          </w:p>
          <w:p w14:paraId="01ABAF4F">
            <w:pPr>
              <w:snapToGrid w:val="0"/>
              <w:rPr>
                <w:rFonts w:hint="default" w:ascii="宋体" w:hAnsi="宋体" w:eastAsia="宋体" w:cs="Times New Roman"/>
                <w:color w:val="0D0D0D"/>
                <w:sz w:val="24"/>
                <w:szCs w:val="24"/>
                <w:highlight w:val="none"/>
                <w:lang w:val="en-US" w:eastAsia="zh-CN"/>
              </w:rPr>
            </w:pPr>
            <w:r>
              <w:rPr>
                <w:rFonts w:hint="eastAsia" w:ascii="宋体" w:hAnsi="宋体" w:eastAsia="宋体" w:cs="Times New Roman"/>
                <w:color w:val="0D0D0D"/>
                <w:sz w:val="24"/>
                <w:szCs w:val="24"/>
                <w:highlight w:val="none"/>
                <w:lang w:val="en-US" w:eastAsia="zh-CN"/>
              </w:rPr>
              <w:t>电子投标文件：商务标（上传至交易平台）。</w:t>
            </w:r>
            <w:r>
              <w:rPr>
                <w:rFonts w:hint="eastAsia" w:ascii="宋体" w:hAnsi="宋体" w:eastAsia="宋体" w:cs="Times New Roman"/>
                <w:b/>
                <w:bCs/>
                <w:color w:val="0D0D0D"/>
                <w:sz w:val="24"/>
                <w:szCs w:val="24"/>
                <w:highlight w:val="none"/>
                <w:lang w:val="en-US" w:eastAsia="zh-CN"/>
              </w:rPr>
              <w:t>（电子文件应签章齐全，办理CA证书的投标人可采用单位电子公章代替单位公章，法定代表人电子章代替法定代表人签字，在投标文件编制工具中签章）；</w:t>
            </w:r>
          </w:p>
        </w:tc>
      </w:tr>
      <w:tr w14:paraId="50351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2A8385BC">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1CBD18A">
            <w:pPr>
              <w:snapToGrid w:val="0"/>
              <w:jc w:val="left"/>
              <w:rPr>
                <w:rFonts w:ascii="宋体" w:hAnsi="宋体"/>
                <w:color w:val="0D0D0D"/>
                <w:sz w:val="24"/>
                <w:szCs w:val="24"/>
                <w:highlight w:val="none"/>
              </w:rPr>
            </w:pPr>
            <w:r>
              <w:rPr>
                <w:rFonts w:hint="eastAsia" w:ascii="宋体" w:hAnsi="宋体"/>
                <w:color w:val="0D0D0D"/>
                <w:sz w:val="24"/>
                <w:szCs w:val="24"/>
                <w:highlight w:val="none"/>
              </w:rPr>
              <w:t>投标截止时间及地点：</w:t>
            </w:r>
            <w:r>
              <w:rPr>
                <w:rFonts w:hint="eastAsia" w:ascii="宋体" w:hAnsi="宋体" w:cs="Arial"/>
                <w:color w:val="0D0D0D"/>
                <w:sz w:val="24"/>
                <w:szCs w:val="24"/>
                <w:highlight w:val="none"/>
                <w:u w:val="single"/>
              </w:rPr>
              <w:t>见招标公告；</w:t>
            </w:r>
          </w:p>
        </w:tc>
      </w:tr>
      <w:tr w14:paraId="2621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98F31E3">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5FE2263">
            <w:pPr>
              <w:snapToGrid w:val="0"/>
              <w:jc w:val="left"/>
              <w:rPr>
                <w:rFonts w:ascii="宋体" w:hAnsi="宋体"/>
                <w:color w:val="0D0D0D"/>
                <w:sz w:val="24"/>
                <w:szCs w:val="24"/>
                <w:highlight w:val="none"/>
              </w:rPr>
            </w:pPr>
            <w:r>
              <w:rPr>
                <w:rFonts w:hint="eastAsia" w:ascii="宋体" w:hAnsi="宋体"/>
                <w:color w:val="0D0D0D"/>
                <w:sz w:val="24"/>
                <w:szCs w:val="24"/>
                <w:highlight w:val="none"/>
              </w:rPr>
              <w:t>开标时间及地点：</w:t>
            </w:r>
            <w:r>
              <w:rPr>
                <w:rFonts w:hint="eastAsia" w:ascii="宋体" w:hAnsi="宋体" w:cs="Arial"/>
                <w:color w:val="0D0D0D"/>
                <w:sz w:val="24"/>
                <w:szCs w:val="24"/>
                <w:highlight w:val="none"/>
                <w:u w:val="single"/>
              </w:rPr>
              <w:t>见招标公告；</w:t>
            </w:r>
            <w:r>
              <w:rPr>
                <w:rFonts w:ascii="宋体" w:hAnsi="宋体"/>
                <w:color w:val="0D0D0D"/>
                <w:sz w:val="24"/>
                <w:szCs w:val="24"/>
                <w:highlight w:val="none"/>
              </w:rPr>
              <w:t xml:space="preserve"> </w:t>
            </w:r>
          </w:p>
        </w:tc>
      </w:tr>
      <w:tr w14:paraId="645E7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621EA1B">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F911A09">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评标办法及评分标准：详见本招标文件第四章《评标办法及评分标准》</w:t>
            </w:r>
          </w:p>
        </w:tc>
      </w:tr>
      <w:tr w14:paraId="48F1A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1A708C2">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BA05A1E">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评标结果公示：评标结束后</w:t>
            </w:r>
            <w:r>
              <w:rPr>
                <w:rFonts w:ascii="宋体" w:hAnsi="宋体"/>
                <w:color w:val="0D0D0D"/>
                <w:sz w:val="24"/>
                <w:szCs w:val="24"/>
                <w:highlight w:val="none"/>
              </w:rPr>
              <w:t>2</w:t>
            </w:r>
            <w:r>
              <w:rPr>
                <w:rFonts w:hint="eastAsia" w:ascii="宋体" w:hAnsi="宋体"/>
                <w:color w:val="0D0D0D"/>
                <w:sz w:val="24"/>
                <w:szCs w:val="24"/>
                <w:highlight w:val="none"/>
              </w:rPr>
              <w:t>天内，评标结果公示于发布公告的网站上。</w:t>
            </w:r>
          </w:p>
        </w:tc>
      </w:tr>
      <w:tr w14:paraId="286B6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E6E6D1B">
            <w:pPr>
              <w:snapToGrid w:val="0"/>
              <w:jc w:val="center"/>
              <w:rPr>
                <w:rFonts w:hint="eastAsia" w:ascii="宋体" w:hAnsi="宋体"/>
                <w:color w:val="0C0C0C"/>
                <w:sz w:val="24"/>
                <w:szCs w:val="24"/>
                <w:highlight w:val="none"/>
                <w:lang w:val="en-US" w:eastAsia="zh-CN"/>
              </w:rPr>
            </w:pPr>
            <w:r>
              <w:rPr>
                <w:rFonts w:hint="eastAsia" w:ascii="宋体" w:hAnsi="宋体"/>
                <w:color w:val="0C0C0C"/>
                <w:sz w:val="24"/>
                <w:szCs w:val="24"/>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FAEF99A">
            <w:pPr>
              <w:autoSpaceDE w:val="0"/>
              <w:autoSpaceDN w:val="0"/>
              <w:snapToGrid w:val="0"/>
              <w:textAlignment w:val="bottom"/>
              <w:rPr>
                <w:rFonts w:hint="eastAsia" w:ascii="宋体" w:hAnsi="宋体"/>
                <w:color w:val="0D0D0D"/>
                <w:sz w:val="24"/>
                <w:szCs w:val="24"/>
                <w:highlight w:val="none"/>
              </w:rPr>
            </w:pPr>
            <w:r>
              <w:rPr>
                <w:rFonts w:hint="eastAsia" w:ascii="宋体" w:hAnsi="宋体"/>
                <w:color w:val="0C0C0C"/>
                <w:sz w:val="24"/>
                <w:szCs w:val="24"/>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4"/>
                <w:szCs w:val="24"/>
                <w:highlight w:val="none"/>
                <w:lang w:val="en-US" w:eastAsia="zh-CN"/>
              </w:rPr>
              <w:t>5</w:t>
            </w:r>
            <w:r>
              <w:rPr>
                <w:rFonts w:hint="eastAsia" w:ascii="宋体" w:hAnsi="宋体"/>
                <w:color w:val="0C0C0C"/>
                <w:sz w:val="24"/>
                <w:szCs w:val="24"/>
                <w:highlight w:val="none"/>
              </w:rPr>
              <w:t>个工作日退还。</w:t>
            </w:r>
          </w:p>
        </w:tc>
      </w:tr>
      <w:tr w14:paraId="77010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84D0731">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4D64429">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签订合同时间：</w:t>
            </w:r>
            <w:r>
              <w:rPr>
                <w:rFonts w:hint="eastAsia" w:ascii="宋体" w:hAnsi="宋体"/>
                <w:color w:val="0C0C0C"/>
                <w:sz w:val="24"/>
                <w:szCs w:val="24"/>
                <w:highlight w:val="none"/>
              </w:rPr>
              <w:t>中标通知书发出后</w:t>
            </w:r>
            <w:r>
              <w:rPr>
                <w:rFonts w:hint="eastAsia" w:ascii="宋体" w:hAnsi="宋体"/>
                <w:color w:val="0C0C0C"/>
                <w:sz w:val="24"/>
                <w:szCs w:val="24"/>
                <w:highlight w:val="none"/>
                <w:lang w:val="en-US" w:eastAsia="zh-CN"/>
              </w:rPr>
              <w:t>15</w:t>
            </w:r>
            <w:r>
              <w:rPr>
                <w:rFonts w:hint="eastAsia" w:ascii="宋体" w:hAnsi="宋体"/>
                <w:color w:val="0C0C0C"/>
                <w:sz w:val="24"/>
                <w:szCs w:val="24"/>
                <w:highlight w:val="none"/>
              </w:rPr>
              <w:t>日内。</w:t>
            </w:r>
          </w:p>
        </w:tc>
      </w:tr>
      <w:tr w14:paraId="16C64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36D6C37">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1DD99F5">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履约保证金的收取及退还</w:t>
            </w:r>
            <w:r>
              <w:rPr>
                <w:rFonts w:ascii="宋体" w:hAnsi="宋体"/>
                <w:color w:val="0D0D0D"/>
                <w:sz w:val="24"/>
                <w:szCs w:val="24"/>
                <w:highlight w:val="none"/>
              </w:rPr>
              <w:t>:</w:t>
            </w:r>
            <w:r>
              <w:rPr>
                <w:rFonts w:hint="eastAsia" w:ascii="宋体" w:hAnsi="宋体"/>
                <w:color w:val="0D0D0D"/>
                <w:sz w:val="24"/>
                <w:szCs w:val="24"/>
                <w:highlight w:val="none"/>
              </w:rPr>
              <w:t>中标人在合同签订前向招标人缴纳</w:t>
            </w:r>
            <w:r>
              <w:rPr>
                <w:rFonts w:hint="eastAsia" w:ascii="宋体" w:hAnsi="宋体"/>
                <w:color w:val="0D0D0D"/>
                <w:sz w:val="24"/>
                <w:szCs w:val="24"/>
                <w:highlight w:val="none"/>
                <w:lang w:val="en-US" w:eastAsia="zh-CN"/>
              </w:rPr>
              <w:t>合同金额的1%</w:t>
            </w:r>
            <w:r>
              <w:rPr>
                <w:rFonts w:hint="eastAsia" w:ascii="宋体" w:hAnsi="宋体"/>
                <w:color w:val="0D0D0D"/>
                <w:sz w:val="24"/>
                <w:szCs w:val="24"/>
                <w:highlight w:val="none"/>
              </w:rPr>
              <w:t>履约保证金。采用现金</w:t>
            </w:r>
            <w:r>
              <w:rPr>
                <w:rFonts w:hint="eastAsia" w:ascii="宋体" w:hAnsi="宋体"/>
                <w:color w:val="0D0D0D"/>
                <w:sz w:val="24"/>
                <w:szCs w:val="24"/>
                <w:highlight w:val="none"/>
                <w:lang w:val="en-US" w:eastAsia="zh-CN"/>
              </w:rPr>
              <w:t>转账</w:t>
            </w:r>
            <w:r>
              <w:rPr>
                <w:rFonts w:hint="eastAsia" w:ascii="宋体" w:hAnsi="宋体"/>
                <w:color w:val="0D0D0D"/>
                <w:sz w:val="24"/>
                <w:szCs w:val="24"/>
                <w:highlight w:val="none"/>
              </w:rPr>
              <w:t>形式的，在合同到期且所有项目内容经验收合格后15个工作日内</w:t>
            </w:r>
            <w:r>
              <w:rPr>
                <w:rFonts w:hint="eastAsia" w:ascii="宋体" w:hAnsi="宋体"/>
                <w:color w:val="0D0D0D"/>
                <w:sz w:val="24"/>
                <w:szCs w:val="24"/>
                <w:highlight w:val="none"/>
                <w:lang w:eastAsia="zh-CN"/>
              </w:rPr>
              <w:t>及时退还</w:t>
            </w:r>
            <w:r>
              <w:rPr>
                <w:rFonts w:hint="eastAsia" w:ascii="宋体" w:hAnsi="宋体"/>
                <w:color w:val="0D0D0D"/>
                <w:sz w:val="24"/>
                <w:szCs w:val="24"/>
                <w:highlight w:val="none"/>
              </w:rPr>
              <w:t>。采用保函形式的，在合同到期且所有项目内容经验收合格后自动失效。</w:t>
            </w:r>
          </w:p>
        </w:tc>
      </w:tr>
      <w:tr w14:paraId="12611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2CEB7C89">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799F893F">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采购资金来源：自筹</w:t>
            </w:r>
          </w:p>
        </w:tc>
      </w:tr>
      <w:tr w14:paraId="7F55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AD2D408">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30F40C">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付款方式：采购人自行支付</w:t>
            </w:r>
          </w:p>
        </w:tc>
      </w:tr>
      <w:tr w14:paraId="40C5B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046D1F2">
            <w:pPr>
              <w:pStyle w:val="5"/>
              <w:adjustRightInd w:val="0"/>
              <w:snapToGrid w:val="0"/>
              <w:spacing w:line="288" w:lineRule="auto"/>
              <w:ind w:firstLine="240" w:firstLineChars="100"/>
              <w:rPr>
                <w:rFonts w:hint="eastAsia" w:ascii="宋体" w:hAnsi="宋体"/>
                <w:color w:val="0D0D0D"/>
                <w:sz w:val="24"/>
                <w:szCs w:val="24"/>
                <w:highlight w:val="none"/>
              </w:rPr>
            </w:pPr>
            <w:r>
              <w:rPr>
                <w:rFonts w:hint="eastAsia" w:ascii="宋体" w:hAnsi="宋体" w:eastAsia="宋体" w:cs="Times New Roman"/>
                <w:color w:val="0C0C0C"/>
                <w:kern w:val="2"/>
                <w:sz w:val="24"/>
                <w:szCs w:val="24"/>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FD9D403">
            <w:pPr>
              <w:pStyle w:val="5"/>
              <w:adjustRightInd w:val="0"/>
              <w:snapToGrid w:val="0"/>
              <w:spacing w:line="288" w:lineRule="auto"/>
              <w:ind w:firstLine="0"/>
              <w:rPr>
                <w:rFonts w:hint="eastAsia" w:ascii="宋体" w:hAnsi="宋体"/>
                <w:color w:val="0D0D0D"/>
                <w:sz w:val="24"/>
                <w:szCs w:val="24"/>
                <w:highlight w:val="none"/>
              </w:rPr>
            </w:pPr>
            <w:r>
              <w:rPr>
                <w:rFonts w:hint="eastAsia" w:ascii="宋体" w:hAnsi="宋体"/>
                <w:color w:val="0D0D0D"/>
                <w:sz w:val="24"/>
                <w:szCs w:val="24"/>
                <w:highlight w:val="none"/>
              </w:rPr>
              <w:t>投标文件递交要求：</w:t>
            </w:r>
          </w:p>
          <w:p w14:paraId="68BF9866">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1、投标人无需到开标现场，电子投标文件上传至台州湾新区小额工程电子交易平台。如遇有问题的请联系蔡先生，13454667697；王女士，13757680207。</w:t>
            </w:r>
          </w:p>
          <w:p w14:paraId="5FA69EEB">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2、电子投标文件上传步骤：</w:t>
            </w:r>
          </w:p>
          <w:p w14:paraId="52C4E11B">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 台州湾新区小额工程电子交易平台（网址：http://www.tzwztb.com/）；</w:t>
            </w:r>
          </w:p>
          <w:p w14:paraId="6F692B10">
            <w:pPr>
              <w:pStyle w:val="5"/>
              <w:adjustRightInd w:val="0"/>
              <w:snapToGrid w:val="0"/>
              <w:spacing w:line="288" w:lineRule="auto"/>
              <w:ind w:firstLine="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 投标人应提前办好ca锁（办理网址：http://www.tseal.cn/tcloud/common.xhtml?projId=295），绑定平台账户。</w:t>
            </w:r>
          </w:p>
          <w:p w14:paraId="671F6826">
            <w:pPr>
              <w:pStyle w:val="5"/>
              <w:adjustRightInd w:val="0"/>
              <w:snapToGrid w:val="0"/>
              <w:spacing w:line="288" w:lineRule="auto"/>
              <w:ind w:firstLine="0" w:firstLineChars="0"/>
              <w:rPr>
                <w:rFonts w:hint="eastAsia" w:ascii="宋体" w:hAnsi="宋体"/>
                <w:color w:val="0D0D0D"/>
                <w:sz w:val="24"/>
                <w:szCs w:val="24"/>
                <w:highlight w:val="none"/>
              </w:rPr>
            </w:pPr>
            <w:r>
              <w:rPr>
                <w:rFonts w:hint="eastAsia" w:ascii="宋体" w:hAnsi="宋体"/>
                <w:color w:val="0D0D0D"/>
                <w:sz w:val="24"/>
                <w:szCs w:val="24"/>
                <w:highlight w:val="none"/>
              </w:rPr>
              <w:t>3)缴纳保证金（或购买、上传电子保函）后，点击“电子投标文件制作工具”，进入制作页面，签章并加密上传电子投标文件。</w:t>
            </w:r>
          </w:p>
        </w:tc>
      </w:tr>
      <w:tr w14:paraId="48E45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1F2CFB41">
            <w:pPr>
              <w:snapToGrid w:val="0"/>
              <w:jc w:val="center"/>
              <w:rPr>
                <w:rFonts w:hint="eastAsia" w:ascii="宋体" w:hAnsi="宋体" w:eastAsia="宋体" w:cs="Times New Roman"/>
                <w:color w:val="0C0C0C"/>
                <w:kern w:val="2"/>
                <w:sz w:val="24"/>
                <w:szCs w:val="24"/>
                <w:highlight w:val="none"/>
                <w:lang w:val="en-US" w:eastAsia="zh-CN" w:bidi="ar-SA"/>
              </w:rPr>
            </w:pPr>
            <w:r>
              <w:rPr>
                <w:rFonts w:hint="eastAsia" w:ascii="宋体" w:hAnsi="宋体"/>
                <w:color w:val="0C0C0C"/>
                <w:sz w:val="24"/>
                <w:szCs w:val="24"/>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5D7D8A1">
            <w:pPr>
              <w:pStyle w:val="5"/>
              <w:adjustRightInd w:val="0"/>
              <w:snapToGrid w:val="0"/>
              <w:spacing w:line="288" w:lineRule="auto"/>
              <w:ind w:firstLine="0" w:firstLineChars="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本工程为电子招投标，电子投标文件格式中注明盖章的，均应按要求使用CA锁加盖公章和法定代表人章。</w:t>
            </w:r>
          </w:p>
        </w:tc>
      </w:tr>
      <w:tr w14:paraId="38A29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00177EA5">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2BB5FA7">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报价文件有效期：90天</w:t>
            </w:r>
          </w:p>
        </w:tc>
      </w:tr>
      <w:tr w14:paraId="0AD0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14:paraId="650A06CD">
            <w:pPr>
              <w:snapToGrid w:val="0"/>
              <w:jc w:val="center"/>
              <w:rPr>
                <w:rFonts w:hint="eastAsia" w:ascii="宋体" w:hAnsi="宋体"/>
                <w:color w:val="0D0D0D"/>
                <w:sz w:val="24"/>
                <w:szCs w:val="24"/>
                <w:highlight w:val="none"/>
              </w:rPr>
            </w:pPr>
            <w:r>
              <w:rPr>
                <w:rFonts w:hint="eastAsia" w:ascii="宋体" w:hAnsi="宋体"/>
                <w:color w:val="0C0C0C"/>
                <w:sz w:val="24"/>
                <w:szCs w:val="24"/>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49225C1">
            <w:pPr>
              <w:autoSpaceDE w:val="0"/>
              <w:autoSpaceDN w:val="0"/>
              <w:snapToGrid w:val="0"/>
              <w:textAlignment w:val="bottom"/>
              <w:rPr>
                <w:rFonts w:ascii="宋体" w:hAnsi="宋体"/>
                <w:color w:val="0D0D0D"/>
                <w:sz w:val="24"/>
                <w:szCs w:val="24"/>
                <w:highlight w:val="none"/>
              </w:rPr>
            </w:pPr>
            <w:r>
              <w:rPr>
                <w:rFonts w:hint="eastAsia" w:ascii="宋体" w:hAnsi="宋体"/>
                <w:color w:val="0D0D0D"/>
                <w:sz w:val="24"/>
                <w:szCs w:val="24"/>
                <w:highlight w:val="none"/>
              </w:rPr>
              <w:t>解释：本招标文件的解释权属于招标采购单位。</w:t>
            </w:r>
          </w:p>
        </w:tc>
      </w:tr>
    </w:tbl>
    <w:p w14:paraId="635C8D72">
      <w:pPr>
        <w:pStyle w:val="19"/>
        <w:snapToGrid w:val="0"/>
        <w:spacing w:before="120" w:beforeLines="0" w:after="120" w:afterLines="0" w:line="240" w:lineRule="auto"/>
        <w:jc w:val="left"/>
        <w:rPr>
          <w:rFonts w:hint="default" w:hAnsi="宋体"/>
          <w:b w:val="0"/>
          <w:color w:val="000000" w:themeColor="text1"/>
          <w:sz w:val="30"/>
          <w:szCs w:val="30"/>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bCs/>
          <w:color w:val="000000" w:themeColor="text1"/>
          <w:sz w:val="28"/>
          <w:szCs w:val="28"/>
          <w:highlight w:val="none"/>
          <w14:textFill>
            <w14:solidFill>
              <w14:schemeClr w14:val="tx1"/>
            </w14:solidFill>
          </w14:textFill>
        </w:rPr>
        <w:t>一、总  则</w:t>
      </w:r>
    </w:p>
    <w:p w14:paraId="61401DE0">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6D47A4B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71846633">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568FA7EA">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招标采购单位系指组织本次招标的代理机构（“招标人”）和采购</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p>
    <w:p w14:paraId="20105788">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投标人”系指向招标方提交投标文件的单位或个人。</w:t>
      </w:r>
    </w:p>
    <w:p w14:paraId="31460F1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“产品”系指供方按招标文件规定，须向采购人提供的一切设备、保险、税金、备品备件、工具、手册及其它有关技术资料和材料。</w:t>
      </w:r>
    </w:p>
    <w:p w14:paraId="25D6E5C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“服务”系指招标文件规定投标人须承担的安装、调试、技术协助、校准、培训、技术指导以及其他类似的义务。</w:t>
      </w:r>
    </w:p>
    <w:p w14:paraId="0FF8E2F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“项目”系指投标人按招标文件规定向采购人提供的产品和服务。</w:t>
      </w:r>
    </w:p>
    <w:p w14:paraId="34A0186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“书面形式”包括信函、传真、电报等。</w:t>
      </w:r>
    </w:p>
    <w:p w14:paraId="564DC93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p>
    <w:p w14:paraId="2D2C85EC">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7FECBE5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本次招标采用公开招标方式进行。</w:t>
      </w:r>
    </w:p>
    <w:p w14:paraId="25704F89">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3FE9AA3C">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投标人代表须</w:t>
      </w:r>
      <w:r>
        <w:rPr>
          <w:rFonts w:hint="eastAsia" w:hAnsi="宋体"/>
          <w:b/>
          <w:bCs/>
          <w:color w:val="000000" w:themeColor="text1"/>
          <w:sz w:val="24"/>
          <w:highlight w:val="none"/>
          <w14:textFill>
            <w14:solidFill>
              <w14:schemeClr w14:val="tx1"/>
            </w14:solidFill>
          </w14:textFill>
        </w:rPr>
        <w:t>提供</w:t>
      </w:r>
      <w:r>
        <w:rPr>
          <w:rFonts w:hAnsi="宋体"/>
          <w:b/>
          <w:bCs/>
          <w:color w:val="000000" w:themeColor="text1"/>
          <w:sz w:val="24"/>
          <w:highlight w:val="none"/>
          <w14:textFill>
            <w14:solidFill>
              <w14:schemeClr w14:val="tx1"/>
            </w14:solidFill>
          </w14:textFill>
        </w:rPr>
        <w:t>有效身份证件。如投标人代表不是法定代表人，须有法定代表人出具的授权委托书</w:t>
      </w:r>
      <w:r>
        <w:rPr>
          <w:rFonts w:hint="eastAsia" w:hAnsi="宋体"/>
          <w:b/>
          <w:bCs/>
          <w:color w:val="000000" w:themeColor="text1"/>
          <w:sz w:val="24"/>
          <w:highlight w:val="none"/>
          <w14:textFill>
            <w14:solidFill>
              <w14:schemeClr w14:val="tx1"/>
            </w14:solidFill>
          </w14:textFill>
        </w:rPr>
        <w:t>。</w:t>
      </w:r>
    </w:p>
    <w:p w14:paraId="68CE92F8">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r>
        <w:rPr>
          <w:rFonts w:hint="eastAsia" w:ascii="宋体" w:hAnsi="宋体"/>
          <w:b/>
          <w:color w:val="000000" w:themeColor="text1"/>
          <w:sz w:val="24"/>
          <w:highlight w:val="none"/>
          <w:lang w:bidi="ar"/>
          <w14:textFill>
            <w14:solidFill>
              <w14:schemeClr w14:val="tx1"/>
            </w14:solidFill>
          </w14:textFill>
        </w:rPr>
        <w:t>及结算</w:t>
      </w:r>
    </w:p>
    <w:p w14:paraId="025D7AD9">
      <w:pPr>
        <w:snapToGrid w:val="0"/>
        <w:spacing w:line="360" w:lineRule="auto"/>
        <w:ind w:firstLine="480" w:firstLineChars="200"/>
        <w:rPr>
          <w:rFonts w:hint="eastAsia" w:ascii="宋体" w:hAnsi="宋体"/>
          <w:b w:val="0"/>
          <w:bCs/>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不论投标结果如何，投标人均应自行承担所有与投标有关的全部费用（招标文件有相反规定除外）。</w:t>
      </w:r>
    </w:p>
    <w:p w14:paraId="453781BD">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（六）联合体投标</w:t>
      </w:r>
    </w:p>
    <w:p w14:paraId="5527F81A">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本项目不接受联合体投标。</w:t>
      </w:r>
    </w:p>
    <w:p w14:paraId="24B62B8B">
      <w:pPr>
        <w:snapToGrid w:val="0"/>
        <w:spacing w:line="360" w:lineRule="auto"/>
        <w:ind w:firstLine="482"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0BAD0FEA">
      <w:pPr>
        <w:snapToGrid w:val="0"/>
        <w:spacing w:line="360" w:lineRule="auto"/>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本项目不允许转包。</w:t>
      </w:r>
    </w:p>
    <w:p w14:paraId="18661E41">
      <w:pPr>
        <w:snapToGrid w:val="0"/>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（八）特别说明：</w:t>
      </w:r>
    </w:p>
    <w:p w14:paraId="26C4181D">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、投标人投标所使用的资格、信誉、荣誉、业绩与企业认证必须为本法人所拥有。投标人投标所使用的采购项目实施人员必须为本法人员工（或必须为本法人或控股公司正式员工）。</w:t>
      </w:r>
    </w:p>
    <w:p w14:paraId="1C6DE0B2">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、投标人应仔细阅读招标文件的所有内容，按照招标文件的要求提交投标文件，并对所提供的全部资料的真实性承担法律责任。</w:t>
      </w:r>
    </w:p>
    <w:p w14:paraId="6737C11D">
      <w:pPr>
        <w:pStyle w:val="19"/>
        <w:snapToGrid w:val="0"/>
        <w:spacing w:before="0" w:beforeLines="0" w:after="0" w:afterLines="0" w:line="360" w:lineRule="auto"/>
        <w:ind w:firstLine="482" w:firstLineChars="200"/>
        <w:outlineLvl w:val="1"/>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（九）质疑和投诉</w:t>
      </w:r>
    </w:p>
    <w:p w14:paraId="1B69F323">
      <w:pPr>
        <w:pStyle w:val="19"/>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hAnsi="宋体"/>
          <w:bCs/>
          <w:color w:val="000000" w:themeColor="text1"/>
          <w:highlight w:val="none"/>
          <w:lang w:val="en-US" w:eastAsia="zh-CN"/>
          <w14:textFill>
            <w14:solidFill>
              <w14:schemeClr w14:val="tx1"/>
            </w14:solidFill>
          </w14:textFill>
        </w:rPr>
        <w:t>七</w:t>
      </w:r>
      <w:r>
        <w:rPr>
          <w:rFonts w:hAnsi="宋体"/>
          <w:bCs/>
          <w:color w:val="000000" w:themeColor="text1"/>
          <w:highlight w:val="none"/>
          <w14:textFill>
            <w14:solidFill>
              <w14:schemeClr w14:val="tx1"/>
            </w14:solidFill>
          </w14:textFill>
        </w:rPr>
        <w:t>个工作日内，以书面形式向采购人、采购代理机构提出质疑。</w:t>
      </w:r>
    </w:p>
    <w:p w14:paraId="58F2FB99">
      <w:pPr>
        <w:pStyle w:val="19"/>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2.</w:t>
      </w:r>
      <w:r>
        <w:rPr>
          <w:rFonts w:hAnsi="宋体"/>
          <w:bCs/>
          <w:color w:val="0D0D0D"/>
          <w:highlight w:val="none"/>
        </w:rPr>
        <w:t>质疑、投诉应当采用书面形式，质疑书、投诉书均应明确阐述</w:t>
      </w:r>
      <w:r>
        <w:rPr>
          <w:rFonts w:hint="eastAsia" w:hAnsi="宋体"/>
          <w:bCs/>
          <w:color w:val="0D0D0D"/>
          <w:highlight w:val="none"/>
        </w:rPr>
        <w:t>招标文件</w:t>
      </w:r>
      <w:r>
        <w:rPr>
          <w:rFonts w:hAnsi="宋体"/>
          <w:bCs/>
          <w:color w:val="0D0D0D"/>
          <w:highlight w:val="none"/>
        </w:rPr>
        <w:t>、招标过程或中标结果中使自己合法权益受到损害的实质性内容，提供相关事实、依据和证据及其来源或线索，便于有关单位调查、答复和处理。</w:t>
      </w:r>
    </w:p>
    <w:p w14:paraId="7D114A84">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0CA75B93">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5716D13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4B0ACCA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6963FC0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7817233E">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10C66F3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482FDB6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4582B3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7BAF8821">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5A840F0D">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51709B58">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59C83390">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int="eastAsia" w:hAnsi="宋体" w:cs="宋体"/>
          <w:highlight w:val="none"/>
          <w:lang w:val="en-US" w:eastAsia="zh-CN"/>
        </w:rPr>
        <w:t>1.</w:t>
      </w:r>
      <w:r>
        <w:rPr>
          <w:rFonts w:hAnsi="宋体" w:cs="宋体"/>
          <w:highlight w:val="none"/>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w:t>
      </w:r>
      <w:r>
        <w:rPr>
          <w:rFonts w:hAnsi="宋体" w:cs="宋体"/>
          <w:bCs/>
          <w:highlight w:val="none"/>
        </w:rPr>
        <w:t>投标人应认真阅读本招标文件，发现其中有误或有不合理要求的，投标人必须在前附表规定的时间内以书面形式要求招标采购单位澄清</w:t>
      </w:r>
      <w:r>
        <w:rPr>
          <w:rFonts w:hAnsi="宋体" w:cs="宋体"/>
          <w:highlight w:val="none"/>
        </w:rPr>
        <w:t>。采购代理机构对已发出的招标文件进行必要澄清、答复、修改或补充的，应当在招标文件要求提交投标文件截止时间5日前，发布更正公告，并以书面形式通知所有招标文件收受人。</w:t>
      </w:r>
    </w:p>
    <w:p w14:paraId="74906538">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2C32B5D6">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24171EE">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4F468A9B">
      <w:pPr>
        <w:pStyle w:val="19"/>
        <w:snapToGrid w:val="0"/>
        <w:spacing w:before="0" w:beforeLines="0" w:after="0" w:afterLines="0" w:line="360" w:lineRule="auto"/>
        <w:ind w:firstLine="562" w:firstLineChars="200"/>
        <w:rPr>
          <w:rFonts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2A924E9F">
      <w:pPr>
        <w:snapToGrid w:val="0"/>
        <w:spacing w:line="400" w:lineRule="atLeast"/>
        <w:ind w:firstLine="472" w:firstLineChars="196"/>
        <w:jc w:val="left"/>
        <w:outlineLvl w:val="0"/>
        <w:rPr>
          <w:rFonts w:ascii="宋体" w:hAnsi="宋体"/>
          <w:b/>
          <w:color w:val="0D0D0D"/>
          <w:sz w:val="24"/>
          <w:szCs w:val="20"/>
          <w:highlight w:val="none"/>
        </w:rPr>
      </w:pPr>
      <w:r>
        <w:rPr>
          <w:rFonts w:hint="eastAsia" w:ascii="宋体" w:hAnsi="宋体"/>
          <w:b/>
          <w:color w:val="0D0D0D"/>
          <w:sz w:val="24"/>
          <w:highlight w:val="none"/>
        </w:rPr>
        <w:t>（一）报价文件的组成</w:t>
      </w:r>
    </w:p>
    <w:p w14:paraId="57ACC3AC">
      <w:pPr>
        <w:snapToGrid w:val="0"/>
        <w:spacing w:line="400" w:lineRule="atLeast"/>
        <w:ind w:firstLine="480" w:firstLineChars="200"/>
        <w:jc w:val="left"/>
        <w:rPr>
          <w:rFonts w:ascii="宋体" w:hAnsi="宋体"/>
          <w:color w:val="0D0D0D"/>
          <w:sz w:val="24"/>
          <w:szCs w:val="20"/>
          <w:highlight w:val="none"/>
        </w:rPr>
      </w:pPr>
      <w:r>
        <w:rPr>
          <w:rFonts w:hint="eastAsia" w:ascii="宋体" w:hAnsi="宋体"/>
          <w:color w:val="0D0D0D"/>
          <w:sz w:val="24"/>
          <w:highlight w:val="none"/>
        </w:rPr>
        <w:t>报价文件仅由商务文件组成。</w:t>
      </w:r>
    </w:p>
    <w:p w14:paraId="0C076CCE">
      <w:pPr>
        <w:snapToGrid w:val="0"/>
        <w:spacing w:before="120" w:beforeLines="50" w:line="400" w:lineRule="atLeast"/>
        <w:ind w:firstLine="472" w:firstLineChars="196"/>
        <w:jc w:val="left"/>
        <w:rPr>
          <w:rFonts w:ascii="宋体" w:hAnsi="宋体"/>
          <w:b/>
          <w:color w:val="0D0D0D"/>
          <w:sz w:val="24"/>
          <w:szCs w:val="20"/>
          <w:highlight w:val="none"/>
        </w:rPr>
      </w:pPr>
      <w:r>
        <w:rPr>
          <w:rFonts w:ascii="宋体" w:hAnsi="宋体"/>
          <w:b/>
          <w:color w:val="0D0D0D"/>
          <w:sz w:val="24"/>
          <w:highlight w:val="none"/>
        </w:rPr>
        <w:t>1</w:t>
      </w:r>
      <w:r>
        <w:rPr>
          <w:rFonts w:hint="eastAsia" w:ascii="宋体" w:hAnsi="宋体"/>
          <w:b/>
          <w:color w:val="0D0D0D"/>
          <w:sz w:val="24"/>
          <w:highlight w:val="none"/>
        </w:rPr>
        <w:t>.</w:t>
      </w:r>
      <w:r>
        <w:rPr>
          <w:rFonts w:ascii="宋体" w:hAnsi="宋体"/>
          <w:b/>
          <w:color w:val="0D0D0D"/>
          <w:sz w:val="24"/>
          <w:highlight w:val="none"/>
        </w:rPr>
        <w:t>商务文件：</w:t>
      </w:r>
    </w:p>
    <w:p w14:paraId="5986F502">
      <w:pPr>
        <w:autoSpaceDE w:val="0"/>
        <w:autoSpaceDN w:val="0"/>
        <w:adjustRightInd w:val="0"/>
        <w:spacing w:line="400" w:lineRule="atLeast"/>
        <w:ind w:firstLine="360" w:firstLineChars="150"/>
        <w:rPr>
          <w:rFonts w:hint="eastAsia" w:ascii="宋体"/>
          <w:color w:val="0D0D0D"/>
          <w:kern w:val="0"/>
          <w:sz w:val="24"/>
          <w:highlight w:val="none"/>
        </w:rPr>
      </w:pPr>
      <w:r>
        <w:rPr>
          <w:rFonts w:hint="eastAsia" w:ascii="宋体"/>
          <w:color w:val="0D0D0D"/>
          <w:kern w:val="0"/>
          <w:sz w:val="24"/>
          <w:highlight w:val="none"/>
        </w:rPr>
        <w:t>商务报价为投标人一次性报出包含全部内容的价格，包含其它一切所要涉及到的费用，有选择的报价将被拒绝。</w:t>
      </w:r>
    </w:p>
    <w:p w14:paraId="10E3FCFD">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14:paraId="56458AFA">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）法定代表人授权委托书（</w:t>
      </w:r>
      <w:r>
        <w:rPr>
          <w:rFonts w:hint="eastAsia" w:ascii="宋体" w:hAnsi="宋体" w:eastAsia="宋体" w:cs="Times New Roman"/>
          <w:b/>
          <w:color w:val="0C0C0C"/>
          <w:sz w:val="24"/>
          <w:szCs w:val="24"/>
          <w:highlight w:val="none"/>
          <w:lang w:val="en-US" w:eastAsia="zh-CN"/>
        </w:rPr>
        <w:t>如法定代表人参加投标的无需提供，</w:t>
      </w:r>
      <w:r>
        <w:rPr>
          <w:rFonts w:hint="eastAsia" w:ascii="宋体" w:hAnsi="宋体" w:eastAsia="宋体" w:cs="Times New Roman"/>
          <w:b/>
          <w:color w:val="0C0C0C"/>
          <w:sz w:val="24"/>
          <w:szCs w:val="24"/>
          <w:highlight w:val="none"/>
          <w:lang w:eastAsia="zh-CN"/>
        </w:rPr>
        <w:t>格式见附件</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p>
    <w:p w14:paraId="35E933EC">
      <w:pPr>
        <w:numPr>
          <w:ilvl w:val="0"/>
          <w:numId w:val="0"/>
        </w:numPr>
        <w:autoSpaceDE w:val="0"/>
        <w:autoSpaceDN w:val="0"/>
        <w:adjustRightInd w:val="0"/>
        <w:spacing w:line="360" w:lineRule="auto"/>
        <w:ind w:firstLine="482" w:firstLineChars="200"/>
        <w:rPr>
          <w:rFonts w:hint="default" w:hAnsi="宋体" w:cs="宋体"/>
          <w:b w:val="0"/>
          <w:color w:val="000000" w:themeColor="text1"/>
          <w:highlight w:val="none"/>
          <w14:textFill>
            <w14:solidFill>
              <w14:schemeClr w14:val="tx1"/>
            </w14:solidFill>
          </w14:textFill>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cs="宋体"/>
          <w:b/>
          <w:color w:val="000000" w:themeColor="text1"/>
          <w:kern w:val="0"/>
          <w:sz w:val="24"/>
          <w:highlight w:val="none"/>
          <w14:textFill>
            <w14:solidFill>
              <w14:schemeClr w14:val="tx1"/>
            </w14:solidFill>
          </w14:textFill>
        </w:rPr>
        <w:t>投标承诺书（</w:t>
      </w:r>
      <w:r>
        <w:rPr>
          <w:rFonts w:hint="eastAsia" w:ascii="宋体" w:hAnsi="宋体" w:cs="宋体"/>
          <w:b/>
          <w:color w:val="000000" w:themeColor="text1"/>
          <w:kern w:val="0"/>
          <w:sz w:val="24"/>
          <w:highlight w:val="none"/>
          <w:lang w:eastAsia="zh-CN"/>
          <w14:textFill>
            <w14:solidFill>
              <w14:schemeClr w14:val="tx1"/>
            </w14:solidFill>
          </w14:textFill>
        </w:rPr>
        <w:t>附件</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14:paraId="7A6F5B4A">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30BFFA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投标文件以及投标人与招标人就有关投标事宜的所有来往函电，均应以中文汉语书写。除签名、盖章、专用名称等特殊情形外，以中文汉语以外的文字表述的投标文件视同未提供。</w:t>
      </w:r>
    </w:p>
    <w:p w14:paraId="5E476A9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62911CA8">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082E7AFE">
      <w:pPr>
        <w:spacing w:line="360" w:lineRule="auto"/>
        <w:ind w:firstLine="480" w:firstLineChars="200"/>
        <w:rPr>
          <w:rFonts w:hint="eastAsia" w:ascii="Times New Roman" w:hAnsi="Times New Roman" w:eastAsia="宋体" w:cs="Times New Roman"/>
          <w:color w:val="000000" w:themeColor="text1"/>
          <w:sz w:val="24"/>
          <w:szCs w:val="22"/>
          <w:highlight w:val="none"/>
          <w14:textFill>
            <w14:solidFill>
              <w14:schemeClr w14:val="tx1"/>
            </w14:solidFill>
          </w14:textFill>
        </w:rPr>
      </w:pPr>
      <w:r>
        <w:rPr>
          <w:rFonts w:hint="eastAsia" w:ascii="Times New Roman" w:hAnsi="Times New Roman" w:eastAsia="宋体" w:cs="Times New Roman"/>
          <w:color w:val="000000" w:themeColor="text1"/>
          <w:sz w:val="24"/>
          <w:szCs w:val="22"/>
          <w:highlight w:val="none"/>
          <w14:textFill>
            <w14:solidFill>
              <w14:schemeClr w14:val="tx1"/>
            </w14:solidFill>
          </w14:textFill>
        </w:rPr>
        <w:t>1.投标报价应按招标文件中相关附表格式填写。</w:t>
      </w:r>
    </w:p>
    <w:p w14:paraId="20E490E1">
      <w:pPr>
        <w:spacing w:line="360" w:lineRule="auto"/>
        <w:ind w:firstLine="480" w:firstLineChars="20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2.投标报价为本次招标范围的租金，水电费及其他费用由投标单位自行支付。各投标人应根据招标人提供的相关技术资料及要求，以及本工程实际情况和自身的综合实力，竞报投标报价。</w:t>
      </w:r>
    </w:p>
    <w:p w14:paraId="04D5FA3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0CBA2E6A">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104F1A8C">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534EF59A">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在特殊情况下，招标人可与投标人协商延长投标书的有效期，这种要求和答复均以书面形式进行。</w:t>
      </w:r>
    </w:p>
    <w:p w14:paraId="4E5D1966">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60EAF8A5">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4.</w:t>
      </w:r>
      <w:r>
        <w:rPr>
          <w:color w:val="000000" w:themeColor="text1"/>
          <w:sz w:val="24"/>
          <w:szCs w:val="22"/>
          <w:highlight w:val="none"/>
          <w14:textFill>
            <w14:solidFill>
              <w14:schemeClr w14:val="tx1"/>
            </w14:solidFill>
          </w14:textFill>
        </w:rPr>
        <w:t>中标人的投标文件自开标之日起至合同履行完毕止均应保持有效。</w:t>
      </w:r>
    </w:p>
    <w:p w14:paraId="5DDB83A1">
      <w:pPr>
        <w:pStyle w:val="4"/>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五</w:t>
      </w:r>
      <w:r>
        <w:rPr>
          <w:rFonts w:hint="eastAsia" w:ascii="宋体" w:hAnsi="宋体"/>
          <w:b/>
          <w:color w:val="000000" w:themeColor="text1"/>
          <w:szCs w:val="24"/>
          <w:highlight w:val="none"/>
          <w14:textFill>
            <w14:solidFill>
              <w14:schemeClr w14:val="tx1"/>
            </w14:solidFill>
          </w14:textFill>
        </w:rPr>
        <w:t>）投标保证金</w:t>
      </w:r>
    </w:p>
    <w:p w14:paraId="2242264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14:paraId="2E698629">
      <w:pPr>
        <w:snapToGrid w:val="0"/>
        <w:spacing w:line="360" w:lineRule="auto"/>
        <w:ind w:left="476" w:leftChars="170" w:firstLine="0" w:firstLineChars="0"/>
        <w:jc w:val="left"/>
        <w:rPr>
          <w:rFonts w:hint="eastAsia" w:ascii="宋体" w:hAnsi="宋体" w:eastAsia="宋体" w:cs="宋体"/>
          <w:bCs/>
          <w:kern w:val="0"/>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highlight w:val="none"/>
        </w:rPr>
        <w:t>现金转账、银行保函、保险机构保证保险保单、融资担保公司保函。</w:t>
      </w:r>
    </w:p>
    <w:p w14:paraId="73D5A362">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3.未中标人的投标保证金在中标通知书发出后5个工作日内退还。</w:t>
      </w:r>
    </w:p>
    <w:p w14:paraId="706555C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14:paraId="4D2F6E9A">
      <w:pPr>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4.投标人有下列情形之一的，投标保证金将不予退还：</w:t>
      </w:r>
    </w:p>
    <w:p w14:paraId="5275567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2BBEA70D">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73A127B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4D9FC52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（4）中标人无正当理由不与采购单位签订合同的；</w:t>
      </w:r>
    </w:p>
    <w:p w14:paraId="0A9327A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364C1FC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3B5EB0DA">
      <w:pPr>
        <w:snapToGrid w:val="0"/>
        <w:spacing w:line="360" w:lineRule="auto"/>
        <w:ind w:firstLine="470" w:firstLineChars="196"/>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（7）有《关于印发&lt;台州市工程建设投标保函管理规定&gt;的通知》（台公管办〔2022〕2号）第十一条规定情形的。</w:t>
      </w:r>
    </w:p>
    <w:p w14:paraId="50CB001D">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14:paraId="16F399EC">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14:paraId="329C94D5">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2EA14209">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14:paraId="642C306B">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）投标文件的签署和份数</w:t>
      </w:r>
    </w:p>
    <w:p w14:paraId="7F14D9CC">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2A2A085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65ED9AB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575D7D7F">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）投标文件的包装、递交、修改和撤回</w:t>
      </w:r>
    </w:p>
    <w:p w14:paraId="50F6938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54B2AF4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2.投标人应在投标截止时间前上传投标文件。逾期上传的或者未上传指定系统的，视为投标文件未送达。</w:t>
      </w:r>
    </w:p>
    <w:p w14:paraId="6871BD4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3.在规定的投标截止时间前，投标人可以修改或撤回已递交的电子投标文件；修改好后重新上传加密电子投标文件。</w:t>
      </w:r>
    </w:p>
    <w:p w14:paraId="2795091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6413FF34">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）投标无效的情形</w:t>
      </w:r>
    </w:p>
    <w:p w14:paraId="3066117D">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F14BCD3">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00406DE0">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（1）未按照招标文件的规定提交投标保证金的；</w:t>
      </w:r>
    </w:p>
    <w:p w14:paraId="4319BF08">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（2）不具备招标文件中规定的资格要求的或资格证明文件不全的；</w:t>
      </w:r>
    </w:p>
    <w:p w14:paraId="14EF49CE">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（3）投标文件未按招标文件要求签署、盖章的；</w:t>
      </w:r>
    </w:p>
    <w:p w14:paraId="28B2E2F2">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（4）投标代表人未能出具身份证明或与法定代表人授权委托人身份不符的； </w:t>
      </w:r>
    </w:p>
    <w:p w14:paraId="4FBC61C4">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（5）投标文件组成不符合招标文件要求的；</w:t>
      </w:r>
    </w:p>
    <w:p w14:paraId="428ECF2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格式</w:t>
      </w:r>
      <w:r>
        <w:rPr>
          <w:rFonts w:hint="eastAsia" w:ascii="宋体" w:hAnsi="宋体"/>
          <w:color w:val="000000" w:themeColor="text1"/>
          <w:sz w:val="24"/>
          <w:highlight w:val="none"/>
          <w14:textFill>
            <w14:solidFill>
              <w14:schemeClr w14:val="tx1"/>
            </w14:solidFill>
          </w14:textFill>
        </w:rPr>
        <w:t>不符合招标文件要求的；</w:t>
      </w:r>
    </w:p>
    <w:p w14:paraId="1D3EBAED">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p>
    <w:p w14:paraId="6B7018D7">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）投标有效期、服务时间等条款不能满足招标文件要求的；</w:t>
      </w:r>
    </w:p>
    <w:p w14:paraId="6BF66D4E">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）未实质性响应招标文件要求或者投标文件有采购人不能接受的附加条件的；</w:t>
      </w:r>
    </w:p>
    <w:p w14:paraId="4ABB4E8A">
      <w:pPr>
        <w:snapToGrid w:val="0"/>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14:textFill>
            <w14:solidFill>
              <w14:schemeClr w14:val="tx1"/>
            </w14:solidFill>
          </w14:textFill>
        </w:rPr>
        <w:t>）两家或两家以上投标单位的ip地址（或工程清单锁地址）相同，视为串标行为，取消评标资格。</w:t>
      </w:r>
    </w:p>
    <w:p w14:paraId="7CEF217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）法律法规或规章规定属无效标情形的。</w:t>
      </w:r>
    </w:p>
    <w:p w14:paraId="750BF3D3">
      <w:pPr>
        <w:pStyle w:val="14"/>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lang w:eastAsia="zh-CN"/>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3C116F9B">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2A37F008">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338E3FB1">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5655B8D7">
      <w:pPr>
        <w:pStyle w:val="14"/>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投标报价</w:t>
      </w:r>
      <w:r>
        <w:rPr>
          <w:rFonts w:hint="eastAsia" w:hAnsi="宋体"/>
          <w:color w:val="000000" w:themeColor="text1"/>
          <w:sz w:val="24"/>
          <w:highlight w:val="none"/>
          <w:lang w:val="en-US" w:eastAsia="zh-CN"/>
          <w14:textFill>
            <w14:solidFill>
              <w14:schemeClr w14:val="tx1"/>
            </w14:solidFill>
          </w14:textFill>
        </w:rPr>
        <w:t>低</w:t>
      </w:r>
      <w:r>
        <w:rPr>
          <w:rFonts w:hAnsi="宋体"/>
          <w:color w:val="000000" w:themeColor="text1"/>
          <w:sz w:val="24"/>
          <w:highlight w:val="none"/>
          <w14:textFill>
            <w14:solidFill>
              <w14:schemeClr w14:val="tx1"/>
            </w14:solidFill>
          </w14:textFill>
        </w:rPr>
        <w:t>于最</w:t>
      </w:r>
      <w:r>
        <w:rPr>
          <w:rFonts w:hint="eastAsia" w:hAnsi="宋体"/>
          <w:color w:val="000000" w:themeColor="text1"/>
          <w:sz w:val="24"/>
          <w:highlight w:val="none"/>
          <w:lang w:val="en-US" w:eastAsia="zh-CN"/>
          <w14:textFill>
            <w14:solidFill>
              <w14:schemeClr w14:val="tx1"/>
            </w14:solidFill>
          </w14:textFill>
        </w:rPr>
        <w:t>低</w:t>
      </w:r>
      <w:r>
        <w:rPr>
          <w:rFonts w:hAnsi="宋体"/>
          <w:color w:val="000000" w:themeColor="text1"/>
          <w:sz w:val="24"/>
          <w:highlight w:val="none"/>
          <w14:textFill>
            <w14:solidFill>
              <w14:schemeClr w14:val="tx1"/>
            </w14:solidFill>
          </w14:textFill>
        </w:rPr>
        <w:t>投标限价的。</w:t>
      </w:r>
    </w:p>
    <w:p w14:paraId="2970F473">
      <w:pPr>
        <w:pStyle w:val="14"/>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083B8EE7">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68792160">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546A88DF">
      <w:pPr>
        <w:pStyle w:val="33"/>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43"/>
          <w:color w:val="000000" w:themeColor="text1"/>
          <w:highlight w:val="none"/>
          <w14:textFill>
            <w14:solidFill>
              <w14:schemeClr w14:val="tx1"/>
            </w14:solidFill>
          </w14:textFill>
        </w:rPr>
        <w:t>http://www.tzwztb.com/live/</w:t>
      </w:r>
      <w:r>
        <w:rPr>
          <w:rStyle w:val="43"/>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2280DE8B">
      <w:pPr>
        <w:pStyle w:val="19"/>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4E35F82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14:paraId="7DDA65B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14:paraId="02B6619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14:paraId="387345E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14:paraId="57EB862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14:paraId="69B83B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14:paraId="6950EA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14:paraId="46B53776">
      <w:pPr>
        <w:pStyle w:val="19"/>
        <w:spacing w:before="120" w:after="120" w:line="360" w:lineRule="auto"/>
        <w:ind w:left="0" w:leftChars="0" w:firstLine="480" w:firstLineChars="200"/>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14:paraId="4493A665">
      <w:pPr>
        <w:pStyle w:val="19"/>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F8324D1">
      <w:pPr>
        <w:pStyle w:val="19"/>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2F5AD0D5">
      <w:pPr>
        <w:autoSpaceDE w:val="0"/>
        <w:autoSpaceDN w:val="0"/>
        <w:adjustRightInd w:val="0"/>
        <w:spacing w:line="360" w:lineRule="auto"/>
        <w:ind w:right="-14" w:firstLine="480" w:firstLineChars="200"/>
        <w:jc w:val="left"/>
        <w:rPr>
          <w:rFonts w:hint="eastAsia" w:ascii="宋体" w:hAnsi="宋体" w:cs="宋体"/>
          <w:bCs/>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1524458">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5FBA8990">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6E04554D">
      <w:pPr>
        <w:autoSpaceDE w:val="0"/>
        <w:autoSpaceDN w:val="0"/>
        <w:adjustRightInd w:val="0"/>
        <w:spacing w:line="360" w:lineRule="auto"/>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1082CB45">
      <w:pPr>
        <w:autoSpaceDE w:val="0"/>
        <w:autoSpaceDN w:val="0"/>
        <w:adjustRightInd w:val="0"/>
        <w:spacing w:line="360" w:lineRule="auto"/>
        <w:ind w:firstLine="480" w:firstLineChars="200"/>
        <w:rPr>
          <w:rFonts w:hint="eastAsia" w:ascii="宋体" w:hAnsi="宋体" w:eastAsia="宋体" w:cs="Times New Roman"/>
          <w:bCs/>
          <w:color w:val="000000" w:themeColor="text1"/>
          <w:sz w:val="24"/>
          <w:highlight w:val="none"/>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（3）如有疑问，请咨询平台技术服务电话：蔡先生，13454667697；王女士，</w:t>
      </w:r>
      <w:r>
        <w:rPr>
          <w:rFonts w:hint="eastAsia" w:ascii="宋体" w:hAnsi="宋体" w:eastAsia="宋体" w:cs="Times New Roman"/>
          <w:bCs/>
          <w:color w:val="000000" w:themeColor="text1"/>
          <w:sz w:val="24"/>
          <w:highlight w:val="none"/>
          <w:lang w:eastAsia="zh-CN"/>
          <w14:textFill>
            <w14:solidFill>
              <w14:schemeClr w14:val="tx1"/>
            </w14:solidFill>
          </w14:textFill>
        </w:rPr>
        <w:t>13757680207</w:t>
      </w:r>
      <w:r>
        <w:rPr>
          <w:rFonts w:hint="eastAsia" w:ascii="宋体" w:hAnsi="宋体" w:eastAsia="宋体" w:cs="Times New Roman"/>
          <w:bCs/>
          <w:color w:val="000000" w:themeColor="text1"/>
          <w:sz w:val="24"/>
          <w:highlight w:val="none"/>
          <w14:textFill>
            <w14:solidFill>
              <w14:schemeClr w14:val="tx1"/>
            </w14:solidFill>
          </w14:textFill>
        </w:rPr>
        <w:t>。QQ “台州湾新区小额工程交易平台交流”（群号：435057190），进行业务咨询。此群也作为不见面开标的备用远程交互群。</w:t>
      </w:r>
    </w:p>
    <w:p w14:paraId="059EB74F">
      <w:pPr>
        <w:autoSpaceDE w:val="0"/>
        <w:autoSpaceDN w:val="0"/>
        <w:adjustRightInd w:val="0"/>
        <w:spacing w:line="360" w:lineRule="auto"/>
        <w:ind w:firstLine="482" w:firstLineChars="200"/>
        <w:rPr>
          <w:rFonts w:hint="default" w:ascii="宋体" w:hAnsi="宋体" w:eastAsia="宋体" w:cs="Times New Roman"/>
          <w:bCs/>
          <w:color w:val="000000" w:themeColor="text1"/>
          <w:sz w:val="24"/>
          <w:highlight w:val="none"/>
          <w14:textFill>
            <w14:solidFill>
              <w14:schemeClr w14:val="tx1"/>
            </w14:solidFill>
          </w14:textFill>
        </w:rPr>
      </w:pPr>
      <w:r>
        <w:rPr>
          <w:rFonts w:hint="default" w:ascii="宋体" w:hAnsi="宋体" w:eastAsia="宋体" w:cs="Times New Roman"/>
          <w:b/>
          <w:bCs w:val="0"/>
          <w:color w:val="000000" w:themeColor="text1"/>
          <w:sz w:val="24"/>
          <w:highlight w:val="none"/>
          <w:lang w:val="en-US" w:eastAsia="zh-CN"/>
          <w14:textFill>
            <w14:solidFill>
              <w14:schemeClr w14:val="tx1"/>
            </w14:solidFill>
          </w14:textFill>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14:paraId="0434BD75">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4A7372C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DA5F62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5371D6E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5EA5CEE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7BBC704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69616F4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6C318AA0">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68EF8979">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1A83F797">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0A2A94A0">
      <w:pPr>
        <w:pStyle w:val="33"/>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评标由招标人依法组建的评标委员会负责。</w:t>
      </w:r>
    </w:p>
    <w:p w14:paraId="75E58924">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0FFCA2B4">
      <w:pPr>
        <w:pStyle w:val="19"/>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11E9DEB3">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7C72D50F">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11E64ECF">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160051A4">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3EBCC4A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44B41E0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0EF5C45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50C08752">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3AD0E204">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5035121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2301CD8">
      <w:pPr>
        <w:pStyle w:val="19"/>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183D0FFC">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报价文件如果出现计算或表达上的错误，修正错误的原则如下：</w:t>
      </w:r>
    </w:p>
    <w:p w14:paraId="1442D090">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1、“台州湾新区小额工程电子交易平台”上开启的投标报价或工期与电子投标文件中开标一览表（报价表）内容不一致的，以电子投标文件中开标一览表（报价表）为准；</w:t>
      </w:r>
    </w:p>
    <w:p w14:paraId="2DA36684">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2、投标文件中开标一览表(报价表)内容与投标文件中相应内容不一致的，以开标一览表(报价表)为准；</w:t>
      </w:r>
    </w:p>
    <w:p w14:paraId="37668AF0">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3、大写金额和小写金额不一致的，以大写金额为准；</w:t>
      </w:r>
    </w:p>
    <w:p w14:paraId="580273AE">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4、单价金额小数点或者百分比有明显错位的，以开标一览表的总价为准，并修改单价；</w:t>
      </w:r>
    </w:p>
    <w:p w14:paraId="565191E9">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5、总价金额与按单价汇总金额不一致的，以总价金额为准，合理调整单价。</w:t>
      </w:r>
    </w:p>
    <w:p w14:paraId="18516E78">
      <w:pPr>
        <w:pStyle w:val="33"/>
        <w:spacing w:before="0" w:beforeAutospacing="0" w:after="0" w:afterAutospacing="0" w:line="360" w:lineRule="auto"/>
        <w:ind w:firstLine="48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6、对不同文字文本报价文件的解释发生异议的，以中文文本为准。</w:t>
      </w:r>
    </w:p>
    <w:p w14:paraId="3529F063">
      <w:pPr>
        <w:pStyle w:val="33"/>
        <w:spacing w:before="0" w:beforeAutospacing="0" w:after="0" w:afterAutospacing="0" w:line="360" w:lineRule="auto"/>
        <w:ind w:firstLine="482" w:firstLineChars="200"/>
        <w:jc w:val="both"/>
        <w:rPr>
          <w:rFonts w:hint="default"/>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按上述修正错误的原则及方法调整或修正报价文件的投标报价，投标人同意并签字确认后，调整后的投标报价对投标人具有约束作用。如果投标人不接受修正后的报价，则其投标将作为无效投标处理。</w:t>
      </w:r>
    </w:p>
    <w:p w14:paraId="41E10D22">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254EE73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1、符合专业条件的供应商或者对招标文件作实质响应的供应商不足三家，评标委员会认定投标明显缺乏竞争的；</w:t>
      </w:r>
    </w:p>
    <w:p w14:paraId="37CF232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4B8D42C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14:paraId="22FA5C4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23006CD4">
      <w:pPr>
        <w:pStyle w:val="19"/>
        <w:tabs>
          <w:tab w:val="left" w:pos="630"/>
        </w:tabs>
        <w:snapToGrid w:val="0"/>
        <w:spacing w:before="0" w:beforeLines="0" w:after="0" w:afterLines="0" w:line="360" w:lineRule="auto"/>
        <w:ind w:firstLine="482" w:firstLineChars="200"/>
        <w:rPr>
          <w:rFonts w:hint="default"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（七）评标原则和评标办法</w:t>
      </w:r>
    </w:p>
    <w:p w14:paraId="001823C0">
      <w:pPr>
        <w:pStyle w:val="19"/>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085377C">
      <w:pPr>
        <w:pStyle w:val="19"/>
        <w:snapToGrid w:val="0"/>
        <w:spacing w:before="0" w:beforeLines="0" w:after="0" w:afterLines="0" w:line="360" w:lineRule="auto"/>
        <w:ind w:firstLine="480" w:firstLineChars="200"/>
        <w:rPr>
          <w:rFonts w:hint="default" w:hAnsi="宋体"/>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2、评标办法。具体评标内容及评分标准等详见《第四章：评标办法及评分标准》。</w:t>
      </w:r>
    </w:p>
    <w:p w14:paraId="1CEE94A3">
      <w:pPr>
        <w:pStyle w:val="19"/>
        <w:snapToGrid w:val="0"/>
        <w:spacing w:before="0" w:beforeLines="0" w:after="0" w:afterLines="0" w:line="360" w:lineRule="auto"/>
        <w:ind w:firstLine="482" w:firstLineChars="200"/>
        <w:rPr>
          <w:rFonts w:hint="default"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（八）评标过程的监控</w:t>
      </w:r>
    </w:p>
    <w:p w14:paraId="6CBC2C80">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3E8AC39">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六、定标</w:t>
      </w:r>
    </w:p>
    <w:p w14:paraId="1F6D2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1</w:t>
      </w:r>
      <w:r>
        <w:rPr>
          <w:rFonts w:hint="eastAsia" w:ascii="宋体" w:hAnsi="宋体" w:cs="宋体"/>
          <w:color w:val="000000" w:themeColor="text1"/>
          <w:sz w:val="24"/>
          <w:highlight w:val="none"/>
          <w:lang w:bidi="ar"/>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发布</w:t>
      </w:r>
      <w:r>
        <w:rPr>
          <w:rFonts w:hint="eastAsia" w:cs="宋体"/>
          <w:color w:val="000000" w:themeColor="text1"/>
          <w:sz w:val="24"/>
          <w:highlight w:val="none"/>
          <w:lang w:bidi="ar"/>
          <w14:textFill>
            <w14:solidFill>
              <w14:schemeClr w14:val="tx1"/>
            </w14:solidFill>
          </w14:textFill>
        </w:rPr>
        <w:t>中标</w:t>
      </w:r>
      <w:r>
        <w:rPr>
          <w:rFonts w:hint="eastAsia" w:ascii="宋体" w:hAnsi="宋体" w:cs="宋体"/>
          <w:color w:val="000000" w:themeColor="text1"/>
          <w:kern w:val="0"/>
          <w:sz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3CBF48A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、发出中标通知书。采购组织机构在发布中标结果的同时，向中标人发出中标通知书。</w:t>
      </w:r>
    </w:p>
    <w:p w14:paraId="1E686736">
      <w:pPr>
        <w:pStyle w:val="19"/>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七、合同授予</w:t>
      </w:r>
    </w:p>
    <w:p w14:paraId="53D47188">
      <w:pPr>
        <w:spacing w:line="360" w:lineRule="auto"/>
        <w:ind w:firstLine="482" w:firstLineChars="200"/>
        <w:rPr>
          <w:rFonts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（一）签订合同</w:t>
      </w:r>
    </w:p>
    <w:p w14:paraId="07D63F82">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w:t>
      </w:r>
      <w:r>
        <w:rPr>
          <w:rFonts w:hint="eastAsia"/>
          <w:color w:val="000000" w:themeColor="text1"/>
          <w:highlight w:val="none"/>
          <w:lang w:val="en-US" w:eastAsia="zh-CN"/>
          <w14:textFill>
            <w14:solidFill>
              <w14:schemeClr w14:val="tx1"/>
            </w14:solidFill>
          </w14:textFill>
        </w:rPr>
        <w:t>15</w:t>
      </w:r>
      <w:r>
        <w:rPr>
          <w:color w:val="000000" w:themeColor="text1"/>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14:paraId="3F31B602">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14:paraId="47B8ABD6">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3、中标供应商无故拖延、拒签合同的,投标保证金将不予退回并取消中标资格。</w:t>
      </w:r>
    </w:p>
    <w:p w14:paraId="30E32860">
      <w:pPr>
        <w:pStyle w:val="33"/>
        <w:spacing w:before="0" w:beforeAutospacing="0" w:after="0" w:afterAutospacing="0" w:line="360" w:lineRule="auto"/>
        <w:ind w:left="0" w:leftChars="0" w:firstLine="480" w:firstLineChars="200"/>
        <w:rPr>
          <w:rFonts w:cs="宋体"/>
          <w:highlight w:val="none"/>
        </w:rPr>
      </w:pPr>
      <w:r>
        <w:rPr>
          <w:rFonts w:cs="宋体"/>
          <w:highlight w:val="none"/>
        </w:rPr>
        <w:t>4、中标供应商拒绝与采购人签订合同的，可以重新开展采购活动。同时，拒绝与采购人签订合同的供应商，由同级监管部门依法作出处理。</w:t>
      </w:r>
    </w:p>
    <w:p w14:paraId="141D2353">
      <w:pPr>
        <w:pStyle w:val="3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775DCC55">
      <w:pPr>
        <w:pStyle w:val="19"/>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第四章  评标办法及评分标准</w:t>
      </w:r>
    </w:p>
    <w:p w14:paraId="1F864EF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19A1E1D7">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6AD27C7C">
      <w:pPr>
        <w:spacing w:before="120" w:beforeLines="50" w:after="120" w:afterLines="50" w:line="400" w:lineRule="exact"/>
        <w:ind w:firstLine="480" w:firstLineChars="200"/>
        <w:rPr>
          <w:rFonts w:hint="default" w:ascii="宋体" w:hAnsi="宋体" w:cs="宋体"/>
          <w:color w:val="auto"/>
          <w:sz w:val="24"/>
          <w:highlight w:val="none"/>
          <w:lang w:val="en-US" w:eastAsia="zh-CN" w:bidi="ar"/>
        </w:rPr>
      </w:pPr>
      <w:r>
        <w:rPr>
          <w:rFonts w:hint="default" w:ascii="宋体" w:hAnsi="宋体" w:cs="宋体"/>
          <w:color w:val="auto"/>
          <w:sz w:val="24"/>
          <w:highlight w:val="none"/>
          <w:lang w:val="en-US" w:eastAsia="zh-CN" w:bidi="ar"/>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31A8B073">
      <w:pPr>
        <w:spacing w:before="120" w:beforeLines="50" w:afterAutospacing="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二、评标办法：</w:t>
      </w:r>
    </w:p>
    <w:p w14:paraId="4F17E9C3">
      <w:pPr>
        <w:spacing w:beforeAutospacing="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1、评标委员会先对投标人的资格进行评审，不符合要求的，作无效标处理，不再进入下一阶段评审。</w:t>
      </w:r>
    </w:p>
    <w:p w14:paraId="0FA193D4">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、本次评审由评标委员会推荐报价从高到低排名第一的推荐为中标候选人，如出现多家报价相同的，由招标人随机抽签确定排名顺序。</w:t>
      </w:r>
    </w:p>
    <w:p w14:paraId="22631445">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、中标候选人的确定</w:t>
      </w:r>
    </w:p>
    <w:p w14:paraId="3EA41233">
      <w:pPr>
        <w:adjustRightInd w:val="0"/>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招标人应确定中标候选人为中标人，中标候选人放弃中标，或者因不可抗力提出不能履行合同，或者招标文件规定应当提交履约担保而在规定的期限内未能提交的，本次招标失败，重新组织招标。</w:t>
      </w:r>
    </w:p>
    <w:p w14:paraId="3D030080">
      <w:pPr>
        <w:adjustRightInd w:val="0"/>
        <w:spacing w:line="360" w:lineRule="auto"/>
        <w:ind w:firstLine="960" w:firstLineChars="3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14:paraId="10BB910E">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第五章 合同格式</w:t>
      </w:r>
    </w:p>
    <w:p w14:paraId="67C72E44">
      <w:pPr>
        <w:snapToGrid w:val="0"/>
        <w:spacing w:line="480" w:lineRule="exact"/>
        <w:ind w:firstLine="705" w:firstLineChars="235"/>
        <w:jc w:val="center"/>
        <w:rPr>
          <w:rFonts w:ascii="黑体" w:eastAsia="黑体"/>
          <w:color w:val="000000"/>
          <w:kern w:val="21"/>
          <w:sz w:val="30"/>
          <w:szCs w:val="30"/>
          <w:highlight w:val="none"/>
        </w:rPr>
      </w:pPr>
      <w:r>
        <w:rPr>
          <w:rFonts w:hint="eastAsia" w:ascii="黑体" w:eastAsia="黑体"/>
          <w:color w:val="000000"/>
          <w:kern w:val="21"/>
          <w:sz w:val="30"/>
          <w:szCs w:val="30"/>
          <w:highlight w:val="none"/>
        </w:rPr>
        <w:tab/>
      </w:r>
      <w:r>
        <w:rPr>
          <w:rFonts w:hint="eastAsia" w:ascii="黑体" w:eastAsia="黑体"/>
          <w:color w:val="000000"/>
          <w:kern w:val="21"/>
          <w:sz w:val="30"/>
          <w:szCs w:val="30"/>
          <w:highlight w:val="none"/>
        </w:rPr>
        <w:t>承租合同</w:t>
      </w:r>
    </w:p>
    <w:p w14:paraId="6E5C68B8">
      <w:pPr>
        <w:widowControl/>
        <w:snapToGrid w:val="0"/>
        <w:spacing w:line="360" w:lineRule="auto"/>
        <w:jc w:val="center"/>
        <w:rPr>
          <w:rFonts w:ascii="宋体" w:hAnsi="宋体" w:cs="宋体"/>
          <w:b/>
          <w:color w:val="000000"/>
          <w:kern w:val="0"/>
          <w:szCs w:val="21"/>
          <w:highlight w:val="none"/>
        </w:rPr>
      </w:pPr>
    </w:p>
    <w:p w14:paraId="53FC3568">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委托方</w:t>
      </w:r>
      <w:r>
        <w:rPr>
          <w:rFonts w:ascii="宋体" w:hAnsi="宋体"/>
          <w:color w:val="000000"/>
          <w:szCs w:val="21"/>
          <w:highlight w:val="none"/>
        </w:rPr>
        <w:t>：</w:t>
      </w:r>
      <w:r>
        <w:rPr>
          <w:rFonts w:ascii="宋体" w:hAnsi="宋体"/>
          <w:color w:val="000000"/>
          <w:szCs w:val="21"/>
          <w:highlight w:val="none"/>
          <w:u w:val="single"/>
        </w:rPr>
        <w:t> </w:t>
      </w:r>
      <w:r>
        <w:rPr>
          <w:rFonts w:hint="eastAsia" w:ascii="宋体" w:hAnsi="宋体"/>
          <w:color w:val="000000"/>
          <w:szCs w:val="21"/>
          <w:highlight w:val="none"/>
          <w:u w:val="single"/>
          <w:lang w:eastAsia="zh-CN"/>
        </w:rPr>
        <w:t>台州东茂观光农业开发有限公司</w:t>
      </w:r>
      <w:r>
        <w:rPr>
          <w:rFonts w:ascii="宋体" w:hAnsi="宋体"/>
          <w:color w:val="000000"/>
          <w:szCs w:val="21"/>
          <w:highlight w:val="none"/>
          <w:u w:val="single"/>
        </w:rPr>
        <w:t xml:space="preserve">  </w:t>
      </w:r>
      <w:r>
        <w:rPr>
          <w:rFonts w:ascii="宋体" w:hAnsi="宋体"/>
          <w:color w:val="000000"/>
          <w:szCs w:val="21"/>
          <w:highlight w:val="none"/>
        </w:rPr>
        <w:t>（以下简称甲方）</w:t>
      </w:r>
    </w:p>
    <w:p w14:paraId="130A74D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受托</w:t>
      </w:r>
      <w:r>
        <w:rPr>
          <w:rFonts w:ascii="宋体" w:hAnsi="宋体"/>
          <w:color w:val="000000"/>
          <w:szCs w:val="21"/>
          <w:highlight w:val="none"/>
        </w:rPr>
        <w:t>方：</w:t>
      </w:r>
      <w:r>
        <w:rPr>
          <w:rFonts w:ascii="宋体" w:hAnsi="宋体"/>
          <w:color w:val="000000"/>
          <w:szCs w:val="21"/>
          <w:highlight w:val="none"/>
          <w:u w:val="single"/>
        </w:rPr>
        <w:t xml:space="preserve">                 </w:t>
      </w:r>
      <w:r>
        <w:rPr>
          <w:rFonts w:ascii="宋体" w:hAnsi="宋体"/>
          <w:color w:val="000000"/>
          <w:szCs w:val="21"/>
          <w:highlight w:val="none"/>
        </w:rPr>
        <w:t>（以下简称乙方）</w:t>
      </w:r>
    </w:p>
    <w:p w14:paraId="79B7FACC">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根据《中华人民共和国民法典》及相关法律规定，为了明确甲、乙双方的权利、义务，经双方平等协商，签订本合同。</w:t>
      </w:r>
    </w:p>
    <w:p w14:paraId="525380B3">
      <w:pPr>
        <w:pStyle w:val="33"/>
        <w:spacing w:before="0" w:beforeAutospacing="0" w:after="0" w:afterAutospacing="0" w:line="360" w:lineRule="auto"/>
        <w:ind w:firstLine="480" w:firstLineChars="200"/>
        <w:jc w:val="both"/>
        <w:rPr>
          <w:rFonts w:hint="eastAsia" w:ascii="宋体" w:hAnsi="宋体"/>
          <w:color w:val="000000"/>
          <w:szCs w:val="21"/>
          <w:highlight w:val="none"/>
          <w:lang w:eastAsia="zh-CN"/>
        </w:rPr>
      </w:pPr>
      <w:r>
        <w:rPr>
          <w:rFonts w:hint="default" w:ascii="宋体" w:hAnsi="宋体"/>
          <w:color w:val="000000"/>
          <w:szCs w:val="21"/>
          <w:highlight w:val="none"/>
          <w:lang w:val="en-US" w:eastAsia="zh-CN"/>
        </w:rPr>
        <w:t>一、</w:t>
      </w:r>
      <w:r>
        <w:rPr>
          <w:rFonts w:ascii="宋体" w:hAnsi="宋体"/>
          <w:color w:val="000000"/>
          <w:szCs w:val="21"/>
          <w:highlight w:val="none"/>
        </w:rPr>
        <w:t>甲方将</w:t>
      </w:r>
      <w:r>
        <w:rPr>
          <w:rFonts w:hint="default" w:ascii="宋体" w:hAnsi="宋体"/>
          <w:color w:val="000000"/>
          <w:szCs w:val="21"/>
          <w:highlight w:val="none"/>
        </w:rPr>
        <w:t>位于</w:t>
      </w:r>
      <w:r>
        <w:rPr>
          <w:rFonts w:hint="default" w:ascii="宋体" w:hAnsi="宋体"/>
          <w:color w:val="000000"/>
          <w:szCs w:val="21"/>
          <w:highlight w:val="none"/>
          <w:lang w:eastAsia="zh-CN"/>
        </w:rPr>
        <w:t>聚海大道以东，绿脉南路以北，洪家场浦河以南</w:t>
      </w:r>
      <w:r>
        <w:rPr>
          <w:rFonts w:hint="eastAsia"/>
          <w:color w:val="000000"/>
          <w:szCs w:val="21"/>
          <w:highlight w:val="none"/>
          <w:u w:val="single"/>
          <w:lang w:val="en-US" w:eastAsia="zh-CN"/>
        </w:rPr>
        <w:t>1933</w:t>
      </w:r>
      <w:r>
        <w:rPr>
          <w:rFonts w:hint="default" w:ascii="宋体" w:hAnsi="宋体"/>
          <w:color w:val="000000"/>
          <w:szCs w:val="21"/>
          <w:highlight w:val="none"/>
        </w:rPr>
        <w:t>亩</w:t>
      </w:r>
      <w:r>
        <w:rPr>
          <w:rFonts w:ascii="宋体" w:hAnsi="宋体"/>
          <w:color w:val="000000"/>
          <w:szCs w:val="21"/>
          <w:highlight w:val="none"/>
        </w:rPr>
        <w:t>土地</w:t>
      </w:r>
      <w:r>
        <w:rPr>
          <w:rFonts w:hint="default" w:ascii="宋体" w:hAnsi="宋体"/>
          <w:color w:val="000000"/>
          <w:szCs w:val="21"/>
          <w:highlight w:val="none"/>
          <w:lang w:eastAsia="zh-CN"/>
        </w:rPr>
        <w:t>（</w:t>
      </w:r>
      <w:r>
        <w:rPr>
          <w:rFonts w:hint="default" w:ascii="宋体" w:hAnsi="宋体"/>
          <w:color w:val="000000"/>
          <w:szCs w:val="21"/>
          <w:highlight w:val="none"/>
          <w:lang w:val="en-US" w:eastAsia="zh-CN"/>
        </w:rPr>
        <w:t>详细地址见附件图纸</w:t>
      </w:r>
      <w:r>
        <w:rPr>
          <w:rFonts w:hint="default" w:ascii="宋体" w:hAnsi="宋体"/>
          <w:color w:val="000000"/>
          <w:szCs w:val="21"/>
          <w:highlight w:val="none"/>
          <w:lang w:eastAsia="zh-CN"/>
        </w:rPr>
        <w:t>）</w:t>
      </w:r>
      <w:r>
        <w:rPr>
          <w:rFonts w:hint="eastAsia" w:ascii="宋体" w:hAnsi="宋体"/>
          <w:color w:val="000000"/>
          <w:szCs w:val="21"/>
          <w:highlight w:val="none"/>
          <w:lang w:val="en-US" w:eastAsia="zh-CN"/>
        </w:rPr>
        <w:t>出</w:t>
      </w:r>
      <w:r>
        <w:rPr>
          <w:rFonts w:hint="default" w:ascii="宋体" w:hAnsi="宋体"/>
          <w:color w:val="000000"/>
          <w:szCs w:val="21"/>
          <w:highlight w:val="none"/>
        </w:rPr>
        <w:t>租给乙方，用于农业种植</w:t>
      </w:r>
      <w:r>
        <w:rPr>
          <w:rFonts w:ascii="宋体" w:hAnsi="宋体"/>
          <w:color w:val="000000"/>
          <w:szCs w:val="21"/>
          <w:highlight w:val="none"/>
        </w:rPr>
        <w:t>使用，实际面积</w:t>
      </w:r>
      <w:r>
        <w:rPr>
          <w:rFonts w:hint="default" w:ascii="宋体" w:hAnsi="宋体"/>
          <w:color w:val="000000"/>
          <w:szCs w:val="21"/>
          <w:highlight w:val="none"/>
        </w:rPr>
        <w:t>以实</w:t>
      </w:r>
      <w:r>
        <w:rPr>
          <w:rFonts w:hint="eastAsia" w:ascii="宋体" w:hAnsi="宋体"/>
          <w:color w:val="000000"/>
          <w:szCs w:val="21"/>
          <w:highlight w:val="none"/>
          <w:lang w:val="en-US" w:eastAsia="zh-CN"/>
        </w:rPr>
        <w:t>际</w:t>
      </w:r>
      <w:r>
        <w:rPr>
          <w:rFonts w:hint="default" w:ascii="宋体" w:hAnsi="宋体"/>
          <w:color w:val="000000"/>
          <w:szCs w:val="21"/>
          <w:highlight w:val="none"/>
        </w:rPr>
        <w:t>测量为准，包括范围内的机耕路、</w:t>
      </w:r>
      <w:r>
        <w:rPr>
          <w:rFonts w:hint="default" w:ascii="宋体" w:hAnsi="宋体"/>
          <w:color w:val="000000"/>
          <w:szCs w:val="21"/>
          <w:highlight w:val="none"/>
          <w:lang w:eastAsia="zh-CN"/>
        </w:rPr>
        <w:t>过境电线杆</w:t>
      </w:r>
      <w:r>
        <w:rPr>
          <w:rFonts w:hint="default" w:ascii="宋体" w:hAnsi="宋体"/>
          <w:color w:val="000000"/>
          <w:szCs w:val="21"/>
          <w:highlight w:val="none"/>
          <w:lang w:val="en-US" w:eastAsia="zh-CN"/>
        </w:rPr>
        <w:t>及</w:t>
      </w:r>
      <w:r>
        <w:rPr>
          <w:rFonts w:hint="default" w:ascii="宋体" w:hAnsi="宋体"/>
          <w:color w:val="000000"/>
          <w:szCs w:val="21"/>
          <w:highlight w:val="none"/>
        </w:rPr>
        <w:t>沟渠等设施</w:t>
      </w:r>
      <w:r>
        <w:rPr>
          <w:rFonts w:hint="default" w:ascii="宋体" w:hAnsi="宋体"/>
          <w:color w:val="000000"/>
          <w:szCs w:val="21"/>
          <w:highlight w:val="none"/>
          <w:lang w:eastAsia="zh-CN"/>
        </w:rPr>
        <w:t>。</w:t>
      </w:r>
    </w:p>
    <w:p w14:paraId="5A8BDFCA">
      <w:pPr>
        <w:pStyle w:val="33"/>
        <w:spacing w:before="0" w:beforeAutospacing="0" w:after="0" w:afterAutospacing="0" w:line="360" w:lineRule="auto"/>
        <w:ind w:firstLine="480" w:firstLineChars="200"/>
        <w:jc w:val="both"/>
        <w:rPr>
          <w:rFonts w:hint="eastAsia" w:ascii="宋体" w:hAnsi="宋体"/>
          <w:color w:val="000000"/>
          <w:szCs w:val="21"/>
          <w:highlight w:val="none"/>
        </w:rPr>
      </w:pPr>
      <w:r>
        <w:rPr>
          <w:rFonts w:hint="eastAsia" w:ascii="宋体" w:hAnsi="宋体"/>
          <w:color w:val="000000"/>
          <w:szCs w:val="21"/>
          <w:highlight w:val="none"/>
          <w:lang w:val="en-US" w:eastAsia="zh-CN"/>
        </w:rPr>
        <w:t>二</w:t>
      </w:r>
      <w:r>
        <w:rPr>
          <w:rFonts w:ascii="宋体" w:hAnsi="宋体"/>
          <w:color w:val="000000"/>
          <w:szCs w:val="21"/>
          <w:highlight w:val="none"/>
        </w:rPr>
        <w:t>、</w:t>
      </w:r>
      <w:r>
        <w:rPr>
          <w:rFonts w:hint="eastAsia" w:ascii="宋体" w:hAnsi="宋体"/>
          <w:color w:val="000000"/>
          <w:szCs w:val="21"/>
          <w:highlight w:val="none"/>
        </w:rPr>
        <w:t>合同金额：本合同暂估金额（大写）人民币</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rPr>
        <w:t>元（￥</w:t>
      </w:r>
      <w:r>
        <w:rPr>
          <w:rFonts w:hint="eastAsia" w:ascii="宋体" w:hAnsi="宋体"/>
          <w:color w:val="000000"/>
          <w:szCs w:val="21"/>
          <w:highlight w:val="none"/>
          <w:u w:val="single"/>
        </w:rPr>
        <w:t xml:space="preserve">          </w:t>
      </w:r>
      <w:r>
        <w:rPr>
          <w:rFonts w:hint="eastAsia" w:ascii="宋体" w:hAnsi="宋体"/>
          <w:color w:val="000000"/>
          <w:szCs w:val="21"/>
          <w:highlight w:val="none"/>
        </w:rPr>
        <w:t>元）（暂估金额=</w:t>
      </w:r>
      <w:r>
        <w:rPr>
          <w:rFonts w:hint="eastAsia" w:ascii="宋体" w:hAnsi="宋体"/>
          <w:color w:val="000000"/>
          <w:szCs w:val="21"/>
          <w:highlight w:val="none"/>
          <w:lang w:val="en-US" w:eastAsia="zh-CN"/>
        </w:rPr>
        <w:t>租赁期内投标标价为</w:t>
      </w:r>
      <w:r>
        <w:rPr>
          <w:rFonts w:hint="eastAsia"/>
          <w:color w:val="000000"/>
          <w:szCs w:val="21"/>
          <w:highlight w:val="none"/>
          <w:u w:val="single"/>
          <w:lang w:val="en-US" w:eastAsia="zh-CN"/>
        </w:rPr>
        <w:t xml:space="preserve">   </w:t>
      </w:r>
      <w:r>
        <w:rPr>
          <w:rFonts w:hint="eastAsia" w:ascii="宋体" w:hAnsi="宋体"/>
          <w:color w:val="000000"/>
          <w:szCs w:val="21"/>
          <w:highlight w:val="none"/>
          <w:lang w:val="en-US" w:eastAsia="zh-CN"/>
        </w:rPr>
        <w:t>元/亩</w:t>
      </w:r>
      <w:r>
        <w:rPr>
          <w:rFonts w:ascii="宋体" w:hAnsi="宋体"/>
          <w:color w:val="000000"/>
          <w:szCs w:val="21"/>
          <w:highlight w:val="none"/>
        </w:rPr>
        <w:t>×</w:t>
      </w:r>
      <w:r>
        <w:rPr>
          <w:rFonts w:hint="eastAsia" w:ascii="宋体" w:hAnsi="宋体"/>
          <w:color w:val="000000"/>
          <w:szCs w:val="21"/>
          <w:highlight w:val="none"/>
        </w:rPr>
        <w:t>暂估</w:t>
      </w:r>
      <w:r>
        <w:rPr>
          <w:rFonts w:hint="eastAsia"/>
          <w:color w:val="000000"/>
          <w:szCs w:val="21"/>
          <w:highlight w:val="none"/>
          <w:lang w:val="en-US" w:eastAsia="zh-CN"/>
        </w:rPr>
        <w:t>1933</w:t>
      </w:r>
      <w:r>
        <w:rPr>
          <w:rFonts w:hint="eastAsia" w:ascii="宋体" w:hAnsi="宋体"/>
          <w:color w:val="000000"/>
          <w:szCs w:val="21"/>
          <w:highlight w:val="none"/>
        </w:rPr>
        <w:t>亩</w:t>
      </w:r>
      <w:r>
        <w:rPr>
          <w:rFonts w:hint="eastAsia" w:ascii="宋体" w:hAnsi="宋体"/>
          <w:color w:val="000000"/>
          <w:szCs w:val="21"/>
          <w:highlight w:val="none"/>
          <w:lang w:eastAsia="zh-CN"/>
        </w:rPr>
        <w:t>）。</w:t>
      </w:r>
      <w:r>
        <w:rPr>
          <w:rFonts w:hint="eastAsia" w:ascii="宋体" w:hAnsi="宋体"/>
          <w:color w:val="000000"/>
          <w:szCs w:val="21"/>
          <w:highlight w:val="none"/>
        </w:rPr>
        <w:t>中标租金（大写）人民币</w:t>
      </w:r>
      <w:r>
        <w:rPr>
          <w:rFonts w:hint="eastAsia" w:ascii="宋体" w:hAnsi="宋体"/>
          <w:color w:val="000000"/>
          <w:szCs w:val="21"/>
          <w:highlight w:val="none"/>
          <w:u w:val="single"/>
        </w:rPr>
        <w:t xml:space="preserve">           </w:t>
      </w:r>
      <w:r>
        <w:rPr>
          <w:rFonts w:hint="eastAsia" w:ascii="宋体" w:hAnsi="宋体"/>
          <w:color w:val="000000"/>
          <w:szCs w:val="21"/>
          <w:highlight w:val="none"/>
        </w:rPr>
        <w:t>元/亩（￥</w:t>
      </w:r>
      <w:r>
        <w:rPr>
          <w:rFonts w:hint="eastAsia" w:ascii="宋体" w:hAnsi="宋体"/>
          <w:color w:val="000000"/>
          <w:szCs w:val="21"/>
          <w:highlight w:val="none"/>
          <w:u w:val="single"/>
        </w:rPr>
        <w:t xml:space="preserve">          </w:t>
      </w:r>
      <w:r>
        <w:rPr>
          <w:rFonts w:hint="eastAsia" w:ascii="宋体" w:hAnsi="宋体"/>
          <w:color w:val="000000"/>
          <w:szCs w:val="21"/>
          <w:highlight w:val="none"/>
        </w:rPr>
        <w:t>元/亩）</w:t>
      </w:r>
      <w:r>
        <w:rPr>
          <w:rFonts w:hint="eastAsia" w:ascii="宋体" w:hAnsi="宋体"/>
          <w:color w:val="000000"/>
          <w:szCs w:val="21"/>
          <w:highlight w:val="none"/>
          <w:lang w:eastAsia="zh-CN"/>
        </w:rPr>
        <w:t>。</w:t>
      </w:r>
      <w:r>
        <w:rPr>
          <w:rFonts w:hint="eastAsia" w:ascii="宋体" w:hAnsi="宋体"/>
          <w:color w:val="000000"/>
          <w:szCs w:val="21"/>
          <w:highlight w:val="none"/>
        </w:rPr>
        <w:t>本次合同范围内的土地只可用于</w:t>
      </w:r>
      <w:r>
        <w:rPr>
          <w:rFonts w:hint="eastAsia"/>
          <w:color w:val="000000"/>
          <w:szCs w:val="21"/>
          <w:highlight w:val="none"/>
          <w:lang w:val="en-US" w:eastAsia="zh-CN"/>
        </w:rPr>
        <w:t>单季种植粮食或油作物</w:t>
      </w:r>
      <w:r>
        <w:rPr>
          <w:rFonts w:hint="eastAsia" w:ascii="宋体" w:hAnsi="宋体"/>
          <w:color w:val="000000"/>
          <w:szCs w:val="21"/>
          <w:highlight w:val="none"/>
        </w:rPr>
        <w:t>，不允许作为其它用途</w:t>
      </w:r>
      <w:r>
        <w:rPr>
          <w:rFonts w:hint="eastAsia" w:ascii="宋体" w:hAnsi="宋体"/>
          <w:color w:val="000000"/>
          <w:szCs w:val="21"/>
          <w:highlight w:val="none"/>
          <w:lang w:eastAsia="zh-CN"/>
        </w:rPr>
        <w:t>，</w:t>
      </w:r>
      <w:r>
        <w:rPr>
          <w:rFonts w:hint="eastAsia" w:ascii="宋体" w:hAnsi="宋体"/>
          <w:color w:val="000000"/>
          <w:szCs w:val="21"/>
          <w:highlight w:val="none"/>
        </w:rPr>
        <w:t>种植成果归乙方所有</w:t>
      </w:r>
      <w:r>
        <w:rPr>
          <w:rFonts w:hint="eastAsia" w:ascii="宋体" w:hAnsi="宋体"/>
          <w:color w:val="000000"/>
          <w:szCs w:val="21"/>
          <w:highlight w:val="none"/>
          <w:lang w:eastAsia="zh-CN"/>
        </w:rPr>
        <w:t>。</w:t>
      </w:r>
      <w:r>
        <w:rPr>
          <w:rFonts w:hint="eastAsia" w:ascii="宋体" w:hAnsi="宋体"/>
          <w:color w:val="000000"/>
          <w:szCs w:val="21"/>
          <w:highlight w:val="none"/>
        </w:rPr>
        <w:t>乙方</w:t>
      </w:r>
      <w:r>
        <w:rPr>
          <w:rFonts w:hint="eastAsia" w:ascii="宋体" w:hAnsi="宋体"/>
          <w:color w:val="000000"/>
          <w:szCs w:val="21"/>
          <w:highlight w:val="none"/>
          <w:lang w:eastAsia="zh-CN"/>
        </w:rPr>
        <w:t>需</w:t>
      </w:r>
      <w:r>
        <w:rPr>
          <w:rFonts w:hint="eastAsia" w:ascii="宋体" w:hAnsi="宋体"/>
          <w:color w:val="000000"/>
          <w:szCs w:val="21"/>
          <w:highlight w:val="none"/>
        </w:rPr>
        <w:t>支付合同价款</w:t>
      </w:r>
      <w:r>
        <w:rPr>
          <w:rFonts w:hint="eastAsia" w:ascii="宋体" w:hAnsi="宋体"/>
          <w:color w:val="000000"/>
          <w:szCs w:val="21"/>
          <w:highlight w:val="none"/>
          <w:lang w:val="en-US" w:eastAsia="zh-CN"/>
        </w:rPr>
        <w:t>和</w:t>
      </w:r>
      <w:r>
        <w:rPr>
          <w:rFonts w:hint="eastAsia" w:ascii="宋体" w:hAnsi="宋体"/>
          <w:color w:val="000000"/>
          <w:szCs w:val="21"/>
          <w:highlight w:val="none"/>
        </w:rPr>
        <w:t>水电费用</w:t>
      </w:r>
      <w:r>
        <w:rPr>
          <w:rFonts w:hint="eastAsia" w:ascii="宋体" w:hAnsi="宋体"/>
          <w:color w:val="000000"/>
          <w:szCs w:val="21"/>
          <w:highlight w:val="none"/>
          <w:lang w:eastAsia="zh-CN"/>
        </w:rPr>
        <w:t>等</w:t>
      </w:r>
      <w:r>
        <w:rPr>
          <w:rFonts w:hint="eastAsia" w:ascii="宋体" w:hAnsi="宋体"/>
          <w:color w:val="000000"/>
          <w:szCs w:val="21"/>
          <w:highlight w:val="none"/>
        </w:rPr>
        <w:t>，中标租金单价一次性包死。</w:t>
      </w:r>
    </w:p>
    <w:p w14:paraId="2B3F8E96">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履约保证金：乙方交纳人民币</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元（合同金额的1%）作为本合同的履约保证金，在中标通知书发出7日内以现金转账的形式缴纳至甲方指定账户。合同履行完毕（验收合格）后15日内</w:t>
      </w:r>
      <w:r>
        <w:rPr>
          <w:rFonts w:hint="eastAsia"/>
          <w:color w:val="000000"/>
          <w:szCs w:val="21"/>
          <w:highlight w:val="none"/>
          <w:lang w:val="en-US" w:eastAsia="zh-CN"/>
        </w:rPr>
        <w:t>及时退还</w:t>
      </w:r>
      <w:r>
        <w:rPr>
          <w:rFonts w:hint="eastAsia" w:ascii="宋体" w:hAnsi="宋体"/>
          <w:color w:val="000000"/>
          <w:szCs w:val="21"/>
          <w:highlight w:val="none"/>
          <w:lang w:val="en-US" w:eastAsia="zh-CN"/>
        </w:rPr>
        <w:t>。</w:t>
      </w:r>
    </w:p>
    <w:p w14:paraId="42EBAF94">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三、租赁期限为</w:t>
      </w:r>
      <w:r>
        <w:rPr>
          <w:rFonts w:hint="eastAsia"/>
          <w:color w:val="000000"/>
          <w:szCs w:val="21"/>
          <w:highlight w:val="none"/>
          <w:lang w:val="en-US" w:eastAsia="zh-CN"/>
        </w:rPr>
        <w:t>2024年9月1日起至2025年5月31日止</w:t>
      </w:r>
      <w:r>
        <w:rPr>
          <w:rFonts w:hint="eastAsia" w:ascii="宋体" w:hAnsi="宋体"/>
          <w:color w:val="000000"/>
          <w:szCs w:val="21"/>
          <w:highlight w:val="none"/>
          <w:lang w:val="en-US" w:eastAsia="zh-CN"/>
        </w:rPr>
        <w:t>，出租范围由甲方委托第三方实际测量为准（详见附件图纸）。</w:t>
      </w:r>
    </w:p>
    <w:p w14:paraId="567BE1D8">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四、经甲乙双方商定，合同款支付方式如下：租金在合同签订后10个工作日内支付，乙方按中标单价×承包面积（详见附件图纸），支付给甲方。具体面积以甲方测量为准。</w:t>
      </w:r>
    </w:p>
    <w:p w14:paraId="39DE4F67">
      <w:pPr>
        <w:pStyle w:val="33"/>
        <w:spacing w:before="0" w:beforeAutospacing="0" w:after="0" w:afterAutospacing="0" w:line="360" w:lineRule="auto"/>
        <w:ind w:firstLine="480" w:firstLineChars="200"/>
        <w:jc w:val="both"/>
        <w:rPr>
          <w:rFonts w:hint="eastAsia" w:ascii="宋体" w:hAnsi="宋体"/>
          <w:color w:val="000000"/>
          <w:szCs w:val="21"/>
          <w:highlight w:val="none"/>
        </w:rPr>
      </w:pPr>
      <w:r>
        <w:rPr>
          <w:rFonts w:hint="eastAsia" w:ascii="宋体" w:hAnsi="宋体"/>
          <w:color w:val="000000"/>
          <w:szCs w:val="21"/>
          <w:highlight w:val="none"/>
          <w:lang w:val="en-US" w:eastAsia="zh-CN"/>
        </w:rPr>
        <w:t>五</w:t>
      </w:r>
      <w:r>
        <w:rPr>
          <w:rFonts w:hint="eastAsia" w:ascii="宋体" w:hAnsi="宋体"/>
          <w:color w:val="000000"/>
          <w:szCs w:val="21"/>
          <w:highlight w:val="none"/>
        </w:rPr>
        <w:t>、承租期内，相关农业种植补贴由乙方自行申报，并归乙方所有。</w:t>
      </w:r>
    </w:p>
    <w:p w14:paraId="535B208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六</w:t>
      </w:r>
      <w:r>
        <w:rPr>
          <w:rFonts w:hint="default" w:ascii="宋体" w:hAnsi="宋体"/>
          <w:color w:val="000000"/>
          <w:szCs w:val="21"/>
          <w:highlight w:val="none"/>
          <w:lang w:val="en-US" w:eastAsia="zh-CN"/>
        </w:rPr>
        <w:t>、租赁</w:t>
      </w:r>
      <w:r>
        <w:rPr>
          <w:rFonts w:hint="default" w:ascii="宋体" w:hAnsi="宋体"/>
          <w:color w:val="000000"/>
          <w:szCs w:val="21"/>
          <w:highlight w:val="none"/>
        </w:rPr>
        <w:t>要求：</w:t>
      </w:r>
    </w:p>
    <w:p w14:paraId="7C7994E3">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color w:val="000000"/>
          <w:szCs w:val="21"/>
          <w:highlight w:val="none"/>
          <w:lang w:val="en-US" w:eastAsia="zh-CN"/>
        </w:rPr>
        <w:t>①租赁期限内须单季种植粮食或油作物。</w:t>
      </w:r>
    </w:p>
    <w:p w14:paraId="71FDAC39">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②不得随意破坏现有农业基础设施，负责租赁期间内相关农业基础设施维护、检修、保养。</w:t>
      </w:r>
    </w:p>
    <w:p w14:paraId="21885A16">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③禁止任何形式的田间焚烧行为。</w:t>
      </w:r>
    </w:p>
    <w:p w14:paraId="13E1A4A9">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④禁止任何形式的非农业作物种植及其堆场、种植花木、取土等行为。</w:t>
      </w:r>
    </w:p>
    <w:p w14:paraId="7597CF1E">
      <w:pPr>
        <w:pStyle w:val="33"/>
        <w:spacing w:before="0" w:beforeAutospacing="0" w:after="0" w:afterAutospacing="0" w:line="360" w:lineRule="auto"/>
        <w:ind w:firstLine="480" w:firstLineChars="200"/>
        <w:jc w:val="both"/>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⑤土地租赁范围内如需要土方填筑，由甲方统一安排，乙方不得私自运土方进场，否则按5000元每车的标准向甲方支付违约金。</w:t>
      </w:r>
    </w:p>
    <w:p w14:paraId="2D93CA73">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七</w:t>
      </w:r>
      <w:r>
        <w:rPr>
          <w:rFonts w:hint="eastAsia" w:ascii="宋体" w:hAnsi="宋体"/>
          <w:color w:val="000000"/>
          <w:szCs w:val="21"/>
          <w:highlight w:val="none"/>
        </w:rPr>
        <w:t>、乙方必须进行合法农作物类种植</w:t>
      </w:r>
      <w:r>
        <w:rPr>
          <w:rFonts w:hint="eastAsia" w:ascii="宋体" w:hAnsi="宋体"/>
          <w:color w:val="000000"/>
          <w:szCs w:val="21"/>
          <w:highlight w:val="none"/>
          <w:lang w:eastAsia="zh-CN"/>
        </w:rPr>
        <w:t>。</w:t>
      </w:r>
      <w:r>
        <w:rPr>
          <w:rFonts w:hint="eastAsia" w:ascii="宋体" w:hAnsi="宋体"/>
          <w:color w:val="000000"/>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000000"/>
          <w:szCs w:val="21"/>
          <w:highlight w:val="none"/>
        </w:rPr>
        <w:t>。</w:t>
      </w:r>
    </w:p>
    <w:p w14:paraId="5E57ECE8">
      <w:pPr>
        <w:pStyle w:val="33"/>
        <w:spacing w:before="0" w:beforeAutospacing="0" w:after="0" w:afterAutospacing="0" w:line="360" w:lineRule="auto"/>
        <w:ind w:firstLine="480" w:firstLineChars="200"/>
        <w:jc w:val="both"/>
        <w:rPr>
          <w:rFonts w:hint="eastAsia" w:ascii="宋体" w:hAnsi="宋体"/>
          <w:color w:val="000000"/>
          <w:szCs w:val="21"/>
          <w:highlight w:val="none"/>
          <w:lang w:eastAsia="zh-CN"/>
        </w:rPr>
      </w:pPr>
      <w:r>
        <w:rPr>
          <w:rFonts w:hint="eastAsia" w:ascii="宋体" w:hAnsi="宋体"/>
          <w:color w:val="000000"/>
          <w:szCs w:val="21"/>
          <w:highlight w:val="none"/>
        </w:rPr>
        <w:t>租赁地块按现状出租，土地土壤含有少量碎石及其它建筑废弃碎渣</w:t>
      </w:r>
      <w:r>
        <w:rPr>
          <w:rFonts w:hint="eastAsia" w:ascii="宋体" w:hAnsi="宋体"/>
          <w:color w:val="000000"/>
          <w:szCs w:val="21"/>
          <w:highlight w:val="none"/>
          <w:lang w:val="en-US" w:eastAsia="zh-CN"/>
        </w:rPr>
        <w:t>由乙方自行清理</w:t>
      </w:r>
      <w:r>
        <w:rPr>
          <w:rFonts w:hint="eastAsia" w:ascii="宋体" w:hAnsi="宋体"/>
          <w:color w:val="000000"/>
          <w:szCs w:val="21"/>
          <w:highlight w:val="none"/>
        </w:rPr>
        <w:t>，</w:t>
      </w:r>
      <w:r>
        <w:rPr>
          <w:rFonts w:hint="eastAsia" w:ascii="宋体" w:hAnsi="宋体"/>
          <w:color w:val="000000"/>
          <w:szCs w:val="21"/>
          <w:highlight w:val="none"/>
          <w:lang w:val="en-US" w:eastAsia="zh-CN"/>
        </w:rPr>
        <w:t>局部</w:t>
      </w:r>
      <w:r>
        <w:rPr>
          <w:rFonts w:hint="eastAsia" w:ascii="宋体" w:hAnsi="宋体"/>
          <w:color w:val="000000"/>
          <w:szCs w:val="21"/>
          <w:highlight w:val="none"/>
        </w:rPr>
        <w:t>区域土质较软容易沉陷，</w:t>
      </w:r>
      <w:r>
        <w:rPr>
          <w:rFonts w:hint="eastAsia" w:ascii="宋体" w:hAnsi="宋体"/>
          <w:color w:val="000000"/>
          <w:szCs w:val="21"/>
          <w:highlight w:val="none"/>
          <w:lang w:val="en-US" w:eastAsia="zh-CN"/>
        </w:rPr>
        <w:t>需</w:t>
      </w:r>
      <w:r>
        <w:rPr>
          <w:rFonts w:hint="eastAsia" w:ascii="宋体" w:hAnsi="宋体"/>
          <w:color w:val="000000"/>
          <w:szCs w:val="21"/>
          <w:highlight w:val="none"/>
        </w:rPr>
        <w:t>注意机械及人员安全；沟渠路不完善</w:t>
      </w:r>
      <w:r>
        <w:rPr>
          <w:rFonts w:hint="eastAsia" w:ascii="宋体" w:hAnsi="宋体"/>
          <w:color w:val="000000"/>
          <w:szCs w:val="21"/>
          <w:highlight w:val="none"/>
          <w:lang w:val="en-US" w:eastAsia="zh-CN"/>
        </w:rPr>
        <w:t>并且</w:t>
      </w:r>
      <w:r>
        <w:rPr>
          <w:rFonts w:hint="eastAsia" w:ascii="宋体" w:hAnsi="宋体"/>
          <w:color w:val="000000"/>
          <w:szCs w:val="21"/>
          <w:highlight w:val="none"/>
        </w:rPr>
        <w:t>没有灌溉水电等设施，交付时甲方不负责地块设施建造、瑕疵修复及拆除工作</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如有修缮，须经甲方同意</w:t>
      </w:r>
      <w:r>
        <w:rPr>
          <w:rFonts w:hint="eastAsia" w:ascii="宋体" w:hAnsi="宋体"/>
          <w:color w:val="000000"/>
          <w:szCs w:val="21"/>
          <w:highlight w:val="none"/>
          <w:lang w:eastAsia="zh-CN"/>
        </w:rPr>
        <w:t>）。</w:t>
      </w:r>
    </w:p>
    <w:p w14:paraId="44A76632">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八</w:t>
      </w:r>
      <w:r>
        <w:rPr>
          <w:rFonts w:ascii="宋体" w:hAnsi="宋体"/>
          <w:color w:val="000000"/>
          <w:szCs w:val="21"/>
          <w:highlight w:val="none"/>
        </w:rPr>
        <w:t>、</w:t>
      </w:r>
      <w:r>
        <w:rPr>
          <w:rFonts w:hint="eastAsia" w:ascii="宋体" w:hAnsi="宋体"/>
          <w:color w:val="000000"/>
          <w:szCs w:val="21"/>
          <w:highlight w:val="none"/>
        </w:rPr>
        <w:t>乙方不得用于非本合同约定或非法的目的以及擅自将本宗土地转包、分割出租，否则甲方有权收回土地使用权，并没收履约保证金，终止合同。</w:t>
      </w:r>
    </w:p>
    <w:p w14:paraId="72A0659B">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未在约定时间内交付租金，及违反本合同第</w:t>
      </w:r>
      <w:r>
        <w:rPr>
          <w:rFonts w:hint="eastAsia" w:ascii="宋体" w:hAnsi="宋体"/>
          <w:color w:val="000000"/>
          <w:szCs w:val="21"/>
          <w:highlight w:val="none"/>
          <w:lang w:val="en-US" w:eastAsia="zh-CN"/>
        </w:rPr>
        <w:t>六</w:t>
      </w:r>
      <w:r>
        <w:rPr>
          <w:rFonts w:hint="eastAsia" w:ascii="宋体" w:hAnsi="宋体"/>
          <w:color w:val="000000"/>
          <w:szCs w:val="21"/>
          <w:highlight w:val="none"/>
        </w:rPr>
        <w:t>条款相关内容的，甲方有权终止合同，并没收履约保证金，相关损失及责任由乙方承担。</w:t>
      </w:r>
    </w:p>
    <w:p w14:paraId="581F339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乙方不得以经营不善、种植</w:t>
      </w:r>
      <w:r>
        <w:rPr>
          <w:rFonts w:hint="eastAsia" w:ascii="宋体" w:hAnsi="宋体"/>
          <w:color w:val="000000"/>
          <w:szCs w:val="21"/>
          <w:highlight w:val="none"/>
          <w:lang w:val="en-US" w:eastAsia="zh-CN"/>
        </w:rPr>
        <w:t>水稻等农</w:t>
      </w:r>
      <w:r>
        <w:rPr>
          <w:rFonts w:hint="eastAsia" w:ascii="宋体" w:hAnsi="宋体"/>
          <w:color w:val="000000"/>
          <w:szCs w:val="21"/>
          <w:highlight w:val="none"/>
        </w:rPr>
        <w:t>作物不能成活等原因退出本合同，否则甲方有权终止合同，并没收履约保证金，相关损失及责任由乙方承担。</w:t>
      </w:r>
    </w:p>
    <w:p w14:paraId="17EE59C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在合同期执行过程中因乙方违约造成超出履约保证金部分的损失要予以及时补偿，否则甲方有权在下一年度租金中追加，合同终止退还的履约保证金为扣除后剩余的金额。</w:t>
      </w:r>
    </w:p>
    <w:p w14:paraId="09D8A27C">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九</w:t>
      </w:r>
      <w:r>
        <w:rPr>
          <w:rFonts w:ascii="宋体" w:hAnsi="宋体"/>
          <w:color w:val="000000"/>
          <w:szCs w:val="21"/>
          <w:highlight w:val="none"/>
        </w:rPr>
        <w:t>、乙方在</w:t>
      </w:r>
      <w:r>
        <w:rPr>
          <w:rFonts w:hint="eastAsia" w:ascii="宋体" w:hAnsi="宋体"/>
          <w:color w:val="000000"/>
          <w:szCs w:val="21"/>
          <w:highlight w:val="none"/>
        </w:rPr>
        <w:t>合同</w:t>
      </w:r>
      <w:r>
        <w:rPr>
          <w:rFonts w:ascii="宋体" w:hAnsi="宋体"/>
          <w:color w:val="000000"/>
          <w:szCs w:val="21"/>
          <w:highlight w:val="none"/>
        </w:rPr>
        <w:t>期间，不得随意改变本宗土地状况和地上的建筑物、构筑物、</w:t>
      </w:r>
      <w:r>
        <w:rPr>
          <w:rFonts w:hint="eastAsia" w:ascii="宋体" w:hAnsi="宋体"/>
          <w:color w:val="000000"/>
          <w:szCs w:val="21"/>
          <w:highlight w:val="none"/>
          <w:lang w:eastAsia="zh-CN"/>
        </w:rPr>
        <w:t>电线杆及其基础、</w:t>
      </w:r>
      <w:r>
        <w:rPr>
          <w:rFonts w:ascii="宋体" w:hAnsi="宋体"/>
          <w:color w:val="000000"/>
          <w:szCs w:val="21"/>
          <w:highlight w:val="none"/>
        </w:rPr>
        <w:t>附着物</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沟渠路、田埂路</w:t>
      </w:r>
      <w:r>
        <w:rPr>
          <w:rFonts w:ascii="宋体" w:hAnsi="宋体"/>
          <w:color w:val="000000"/>
          <w:szCs w:val="21"/>
          <w:highlight w:val="none"/>
        </w:rPr>
        <w:t>及</w:t>
      </w:r>
      <w:r>
        <w:rPr>
          <w:rFonts w:hint="eastAsia" w:ascii="宋体" w:hAnsi="宋体"/>
          <w:color w:val="000000"/>
          <w:szCs w:val="21"/>
          <w:highlight w:val="none"/>
        </w:rPr>
        <w:t>已有</w:t>
      </w:r>
      <w:r>
        <w:rPr>
          <w:rFonts w:ascii="宋体" w:hAnsi="宋体"/>
          <w:color w:val="000000"/>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000000"/>
          <w:szCs w:val="21"/>
          <w:highlight w:val="none"/>
        </w:rPr>
        <w:t>由</w:t>
      </w:r>
      <w:r>
        <w:rPr>
          <w:rFonts w:ascii="宋体" w:hAnsi="宋体"/>
          <w:color w:val="000000"/>
          <w:szCs w:val="21"/>
          <w:highlight w:val="none"/>
        </w:rPr>
        <w:t>乙方承担，否则，乙方应恢复原状，并赔偿由此给甲方造成的损失。</w:t>
      </w:r>
    </w:p>
    <w:p w14:paraId="4A03921E">
      <w:pPr>
        <w:pStyle w:val="33"/>
        <w:spacing w:before="0" w:beforeAutospacing="0" w:after="0" w:afterAutospacing="0" w:line="360" w:lineRule="auto"/>
        <w:ind w:firstLine="480" w:firstLineChars="200"/>
        <w:jc w:val="both"/>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十</w:t>
      </w:r>
      <w:r>
        <w:rPr>
          <w:rFonts w:hint="eastAsia" w:ascii="宋体" w:hAnsi="宋体"/>
          <w:color w:val="000000"/>
          <w:szCs w:val="21"/>
          <w:highlight w:val="none"/>
        </w:rPr>
        <w:t>、租赁期区域内的灌溉水电设施及相关</w:t>
      </w:r>
      <w:r>
        <w:rPr>
          <w:rFonts w:hint="eastAsia" w:ascii="宋体" w:hAnsi="宋体"/>
          <w:color w:val="000000"/>
          <w:szCs w:val="21"/>
          <w:highlight w:val="none"/>
          <w:lang w:val="en-US" w:eastAsia="zh-CN"/>
        </w:rPr>
        <w:t>所有</w:t>
      </w:r>
      <w:r>
        <w:rPr>
          <w:rFonts w:hint="eastAsia" w:ascii="宋体" w:hAnsi="宋体"/>
          <w:color w:val="000000"/>
          <w:szCs w:val="21"/>
          <w:highlight w:val="none"/>
        </w:rPr>
        <w:t>费用</w:t>
      </w:r>
      <w:r>
        <w:rPr>
          <w:rFonts w:hint="eastAsia" w:ascii="宋体" w:hAnsi="宋体"/>
          <w:color w:val="000000"/>
          <w:szCs w:val="21"/>
          <w:highlight w:val="none"/>
          <w:lang w:eastAsia="zh-CN"/>
        </w:rPr>
        <w:t>（包括但不限于市容环境卫生、门前三包等费用）</w:t>
      </w:r>
      <w:r>
        <w:rPr>
          <w:rFonts w:hint="eastAsia" w:ascii="宋体" w:hAnsi="宋体"/>
          <w:color w:val="000000"/>
          <w:szCs w:val="21"/>
          <w:highlight w:val="none"/>
        </w:rPr>
        <w:t>由乙方负责，乙方要做到科学浇灌，节电节能，产生的水、电及其他费用由乙方负责。涉及相关农业用电费用，如</w:t>
      </w:r>
      <w:r>
        <w:rPr>
          <w:rFonts w:hint="eastAsia" w:ascii="宋体" w:hAnsi="宋体"/>
          <w:color w:val="000000"/>
          <w:szCs w:val="21"/>
          <w:highlight w:val="none"/>
          <w:lang w:val="en-US" w:eastAsia="zh-CN"/>
        </w:rPr>
        <w:t>需</w:t>
      </w:r>
      <w:r>
        <w:rPr>
          <w:rFonts w:hint="eastAsia" w:ascii="宋体" w:hAnsi="宋体"/>
          <w:color w:val="000000"/>
          <w:szCs w:val="21"/>
          <w:highlight w:val="none"/>
        </w:rPr>
        <w:t>甲方垫付的，</w:t>
      </w:r>
      <w:r>
        <w:rPr>
          <w:rFonts w:hint="eastAsia" w:ascii="宋体" w:hAnsi="宋体"/>
          <w:color w:val="000000"/>
          <w:szCs w:val="21"/>
          <w:highlight w:val="none"/>
          <w:lang w:val="en-US" w:eastAsia="zh-CN"/>
        </w:rPr>
        <w:t>须乙方向甲方支付     农业用电押金，且在下一支付日期前补足押金</w:t>
      </w:r>
      <w:r>
        <w:rPr>
          <w:rFonts w:hint="eastAsia" w:ascii="宋体" w:hAnsi="宋体"/>
          <w:color w:val="000000"/>
          <w:szCs w:val="21"/>
          <w:highlight w:val="none"/>
        </w:rPr>
        <w:t>。</w:t>
      </w:r>
      <w:r>
        <w:rPr>
          <w:rFonts w:hint="eastAsia" w:ascii="宋体" w:hAnsi="宋体"/>
          <w:color w:val="000000"/>
          <w:szCs w:val="21"/>
          <w:highlight w:val="none"/>
          <w:lang w:val="en-US" w:eastAsia="zh-CN"/>
        </w:rPr>
        <w:t>待合同履约结束且无任何违约情况后押金将在三十日内</w:t>
      </w:r>
      <w:r>
        <w:rPr>
          <w:rFonts w:hint="eastAsia"/>
          <w:color w:val="000000"/>
          <w:szCs w:val="21"/>
          <w:highlight w:val="none"/>
          <w:lang w:val="en-US" w:eastAsia="zh-CN"/>
        </w:rPr>
        <w:t>及时退还</w:t>
      </w:r>
      <w:r>
        <w:rPr>
          <w:rFonts w:hint="eastAsia" w:ascii="宋体" w:hAnsi="宋体"/>
          <w:color w:val="000000"/>
          <w:szCs w:val="21"/>
          <w:highlight w:val="none"/>
          <w:lang w:val="en-US" w:eastAsia="zh-CN"/>
        </w:rPr>
        <w:t>。和相邻租赁户共用的水渠、道路修缮，费用自行协商，无法达成一致的，东西向的按各半分摊，南北向的按租赁面积比例分摊。</w:t>
      </w:r>
    </w:p>
    <w:p w14:paraId="0F8B1193">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十一</w:t>
      </w:r>
      <w:r>
        <w:rPr>
          <w:rFonts w:ascii="宋体" w:hAnsi="宋体"/>
          <w:color w:val="000000"/>
          <w:szCs w:val="21"/>
          <w:highlight w:val="none"/>
        </w:rPr>
        <w:t>、乙方在</w:t>
      </w:r>
      <w:r>
        <w:rPr>
          <w:rFonts w:hint="eastAsia" w:ascii="宋体" w:hAnsi="宋体"/>
          <w:color w:val="000000"/>
          <w:szCs w:val="21"/>
          <w:highlight w:val="none"/>
        </w:rPr>
        <w:t>承租</w:t>
      </w:r>
      <w:r>
        <w:rPr>
          <w:rFonts w:ascii="宋体" w:hAnsi="宋体"/>
          <w:color w:val="000000"/>
          <w:szCs w:val="21"/>
          <w:highlight w:val="none"/>
        </w:rPr>
        <w:t>期间</w:t>
      </w:r>
      <w:r>
        <w:rPr>
          <w:rFonts w:hint="eastAsia" w:ascii="宋体" w:hAnsi="宋体"/>
          <w:color w:val="000000"/>
          <w:szCs w:val="21"/>
          <w:highlight w:val="none"/>
        </w:rPr>
        <w:t>，需自身做好安全生产防护工作，涉及到水电、泵房等操作的，需由专人负责，按规定做到持证上岗。乙方</w:t>
      </w:r>
      <w:r>
        <w:rPr>
          <w:rFonts w:hint="eastAsia" w:ascii="宋体" w:hAnsi="宋体"/>
          <w:color w:val="000000"/>
          <w:szCs w:val="21"/>
          <w:highlight w:val="none"/>
          <w:lang w:val="en-US" w:eastAsia="zh-CN"/>
        </w:rPr>
        <w:t>应</w:t>
      </w:r>
      <w:r>
        <w:rPr>
          <w:rFonts w:hint="eastAsia" w:ascii="宋体" w:hAnsi="宋体"/>
          <w:color w:val="000000"/>
          <w:szCs w:val="21"/>
          <w:highlight w:val="none"/>
        </w:rPr>
        <w:t>做好本单位员工的安全教育及保护工作，</w:t>
      </w:r>
      <w:r>
        <w:rPr>
          <w:rFonts w:hint="eastAsia" w:ascii="宋体" w:hAnsi="宋体"/>
          <w:color w:val="000000"/>
          <w:szCs w:val="21"/>
          <w:highlight w:val="none"/>
          <w:lang w:val="en-US" w:eastAsia="zh-CN"/>
        </w:rPr>
        <w:t>必须为员工</w:t>
      </w:r>
      <w:r>
        <w:rPr>
          <w:rFonts w:hint="eastAsia" w:ascii="宋体" w:hAnsi="宋体"/>
          <w:color w:val="000000"/>
          <w:szCs w:val="21"/>
          <w:highlight w:val="none"/>
        </w:rPr>
        <w:t>参加人身伤害意外险投保</w:t>
      </w:r>
      <w:r>
        <w:rPr>
          <w:rFonts w:hint="eastAsia" w:ascii="宋体" w:hAnsi="宋体"/>
          <w:color w:val="000000"/>
          <w:szCs w:val="21"/>
          <w:highlight w:val="none"/>
          <w:lang w:val="en-US" w:eastAsia="zh-CN"/>
        </w:rPr>
        <w:t>。遭受台风等不可抗力影响时，乙方需根据台州湾新区防台防汛应急响应等级服从甲方指挥。</w:t>
      </w:r>
      <w:r>
        <w:rPr>
          <w:rFonts w:ascii="宋体" w:hAnsi="宋体"/>
          <w:color w:val="000000"/>
          <w:szCs w:val="21"/>
          <w:highlight w:val="none"/>
        </w:rPr>
        <w:t>因生产经营所发生的所有事故及造成</w:t>
      </w:r>
      <w:r>
        <w:rPr>
          <w:rFonts w:hint="eastAsia" w:ascii="宋体" w:hAnsi="宋体"/>
          <w:color w:val="000000"/>
          <w:szCs w:val="21"/>
          <w:highlight w:val="none"/>
        </w:rPr>
        <w:t>第三方</w:t>
      </w:r>
      <w:r>
        <w:rPr>
          <w:rFonts w:ascii="宋体" w:hAnsi="宋体"/>
          <w:color w:val="000000"/>
          <w:szCs w:val="21"/>
          <w:highlight w:val="none"/>
        </w:rPr>
        <w:t>损害的，由乙方</w:t>
      </w:r>
      <w:r>
        <w:rPr>
          <w:rFonts w:hint="eastAsia" w:ascii="宋体" w:hAnsi="宋体"/>
          <w:color w:val="000000"/>
          <w:szCs w:val="21"/>
          <w:highlight w:val="none"/>
        </w:rPr>
        <w:t>自行</w:t>
      </w:r>
      <w:r>
        <w:rPr>
          <w:rFonts w:ascii="宋体" w:hAnsi="宋体"/>
          <w:color w:val="000000"/>
          <w:szCs w:val="21"/>
          <w:highlight w:val="none"/>
        </w:rPr>
        <w:t>承担,与甲方无关。</w:t>
      </w:r>
    </w:p>
    <w:p w14:paraId="1F39C2FA">
      <w:pPr>
        <w:pStyle w:val="33"/>
        <w:spacing w:before="0" w:beforeAutospacing="0" w:after="0" w:afterAutospacing="0" w:line="360" w:lineRule="auto"/>
        <w:ind w:firstLine="480" w:firstLineChars="200"/>
        <w:jc w:val="both"/>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十二、为确保粮食安全，乙方需对农业灌溉用水进行日常监测，确保用水安全无污染，如发现异常应立即向农业管理部门、环保部门报告，并积极采取措施防范。农业种植安全责任由乙方负责。</w:t>
      </w:r>
    </w:p>
    <w:p w14:paraId="0598B41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十三</w:t>
      </w:r>
      <w:r>
        <w:rPr>
          <w:rFonts w:ascii="宋体" w:hAnsi="宋体"/>
          <w:color w:val="000000"/>
          <w:szCs w:val="21"/>
          <w:highlight w:val="none"/>
        </w:rPr>
        <w:t>、合同约定的</w:t>
      </w:r>
      <w:r>
        <w:rPr>
          <w:rFonts w:hint="eastAsia" w:ascii="宋体" w:hAnsi="宋体"/>
          <w:color w:val="000000"/>
          <w:szCs w:val="21"/>
          <w:highlight w:val="none"/>
        </w:rPr>
        <w:t>合同</w:t>
      </w:r>
      <w:r>
        <w:rPr>
          <w:rFonts w:ascii="宋体" w:hAnsi="宋体"/>
          <w:color w:val="000000"/>
          <w:szCs w:val="21"/>
          <w:highlight w:val="none"/>
        </w:rPr>
        <w:t>期限界满</w:t>
      </w:r>
      <w:r>
        <w:rPr>
          <w:rFonts w:hint="eastAsia" w:ascii="宋体" w:hAnsi="宋体"/>
          <w:color w:val="000000"/>
          <w:szCs w:val="21"/>
          <w:highlight w:val="none"/>
          <w:lang w:eastAsia="zh-CN"/>
        </w:rPr>
        <w:t>前</w:t>
      </w:r>
      <w:r>
        <w:rPr>
          <w:rFonts w:ascii="宋体" w:hAnsi="宋体"/>
          <w:color w:val="000000"/>
          <w:szCs w:val="21"/>
          <w:highlight w:val="none"/>
        </w:rPr>
        <w:t>或双方协商一致解除合同后10日内，乙方应向甲方办理交接手续，交接时乙方应保证工作人员撤离、将属于自己的设备腾清，并将</w:t>
      </w:r>
      <w:r>
        <w:rPr>
          <w:rFonts w:hint="eastAsia" w:ascii="宋体" w:hAnsi="宋体"/>
          <w:color w:val="000000"/>
          <w:szCs w:val="21"/>
          <w:highlight w:val="none"/>
        </w:rPr>
        <w:t>承包的种植</w:t>
      </w:r>
      <w:r>
        <w:rPr>
          <w:rFonts w:ascii="宋体" w:hAnsi="宋体"/>
          <w:color w:val="000000"/>
          <w:szCs w:val="21"/>
          <w:highlight w:val="none"/>
        </w:rPr>
        <w:t>范围内</w:t>
      </w:r>
      <w:r>
        <w:rPr>
          <w:rFonts w:hint="eastAsia" w:ascii="宋体" w:hAnsi="宋体"/>
          <w:color w:val="000000"/>
          <w:szCs w:val="21"/>
          <w:highlight w:val="none"/>
        </w:rPr>
        <w:t>损坏的设施予以修复，乙方必须保证达到甲方后续出租农田的基本要求，</w:t>
      </w:r>
      <w:r>
        <w:rPr>
          <w:rFonts w:ascii="宋体" w:hAnsi="宋体"/>
          <w:color w:val="000000"/>
          <w:szCs w:val="21"/>
          <w:highlight w:val="none"/>
        </w:rPr>
        <w:t>农作物及垃圾</w:t>
      </w:r>
      <w:r>
        <w:rPr>
          <w:rFonts w:hint="eastAsia" w:ascii="宋体" w:hAnsi="宋体"/>
          <w:color w:val="000000"/>
          <w:szCs w:val="21"/>
          <w:highlight w:val="none"/>
        </w:rPr>
        <w:t>、碎石、废渣</w:t>
      </w:r>
      <w:r>
        <w:rPr>
          <w:rFonts w:ascii="宋体" w:hAnsi="宋体"/>
          <w:color w:val="000000"/>
          <w:szCs w:val="21"/>
          <w:highlight w:val="none"/>
        </w:rPr>
        <w:t>等杂物清理干净，</w:t>
      </w:r>
      <w:r>
        <w:rPr>
          <w:rFonts w:hint="eastAsia" w:ascii="宋体" w:hAnsi="宋体"/>
          <w:color w:val="000000"/>
          <w:szCs w:val="21"/>
          <w:highlight w:val="none"/>
        </w:rPr>
        <w:t>具体要求根据甲方及相关规定确定（相关部门政策变化或不作要求的除外），</w:t>
      </w:r>
      <w:r>
        <w:rPr>
          <w:rFonts w:ascii="宋体" w:hAnsi="宋体"/>
          <w:color w:val="000000"/>
          <w:szCs w:val="21"/>
          <w:highlight w:val="none"/>
        </w:rPr>
        <w:t>未</w:t>
      </w:r>
      <w:r>
        <w:rPr>
          <w:rFonts w:hint="eastAsia" w:ascii="宋体" w:hAnsi="宋体"/>
          <w:color w:val="000000"/>
          <w:szCs w:val="21"/>
          <w:highlight w:val="none"/>
        </w:rPr>
        <w:t>采取相关措施</w:t>
      </w:r>
      <w:r>
        <w:rPr>
          <w:rFonts w:ascii="宋体" w:hAnsi="宋体"/>
          <w:color w:val="000000"/>
          <w:szCs w:val="21"/>
          <w:highlight w:val="none"/>
        </w:rPr>
        <w:t>，</w:t>
      </w:r>
      <w:r>
        <w:rPr>
          <w:rFonts w:hint="eastAsia" w:ascii="宋体" w:hAnsi="宋体"/>
          <w:color w:val="000000"/>
          <w:szCs w:val="21"/>
          <w:highlight w:val="none"/>
        </w:rPr>
        <w:t>履约保证金不予以退还，甲方有权进行处置，相关</w:t>
      </w:r>
      <w:r>
        <w:rPr>
          <w:rFonts w:ascii="宋体" w:hAnsi="宋体"/>
          <w:color w:val="000000"/>
          <w:szCs w:val="21"/>
          <w:highlight w:val="none"/>
        </w:rPr>
        <w:t>损失由乙方自己承担。</w:t>
      </w:r>
    </w:p>
    <w:p w14:paraId="096AF8CF">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val="en-US" w:eastAsia="zh-CN"/>
        </w:rPr>
        <w:t>四</w:t>
      </w:r>
      <w:r>
        <w:rPr>
          <w:rFonts w:hint="eastAsia" w:ascii="宋体" w:hAnsi="宋体"/>
          <w:color w:val="000000"/>
          <w:szCs w:val="21"/>
          <w:highlight w:val="none"/>
        </w:rPr>
        <w:t>、本合同履行过程中，为防止本宗土地转包等给工作带来不利影响，项目实施人员一览表中的人员应保持相对稳定，乙方更换实施人员一览表中的项目负责人时，应提前7天向甲方书面报告，经甲方同意后方可更换。否则，甲方有权终止合同，并没收履约保证金，相关责任由乙方承担。</w:t>
      </w:r>
    </w:p>
    <w:p w14:paraId="7C112640">
      <w:pPr>
        <w:pStyle w:val="33"/>
        <w:spacing w:before="0" w:beforeAutospacing="0" w:after="0" w:afterAutospacing="0" w:line="360" w:lineRule="auto"/>
        <w:ind w:firstLine="480" w:firstLineChars="200"/>
        <w:jc w:val="both"/>
        <w:rPr>
          <w:rFonts w:hint="default" w:ascii="宋体" w:hAnsi="宋体"/>
          <w:color w:val="000000"/>
          <w:szCs w:val="21"/>
          <w:highlight w:val="none"/>
          <w:lang w:val="en-US"/>
        </w:rPr>
      </w:pPr>
      <w:r>
        <w:rPr>
          <w:rFonts w:ascii="宋体" w:hAnsi="宋体"/>
          <w:color w:val="000000"/>
          <w:szCs w:val="21"/>
          <w:highlight w:val="none"/>
        </w:rPr>
        <w:t>十</w:t>
      </w:r>
      <w:r>
        <w:rPr>
          <w:rFonts w:hint="eastAsia" w:ascii="宋体" w:hAnsi="宋体"/>
          <w:color w:val="000000"/>
          <w:szCs w:val="21"/>
          <w:highlight w:val="none"/>
          <w:lang w:val="en-US" w:eastAsia="zh-CN"/>
        </w:rPr>
        <w:t>五</w:t>
      </w:r>
      <w:r>
        <w:rPr>
          <w:rFonts w:ascii="宋体" w:hAnsi="宋体"/>
          <w:color w:val="000000"/>
          <w:szCs w:val="21"/>
          <w:highlight w:val="none"/>
        </w:rPr>
        <w:t>、在</w:t>
      </w:r>
      <w:r>
        <w:rPr>
          <w:rFonts w:hint="eastAsia" w:ascii="宋体" w:hAnsi="宋体"/>
          <w:color w:val="000000"/>
          <w:szCs w:val="21"/>
          <w:highlight w:val="none"/>
        </w:rPr>
        <w:t>合同</w:t>
      </w:r>
      <w:r>
        <w:rPr>
          <w:rFonts w:ascii="宋体" w:hAnsi="宋体"/>
          <w:color w:val="000000"/>
          <w:szCs w:val="21"/>
          <w:highlight w:val="none"/>
        </w:rPr>
        <w:t>期限内，</w:t>
      </w:r>
      <w:r>
        <w:rPr>
          <w:rFonts w:hint="eastAsia" w:ascii="宋体" w:hAnsi="宋体"/>
          <w:color w:val="000000"/>
          <w:szCs w:val="21"/>
          <w:highlight w:val="none"/>
        </w:rPr>
        <w:t>若遇国家政策</w:t>
      </w:r>
      <w:r>
        <w:rPr>
          <w:rFonts w:hint="eastAsia" w:ascii="宋体" w:hAnsi="宋体"/>
          <w:color w:val="000000"/>
          <w:szCs w:val="21"/>
          <w:highlight w:val="none"/>
          <w:lang w:eastAsia="zh-CN"/>
        </w:rPr>
        <w:t>、电网工程、</w:t>
      </w:r>
      <w:r>
        <w:rPr>
          <w:rFonts w:hint="eastAsia" w:ascii="宋体" w:hAnsi="宋体"/>
          <w:color w:val="000000"/>
          <w:szCs w:val="21"/>
          <w:highlight w:val="none"/>
        </w:rPr>
        <w:t>土地开发</w:t>
      </w:r>
      <w:r>
        <w:rPr>
          <w:rFonts w:hint="eastAsia" w:ascii="宋体" w:hAnsi="宋体"/>
          <w:color w:val="000000"/>
          <w:szCs w:val="21"/>
          <w:highlight w:val="none"/>
          <w:lang w:eastAsia="zh-CN"/>
        </w:rPr>
        <w:t>等原因</w:t>
      </w:r>
      <w:r>
        <w:rPr>
          <w:rFonts w:hint="eastAsia" w:ascii="宋体" w:hAnsi="宋体"/>
          <w:color w:val="000000"/>
          <w:szCs w:val="21"/>
          <w:highlight w:val="none"/>
        </w:rPr>
        <w:t>需要提前收回土地的，</w:t>
      </w:r>
      <w:r>
        <w:rPr>
          <w:rFonts w:hint="eastAsia" w:ascii="宋体" w:hAnsi="宋体"/>
          <w:color w:val="000000"/>
          <w:szCs w:val="21"/>
          <w:highlight w:val="none"/>
          <w:lang w:val="en-US" w:eastAsia="zh-CN"/>
        </w:rPr>
        <w:t>乙方因予以配合，</w:t>
      </w:r>
      <w:r>
        <w:rPr>
          <w:rFonts w:hint="eastAsia" w:ascii="宋体" w:hAnsi="宋体"/>
          <w:color w:val="000000"/>
          <w:szCs w:val="21"/>
          <w:highlight w:val="none"/>
        </w:rPr>
        <w:t>甲方按实际收回土地面积乘中标单价</w:t>
      </w:r>
      <w:r>
        <w:rPr>
          <w:rFonts w:hint="eastAsia" w:ascii="宋体" w:hAnsi="宋体"/>
          <w:color w:val="000000"/>
          <w:szCs w:val="21"/>
          <w:highlight w:val="none"/>
          <w:lang w:val="en-US" w:eastAsia="zh-CN"/>
        </w:rPr>
        <w:t>及剩余时间</w:t>
      </w:r>
      <w:r>
        <w:rPr>
          <w:rFonts w:hint="eastAsia" w:ascii="宋体" w:hAnsi="宋体"/>
          <w:color w:val="000000"/>
          <w:szCs w:val="21"/>
          <w:highlight w:val="none"/>
        </w:rPr>
        <w:t>退还已支付金额，其他费用不予赔偿。</w:t>
      </w:r>
      <w:r>
        <w:rPr>
          <w:rFonts w:hint="eastAsia" w:ascii="宋体" w:hAnsi="宋体"/>
          <w:color w:val="000000"/>
          <w:szCs w:val="21"/>
          <w:highlight w:val="none"/>
          <w:lang w:val="en-US" w:eastAsia="zh-CN"/>
        </w:rPr>
        <w:t>如有相关国家政策要求需要赔偿时，甲方予以配合。</w:t>
      </w:r>
      <w:r>
        <w:rPr>
          <w:rFonts w:hint="eastAsia" w:ascii="宋体" w:hAnsi="宋体"/>
          <w:color w:val="000000"/>
          <w:szCs w:val="21"/>
          <w:highlight w:val="none"/>
        </w:rPr>
        <w:t>若乙方</w:t>
      </w:r>
      <w:r>
        <w:rPr>
          <w:rFonts w:hint="eastAsia" w:ascii="宋体" w:hAnsi="宋体"/>
          <w:color w:val="000000"/>
          <w:szCs w:val="21"/>
          <w:highlight w:val="none"/>
          <w:lang w:val="en-US" w:eastAsia="zh-CN"/>
        </w:rPr>
        <w:t>拒绝配合，甲方有权单方面解除合同，并在一个月内收回土地，其损失由乙方自负，如因乙方违约造成甲方损失的，甲方有权追加责任。</w:t>
      </w:r>
    </w:p>
    <w:p w14:paraId="330B9CEE">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10871487">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 xml:space="preserve"> 十</w:t>
      </w:r>
      <w:r>
        <w:rPr>
          <w:rFonts w:hint="eastAsia" w:ascii="宋体" w:hAnsi="宋体"/>
          <w:color w:val="000000"/>
          <w:szCs w:val="21"/>
          <w:highlight w:val="none"/>
          <w:lang w:val="en-US" w:eastAsia="zh-CN"/>
        </w:rPr>
        <w:t>六</w:t>
      </w:r>
      <w:r>
        <w:rPr>
          <w:rFonts w:hint="eastAsia" w:ascii="宋体" w:hAnsi="宋体"/>
          <w:color w:val="000000"/>
          <w:szCs w:val="21"/>
          <w:highlight w:val="none"/>
        </w:rPr>
        <w:t>、</w:t>
      </w:r>
      <w:r>
        <w:rPr>
          <w:rFonts w:ascii="宋体" w:hAnsi="宋体"/>
          <w:color w:val="000000"/>
          <w:szCs w:val="21"/>
          <w:highlight w:val="none"/>
        </w:rPr>
        <w:t>争议解决方式：</w:t>
      </w:r>
    </w:p>
    <w:p w14:paraId="3C615B5C">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本协议在履行过程中发生争议，双方应友好协商解决，协商不成的，可依法向项目所在地人民法院提起诉讼。</w:t>
      </w:r>
    </w:p>
    <w:p w14:paraId="2927F3D2">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十</w:t>
      </w:r>
      <w:r>
        <w:rPr>
          <w:rFonts w:hint="eastAsia" w:ascii="宋体" w:hAnsi="宋体"/>
          <w:color w:val="000000"/>
          <w:szCs w:val="21"/>
          <w:highlight w:val="none"/>
          <w:lang w:val="en-US" w:eastAsia="zh-CN"/>
        </w:rPr>
        <w:t>七</w:t>
      </w:r>
      <w:r>
        <w:rPr>
          <w:rFonts w:ascii="宋体" w:hAnsi="宋体"/>
          <w:color w:val="000000"/>
          <w:szCs w:val="21"/>
          <w:highlight w:val="none"/>
        </w:rPr>
        <w:t>、</w:t>
      </w:r>
      <w:r>
        <w:rPr>
          <w:rFonts w:hint="eastAsia" w:ascii="宋体" w:hAnsi="宋体"/>
          <w:color w:val="000000"/>
          <w:szCs w:val="21"/>
          <w:highlight w:val="none"/>
        </w:rPr>
        <w:t>除政策或相关主管部门要求不允许外，</w:t>
      </w:r>
      <w:r>
        <w:rPr>
          <w:rFonts w:ascii="宋体" w:hAnsi="宋体"/>
          <w:color w:val="000000"/>
          <w:szCs w:val="21"/>
          <w:highlight w:val="none"/>
        </w:rPr>
        <w:t>双方协商一致可另行签订补充协议</w:t>
      </w:r>
      <w:r>
        <w:rPr>
          <w:rFonts w:hint="eastAsia" w:ascii="宋体" w:hAnsi="宋体"/>
          <w:color w:val="000000"/>
          <w:szCs w:val="21"/>
          <w:highlight w:val="none"/>
        </w:rPr>
        <w:t>，包括需延长租赁期限或增加面积等，</w:t>
      </w:r>
      <w:r>
        <w:rPr>
          <w:rFonts w:ascii="宋体" w:hAnsi="宋体"/>
          <w:color w:val="000000"/>
          <w:szCs w:val="21"/>
          <w:highlight w:val="none"/>
        </w:rPr>
        <w:t>补充协议</w:t>
      </w:r>
      <w:r>
        <w:rPr>
          <w:rFonts w:hint="eastAsia" w:ascii="宋体" w:hAnsi="宋体"/>
          <w:color w:val="000000"/>
          <w:szCs w:val="21"/>
          <w:highlight w:val="none"/>
          <w:lang w:val="en-US" w:eastAsia="zh-CN"/>
        </w:rPr>
        <w:t>延长</w:t>
      </w:r>
      <w:r>
        <w:rPr>
          <w:rFonts w:hint="eastAsia" w:ascii="宋体" w:hAnsi="宋体"/>
          <w:color w:val="000000"/>
          <w:szCs w:val="21"/>
          <w:highlight w:val="none"/>
        </w:rPr>
        <w:t>期限不超过</w:t>
      </w:r>
      <w:r>
        <w:rPr>
          <w:rFonts w:hint="eastAsia" w:ascii="宋体" w:hAnsi="宋体"/>
          <w:color w:val="000000"/>
          <w:szCs w:val="21"/>
          <w:highlight w:val="none"/>
          <w:lang w:val="en-US" w:eastAsia="zh-CN"/>
        </w:rPr>
        <w:t>三个月(租金按延长按中标金额上浮10%收取：延长时间</w:t>
      </w:r>
      <w:r>
        <w:rPr>
          <w:rFonts w:ascii="宋体" w:hAnsi="宋体"/>
          <w:color w:val="000000"/>
          <w:szCs w:val="21"/>
          <w:highlight w:val="none"/>
        </w:rPr>
        <w:t>×</w:t>
      </w:r>
      <w:r>
        <w:rPr>
          <w:rFonts w:hint="eastAsia" w:ascii="宋体" w:hAnsi="宋体"/>
          <w:color w:val="000000"/>
          <w:szCs w:val="21"/>
          <w:highlight w:val="none"/>
          <w:lang w:val="en-US" w:eastAsia="zh-CN"/>
        </w:rPr>
        <w:t>中标价*（1+10%）)</w:t>
      </w:r>
      <w:r>
        <w:rPr>
          <w:rFonts w:ascii="宋体" w:hAnsi="宋体"/>
          <w:color w:val="000000"/>
          <w:szCs w:val="21"/>
          <w:highlight w:val="none"/>
        </w:rPr>
        <w:t>，</w:t>
      </w:r>
      <w:r>
        <w:rPr>
          <w:rFonts w:hint="eastAsia" w:ascii="宋体" w:hAnsi="宋体"/>
          <w:color w:val="000000"/>
          <w:szCs w:val="21"/>
          <w:highlight w:val="none"/>
        </w:rPr>
        <w:t>增加租地面积不超过土地交付时实测面积的10%，</w:t>
      </w:r>
      <w:r>
        <w:rPr>
          <w:rFonts w:ascii="宋体" w:hAnsi="宋体"/>
          <w:color w:val="000000"/>
          <w:szCs w:val="21"/>
          <w:highlight w:val="none"/>
        </w:rPr>
        <w:t>补充协议与本合同具有同等法律效力。</w:t>
      </w:r>
    </w:p>
    <w:p w14:paraId="23BC17B7">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十</w:t>
      </w:r>
      <w:r>
        <w:rPr>
          <w:rFonts w:hint="eastAsia" w:ascii="宋体" w:hAnsi="宋体"/>
          <w:color w:val="000000"/>
          <w:szCs w:val="21"/>
          <w:highlight w:val="none"/>
          <w:lang w:val="en-US" w:eastAsia="zh-CN"/>
        </w:rPr>
        <w:t>八</w:t>
      </w:r>
      <w:r>
        <w:rPr>
          <w:rFonts w:ascii="宋体" w:hAnsi="宋体"/>
          <w:color w:val="000000"/>
          <w:szCs w:val="21"/>
          <w:highlight w:val="none"/>
        </w:rPr>
        <w:t>、本合同自双方签字盖章后生效。</w:t>
      </w:r>
    </w:p>
    <w:p w14:paraId="18F4B4C2">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十</w:t>
      </w:r>
      <w:r>
        <w:rPr>
          <w:rFonts w:hint="eastAsia" w:ascii="宋体" w:hAnsi="宋体"/>
          <w:color w:val="000000"/>
          <w:szCs w:val="21"/>
          <w:highlight w:val="none"/>
          <w:lang w:val="en-US" w:eastAsia="zh-CN"/>
        </w:rPr>
        <w:t>九</w:t>
      </w:r>
      <w:r>
        <w:rPr>
          <w:rFonts w:ascii="宋体" w:hAnsi="宋体"/>
          <w:color w:val="000000"/>
          <w:szCs w:val="21"/>
          <w:highlight w:val="none"/>
        </w:rPr>
        <w:t>、本合同一式</w:t>
      </w:r>
      <w:r>
        <w:rPr>
          <w:rFonts w:hint="eastAsia" w:ascii="宋体" w:hAnsi="宋体"/>
          <w:color w:val="000000"/>
          <w:szCs w:val="21"/>
          <w:highlight w:val="none"/>
        </w:rPr>
        <w:t>六</w:t>
      </w:r>
      <w:r>
        <w:rPr>
          <w:rFonts w:ascii="宋体" w:hAnsi="宋体"/>
          <w:color w:val="000000"/>
          <w:szCs w:val="21"/>
          <w:highlight w:val="none"/>
        </w:rPr>
        <w:t>份，双方各执</w:t>
      </w:r>
      <w:r>
        <w:rPr>
          <w:rFonts w:hint="eastAsia" w:ascii="宋体" w:hAnsi="宋体"/>
          <w:color w:val="000000"/>
          <w:szCs w:val="21"/>
          <w:highlight w:val="none"/>
        </w:rPr>
        <w:t>三</w:t>
      </w:r>
      <w:r>
        <w:rPr>
          <w:rFonts w:ascii="宋体" w:hAnsi="宋体"/>
          <w:color w:val="000000"/>
          <w:szCs w:val="21"/>
          <w:highlight w:val="none"/>
        </w:rPr>
        <w:t>份，具有同等法律效力。</w:t>
      </w:r>
    </w:p>
    <w:p w14:paraId="3C44D7CE">
      <w:pPr>
        <w:pStyle w:val="33"/>
        <w:spacing w:before="0" w:beforeAutospacing="0" w:after="0" w:afterAutospacing="0" w:line="360" w:lineRule="auto"/>
        <w:ind w:firstLine="480" w:firstLineChars="200"/>
        <w:jc w:val="both"/>
        <w:rPr>
          <w:rFonts w:ascii="宋体" w:hAnsi="宋体"/>
          <w:color w:val="000000"/>
          <w:szCs w:val="21"/>
          <w:highlight w:val="none"/>
        </w:rPr>
      </w:pPr>
    </w:p>
    <w:p w14:paraId="6162155F">
      <w:pPr>
        <w:pStyle w:val="33"/>
        <w:spacing w:before="0" w:beforeAutospacing="0" w:after="0" w:afterAutospacing="0" w:line="360" w:lineRule="auto"/>
        <w:ind w:firstLine="480" w:firstLineChars="200"/>
        <w:jc w:val="both"/>
        <w:rPr>
          <w:rFonts w:ascii="宋体" w:hAnsi="宋体"/>
          <w:color w:val="000000"/>
          <w:szCs w:val="21"/>
          <w:highlight w:val="none"/>
        </w:rPr>
      </w:pPr>
    </w:p>
    <w:p w14:paraId="0CCFD15F">
      <w:pPr>
        <w:pStyle w:val="33"/>
        <w:spacing w:before="0" w:beforeAutospacing="0" w:after="0" w:afterAutospacing="0" w:line="360" w:lineRule="auto"/>
        <w:ind w:firstLine="480" w:firstLineChars="200"/>
        <w:jc w:val="both"/>
        <w:rPr>
          <w:rFonts w:ascii="宋体" w:hAnsi="宋体"/>
          <w:color w:val="000000"/>
          <w:szCs w:val="21"/>
          <w:highlight w:val="none"/>
        </w:rPr>
      </w:pPr>
    </w:p>
    <w:p w14:paraId="331BDDD2">
      <w:pPr>
        <w:pStyle w:val="33"/>
        <w:spacing w:before="0" w:beforeAutospacing="0" w:after="0" w:afterAutospacing="0" w:line="360" w:lineRule="auto"/>
        <w:ind w:firstLine="480" w:firstLineChars="200"/>
        <w:jc w:val="both"/>
        <w:rPr>
          <w:rFonts w:ascii="宋体" w:hAnsi="宋体"/>
          <w:color w:val="000000"/>
          <w:szCs w:val="21"/>
          <w:highlight w:val="none"/>
        </w:rPr>
      </w:pPr>
    </w:p>
    <w:p w14:paraId="648BE42A">
      <w:pPr>
        <w:pStyle w:val="33"/>
        <w:spacing w:before="0" w:beforeAutospacing="0" w:after="0" w:afterAutospacing="0" w:line="360" w:lineRule="auto"/>
        <w:ind w:firstLine="480" w:firstLineChars="200"/>
        <w:jc w:val="both"/>
        <w:rPr>
          <w:rFonts w:ascii="宋体" w:hAnsi="宋体"/>
          <w:color w:val="000000"/>
          <w:szCs w:val="21"/>
          <w:highlight w:val="none"/>
        </w:rPr>
      </w:pPr>
      <w:r>
        <w:rPr>
          <w:rFonts w:ascii="宋体" w:hAnsi="宋体"/>
          <w:color w:val="000000"/>
          <w:szCs w:val="21"/>
          <w:highlight w:val="none"/>
        </w:rPr>
        <w:t>甲方（盖章）</w:t>
      </w:r>
      <w:r>
        <w:rPr>
          <w:rFonts w:hint="eastAsia" w:ascii="宋体" w:hAnsi="宋体"/>
          <w:color w:val="000000"/>
          <w:szCs w:val="21"/>
          <w:highlight w:val="none"/>
        </w:rPr>
        <w:t>：</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 xml:space="preserve">                      </w:t>
      </w:r>
      <w:r>
        <w:rPr>
          <w:rFonts w:ascii="宋体" w:hAnsi="宋体"/>
          <w:color w:val="000000"/>
          <w:szCs w:val="21"/>
          <w:highlight w:val="none"/>
        </w:rPr>
        <w:t>乙方（盖章）</w:t>
      </w:r>
      <w:r>
        <w:rPr>
          <w:rFonts w:hint="eastAsia" w:ascii="宋体" w:hAnsi="宋体"/>
          <w:color w:val="000000"/>
          <w:szCs w:val="21"/>
          <w:highlight w:val="none"/>
        </w:rPr>
        <w:t>:</w:t>
      </w:r>
    </w:p>
    <w:p w14:paraId="1C70D221">
      <w:pPr>
        <w:pStyle w:val="33"/>
        <w:spacing w:before="0" w:beforeAutospacing="0" w:after="0" w:afterAutospacing="0" w:line="360" w:lineRule="auto"/>
        <w:ind w:firstLine="480" w:firstLineChars="200"/>
        <w:jc w:val="both"/>
        <w:rPr>
          <w:rFonts w:ascii="宋体" w:hAnsi="宋体"/>
          <w:color w:val="000000"/>
          <w:szCs w:val="21"/>
          <w:highlight w:val="none"/>
        </w:rPr>
      </w:pPr>
    </w:p>
    <w:p w14:paraId="43EC5334">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rPr>
        <w:t>法定代表人</w:t>
      </w:r>
      <w:r>
        <w:rPr>
          <w:rFonts w:hint="eastAsia" w:ascii="宋体" w:hAnsi="宋体"/>
          <w:color w:val="000000"/>
          <w:szCs w:val="21"/>
          <w:highlight w:val="none"/>
          <w:lang w:val="en-US" w:eastAsia="zh-CN"/>
        </w:rPr>
        <w:t>/授权委托人</w:t>
      </w:r>
      <w:r>
        <w:rPr>
          <w:rFonts w:hint="eastAsia" w:ascii="宋体" w:hAnsi="宋体"/>
          <w:color w:val="000000"/>
          <w:szCs w:val="21"/>
          <w:highlight w:val="none"/>
        </w:rPr>
        <w:t xml:space="preserve">（签字或盖章）：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法定代表人</w:t>
      </w:r>
      <w:r>
        <w:rPr>
          <w:rFonts w:hint="eastAsia" w:ascii="宋体" w:hAnsi="宋体"/>
          <w:color w:val="000000"/>
          <w:szCs w:val="21"/>
          <w:highlight w:val="none"/>
          <w:lang w:val="en-US" w:eastAsia="zh-CN"/>
        </w:rPr>
        <w:t>/授权委托人</w:t>
      </w:r>
      <w:r>
        <w:rPr>
          <w:rFonts w:hint="eastAsia" w:ascii="宋体" w:hAnsi="宋体"/>
          <w:color w:val="000000"/>
          <w:szCs w:val="21"/>
          <w:highlight w:val="none"/>
        </w:rPr>
        <w:t>（签字或盖章）：</w:t>
      </w:r>
    </w:p>
    <w:p w14:paraId="4FEC5595">
      <w:pPr>
        <w:pStyle w:val="33"/>
        <w:spacing w:before="0" w:beforeAutospacing="0" w:after="0" w:afterAutospacing="0" w:line="360" w:lineRule="auto"/>
        <w:ind w:firstLine="480" w:firstLineChars="200"/>
        <w:jc w:val="both"/>
        <w:rPr>
          <w:rFonts w:ascii="宋体" w:hAnsi="宋体"/>
          <w:color w:val="000000"/>
          <w:szCs w:val="21"/>
          <w:highlight w:val="none"/>
        </w:rPr>
      </w:pPr>
    </w:p>
    <w:p w14:paraId="6931A65A">
      <w:pPr>
        <w:pStyle w:val="33"/>
        <w:spacing w:before="0" w:beforeAutospacing="0" w:after="0" w:afterAutospacing="0" w:line="360" w:lineRule="auto"/>
        <w:ind w:firstLine="480" w:firstLineChars="200"/>
        <w:jc w:val="both"/>
        <w:rPr>
          <w:rFonts w:ascii="宋体" w:hAnsi="宋体"/>
          <w:color w:val="000000"/>
          <w:szCs w:val="21"/>
          <w:highlight w:val="none"/>
        </w:rPr>
      </w:pPr>
      <w:r>
        <w:rPr>
          <w:rFonts w:hint="eastAsia" w:ascii="宋体" w:hAnsi="宋体"/>
          <w:color w:val="000000"/>
          <w:szCs w:val="21"/>
          <w:highlight w:val="none"/>
          <w:lang w:val="en-US" w:eastAsia="zh-CN"/>
        </w:rPr>
        <w:t>2024</w:t>
      </w:r>
      <w:r>
        <w:rPr>
          <w:rFonts w:ascii="宋体" w:hAnsi="宋体"/>
          <w:color w:val="000000"/>
          <w:szCs w:val="21"/>
          <w:highlight w:val="none"/>
        </w:rPr>
        <w:t>年</w:t>
      </w:r>
      <w:r>
        <w:rPr>
          <w:rFonts w:hint="eastAsia" w:ascii="宋体" w:hAnsi="宋体"/>
          <w:color w:val="000000"/>
          <w:szCs w:val="21"/>
          <w:highlight w:val="none"/>
          <w:lang w:val="en-US" w:eastAsia="zh-CN"/>
        </w:rPr>
        <w:t xml:space="preserve">  </w:t>
      </w:r>
      <w:r>
        <w:rPr>
          <w:rFonts w:ascii="宋体" w:hAnsi="宋体"/>
          <w:color w:val="000000"/>
          <w:szCs w:val="21"/>
          <w:highlight w:val="none"/>
        </w:rPr>
        <w:t>月</w:t>
      </w:r>
      <w:r>
        <w:rPr>
          <w:rFonts w:hint="eastAsia" w:ascii="宋体" w:hAnsi="宋体"/>
          <w:color w:val="000000"/>
          <w:szCs w:val="21"/>
          <w:highlight w:val="none"/>
          <w:lang w:val="en-US" w:eastAsia="zh-CN"/>
        </w:rPr>
        <w:t xml:space="preserve">  </w:t>
      </w:r>
      <w:r>
        <w:rPr>
          <w:rFonts w:ascii="宋体" w:hAnsi="宋体"/>
          <w:color w:val="000000"/>
          <w:szCs w:val="21"/>
          <w:highlight w:val="none"/>
        </w:rPr>
        <w:t>日</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2024</w:t>
      </w:r>
      <w:r>
        <w:rPr>
          <w:rFonts w:ascii="宋体" w:hAnsi="宋体"/>
          <w:color w:val="000000"/>
          <w:szCs w:val="21"/>
          <w:highlight w:val="none"/>
        </w:rPr>
        <w:t xml:space="preserve">年 </w:t>
      </w:r>
      <w:r>
        <w:rPr>
          <w:rFonts w:hint="eastAsia" w:ascii="宋体" w:hAnsi="宋体"/>
          <w:color w:val="000000"/>
          <w:szCs w:val="21"/>
          <w:highlight w:val="none"/>
          <w:lang w:val="en-US" w:eastAsia="zh-CN"/>
        </w:rPr>
        <w:t xml:space="preserve"> </w:t>
      </w:r>
      <w:r>
        <w:rPr>
          <w:rFonts w:ascii="宋体" w:hAnsi="宋体"/>
          <w:color w:val="000000"/>
          <w:szCs w:val="21"/>
          <w:highlight w:val="none"/>
        </w:rPr>
        <w:t xml:space="preserve">月 </w:t>
      </w:r>
      <w:r>
        <w:rPr>
          <w:rFonts w:hint="eastAsia" w:ascii="宋体" w:hAnsi="宋体"/>
          <w:color w:val="000000"/>
          <w:szCs w:val="21"/>
          <w:highlight w:val="none"/>
          <w:lang w:val="en-US" w:eastAsia="zh-CN"/>
        </w:rPr>
        <w:t xml:space="preserve"> </w:t>
      </w:r>
      <w:r>
        <w:rPr>
          <w:rFonts w:ascii="宋体" w:hAnsi="宋体"/>
          <w:color w:val="000000"/>
          <w:szCs w:val="21"/>
          <w:highlight w:val="none"/>
        </w:rPr>
        <w:t>日</w:t>
      </w:r>
    </w:p>
    <w:p w14:paraId="52B23E0F">
      <w:pPr>
        <w:pStyle w:val="33"/>
        <w:spacing w:before="0" w:beforeAutospacing="0" w:after="0" w:afterAutospacing="0" w:line="360" w:lineRule="auto"/>
        <w:ind w:firstLine="480" w:firstLineChars="200"/>
        <w:jc w:val="both"/>
        <w:rPr>
          <w:rFonts w:ascii="宋体" w:hAnsi="宋体"/>
          <w:color w:val="000000"/>
          <w:szCs w:val="21"/>
          <w:highlight w:val="none"/>
        </w:rPr>
      </w:pPr>
    </w:p>
    <w:p w14:paraId="19050B8D">
      <w:pPr>
        <w:snapToGrid w:val="0"/>
        <w:spacing w:line="480" w:lineRule="exact"/>
        <w:ind w:firstLine="643" w:firstLineChars="200"/>
        <w:jc w:val="right"/>
        <w:rPr>
          <w:rFonts w:ascii="宋体" w:hAnsi="宋体"/>
          <w:b/>
          <w:color w:val="000000" w:themeColor="text1"/>
          <w:sz w:val="36"/>
          <w:szCs w:val="36"/>
          <w:highlight w:val="none"/>
          <w14:textFill>
            <w14:solidFill>
              <w14:schemeClr w14:val="tx1"/>
            </w14:solidFill>
          </w14:textFill>
        </w:rPr>
      </w:pPr>
      <w:r>
        <w:rPr>
          <w:b/>
          <w:bCs/>
          <w:sz w:val="32"/>
          <w:highlight w:val="none"/>
        </w:rPr>
        <w:br w:type="page"/>
      </w:r>
      <w:bookmarkStart w:id="6" w:name="_Toc5481_WPSOffice_Level1"/>
    </w:p>
    <w:p w14:paraId="220D1054">
      <w:pPr>
        <w:spacing w:line="360" w:lineRule="auto"/>
        <w:jc w:val="both"/>
        <w:rPr>
          <w:rFonts w:ascii="宋体" w:hAnsi="宋体"/>
          <w:b/>
          <w:color w:val="000000" w:themeColor="text1"/>
          <w:sz w:val="36"/>
          <w:szCs w:val="36"/>
          <w:highlight w:val="none"/>
          <w14:textFill>
            <w14:solidFill>
              <w14:schemeClr w14:val="tx1"/>
            </w14:solidFill>
          </w14:textFill>
        </w:rPr>
      </w:pPr>
    </w:p>
    <w:p w14:paraId="58846C4C">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第六章 投标文件格式</w:t>
      </w:r>
      <w:bookmarkEnd w:id="6"/>
    </w:p>
    <w:p w14:paraId="565C6077">
      <w:pPr>
        <w:spacing w:line="360" w:lineRule="auto"/>
        <w:jc w:val="center"/>
        <w:rPr>
          <w:b/>
          <w:bCs/>
          <w:color w:val="000000" w:themeColor="text1"/>
          <w:sz w:val="36"/>
          <w:szCs w:val="36"/>
          <w:highlight w:val="none"/>
          <w14:textFill>
            <w14:solidFill>
              <w14:schemeClr w14:val="tx1"/>
            </w14:solidFill>
          </w14:textFill>
        </w:rPr>
      </w:pPr>
      <w:r>
        <w:rPr>
          <w:rFonts w:hint="eastAsia"/>
          <w:b/>
          <w:bCs/>
          <w:color w:val="auto"/>
          <w:sz w:val="36"/>
          <w:szCs w:val="36"/>
          <w:highlight w:val="none"/>
          <w:lang w:val="en-US" w:eastAsia="zh-CN"/>
        </w:rPr>
        <w:t>商务</w:t>
      </w:r>
      <w:r>
        <w:rPr>
          <w:rFonts w:hint="eastAsia"/>
          <w:b/>
          <w:bCs/>
          <w:color w:val="auto"/>
          <w:sz w:val="36"/>
          <w:szCs w:val="36"/>
          <w:highlight w:val="none"/>
        </w:rPr>
        <w:t>标</w:t>
      </w:r>
      <w:r>
        <w:rPr>
          <w:rFonts w:hint="eastAsia"/>
          <w:b/>
          <w:bCs/>
          <w:color w:val="000000" w:themeColor="text1"/>
          <w:sz w:val="36"/>
          <w:szCs w:val="36"/>
          <w:highlight w:val="none"/>
          <w14:textFill>
            <w14:solidFill>
              <w14:schemeClr w14:val="tx1"/>
            </w14:solidFill>
          </w14:textFill>
        </w:rPr>
        <w:t>目录</w:t>
      </w:r>
    </w:p>
    <w:p w14:paraId="609AE610">
      <w:pPr>
        <w:spacing w:line="360" w:lineRule="auto"/>
        <w:ind w:firstLine="560" w:firstLineChars="200"/>
        <w:rPr>
          <w:color w:val="000000" w:themeColor="text1"/>
          <w:sz w:val="28"/>
          <w:szCs w:val="36"/>
          <w:highlight w:val="none"/>
          <w14:textFill>
            <w14:solidFill>
              <w14:schemeClr w14:val="tx1"/>
            </w14:solidFill>
          </w14:textFill>
        </w:rPr>
      </w:pPr>
    </w:p>
    <w:p w14:paraId="53C4A8AC">
      <w:pPr>
        <w:numPr>
          <w:ilvl w:val="0"/>
          <w:numId w:val="5"/>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674A1313">
      <w:pPr>
        <w:numPr>
          <w:ilvl w:val="0"/>
          <w:numId w:val="5"/>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480CA228">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5E858BD1">
      <w:pPr>
        <w:spacing w:line="360" w:lineRule="auto"/>
        <w:rPr>
          <w:rFonts w:ascii="宋体" w:hAnsi="宋体"/>
          <w:b/>
          <w:color w:val="000000" w:themeColor="text1"/>
          <w:sz w:val="28"/>
          <w:highlight w:val="none"/>
          <w14:textFill>
            <w14:solidFill>
              <w14:schemeClr w14:val="tx1"/>
            </w14:solidFill>
          </w14:textFill>
        </w:rPr>
      </w:pPr>
    </w:p>
    <w:p w14:paraId="5A7676AF">
      <w:pPr>
        <w:spacing w:line="360" w:lineRule="auto"/>
        <w:ind w:left="420"/>
        <w:rPr>
          <w:rFonts w:ascii="宋体" w:hAnsi="宋体"/>
          <w:b/>
          <w:color w:val="000000" w:themeColor="text1"/>
          <w:sz w:val="28"/>
          <w:highlight w:val="none"/>
          <w14:textFill>
            <w14:solidFill>
              <w14:schemeClr w14:val="tx1"/>
            </w14:solidFill>
          </w14:textFill>
        </w:rPr>
      </w:pPr>
    </w:p>
    <w:p w14:paraId="2CF273AE">
      <w:pPr>
        <w:pStyle w:val="100"/>
        <w:rPr>
          <w:rFonts w:ascii="宋体" w:hAnsi="宋体"/>
          <w:b/>
          <w:color w:val="000000" w:themeColor="text1"/>
          <w:sz w:val="28"/>
          <w:highlight w:val="none"/>
          <w14:textFill>
            <w14:solidFill>
              <w14:schemeClr w14:val="tx1"/>
            </w14:solidFill>
          </w14:textFill>
        </w:rPr>
      </w:pPr>
    </w:p>
    <w:p w14:paraId="5C0DF6B5">
      <w:pPr>
        <w:pStyle w:val="100"/>
        <w:rPr>
          <w:rFonts w:ascii="宋体" w:hAnsi="宋体"/>
          <w:b/>
          <w:color w:val="000000" w:themeColor="text1"/>
          <w:sz w:val="28"/>
          <w:highlight w:val="none"/>
          <w14:textFill>
            <w14:solidFill>
              <w14:schemeClr w14:val="tx1"/>
            </w14:solidFill>
          </w14:textFill>
        </w:rPr>
      </w:pPr>
    </w:p>
    <w:p w14:paraId="4A8F1AEA">
      <w:pPr>
        <w:spacing w:line="360" w:lineRule="auto"/>
        <w:ind w:left="420"/>
        <w:rPr>
          <w:rFonts w:ascii="宋体" w:hAnsi="宋体"/>
          <w:b/>
          <w:color w:val="000000" w:themeColor="text1"/>
          <w:sz w:val="28"/>
          <w:highlight w:val="none"/>
          <w14:textFill>
            <w14:solidFill>
              <w14:schemeClr w14:val="tx1"/>
            </w14:solidFill>
          </w14:textFill>
        </w:rPr>
      </w:pPr>
    </w:p>
    <w:p w14:paraId="09AAF544">
      <w:pPr>
        <w:spacing w:line="360" w:lineRule="auto"/>
        <w:ind w:left="420"/>
        <w:rPr>
          <w:rFonts w:ascii="宋体" w:hAnsi="宋体"/>
          <w:b/>
          <w:color w:val="000000" w:themeColor="text1"/>
          <w:sz w:val="28"/>
          <w:highlight w:val="none"/>
          <w14:textFill>
            <w14:solidFill>
              <w14:schemeClr w14:val="tx1"/>
            </w14:solidFill>
          </w14:textFill>
        </w:rPr>
      </w:pPr>
    </w:p>
    <w:p w14:paraId="1C212153">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27FFEA2C">
      <w:pPr>
        <w:spacing w:line="312"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 xml:space="preserve"> </w:t>
      </w:r>
    </w:p>
    <w:p w14:paraId="2303A497">
      <w:pPr>
        <w:adjustRightInd w:val="0"/>
        <w:snapToGrid w:val="0"/>
        <w:spacing w:beforeLines="50" w:line="360" w:lineRule="auto"/>
        <w:jc w:val="center"/>
        <w:rPr>
          <w:rFonts w:eastAsia="黑体"/>
          <w:sz w:val="44"/>
          <w:szCs w:val="20"/>
          <w:highlight w:val="none"/>
        </w:rPr>
      </w:pPr>
      <w:r>
        <w:rPr>
          <w:rFonts w:hint="eastAsia" w:eastAsia="黑体"/>
          <w:sz w:val="44"/>
          <w:szCs w:val="20"/>
          <w:highlight w:val="none"/>
        </w:rPr>
        <w:t>法定代表人授权委托书</w:t>
      </w:r>
    </w:p>
    <w:p w14:paraId="1166E717">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（参考格式）</w:t>
      </w:r>
    </w:p>
    <w:p w14:paraId="5E8744C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本授权委托书声明：我（姓名）系（投标人）的法定代表人，现授权委托我单位（姓名）（以下称“授权代表” ），以本单位的名义参加</w:t>
      </w:r>
      <w:r>
        <w:rPr>
          <w:rFonts w:hint="eastAsia" w:ascii="宋体" w:hAnsi="宋体" w:eastAsia="宋体" w:cs="宋体"/>
          <w:color w:val="auto"/>
          <w:spacing w:val="-8"/>
          <w:sz w:val="24"/>
          <w:highlight w:val="none"/>
          <w:u w:val="single"/>
          <w:lang w:val="en-US" w:eastAsia="zh-CN"/>
        </w:rPr>
        <w:t>台州东茂观光农业开发有限公司</w:t>
      </w:r>
      <w:r>
        <w:rPr>
          <w:rFonts w:hint="eastAsia" w:ascii="宋体" w:hAnsi="宋体" w:eastAsia="宋体" w:cs="宋体"/>
          <w:color w:val="auto"/>
          <w:spacing w:val="-8"/>
          <w:sz w:val="24"/>
          <w:highlight w:val="none"/>
          <w:lang w:val="en-US" w:eastAsia="zh-CN"/>
        </w:rPr>
        <w:t>（采购人）的</w:t>
      </w:r>
      <w:r>
        <w:rPr>
          <w:rFonts w:hint="eastAsia" w:ascii="宋体" w:hAnsi="宋体" w:eastAsia="宋体" w:cs="宋体"/>
          <w:color w:val="auto"/>
          <w:spacing w:val="-8"/>
          <w:sz w:val="24"/>
          <w:highlight w:val="none"/>
          <w:u w:val="single"/>
          <w:lang w:val="en-US" w:eastAsia="zh-CN"/>
        </w:rPr>
        <w:t>2024年聚海大道以东，绿脉南路以北，洪家场浦河以南土地租赁项目</w:t>
      </w:r>
      <w:r>
        <w:rPr>
          <w:rFonts w:hint="eastAsia" w:ascii="宋体" w:hAnsi="宋体" w:eastAsia="宋体" w:cs="宋体"/>
          <w:color w:val="auto"/>
          <w:spacing w:val="-8"/>
          <w:sz w:val="24"/>
          <w:highlight w:val="none"/>
          <w:lang w:val="en-US" w:eastAsia="zh-CN"/>
        </w:rPr>
        <w:t>（项目名称）的投标。授权代表在该项目招投标活动中的一切事务，我均予以承认。</w:t>
      </w:r>
    </w:p>
    <w:p w14:paraId="58455250">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05A7B83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38832633">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授权代表身份证号：</w:t>
      </w:r>
    </w:p>
    <w:p w14:paraId="25F85F8E">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p>
    <w:p w14:paraId="30726F76">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0316E957">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51C38505">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41E4D59C">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p>
    <w:p w14:paraId="01BD8435">
      <w:pPr>
        <w:numPr>
          <w:ilvl w:val="0"/>
          <w:numId w:val="0"/>
        </w:numPr>
        <w:spacing w:line="480" w:lineRule="exact"/>
        <w:ind w:firstLine="448" w:firstLineChars="2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法定代表人（签字或盖章）：     授权代表 (签字或盖章) :</w:t>
      </w:r>
    </w:p>
    <w:p w14:paraId="576AF829">
      <w:pPr>
        <w:numPr>
          <w:ilvl w:val="0"/>
          <w:numId w:val="0"/>
        </w:numPr>
        <w:spacing w:line="480" w:lineRule="exact"/>
        <w:ind w:firstLine="448" w:firstLineChars="200"/>
        <w:rPr>
          <w:rFonts w:ascii="宋体" w:hAnsi="宋体" w:cs="宋体"/>
          <w:sz w:val="28"/>
          <w:szCs w:val="28"/>
          <w:highlight w:val="none"/>
        </w:rPr>
      </w:pPr>
      <w:r>
        <w:rPr>
          <w:rFonts w:hint="eastAsia" w:ascii="宋体" w:hAnsi="宋体" w:eastAsia="宋体" w:cs="宋体"/>
          <w:color w:val="auto"/>
          <w:spacing w:val="-8"/>
          <w:sz w:val="24"/>
          <w:highlight w:val="none"/>
          <w:lang w:val="en-US" w:eastAsia="zh-CN"/>
        </w:rPr>
        <w:t>投标人（盖单位公章）：</w:t>
      </w:r>
    </w:p>
    <w:p w14:paraId="488705CF">
      <w:pPr>
        <w:widowControl/>
        <w:snapToGrid w:val="0"/>
        <w:spacing w:line="360" w:lineRule="auto"/>
        <w:ind w:left="280" w:hanging="280" w:hangingChars="100"/>
        <w:rPr>
          <w:rFonts w:ascii="宋体" w:hAnsi="宋体" w:cs="宋体"/>
          <w:sz w:val="28"/>
          <w:szCs w:val="28"/>
          <w:highlight w:val="none"/>
        </w:rPr>
      </w:pPr>
    </w:p>
    <w:p w14:paraId="6FEE0A07">
      <w:pPr>
        <w:adjustRightInd w:val="0"/>
        <w:snapToGrid w:val="0"/>
        <w:spacing w:beforeLines="50" w:line="360" w:lineRule="auto"/>
        <w:jc w:val="right"/>
        <w:rPr>
          <w:sz w:val="28"/>
          <w:szCs w:val="28"/>
          <w:highlight w:val="none"/>
        </w:rPr>
      </w:pPr>
      <w:r>
        <w:rPr>
          <w:rFonts w:hint="eastAsia" w:ascii="宋体" w:hAnsi="宋体" w:cs="宋体"/>
          <w:sz w:val="28"/>
          <w:szCs w:val="28"/>
          <w:highlight w:val="none"/>
        </w:rPr>
        <w:t xml:space="preserve">                                 </w:t>
      </w:r>
      <w:r>
        <w:rPr>
          <w:rFonts w:hint="eastAsia" w:ascii="宋体" w:hAnsi="宋体" w:eastAsia="宋体" w:cs="宋体"/>
          <w:color w:val="auto"/>
          <w:spacing w:val="-8"/>
          <w:sz w:val="24"/>
          <w:highlight w:val="none"/>
          <w:lang w:val="en-US" w:eastAsia="zh-CN"/>
        </w:rPr>
        <w:t>日期:     年   月  日</w:t>
      </w:r>
    </w:p>
    <w:p w14:paraId="0DE4F106">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118B44D6">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2F313E82">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22DD3E04">
      <w:pPr>
        <w:snapToGrid w:val="0"/>
        <w:spacing w:line="480" w:lineRule="exact"/>
        <w:rPr>
          <w:rFonts w:hint="eastAsia" w:ascii="宋体" w:hAnsi="宋体" w:cs="宋体"/>
          <w:bCs/>
          <w:color w:val="auto"/>
          <w:sz w:val="24"/>
          <w:highlight w:val="none"/>
        </w:rPr>
      </w:pPr>
    </w:p>
    <w:p w14:paraId="4CABCFF8">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CC2BF4D">
      <w:pPr>
        <w:numPr>
          <w:ilvl w:val="0"/>
          <w:numId w:val="0"/>
        </w:numPr>
        <w:spacing w:line="480" w:lineRule="exact"/>
        <w:ind w:firstLine="448" w:firstLineChars="200"/>
        <w:rPr>
          <w:rFonts w:ascii="宋体" w:hAnsi="宋体" w:cs="宋体"/>
          <w:color w:val="auto"/>
          <w:spacing w:val="-8"/>
          <w:sz w:val="24"/>
          <w:highlight w:val="none"/>
        </w:rPr>
      </w:pPr>
      <w:r>
        <w:rPr>
          <w:rFonts w:hint="eastAsia" w:ascii="宋体" w:hAnsi="宋体" w:cs="宋体"/>
          <w:color w:val="auto"/>
          <w:spacing w:val="-8"/>
          <w:sz w:val="24"/>
          <w:highlight w:val="none"/>
          <w:lang w:val="en-US" w:eastAsia="zh-CN"/>
        </w:rPr>
        <w:t>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租赁期内投标标价</w:t>
      </w:r>
      <w:r>
        <w:rPr>
          <w:rFonts w:hint="eastAsia" w:ascii="宋体" w:hAnsi="宋体" w:cs="宋体"/>
          <w:color w:val="auto"/>
          <w:spacing w:val="-8"/>
          <w:sz w:val="24"/>
          <w:highlight w:val="none"/>
          <w:lang w:val="en-US" w:eastAsia="zh-CN"/>
        </w:rPr>
        <w:t>不得低于</w:t>
      </w:r>
      <w:r>
        <w:rPr>
          <w:rFonts w:hint="eastAsia" w:ascii="宋体" w:hAnsi="宋体" w:cs="宋体"/>
          <w:color w:val="auto"/>
          <w:spacing w:val="-8"/>
          <w:sz w:val="24"/>
          <w:highlight w:val="none"/>
          <w:u w:val="single"/>
          <w:lang w:val="en-US" w:eastAsia="zh-CN"/>
        </w:rPr>
        <w:t xml:space="preserve"> 50 </w:t>
      </w:r>
      <w:r>
        <w:rPr>
          <w:rFonts w:hint="eastAsia" w:ascii="宋体" w:hAnsi="宋体" w:cs="宋体"/>
          <w:color w:val="auto"/>
          <w:spacing w:val="-8"/>
          <w:sz w:val="24"/>
          <w:highlight w:val="none"/>
          <w:lang w:val="en-US" w:eastAsia="zh-CN"/>
        </w:rPr>
        <w:t>元/亩，最多保留二位小数，否则作无效标处理)的投标报价承包</w:t>
      </w:r>
      <w:r>
        <w:rPr>
          <w:rFonts w:hint="eastAsia" w:ascii="宋体" w:hAnsi="宋体" w:cs="宋体"/>
          <w:color w:val="auto"/>
          <w:spacing w:val="-8"/>
          <w:sz w:val="24"/>
          <w:highlight w:val="none"/>
          <w:u w:val="single"/>
          <w:lang w:val="en-US" w:eastAsia="zh-CN"/>
        </w:rPr>
        <w:t>2024年聚海大道以东，绿脉南路以北，洪家场浦河以南土地租赁项目</w:t>
      </w:r>
      <w:r>
        <w:rPr>
          <w:rFonts w:hint="eastAsia" w:ascii="宋体" w:hAnsi="宋体" w:cs="宋体"/>
          <w:color w:val="auto"/>
          <w:spacing w:val="-8"/>
          <w:sz w:val="24"/>
          <w:highlight w:val="none"/>
          <w:lang w:val="en-US" w:eastAsia="zh-CN"/>
        </w:rPr>
        <w:t>（标段名称）。</w:t>
      </w:r>
    </w:p>
    <w:p w14:paraId="1AF745D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一旦我方中标，在全部同意招标文件内容前提下，我方保证：</w:t>
      </w:r>
    </w:p>
    <w:p w14:paraId="6C6453CA">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6702A34E">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6A7D9E07">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344679C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7FEE9749">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6F8F657B">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6A9ED941">
      <w:pPr>
        <w:snapToGrid w:val="0"/>
        <w:spacing w:line="480" w:lineRule="exact"/>
        <w:ind w:firstLine="720" w:firstLineChars="300"/>
        <w:jc w:val="left"/>
        <w:rPr>
          <w:rFonts w:ascii="宋体" w:hAnsi="宋体" w:cs="宋体"/>
          <w:color w:val="auto"/>
          <w:sz w:val="24"/>
          <w:highlight w:val="none"/>
        </w:rPr>
      </w:pPr>
    </w:p>
    <w:p w14:paraId="060E1394">
      <w:pPr>
        <w:snapToGrid w:val="0"/>
        <w:spacing w:line="480" w:lineRule="exact"/>
        <w:ind w:firstLine="720" w:firstLineChars="300"/>
        <w:jc w:val="left"/>
        <w:rPr>
          <w:rFonts w:ascii="宋体" w:hAnsi="宋体" w:cs="宋体"/>
          <w:color w:val="auto"/>
          <w:sz w:val="24"/>
          <w:highlight w:val="none"/>
        </w:rPr>
      </w:pPr>
    </w:p>
    <w:p w14:paraId="679988B6">
      <w:pPr>
        <w:snapToGrid w:val="0"/>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3A3FA1C">
      <w:pPr>
        <w:snapToGrid w:val="0"/>
        <w:spacing w:line="480" w:lineRule="exact"/>
        <w:ind w:firstLine="480" w:firstLineChars="200"/>
        <w:rPr>
          <w:rFonts w:hint="eastAsia" w:ascii="宋体" w:hAnsi="宋体" w:eastAsia="宋体" w:cs="宋体"/>
          <w:color w:val="auto"/>
          <w:sz w:val="24"/>
          <w:highlight w:val="none"/>
        </w:rPr>
      </w:pPr>
    </w:p>
    <w:p w14:paraId="5D519BA2">
      <w:pPr>
        <w:snapToGrid w:val="0"/>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18A8226C">
      <w:pPr>
        <w:pStyle w:val="36"/>
        <w:jc w:val="right"/>
        <w:rPr>
          <w:rFonts w:hint="eastAsia"/>
          <w:color w:val="auto"/>
          <w:sz w:val="24"/>
          <w:highlight w:val="none"/>
        </w:rPr>
      </w:pPr>
    </w:p>
    <w:p w14:paraId="49438F83">
      <w:pPr>
        <w:spacing w:line="360" w:lineRule="auto"/>
        <w:jc w:val="left"/>
        <w:rPr>
          <w:rFonts w:hint="eastAsia"/>
          <w:b w:val="0"/>
          <w:bCs/>
          <w:color w:val="000000"/>
          <w:sz w:val="28"/>
          <w:szCs w:val="28"/>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sectPr>
      <w:headerReference r:id="rId8" w:type="first"/>
      <w:footerReference r:id="rId11" w:type="first"/>
      <w:headerReference r:id="rId7" w:type="default"/>
      <w:footerReference r:id="rId9" w:type="default"/>
      <w:footerReference r:id="rId10" w:type="even"/>
      <w:pgSz w:w="11905" w:h="16838"/>
      <w:pgMar w:top="1134" w:right="1587" w:bottom="1134" w:left="1587" w:header="851" w:footer="850" w:gutter="0"/>
      <w:pgBorders>
        <w:top w:val="none" w:sz="0" w:space="0"/>
        <w:left w:val="none" w:sz="0" w:space="0"/>
        <w:bottom w:val="none" w:sz="0" w:space="0"/>
        <w:right w:val="none" w:sz="0" w:space="0"/>
      </w:pgBorders>
      <w:pgNumType w:fmt="decimal" w:start="7"/>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3BE8">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A497">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78A497">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EDA6">
    <w:pPr>
      <w:pStyle w:val="23"/>
      <w:rPr>
        <w:rFonts w:hint="eastAsia" w:eastAsia="宋体"/>
        <w:lang w:val="en-US" w:eastAsia="zh-CN"/>
      </w:rPr>
    </w:pPr>
  </w:p>
  <w:p w14:paraId="18BF5722">
    <w:pPr>
      <w:pStyle w:val="23"/>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4576">
    <w:pPr>
      <w:pStyle w:val="2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EC2A1">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3EC2A1">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3200">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FECE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AFECED">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w:rPr>
        <w:rFonts w:hint="eastAsia"/>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5678">
    <w:pPr>
      <w:pStyle w:val="23"/>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5767322E">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E9C4">
    <w:pPr>
      <w:pStyle w:val="23"/>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3864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F3864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8C83">
    <w:pPr>
      <w:pStyle w:val="25"/>
      <w:pBdr>
        <w:bottom w:val="single" w:color="auto" w:sz="4" w:space="1"/>
      </w:pBdr>
      <w:jc w:val="right"/>
      <w:rPr>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5BD0">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AADB">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6A81"/>
    <w:multiLevelType w:val="singleLevel"/>
    <w:tmpl w:val="8CE36A81"/>
    <w:lvl w:ilvl="0" w:tentative="0">
      <w:start w:val="1"/>
      <w:numFmt w:val="bullet"/>
      <w:pStyle w:val="7"/>
      <w:lvlText w:val=""/>
      <w:lvlJc w:val="left"/>
      <w:pPr>
        <w:tabs>
          <w:tab w:val="left" w:pos="360"/>
        </w:tabs>
        <w:ind w:left="360" w:hanging="360"/>
      </w:pPr>
      <w:rPr>
        <w:rFonts w:hint="default" w:ascii="Wingdings" w:hAnsi="Wingdings"/>
      </w:rPr>
    </w:lvl>
  </w:abstractNum>
  <w:abstractNum w:abstractNumId="1">
    <w:nsid w:val="8E664F22"/>
    <w:multiLevelType w:val="singleLevel"/>
    <w:tmpl w:val="8E664F22"/>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2">
    <w:nsid w:val="BD0590DF"/>
    <w:multiLevelType w:val="singleLevel"/>
    <w:tmpl w:val="BD0590DF"/>
    <w:lvl w:ilvl="0" w:tentative="0">
      <w:start w:val="2"/>
      <w:numFmt w:val="decimal"/>
      <w:suff w:val="nothing"/>
      <w:lvlText w:val="%1、"/>
      <w:lvlJc w:val="left"/>
    </w:lvl>
  </w:abstractNum>
  <w:abstractNum w:abstractNumId="3">
    <w:nsid w:val="C40F745E"/>
    <w:multiLevelType w:val="singleLevel"/>
    <w:tmpl w:val="C40F745E"/>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pStyle w:val="15"/>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B01361"/>
    <w:rsid w:val="030D5B68"/>
    <w:rsid w:val="03395486"/>
    <w:rsid w:val="034A57A3"/>
    <w:rsid w:val="03552729"/>
    <w:rsid w:val="03764DC8"/>
    <w:rsid w:val="03A74AAC"/>
    <w:rsid w:val="03B92498"/>
    <w:rsid w:val="03CB10DA"/>
    <w:rsid w:val="03CD2705"/>
    <w:rsid w:val="03D101EC"/>
    <w:rsid w:val="041B280B"/>
    <w:rsid w:val="04275653"/>
    <w:rsid w:val="04372E86"/>
    <w:rsid w:val="044A6E51"/>
    <w:rsid w:val="044B1342"/>
    <w:rsid w:val="04A11686"/>
    <w:rsid w:val="04D263BA"/>
    <w:rsid w:val="04DF5F2E"/>
    <w:rsid w:val="04EB042F"/>
    <w:rsid w:val="04EE7F1F"/>
    <w:rsid w:val="050564FC"/>
    <w:rsid w:val="050E2B28"/>
    <w:rsid w:val="051578B0"/>
    <w:rsid w:val="05404C1F"/>
    <w:rsid w:val="05465FAD"/>
    <w:rsid w:val="055E32F7"/>
    <w:rsid w:val="057E74F5"/>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3F6086"/>
    <w:rsid w:val="09414AC1"/>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027EF6"/>
    <w:rsid w:val="0ED807A8"/>
    <w:rsid w:val="0EE4486D"/>
    <w:rsid w:val="0F0C3DC3"/>
    <w:rsid w:val="0F853A69"/>
    <w:rsid w:val="0FE443F8"/>
    <w:rsid w:val="100735F1"/>
    <w:rsid w:val="10234F21"/>
    <w:rsid w:val="102C4054"/>
    <w:rsid w:val="10967DE9"/>
    <w:rsid w:val="10A342B4"/>
    <w:rsid w:val="10BA3E29"/>
    <w:rsid w:val="10C212FE"/>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D3F21"/>
    <w:rsid w:val="1907573A"/>
    <w:rsid w:val="1931657F"/>
    <w:rsid w:val="193208CA"/>
    <w:rsid w:val="19407906"/>
    <w:rsid w:val="19A277FE"/>
    <w:rsid w:val="19A35324"/>
    <w:rsid w:val="19C13A96"/>
    <w:rsid w:val="1A165B79"/>
    <w:rsid w:val="1A257974"/>
    <w:rsid w:val="1A2F6BB8"/>
    <w:rsid w:val="1A5C63C4"/>
    <w:rsid w:val="1A8F74CF"/>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A5FA1"/>
    <w:rsid w:val="1E1C7862"/>
    <w:rsid w:val="1E2819A6"/>
    <w:rsid w:val="1E370CF6"/>
    <w:rsid w:val="1E5315D0"/>
    <w:rsid w:val="1E925B41"/>
    <w:rsid w:val="1EC12AD3"/>
    <w:rsid w:val="1F0B5C89"/>
    <w:rsid w:val="1F161A53"/>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4EB3156"/>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6F5E18"/>
    <w:rsid w:val="2BA14CDC"/>
    <w:rsid w:val="2BDD5797"/>
    <w:rsid w:val="2C194708"/>
    <w:rsid w:val="2C536736"/>
    <w:rsid w:val="2C7963E8"/>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D77E99"/>
    <w:rsid w:val="2EDD4A44"/>
    <w:rsid w:val="2EFF2BA5"/>
    <w:rsid w:val="2F2A3BB5"/>
    <w:rsid w:val="2F486363"/>
    <w:rsid w:val="2F666343"/>
    <w:rsid w:val="2FA82F80"/>
    <w:rsid w:val="2FB219C5"/>
    <w:rsid w:val="2FD81D74"/>
    <w:rsid w:val="2FDD486F"/>
    <w:rsid w:val="2FEF6776"/>
    <w:rsid w:val="2FF124EE"/>
    <w:rsid w:val="2FF41FDE"/>
    <w:rsid w:val="2FF7387C"/>
    <w:rsid w:val="301B756B"/>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2F72FD"/>
    <w:rsid w:val="327B0A59"/>
    <w:rsid w:val="32CC7242"/>
    <w:rsid w:val="32D459FD"/>
    <w:rsid w:val="32FF5E98"/>
    <w:rsid w:val="33003623"/>
    <w:rsid w:val="33264770"/>
    <w:rsid w:val="3364747B"/>
    <w:rsid w:val="336A38E6"/>
    <w:rsid w:val="33945FB2"/>
    <w:rsid w:val="33B026C0"/>
    <w:rsid w:val="33BD47D7"/>
    <w:rsid w:val="33F97BC3"/>
    <w:rsid w:val="343A22CA"/>
    <w:rsid w:val="345614B9"/>
    <w:rsid w:val="34880F47"/>
    <w:rsid w:val="34AA710F"/>
    <w:rsid w:val="34FD157A"/>
    <w:rsid w:val="34FD4E2A"/>
    <w:rsid w:val="35247840"/>
    <w:rsid w:val="354F32F4"/>
    <w:rsid w:val="355E0625"/>
    <w:rsid w:val="35CD2498"/>
    <w:rsid w:val="35D501BC"/>
    <w:rsid w:val="35E548A3"/>
    <w:rsid w:val="360F36CE"/>
    <w:rsid w:val="362C24D2"/>
    <w:rsid w:val="3654096C"/>
    <w:rsid w:val="366003CD"/>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D3AE3"/>
    <w:rsid w:val="3A156ACB"/>
    <w:rsid w:val="3A3D50E8"/>
    <w:rsid w:val="3A86400A"/>
    <w:rsid w:val="3A885DF8"/>
    <w:rsid w:val="3AFB06C4"/>
    <w:rsid w:val="3B12471E"/>
    <w:rsid w:val="3B252B62"/>
    <w:rsid w:val="3B471B5C"/>
    <w:rsid w:val="3BCB0097"/>
    <w:rsid w:val="3C3B3899"/>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8D10C6"/>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D0412E"/>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BD1283"/>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460B3"/>
    <w:rsid w:val="5B0B44FC"/>
    <w:rsid w:val="5B316936"/>
    <w:rsid w:val="5B7C0F56"/>
    <w:rsid w:val="5C600F1B"/>
    <w:rsid w:val="5C6A7000"/>
    <w:rsid w:val="5CB34F40"/>
    <w:rsid w:val="5CED41B0"/>
    <w:rsid w:val="5D1C6C66"/>
    <w:rsid w:val="5D2E2DF3"/>
    <w:rsid w:val="5D3F048D"/>
    <w:rsid w:val="5D4220C0"/>
    <w:rsid w:val="5D4D06C3"/>
    <w:rsid w:val="5D5552CD"/>
    <w:rsid w:val="5D5F6439"/>
    <w:rsid w:val="5D8B6EF7"/>
    <w:rsid w:val="5DAD53F7"/>
    <w:rsid w:val="5DBD392A"/>
    <w:rsid w:val="5DD913BA"/>
    <w:rsid w:val="5DE352BC"/>
    <w:rsid w:val="5DF9063C"/>
    <w:rsid w:val="5E0F7E5F"/>
    <w:rsid w:val="5E6131AA"/>
    <w:rsid w:val="5E622685"/>
    <w:rsid w:val="5E652175"/>
    <w:rsid w:val="5E653F23"/>
    <w:rsid w:val="5EBA41F7"/>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76BFB"/>
    <w:rsid w:val="67EE0225"/>
    <w:rsid w:val="68103613"/>
    <w:rsid w:val="68AD274F"/>
    <w:rsid w:val="68D47C61"/>
    <w:rsid w:val="68FE744E"/>
    <w:rsid w:val="69384FEB"/>
    <w:rsid w:val="69565452"/>
    <w:rsid w:val="69726339"/>
    <w:rsid w:val="69807E63"/>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D21EDE"/>
    <w:rsid w:val="6DFE6A84"/>
    <w:rsid w:val="6E05302D"/>
    <w:rsid w:val="6E0C6169"/>
    <w:rsid w:val="6E275E4D"/>
    <w:rsid w:val="6E672A38"/>
    <w:rsid w:val="6E7C0E27"/>
    <w:rsid w:val="6E9C531E"/>
    <w:rsid w:val="6EAB5C0E"/>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736A7A"/>
    <w:rsid w:val="70D91FB4"/>
    <w:rsid w:val="710B095A"/>
    <w:rsid w:val="716F0B64"/>
    <w:rsid w:val="717958C4"/>
    <w:rsid w:val="71836CDA"/>
    <w:rsid w:val="718F523F"/>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62D19E3"/>
    <w:rsid w:val="7635128C"/>
    <w:rsid w:val="76377AFB"/>
    <w:rsid w:val="76432269"/>
    <w:rsid w:val="764E3D4E"/>
    <w:rsid w:val="766308F1"/>
    <w:rsid w:val="769149E0"/>
    <w:rsid w:val="76D46F31"/>
    <w:rsid w:val="771630A2"/>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6C3F60"/>
    <w:rsid w:val="796E7CD8"/>
    <w:rsid w:val="7973709D"/>
    <w:rsid w:val="79786860"/>
    <w:rsid w:val="79A22D49"/>
    <w:rsid w:val="79C7251F"/>
    <w:rsid w:val="79D20F2B"/>
    <w:rsid w:val="79D52367"/>
    <w:rsid w:val="79E9735F"/>
    <w:rsid w:val="7A803E13"/>
    <w:rsid w:val="7A951295"/>
    <w:rsid w:val="7AD94113"/>
    <w:rsid w:val="7ADA6E5C"/>
    <w:rsid w:val="7ADC59C0"/>
    <w:rsid w:val="7AE75F94"/>
    <w:rsid w:val="7AE91D0C"/>
    <w:rsid w:val="7B136D89"/>
    <w:rsid w:val="7B2C18C4"/>
    <w:rsid w:val="7B4D4751"/>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6E7A51"/>
    <w:rsid w:val="7D7E4745"/>
    <w:rsid w:val="7DB706CB"/>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5">
    <w:name w:val="Normal Indent"/>
    <w:basedOn w:val="1"/>
    <w:qFormat/>
    <w:uiPriority w:val="0"/>
    <w:pPr>
      <w:ind w:firstLine="420"/>
    </w:pPr>
    <w:rPr>
      <w:sz w:val="21"/>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List Bullet"/>
    <w:basedOn w:val="1"/>
    <w:next w:val="1"/>
    <w:semiHidden/>
    <w:unhideWhenUsed/>
    <w:qFormat/>
    <w:uiPriority w:val="99"/>
    <w:pPr>
      <w:numPr>
        <w:ilvl w:val="0"/>
        <w:numId w:val="1"/>
      </w:numPr>
    </w:pPr>
  </w:style>
  <w:style w:type="paragraph" w:styleId="8">
    <w:name w:val="toa heading"/>
    <w:basedOn w:val="1"/>
    <w:next w:val="1"/>
    <w:semiHidden/>
    <w:qFormat/>
    <w:uiPriority w:val="0"/>
    <w:pPr>
      <w:spacing w:before="120"/>
    </w:pPr>
    <w:rPr>
      <w:rFonts w:ascii="Arial" w:hAnsi="Arial" w:cs="Arial"/>
      <w:sz w:val="24"/>
    </w:rPr>
  </w:style>
  <w:style w:type="paragraph" w:styleId="9">
    <w:name w:val="annotation text"/>
    <w:basedOn w:val="1"/>
    <w:link w:val="50"/>
    <w:unhideWhenUsed/>
    <w:qFormat/>
    <w:uiPriority w:val="99"/>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2"/>
    <w:link w:val="49"/>
    <w:qFormat/>
    <w:uiPriority w:val="99"/>
    <w:pPr>
      <w:spacing w:after="120"/>
    </w:pPr>
    <w:rPr>
      <w:sz w:val="21"/>
    </w:rPr>
  </w:style>
  <w:style w:type="paragraph" w:styleId="12">
    <w:name w:val="Body Text First Indent"/>
    <w:basedOn w:val="11"/>
    <w:next w:val="13"/>
    <w:unhideWhenUsed/>
    <w:qFormat/>
    <w:uiPriority w:val="0"/>
    <w:pPr>
      <w:ind w:firstLine="420" w:firstLineChars="100"/>
    </w:pPr>
    <w:rPr>
      <w:rFonts w:eastAsia="仿宋_GB2312"/>
    </w:rPr>
  </w:style>
  <w:style w:type="paragraph" w:styleId="13">
    <w:name w:val="toc 6"/>
    <w:basedOn w:val="1"/>
    <w:next w:val="1"/>
    <w:qFormat/>
    <w:uiPriority w:val="39"/>
    <w:pPr>
      <w:widowControl/>
      <w:ind w:left="1000"/>
      <w:jc w:val="left"/>
    </w:pPr>
    <w:rPr>
      <w:kern w:val="0"/>
      <w:sz w:val="18"/>
      <w:szCs w:val="20"/>
    </w:rPr>
  </w:style>
  <w:style w:type="paragraph" w:styleId="14">
    <w:name w:val="Body Text Indent"/>
    <w:basedOn w:val="1"/>
    <w:next w:val="1"/>
    <w:link w:val="51"/>
    <w:qFormat/>
    <w:uiPriority w:val="0"/>
    <w:pPr>
      <w:spacing w:line="200" w:lineRule="atLeast"/>
      <w:ind w:firstLine="301"/>
    </w:pPr>
    <w:rPr>
      <w:sz w:val="21"/>
    </w:rPr>
  </w:style>
  <w:style w:type="paragraph" w:styleId="15">
    <w:name w:val="List Number 3"/>
    <w:basedOn w:val="1"/>
    <w:qFormat/>
    <w:uiPriority w:val="0"/>
    <w:pPr>
      <w:numPr>
        <w:ilvl w:val="0"/>
        <w:numId w:val="2"/>
      </w:numPr>
      <w:tabs>
        <w:tab w:val="left" w:pos="1200"/>
      </w:tabs>
      <w:ind w:left="720"/>
    </w:pPr>
    <w:rPr>
      <w:sz w:val="21"/>
    </w:rPr>
  </w:style>
  <w:style w:type="paragraph" w:styleId="16">
    <w:name w:val="List 2"/>
    <w:basedOn w:val="1"/>
    <w:qFormat/>
    <w:uiPriority w:val="0"/>
    <w:pPr>
      <w:ind w:left="200" w:leftChars="200" w:hanging="200" w:hangingChars="200"/>
    </w:p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List Bullet 2"/>
    <w:basedOn w:val="1"/>
    <w:next w:val="7"/>
    <w:semiHidden/>
    <w:unhideWhenUsed/>
    <w:qFormat/>
    <w:uiPriority w:val="99"/>
    <w:pPr>
      <w:numPr>
        <w:ilvl w:val="0"/>
        <w:numId w:val="3"/>
      </w:numPr>
    </w:pPr>
  </w:style>
  <w:style w:type="paragraph" w:styleId="19">
    <w:name w:val="Plain Text"/>
    <w:basedOn w:val="1"/>
    <w:next w:val="1"/>
    <w:link w:val="52"/>
    <w:qFormat/>
    <w:uiPriority w:val="0"/>
    <w:pPr>
      <w:spacing w:before="156" w:beforeLines="50" w:after="156" w:afterLines="50" w:line="400" w:lineRule="atLeast"/>
    </w:pPr>
    <w:rPr>
      <w:rFonts w:hint="eastAsia" w:ascii="宋体" w:hAnsi="Courier New"/>
      <w:b/>
      <w:sz w:val="24"/>
    </w:rPr>
  </w:style>
  <w:style w:type="paragraph" w:styleId="20">
    <w:name w:val="Date"/>
    <w:basedOn w:val="1"/>
    <w:next w:val="1"/>
    <w:qFormat/>
    <w:uiPriority w:val="0"/>
    <w:pPr>
      <w:ind w:left="2500" w:leftChars="2500"/>
    </w:pPr>
    <w:rPr>
      <w:rFonts w:eastAsia="楷体_GB2312"/>
      <w:sz w:val="32"/>
      <w:szCs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Balloon Text"/>
    <w:basedOn w:val="1"/>
    <w:link w:val="53"/>
    <w:qFormat/>
    <w:uiPriority w:val="0"/>
    <w:rPr>
      <w:sz w:val="18"/>
      <w:szCs w:val="18"/>
    </w:rPr>
  </w:style>
  <w:style w:type="paragraph" w:styleId="23">
    <w:name w:val="footer"/>
    <w:basedOn w:val="1"/>
    <w:link w:val="54"/>
    <w:qFormat/>
    <w:uiPriority w:val="99"/>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rPr>
      <w:sz w:val="21"/>
    </w:rPr>
  </w:style>
  <w:style w:type="paragraph" w:styleId="27">
    <w:name w:val="Subtitle"/>
    <w:basedOn w:val="1"/>
    <w:next w:val="1"/>
    <w:qFormat/>
    <w:uiPriority w:val="11"/>
    <w:pPr>
      <w:spacing w:after="60"/>
      <w:jc w:val="center"/>
      <w:outlineLvl w:val="1"/>
    </w:pPr>
    <w:rPr>
      <w:rFonts w:ascii="Cambria" w:hAnsi="Cambria"/>
    </w:rPr>
  </w:style>
  <w:style w:type="paragraph" w:styleId="28">
    <w:name w:val="List"/>
    <w:basedOn w:val="1"/>
    <w:qFormat/>
    <w:uiPriority w:val="0"/>
    <w:pPr>
      <w:ind w:left="200" w:hanging="200" w:hangingChars="200"/>
    </w:pPr>
  </w:style>
  <w:style w:type="paragraph" w:styleId="29">
    <w:name w:val="footnote text"/>
    <w:basedOn w:val="1"/>
    <w:qFormat/>
    <w:uiPriority w:val="0"/>
    <w:pPr>
      <w:snapToGrid w:val="0"/>
      <w:jc w:val="left"/>
    </w:pPr>
    <w:rPr>
      <w:rFonts w:eastAsia="仿宋_GB2312"/>
      <w:sz w:val="18"/>
      <w:szCs w:val="20"/>
    </w:rPr>
  </w:style>
  <w:style w:type="paragraph" w:styleId="30">
    <w:name w:val="Body Text Indent 3"/>
    <w:basedOn w:val="1"/>
    <w:qFormat/>
    <w:uiPriority w:val="0"/>
    <w:pPr>
      <w:spacing w:after="120"/>
      <w:ind w:left="420" w:leftChars="200"/>
    </w:pPr>
    <w:rPr>
      <w:sz w:val="16"/>
      <w:szCs w:val="16"/>
    </w:rPr>
  </w:style>
  <w:style w:type="paragraph" w:styleId="31">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4">
    <w:name w:val="Title"/>
    <w:basedOn w:val="1"/>
    <w:next w:val="1"/>
    <w:link w:val="57"/>
    <w:qFormat/>
    <w:uiPriority w:val="0"/>
    <w:pPr>
      <w:spacing w:before="240" w:after="60"/>
      <w:jc w:val="center"/>
      <w:outlineLvl w:val="0"/>
    </w:pPr>
    <w:rPr>
      <w:rFonts w:ascii="Arial" w:hAnsi="Arial" w:cs="Arial"/>
      <w:b/>
      <w:bCs/>
      <w:sz w:val="32"/>
      <w:szCs w:val="32"/>
    </w:rPr>
  </w:style>
  <w:style w:type="paragraph" w:styleId="35">
    <w:name w:val="annotation subject"/>
    <w:basedOn w:val="9"/>
    <w:next w:val="9"/>
    <w:link w:val="58"/>
    <w:unhideWhenUsed/>
    <w:qFormat/>
    <w:uiPriority w:val="99"/>
    <w:rPr>
      <w:b/>
      <w:bCs/>
    </w:rPr>
  </w:style>
  <w:style w:type="paragraph" w:styleId="36">
    <w:name w:val="Body Text First Indent 2"/>
    <w:basedOn w:val="14"/>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1"/>
    <w:qFormat/>
    <w:uiPriority w:val="99"/>
    <w:rPr>
      <w:kern w:val="2"/>
      <w:sz w:val="21"/>
      <w:szCs w:val="24"/>
    </w:rPr>
  </w:style>
  <w:style w:type="character" w:customStyle="1" w:styleId="50">
    <w:name w:val="批注文字 Char"/>
    <w:link w:val="9"/>
    <w:semiHidden/>
    <w:qFormat/>
    <w:uiPriority w:val="99"/>
    <w:rPr>
      <w:kern w:val="2"/>
      <w:sz w:val="28"/>
      <w:szCs w:val="24"/>
    </w:rPr>
  </w:style>
  <w:style w:type="character" w:customStyle="1" w:styleId="51">
    <w:name w:val="正文文本缩进 Char"/>
    <w:link w:val="14"/>
    <w:qFormat/>
    <w:uiPriority w:val="0"/>
    <w:rPr>
      <w:kern w:val="2"/>
      <w:sz w:val="21"/>
      <w:szCs w:val="24"/>
    </w:rPr>
  </w:style>
  <w:style w:type="character" w:customStyle="1" w:styleId="52">
    <w:name w:val="纯文本 Char2"/>
    <w:link w:val="19"/>
    <w:qFormat/>
    <w:uiPriority w:val="0"/>
    <w:rPr>
      <w:rFonts w:hint="eastAsia" w:ascii="宋体" w:hAnsi="Courier New" w:eastAsia="宋体" w:cs="宋体"/>
      <w:b/>
      <w:kern w:val="2"/>
      <w:sz w:val="24"/>
      <w:szCs w:val="24"/>
    </w:rPr>
  </w:style>
  <w:style w:type="character" w:customStyle="1" w:styleId="53">
    <w:name w:val="批注框文本 Char"/>
    <w:link w:val="22"/>
    <w:qFormat/>
    <w:uiPriority w:val="0"/>
    <w:rPr>
      <w:kern w:val="2"/>
      <w:sz w:val="18"/>
      <w:szCs w:val="18"/>
    </w:rPr>
  </w:style>
  <w:style w:type="character" w:customStyle="1" w:styleId="54">
    <w:name w:val="页脚 Char"/>
    <w:link w:val="23"/>
    <w:qFormat/>
    <w:uiPriority w:val="99"/>
    <w:rPr>
      <w:kern w:val="2"/>
      <w:sz w:val="18"/>
      <w:szCs w:val="18"/>
    </w:rPr>
  </w:style>
  <w:style w:type="character" w:customStyle="1" w:styleId="55">
    <w:name w:val="页眉 Char"/>
    <w:link w:val="25"/>
    <w:qFormat/>
    <w:uiPriority w:val="0"/>
    <w:rPr>
      <w:kern w:val="2"/>
      <w:sz w:val="18"/>
      <w:szCs w:val="18"/>
    </w:rPr>
  </w:style>
  <w:style w:type="character" w:customStyle="1" w:styleId="56">
    <w:name w:val="普通(网站) Char"/>
    <w:link w:val="33"/>
    <w:qFormat/>
    <w:uiPriority w:val="0"/>
    <w:rPr>
      <w:rFonts w:hint="eastAsia" w:ascii="宋体" w:hAnsi="宋体" w:eastAsia="宋体" w:cs="宋体"/>
      <w:sz w:val="24"/>
      <w:szCs w:val="24"/>
    </w:rPr>
  </w:style>
  <w:style w:type="character" w:customStyle="1" w:styleId="57">
    <w:name w:val="标题 Char"/>
    <w:link w:val="34"/>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1"/>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27</Pages>
  <Words>14545</Words>
  <Characters>15229</Characters>
  <Lines>320</Lines>
  <Paragraphs>90</Paragraphs>
  <TotalTime>9</TotalTime>
  <ScaleCrop>false</ScaleCrop>
  <LinksUpToDate>false</LinksUpToDate>
  <CharactersWithSpaces>15601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葛俊</cp:lastModifiedBy>
  <cp:lastPrinted>2024-07-23T00:45:00Z</cp:lastPrinted>
  <dcterms:modified xsi:type="dcterms:W3CDTF">2024-08-15T06:42:11Z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147BB7C435D047F58E9A8C6408EB0993_13</vt:lpwstr>
  </property>
</Properties>
</file>