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DB2CC">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D9805FF">
      <w:pPr>
        <w:pStyle w:val="2"/>
        <w:rPr>
          <w:rFonts w:hint="default"/>
          <w:color w:val="auto"/>
          <w:highlight w:val="none"/>
          <w:lang w:val="en-US" w:eastAsia="zh-CN"/>
        </w:rPr>
      </w:pPr>
    </w:p>
    <w:p w14:paraId="4D6E581E">
      <w:pPr>
        <w:widowControl/>
        <w:snapToGrid w:val="0"/>
        <w:spacing w:line="360" w:lineRule="auto"/>
        <w:jc w:val="center"/>
        <w:rPr>
          <w:rFonts w:hint="eastAsia" w:hAnsi="宋体" w:cs="宋体"/>
          <w:color w:val="auto"/>
          <w:kern w:val="0"/>
          <w:szCs w:val="21"/>
          <w:highlight w:val="none"/>
        </w:rPr>
      </w:pPr>
    </w:p>
    <w:p w14:paraId="2DC34354">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2024年聚海大道以东，绿脉南路以北，洪家场浦河以南土地租赁项目（重新招标）</w:t>
      </w:r>
    </w:p>
    <w:p w14:paraId="4C6ECC78">
      <w:pPr>
        <w:widowControl/>
        <w:snapToGrid w:val="0"/>
        <w:spacing w:line="360" w:lineRule="auto"/>
        <w:jc w:val="center"/>
        <w:rPr>
          <w:rFonts w:hint="eastAsia" w:hAnsi="宋体" w:cs="宋体"/>
          <w:b/>
          <w:bCs/>
          <w:color w:val="auto"/>
          <w:kern w:val="0"/>
          <w:sz w:val="32"/>
          <w:szCs w:val="32"/>
          <w:highlight w:val="none"/>
        </w:rPr>
      </w:pPr>
    </w:p>
    <w:p w14:paraId="64205D8C">
      <w:pPr>
        <w:widowControl/>
        <w:snapToGrid w:val="0"/>
        <w:spacing w:line="360" w:lineRule="auto"/>
        <w:jc w:val="center"/>
        <w:rPr>
          <w:rFonts w:hint="eastAsia" w:hAnsi="宋体" w:cs="宋体"/>
          <w:b/>
          <w:bCs/>
          <w:color w:val="auto"/>
          <w:kern w:val="0"/>
          <w:sz w:val="32"/>
          <w:szCs w:val="32"/>
          <w:highlight w:val="none"/>
        </w:rPr>
      </w:pPr>
    </w:p>
    <w:p w14:paraId="182AA6D0">
      <w:pPr>
        <w:widowControl/>
        <w:snapToGrid w:val="0"/>
        <w:spacing w:line="360" w:lineRule="auto"/>
        <w:jc w:val="center"/>
        <w:rPr>
          <w:rFonts w:hint="eastAsia" w:hAnsi="宋体" w:cs="宋体"/>
          <w:b/>
          <w:bCs/>
          <w:color w:val="auto"/>
          <w:kern w:val="0"/>
          <w:sz w:val="32"/>
          <w:szCs w:val="32"/>
          <w:highlight w:val="none"/>
        </w:rPr>
      </w:pPr>
    </w:p>
    <w:p w14:paraId="50E412B5">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10D5D0A4">
      <w:pPr>
        <w:widowControl/>
        <w:snapToGrid w:val="0"/>
        <w:spacing w:line="360" w:lineRule="auto"/>
        <w:rPr>
          <w:rFonts w:hint="eastAsia" w:hAnsi="宋体" w:cs="宋体"/>
          <w:color w:val="auto"/>
          <w:kern w:val="0"/>
          <w:sz w:val="32"/>
          <w:szCs w:val="32"/>
          <w:highlight w:val="none"/>
        </w:rPr>
      </w:pPr>
    </w:p>
    <w:p w14:paraId="5414B05B">
      <w:pPr>
        <w:widowControl/>
        <w:snapToGrid w:val="0"/>
        <w:spacing w:line="360" w:lineRule="auto"/>
        <w:rPr>
          <w:rFonts w:hint="eastAsia" w:hAnsi="宋体" w:cs="宋体"/>
          <w:color w:val="auto"/>
          <w:kern w:val="0"/>
          <w:sz w:val="32"/>
          <w:szCs w:val="32"/>
          <w:highlight w:val="none"/>
        </w:rPr>
      </w:pPr>
    </w:p>
    <w:p w14:paraId="013DB8D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A7A3F55">
      <w:pPr>
        <w:widowControl/>
        <w:snapToGrid w:val="0"/>
        <w:spacing w:line="360" w:lineRule="auto"/>
        <w:ind w:left="718" w:leftChars="342" w:firstLine="640" w:firstLineChars="200"/>
        <w:rPr>
          <w:rFonts w:hint="eastAsia" w:hAnsi="宋体" w:cs="宋体"/>
          <w:color w:val="auto"/>
          <w:kern w:val="0"/>
          <w:sz w:val="32"/>
          <w:szCs w:val="32"/>
          <w:highlight w:val="none"/>
        </w:rPr>
      </w:pPr>
    </w:p>
    <w:p w14:paraId="19B25725">
      <w:pPr>
        <w:widowControl/>
        <w:snapToGrid w:val="0"/>
        <w:spacing w:line="360" w:lineRule="auto"/>
        <w:ind w:left="718" w:leftChars="342" w:firstLine="640" w:firstLineChars="200"/>
        <w:rPr>
          <w:rFonts w:hint="eastAsia" w:hAnsi="宋体" w:cs="宋体"/>
          <w:color w:val="auto"/>
          <w:kern w:val="0"/>
          <w:sz w:val="32"/>
          <w:szCs w:val="32"/>
          <w:highlight w:val="none"/>
        </w:rPr>
      </w:pPr>
    </w:p>
    <w:p w14:paraId="0CE16A13">
      <w:pPr>
        <w:widowControl/>
        <w:snapToGrid w:val="0"/>
        <w:spacing w:line="360" w:lineRule="auto"/>
        <w:ind w:left="718" w:leftChars="342" w:firstLine="640" w:firstLineChars="200"/>
        <w:rPr>
          <w:rFonts w:hint="eastAsia" w:hAnsi="宋体" w:cs="宋体"/>
          <w:color w:val="auto"/>
          <w:kern w:val="0"/>
          <w:sz w:val="32"/>
          <w:szCs w:val="32"/>
          <w:highlight w:val="none"/>
        </w:rPr>
      </w:pPr>
    </w:p>
    <w:p w14:paraId="696474B6">
      <w:pPr>
        <w:widowControl/>
        <w:snapToGrid w:val="0"/>
        <w:spacing w:line="360" w:lineRule="auto"/>
        <w:ind w:firstLine="1120" w:firstLineChars="400"/>
        <w:rPr>
          <w:rFonts w:hint="eastAsia" w:hAnsi="宋体" w:eastAsia="宋体" w:cs="宋体"/>
          <w:color w:val="auto"/>
          <w:kern w:val="0"/>
          <w:sz w:val="28"/>
          <w:szCs w:val="28"/>
          <w:highlight w:val="none"/>
          <w:lang w:eastAsia="zh-CN"/>
        </w:rPr>
      </w:pPr>
      <w:r>
        <w:rPr>
          <w:rFonts w:hint="eastAsia" w:hAnsi="宋体" w:cs="宋体"/>
          <w:color w:val="auto"/>
          <w:kern w:val="0"/>
          <w:sz w:val="28"/>
          <w:szCs w:val="28"/>
          <w:highlight w:val="none"/>
        </w:rPr>
        <w:t>招 标 人：</w:t>
      </w:r>
      <w:r>
        <w:rPr>
          <w:rFonts w:hint="eastAsia" w:hAnsi="宋体" w:cs="宋体"/>
          <w:color w:val="auto"/>
          <w:kern w:val="0"/>
          <w:sz w:val="28"/>
          <w:szCs w:val="28"/>
          <w:highlight w:val="none"/>
          <w:lang w:eastAsia="zh-CN"/>
        </w:rPr>
        <w:t>台州东茂观光农业开发有限公司</w:t>
      </w:r>
    </w:p>
    <w:p w14:paraId="416F9677">
      <w:pPr>
        <w:widowControl/>
        <w:snapToGrid w:val="0"/>
        <w:spacing w:line="360" w:lineRule="auto"/>
        <w:ind w:firstLine="1120" w:firstLineChars="400"/>
        <w:rPr>
          <w:rFonts w:hint="default" w:hAnsi="宋体" w:eastAsia="宋体" w:cs="宋体"/>
          <w:color w:val="auto"/>
          <w:kern w:val="0"/>
          <w:sz w:val="28"/>
          <w:szCs w:val="28"/>
          <w:highlight w:val="none"/>
          <w:lang w:val="en-US" w:eastAsia="zh-CN"/>
        </w:rPr>
      </w:pPr>
      <w:r>
        <w:rPr>
          <w:rFonts w:hint="eastAsia" w:hAnsi="宋体" w:cs="宋体"/>
          <w:color w:val="auto"/>
          <w:kern w:val="0"/>
          <w:sz w:val="28"/>
          <w:szCs w:val="28"/>
          <w:highlight w:val="none"/>
        </w:rPr>
        <w:t>联 系 人：</w:t>
      </w:r>
      <w:r>
        <w:rPr>
          <w:rFonts w:hint="eastAsia" w:hAnsi="宋体" w:cs="宋体"/>
          <w:color w:val="auto"/>
          <w:kern w:val="0"/>
          <w:sz w:val="28"/>
          <w:szCs w:val="28"/>
          <w:highlight w:val="none"/>
          <w:lang w:val="en-US" w:eastAsia="zh-CN"/>
        </w:rPr>
        <w:t>李先生</w:t>
      </w:r>
      <w:r>
        <w:rPr>
          <w:rFonts w:hint="eastAsia" w:hAnsi="宋体" w:cs="宋体"/>
          <w:color w:val="auto"/>
          <w:kern w:val="0"/>
          <w:sz w:val="28"/>
          <w:szCs w:val="28"/>
          <w:highlight w:val="none"/>
        </w:rPr>
        <w:t xml:space="preserve">   联系电话：</w:t>
      </w:r>
      <w:r>
        <w:rPr>
          <w:rFonts w:hint="eastAsia" w:hAnsi="宋体" w:cs="宋体"/>
          <w:color w:val="auto"/>
          <w:kern w:val="0"/>
          <w:sz w:val="28"/>
          <w:szCs w:val="28"/>
          <w:highlight w:val="none"/>
          <w:lang w:val="en-US" w:eastAsia="zh-CN"/>
        </w:rPr>
        <w:t>13616685015</w:t>
      </w:r>
    </w:p>
    <w:p w14:paraId="3AA6BD0B">
      <w:pPr>
        <w:widowControl/>
        <w:snapToGrid w:val="0"/>
        <w:spacing w:line="360" w:lineRule="auto"/>
        <w:ind w:firstLine="1120" w:firstLineChars="400"/>
        <w:rPr>
          <w:rFonts w:hint="eastAsia" w:hAnsi="宋体" w:cs="宋体"/>
          <w:color w:val="auto"/>
          <w:kern w:val="0"/>
          <w:sz w:val="28"/>
          <w:szCs w:val="28"/>
          <w:highlight w:val="none"/>
        </w:rPr>
      </w:pPr>
      <w:r>
        <w:rPr>
          <w:rFonts w:hint="eastAsia" w:hAnsi="宋体" w:cs="宋体"/>
          <w:color w:val="auto"/>
          <w:kern w:val="0"/>
          <w:sz w:val="28"/>
          <w:szCs w:val="28"/>
          <w:highlight w:val="none"/>
        </w:rPr>
        <w:t>招标代理：台州市建设咨询有限公司</w:t>
      </w:r>
    </w:p>
    <w:p w14:paraId="3A7E47F0">
      <w:pPr>
        <w:widowControl/>
        <w:snapToGrid w:val="0"/>
        <w:spacing w:line="360" w:lineRule="auto"/>
        <w:ind w:firstLine="1120" w:firstLineChars="400"/>
        <w:rPr>
          <w:rFonts w:hint="eastAsia" w:hAnsi="宋体" w:eastAsia="宋体" w:cs="宋体"/>
          <w:color w:val="auto"/>
          <w:kern w:val="0"/>
          <w:sz w:val="28"/>
          <w:szCs w:val="28"/>
          <w:highlight w:val="none"/>
          <w:lang w:eastAsia="zh-CN"/>
        </w:rPr>
      </w:pPr>
      <w:r>
        <w:rPr>
          <w:rFonts w:hint="eastAsia" w:hAnsi="宋体" w:cs="宋体"/>
          <w:color w:val="auto"/>
          <w:kern w:val="0"/>
          <w:sz w:val="28"/>
          <w:szCs w:val="28"/>
          <w:highlight w:val="none"/>
        </w:rPr>
        <w:t>联 系 人：</w:t>
      </w:r>
      <w:r>
        <w:rPr>
          <w:rFonts w:hint="eastAsia" w:hAnsi="宋体" w:cs="宋体"/>
          <w:color w:val="auto"/>
          <w:kern w:val="0"/>
          <w:sz w:val="28"/>
          <w:szCs w:val="28"/>
          <w:highlight w:val="none"/>
          <w:lang w:val="en-US" w:eastAsia="zh-CN"/>
        </w:rPr>
        <w:t>章先生、葛先生</w:t>
      </w:r>
      <w:r>
        <w:rPr>
          <w:rFonts w:hint="eastAsia" w:hAnsi="宋体" w:cs="宋体"/>
          <w:color w:val="auto"/>
          <w:kern w:val="0"/>
          <w:sz w:val="28"/>
          <w:szCs w:val="28"/>
          <w:highlight w:val="none"/>
        </w:rPr>
        <w:t xml:space="preserve">  联系电话：0576-</w:t>
      </w:r>
      <w:r>
        <w:rPr>
          <w:rFonts w:hint="eastAsia" w:hAnsi="宋体" w:cs="宋体"/>
          <w:color w:val="auto"/>
          <w:kern w:val="0"/>
          <w:sz w:val="28"/>
          <w:szCs w:val="28"/>
          <w:highlight w:val="none"/>
          <w:lang w:eastAsia="zh-CN"/>
        </w:rPr>
        <w:t>88517782</w:t>
      </w:r>
    </w:p>
    <w:p w14:paraId="02BC37BC">
      <w:pPr>
        <w:widowControl/>
        <w:snapToGrid w:val="0"/>
        <w:spacing w:line="360" w:lineRule="auto"/>
        <w:ind w:firstLine="1120" w:firstLineChars="400"/>
        <w:rPr>
          <w:rFonts w:hAnsi="宋体" w:cs="宋体"/>
          <w:color w:val="auto"/>
          <w:kern w:val="0"/>
          <w:sz w:val="28"/>
          <w:szCs w:val="28"/>
          <w:highlight w:val="none"/>
        </w:rPr>
      </w:pPr>
      <w:r>
        <w:rPr>
          <w:rFonts w:hint="eastAsia" w:hAnsi="宋体" w:cs="宋体"/>
          <w:color w:val="auto"/>
          <w:kern w:val="0"/>
          <w:sz w:val="28"/>
          <w:szCs w:val="28"/>
          <w:highlight w:val="none"/>
        </w:rPr>
        <w:t>日    期：</w:t>
      </w:r>
      <w:r>
        <w:rPr>
          <w:rFonts w:hint="eastAsia" w:hAnsi="宋体" w:cs="宋体"/>
          <w:color w:val="auto"/>
          <w:kern w:val="0"/>
          <w:sz w:val="28"/>
          <w:szCs w:val="28"/>
          <w:highlight w:val="none"/>
          <w:lang w:val="en-US" w:eastAsia="zh-CN"/>
        </w:rPr>
        <w:t>二零二四</w:t>
      </w:r>
      <w:r>
        <w:rPr>
          <w:rFonts w:hint="eastAsia" w:hAnsi="宋体" w:cs="宋体"/>
          <w:color w:val="auto"/>
          <w:kern w:val="0"/>
          <w:sz w:val="28"/>
          <w:szCs w:val="28"/>
          <w:highlight w:val="none"/>
        </w:rPr>
        <w:t>年</w:t>
      </w:r>
      <w:r>
        <w:rPr>
          <w:rFonts w:hint="eastAsia" w:hAnsi="宋体" w:cs="宋体"/>
          <w:color w:val="auto"/>
          <w:kern w:val="0"/>
          <w:sz w:val="28"/>
          <w:szCs w:val="28"/>
          <w:highlight w:val="none"/>
          <w:lang w:val="en-US" w:eastAsia="zh-CN"/>
        </w:rPr>
        <w:t>九</w:t>
      </w:r>
      <w:r>
        <w:rPr>
          <w:rFonts w:hint="eastAsia" w:hAnsi="宋体" w:cs="宋体"/>
          <w:color w:val="auto"/>
          <w:kern w:val="0"/>
          <w:sz w:val="28"/>
          <w:szCs w:val="28"/>
          <w:highlight w:val="none"/>
        </w:rPr>
        <w:t>月</w:t>
      </w:r>
    </w:p>
    <w:p w14:paraId="58C251A6">
      <w:pPr>
        <w:widowControl/>
        <w:snapToGrid w:val="0"/>
        <w:spacing w:line="360" w:lineRule="auto"/>
        <w:ind w:left="718" w:leftChars="342" w:firstLine="2240" w:firstLineChars="700"/>
        <w:rPr>
          <w:rFonts w:hint="eastAsia" w:hAnsi="宋体" w:cs="宋体"/>
          <w:color w:val="auto"/>
          <w:kern w:val="0"/>
          <w:sz w:val="32"/>
          <w:szCs w:val="32"/>
          <w:highlight w:val="none"/>
        </w:rPr>
      </w:pPr>
    </w:p>
    <w:p w14:paraId="72821AC3">
      <w:pPr>
        <w:widowControl/>
        <w:snapToGrid w:val="0"/>
        <w:spacing w:line="360" w:lineRule="auto"/>
        <w:ind w:left="718" w:leftChars="342" w:firstLine="2240" w:firstLineChars="700"/>
        <w:rPr>
          <w:rFonts w:hint="eastAsia" w:hAnsi="宋体" w:cs="宋体"/>
          <w:color w:val="auto"/>
          <w:kern w:val="0"/>
          <w:sz w:val="32"/>
          <w:szCs w:val="32"/>
          <w:highlight w:val="none"/>
        </w:rPr>
      </w:pPr>
    </w:p>
    <w:p w14:paraId="605FA60D">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219B0887">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031A133">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2024年聚海大道以东，绿脉南路以北，洪家场浦河以南土地租赁项目（重新招标）</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2C7F54C">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QBJ2024182</w:t>
      </w:r>
    </w:p>
    <w:p w14:paraId="3322E4F2">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359D5FB4">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2024年聚海大道以东，绿脉南路以北，洪家场浦河以南土地租赁项目（重新招标）</w:t>
      </w:r>
    </w:p>
    <w:p w14:paraId="0339D5F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lang w:eastAsia="zh-CN"/>
        </w:rPr>
        <w:t>位于聚海大道以东，绿脉南路以北，洪家场浦河以南</w:t>
      </w:r>
    </w:p>
    <w:p w14:paraId="6A01B8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06E59DD2">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台州东茂观光农业开发有限公司指定范围内约1933亩土地的租赁所有相关工作内容。</w:t>
      </w:r>
    </w:p>
    <w:p w14:paraId="2042CF3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b/>
          <w:bCs/>
          <w:color w:val="auto"/>
          <w:kern w:val="0"/>
          <w:szCs w:val="21"/>
          <w:highlight w:val="none"/>
          <w:lang w:val="en-US" w:eastAsia="zh-CN"/>
        </w:rPr>
        <w:t>自中标之日起至2025年5月31日止</w:t>
      </w:r>
    </w:p>
    <w:p w14:paraId="04298B39">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面积约1933亩，实际面积以现场测量为准（包括范围内的机耕路、过境电线杆及沟渠等设施）。(具体面积详见招标人提供的图纸，见附件)</w:t>
      </w:r>
      <w:r>
        <w:rPr>
          <w:rFonts w:hint="eastAsia" w:ascii="宋体" w:hAnsi="宋体" w:cs="宋体"/>
          <w:b/>
          <w:bCs/>
          <w:color w:val="auto"/>
          <w:kern w:val="0"/>
          <w:szCs w:val="21"/>
          <w:highlight w:val="none"/>
        </w:rPr>
        <w:t>(具体面积详见招标人提供的图纸，见附件)</w:t>
      </w:r>
      <w:bookmarkStart w:id="2" w:name="_Toc251227778"/>
    </w:p>
    <w:p w14:paraId="1947EF3C">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73D64E38">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租赁期限内须单季种植粮食或油作物。</w:t>
      </w:r>
    </w:p>
    <w:p w14:paraId="31112D04">
      <w:pPr>
        <w:spacing w:line="360" w:lineRule="auto"/>
        <w:ind w:firstLine="420" w:firstLineChars="20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②</w:t>
      </w:r>
      <w:r>
        <w:rPr>
          <w:rFonts w:hint="eastAsia" w:ascii="宋体" w:hAnsi="宋体" w:cs="宋体"/>
          <w:b w:val="0"/>
          <w:bCs w:val="0"/>
          <w:color w:val="auto"/>
          <w:highlight w:val="none"/>
          <w:lang w:eastAsia="zh-CN"/>
        </w:rPr>
        <w:t>不得随意破坏现有农业基础设施，负责租赁期间内相关农业基础设施维护、检修、保养。</w:t>
      </w:r>
    </w:p>
    <w:p w14:paraId="5CA13D59">
      <w:pPr>
        <w:spacing w:line="360" w:lineRule="auto"/>
        <w:ind w:firstLine="420" w:firstLineChars="200"/>
        <w:rPr>
          <w:rFonts w:hint="eastAsia" w:ascii="宋体" w:hAnsi="宋体" w:eastAsia="宋体" w:cs="宋体"/>
          <w:b w:val="0"/>
          <w:bCs w:val="0"/>
          <w:color w:val="auto"/>
          <w:highlight w:val="none"/>
          <w:lang w:eastAsia="zh-CN"/>
        </w:rPr>
      </w:pPr>
      <w:r>
        <w:rPr>
          <w:rFonts w:hint="default" w:ascii="宋体" w:hAnsi="宋体" w:eastAsia="宋体" w:cs="宋体"/>
          <w:b w:val="0"/>
          <w:bCs w:val="0"/>
          <w:color w:val="auto"/>
          <w:highlight w:val="none"/>
          <w:lang w:val="en-US" w:eastAsia="zh-CN"/>
        </w:rPr>
        <w:t>③</w:t>
      </w:r>
      <w:r>
        <w:rPr>
          <w:rFonts w:hint="eastAsia" w:ascii="宋体" w:hAnsi="宋体" w:cs="宋体"/>
          <w:b w:val="0"/>
          <w:bCs w:val="0"/>
          <w:color w:val="auto"/>
          <w:highlight w:val="none"/>
          <w:lang w:eastAsia="zh-CN"/>
        </w:rPr>
        <w:t>禁止任何形式的田间焚烧行为。</w:t>
      </w:r>
    </w:p>
    <w:p w14:paraId="18CDE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Cs w:val="21"/>
          <w:highlight w:val="none"/>
          <w:lang w:eastAsia="zh-CN"/>
        </w:rPr>
      </w:pPr>
      <w:r>
        <w:rPr>
          <w:rFonts w:hint="default" w:ascii="宋体" w:hAnsi="宋体" w:eastAsia="宋体" w:cs="宋体"/>
          <w:b w:val="0"/>
          <w:bCs w:val="0"/>
          <w:color w:val="auto"/>
          <w:highlight w:val="none"/>
          <w:lang w:val="en-US" w:eastAsia="zh-CN"/>
        </w:rPr>
        <w:t>④</w:t>
      </w:r>
      <w:r>
        <w:rPr>
          <w:rFonts w:hint="eastAsia" w:ascii="宋体" w:hAnsi="宋体" w:eastAsia="宋体" w:cs="宋体"/>
          <w:b w:val="0"/>
          <w:bCs w:val="0"/>
          <w:color w:val="auto"/>
          <w:highlight w:val="none"/>
          <w:lang w:eastAsia="zh-CN"/>
        </w:rPr>
        <w:t>禁止任何形式的非农业作物种植及其堆场、种植花木、取土等行为。</w:t>
      </w:r>
    </w:p>
    <w:p w14:paraId="12D55B1B">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⑤土地租赁范围内如需要土方填筑，由甲方统一安排，乙方不得私自运土方进场，否则按5000元每车的标准向甲方支付违约金。</w:t>
      </w:r>
    </w:p>
    <w:p w14:paraId="24A29E66">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40A3FD54">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p w14:paraId="517A4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197D9F3">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B40659B">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1900</w:t>
      </w:r>
      <w:r>
        <w:rPr>
          <w:rFonts w:hint="eastAsia" w:ascii="宋体" w:hAnsi="宋体" w:eastAsia="宋体" w:cs="宋体"/>
          <w:b w:val="0"/>
          <w:color w:val="auto"/>
          <w:kern w:val="0"/>
          <w:szCs w:val="21"/>
          <w:highlight w:val="none"/>
          <w:lang w:eastAsia="zh-CN"/>
        </w:rPr>
        <w:t>元。</w:t>
      </w:r>
    </w:p>
    <w:p w14:paraId="2C48BD5D">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2769A207">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0DBB9344">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09</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14</w:t>
      </w:r>
      <w:r>
        <w:rPr>
          <w:rFonts w:hint="eastAsia" w:ascii="宋体" w:hAnsi="宋体" w:cs="宋体"/>
          <w:color w:val="auto"/>
          <w:kern w:val="0"/>
          <w:szCs w:val="28"/>
          <w:highlight w:val="none"/>
        </w:rPr>
        <w:t>日</w:t>
      </w:r>
      <w:bookmarkStart w:id="213" w:name="_GoBack"/>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15:00</w:t>
      </w:r>
      <w:bookmarkEnd w:id="213"/>
      <w:r>
        <w:rPr>
          <w:rFonts w:hint="eastAsia" w:ascii="宋体" w:hAnsi="宋体" w:cs="宋体"/>
          <w:color w:val="auto"/>
          <w:kern w:val="0"/>
          <w:szCs w:val="21"/>
          <w:highlight w:val="none"/>
        </w:rPr>
        <w:t xml:space="preserve">   </w:t>
      </w:r>
    </w:p>
    <w:p w14:paraId="5E7EABFA">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3AD0149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290B5BB4">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727F6C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468F6D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李先生；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val="en-US" w:eastAsia="zh-CN"/>
        </w:rPr>
        <w:t>13616685015</w:t>
      </w:r>
      <w:r>
        <w:rPr>
          <w:rFonts w:hint="eastAsia" w:ascii="宋体" w:hAnsi="宋体" w:cs="宋体"/>
          <w:color w:val="auto"/>
          <w:kern w:val="0"/>
          <w:szCs w:val="28"/>
          <w:highlight w:val="none"/>
        </w:rPr>
        <w:t>；</w:t>
      </w:r>
    </w:p>
    <w:p w14:paraId="7692177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章先生、葛先生</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35BD26E9">
      <w:pPr>
        <w:pStyle w:val="5"/>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49077CE6">
      <w:pPr>
        <w:pStyle w:val="5"/>
        <w:spacing w:line="360" w:lineRule="auto"/>
        <w:rPr>
          <w:rFonts w:hint="eastAsia"/>
          <w:color w:val="auto"/>
          <w:highlight w:val="none"/>
        </w:rPr>
      </w:pPr>
    </w:p>
    <w:p w14:paraId="56AFF0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0AE54BA9">
      <w:pPr>
        <w:widowControl/>
        <w:spacing w:line="360" w:lineRule="auto"/>
        <w:ind w:firstLine="3150" w:firstLineChars="1500"/>
        <w:jc w:val="right"/>
        <w:rPr>
          <w:rFonts w:hint="eastAsia" w:ascii="宋体" w:hAnsi="宋体" w:cs="宋体"/>
          <w:color w:val="auto"/>
          <w:kern w:val="0"/>
          <w:szCs w:val="28"/>
          <w:highlight w:val="none"/>
        </w:rPr>
      </w:pPr>
    </w:p>
    <w:p w14:paraId="229C25F0">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42330AE8">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九</w:t>
      </w:r>
      <w:r>
        <w:rPr>
          <w:rFonts w:hint="eastAsia" w:ascii="宋体" w:hAnsi="宋体" w:cs="宋体"/>
          <w:color w:val="auto"/>
          <w:kern w:val="0"/>
          <w:szCs w:val="28"/>
          <w:highlight w:val="none"/>
        </w:rPr>
        <w:t>月</w:t>
      </w:r>
    </w:p>
    <w:p w14:paraId="33406326">
      <w:pPr>
        <w:pStyle w:val="3"/>
        <w:tabs>
          <w:tab w:val="left" w:pos="360"/>
        </w:tabs>
        <w:jc w:val="both"/>
        <w:rPr>
          <w:rFonts w:hint="eastAsia"/>
          <w:color w:val="auto"/>
          <w:highlight w:val="none"/>
        </w:rPr>
      </w:pPr>
    </w:p>
    <w:p w14:paraId="05821E68">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7E8E23D3">
      <w:pPr>
        <w:rPr>
          <w:rFonts w:hint="eastAsia" w:ascii="宋体" w:hAnsi="宋体" w:cs="宋体"/>
          <w:color w:val="auto"/>
          <w:kern w:val="0"/>
          <w:sz w:val="24"/>
          <w:highlight w:val="none"/>
        </w:rPr>
      </w:pPr>
    </w:p>
    <w:p w14:paraId="5FE857B7">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550A2FE8">
      <w:pPr>
        <w:rPr>
          <w:rFonts w:hint="eastAsia" w:ascii="宋体" w:hAnsi="宋体" w:cs="宋体"/>
          <w:color w:val="auto"/>
          <w:kern w:val="0"/>
          <w:szCs w:val="21"/>
          <w:highlight w:val="none"/>
        </w:rPr>
      </w:pPr>
    </w:p>
    <w:p w14:paraId="5BD8291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8350E1E">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00BE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6811BBF">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F04AD6F">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5FC0E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505DE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FE8508">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2024年聚海大道以东，绿脉南路以北，洪家场浦河以南土地租赁</w:t>
            </w:r>
          </w:p>
        </w:tc>
      </w:tr>
      <w:tr w14:paraId="47C35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757C4EE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A02B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面积约1933亩，实际面积以现场测量为准（包括范围内的机耕路、过境电线杆及沟渠等设施）。(具体面积详见招标人提供的图纸，见附件)</w:t>
            </w:r>
            <w:r>
              <w:rPr>
                <w:rFonts w:hint="eastAsia" w:ascii="宋体" w:hAnsi="宋体" w:cs="宋体"/>
                <w:color w:val="auto"/>
                <w:kern w:val="0"/>
                <w:szCs w:val="21"/>
                <w:highlight w:val="none"/>
              </w:rPr>
              <w:t>(具体面积详见招标人提供的图纸，见附件)</w:t>
            </w:r>
          </w:p>
        </w:tc>
      </w:tr>
      <w:tr w14:paraId="5AB38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B3876E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E5E1D4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租赁期内投标报价底价为50元/亩</w:t>
            </w:r>
          </w:p>
        </w:tc>
      </w:tr>
      <w:tr w14:paraId="0CC1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E99C7C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CB542C1">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位于聚海大道以东，绿脉南路以北，洪家场浦河以南</w:t>
            </w:r>
          </w:p>
        </w:tc>
      </w:tr>
      <w:tr w14:paraId="1BD5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3A170C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3FF079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lang w:eastAsia="zh-CN"/>
              </w:rPr>
            </w:pPr>
            <w:r>
              <w:rPr>
                <w:rFonts w:hint="eastAsia"/>
                <w:b/>
                <w:bCs/>
                <w:color w:val="auto"/>
                <w:highlight w:val="none"/>
              </w:rPr>
              <w:t>①</w:t>
            </w:r>
            <w:r>
              <w:rPr>
                <w:rFonts w:hint="eastAsia"/>
                <w:b/>
                <w:bCs/>
                <w:color w:val="auto"/>
                <w:highlight w:val="none"/>
                <w:lang w:val="en-US" w:eastAsia="zh-CN"/>
              </w:rPr>
              <w:t>租赁期限内须单季种植粮食或油作物。</w:t>
            </w:r>
          </w:p>
          <w:p w14:paraId="059B40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lang w:eastAsia="zh-CN"/>
              </w:rPr>
            </w:pPr>
            <w:r>
              <w:rPr>
                <w:rFonts w:hint="eastAsia"/>
                <w:b/>
                <w:bCs/>
                <w:color w:val="auto"/>
                <w:highlight w:val="none"/>
              </w:rPr>
              <w:t>②</w:t>
            </w:r>
            <w:r>
              <w:rPr>
                <w:rFonts w:hint="eastAsia"/>
                <w:b/>
                <w:bCs/>
                <w:color w:val="auto"/>
                <w:highlight w:val="none"/>
                <w:lang w:eastAsia="zh-CN"/>
              </w:rPr>
              <w:t>不得随意破坏现有农业基础设施，负责租赁期间内相关农业基础设施维护、检修、保养。</w:t>
            </w:r>
          </w:p>
          <w:p w14:paraId="092954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lang w:eastAsia="zh-CN"/>
              </w:rPr>
            </w:pPr>
            <w:r>
              <w:rPr>
                <w:rFonts w:hint="eastAsia"/>
                <w:b/>
                <w:bCs/>
                <w:color w:val="auto"/>
                <w:highlight w:val="none"/>
                <w:lang w:val="en-US" w:eastAsia="zh-CN"/>
              </w:rPr>
              <w:t>③</w:t>
            </w:r>
            <w:r>
              <w:rPr>
                <w:rFonts w:hint="eastAsia"/>
                <w:b/>
                <w:bCs/>
                <w:color w:val="auto"/>
                <w:highlight w:val="none"/>
                <w:lang w:eastAsia="zh-CN"/>
              </w:rPr>
              <w:t>禁止任何形式的田间焚烧行为。</w:t>
            </w:r>
          </w:p>
          <w:p w14:paraId="2F40B17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lang w:eastAsia="zh-CN"/>
              </w:rPr>
            </w:pPr>
            <w:r>
              <w:rPr>
                <w:rFonts w:hint="eastAsia"/>
                <w:b/>
                <w:bCs/>
                <w:color w:val="auto"/>
                <w:highlight w:val="none"/>
                <w:lang w:val="en-US" w:eastAsia="zh-CN"/>
              </w:rPr>
              <w:t>④</w:t>
            </w:r>
            <w:r>
              <w:rPr>
                <w:rFonts w:hint="eastAsia"/>
                <w:b/>
                <w:bCs/>
                <w:color w:val="auto"/>
                <w:highlight w:val="none"/>
                <w:lang w:eastAsia="zh-CN"/>
              </w:rPr>
              <w:t>禁止任何形式的非农业作物种植及其堆场、种植花木、取土等行为。</w:t>
            </w:r>
          </w:p>
          <w:p w14:paraId="1859E6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b/>
                <w:bCs/>
                <w:color w:val="auto"/>
                <w:highlight w:val="none"/>
                <w:lang w:val="en-US" w:eastAsia="zh-CN"/>
              </w:rPr>
              <w:t>⑤土地租赁范围内如需要土方填筑，由甲方统一安排，乙方不得私自运土方进场，否则按5000元每车的标准向甲方支付违约金。</w:t>
            </w:r>
          </w:p>
        </w:tc>
      </w:tr>
      <w:tr w14:paraId="675AB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86E3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2C34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eastAsia="宋体"/>
                <w:color w:val="auto"/>
                <w:highlight w:val="none"/>
                <w:lang w:val="en-US" w:eastAsia="zh-CN"/>
              </w:rPr>
              <w:t>1、租赁地块按现状出租，现状土壤含有少量的碎石及其它废弃碎渣，局部区域土质较软容易沉陷，请注意机械及人员安全，沟渠路不完善及没有灌溉水电设施。</w:t>
            </w:r>
          </w:p>
          <w:p w14:paraId="1B48BB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eastAsia="宋体"/>
                <w:color w:val="auto"/>
                <w:highlight w:val="none"/>
                <w:lang w:val="en-US" w:eastAsia="zh-CN"/>
              </w:rPr>
              <w:t>2、相关农业种植补贴由中标人自行申报。（如有）</w:t>
            </w:r>
          </w:p>
          <w:p w14:paraId="28CD39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eastAsia="宋体"/>
                <w:color w:val="auto"/>
                <w:highlight w:val="none"/>
                <w:lang w:val="en-US" w:eastAsia="zh-CN"/>
              </w:rPr>
              <w:t>3、租赁期区域内的沟渠路、灌溉水电设施及相关费用由中标人负责（相关部门政策变化或不作要求的除外）。</w:t>
            </w:r>
          </w:p>
        </w:tc>
      </w:tr>
    </w:tbl>
    <w:p w14:paraId="76D72518">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3752F5FB">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3049876B">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34F75804">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6B12F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65389668">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081C4B14">
            <w:pPr>
              <w:jc w:val="center"/>
              <w:rPr>
                <w:rFonts w:hint="eastAsia"/>
                <w:color w:val="auto"/>
                <w:kern w:val="21"/>
                <w:szCs w:val="21"/>
                <w:highlight w:val="none"/>
              </w:rPr>
            </w:pPr>
            <w:r>
              <w:rPr>
                <w:rFonts w:hint="eastAsia"/>
                <w:color w:val="auto"/>
                <w:kern w:val="21"/>
                <w:szCs w:val="21"/>
                <w:highlight w:val="none"/>
              </w:rPr>
              <w:t>内    容    规    定</w:t>
            </w:r>
          </w:p>
        </w:tc>
      </w:tr>
      <w:tr w14:paraId="08F29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96D84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C6FFFF">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4A3C0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2024年聚海大道以东，绿脉南路以北，洪家场浦河以南土地租赁项目（重新招标）</w:t>
            </w:r>
          </w:p>
          <w:p w14:paraId="1D65F1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位于聚海大道以东，绿脉南路以北，洪家场浦河以南</w:t>
            </w:r>
          </w:p>
          <w:p w14:paraId="10801E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0EA426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台州东茂观光农业开发有限公司指定范围内约1933亩土地的租赁所有相关工作内容。</w:t>
            </w:r>
          </w:p>
          <w:p w14:paraId="661F45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b/>
                <w:bCs/>
                <w:color w:val="auto"/>
                <w:kern w:val="0"/>
                <w:szCs w:val="21"/>
                <w:highlight w:val="none"/>
                <w:lang w:val="en-US" w:eastAsia="zh-CN"/>
              </w:rPr>
              <w:t>自中标之日起至2025年5月31日止</w:t>
            </w:r>
          </w:p>
          <w:p w14:paraId="5219857B">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面积约1933亩，实际面积以现场测量为准（包括范围内的机耕路、过境电线杆及沟渠等设施）。(具体面积详见招标人提供的图纸，见附件)</w:t>
            </w:r>
            <w:r>
              <w:rPr>
                <w:rFonts w:hint="eastAsia" w:ascii="宋体" w:hAnsi="宋体" w:cs="宋体"/>
                <w:color w:val="auto"/>
                <w:kern w:val="0"/>
                <w:szCs w:val="21"/>
                <w:highlight w:val="none"/>
              </w:rPr>
              <w:t>(具体面积详见招标人提供的图纸，见附件)</w:t>
            </w:r>
          </w:p>
        </w:tc>
      </w:tr>
      <w:tr w14:paraId="46604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79BBDC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5661D96E">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eastAsia="宋体" w:cs="宋体"/>
                <w:color w:val="auto"/>
                <w:sz w:val="21"/>
                <w:szCs w:val="21"/>
                <w:highlight w:val="none"/>
              </w:rPr>
              <w:t>具备农作物种植能力的独立法人或个体工商户</w:t>
            </w:r>
            <w:r>
              <w:rPr>
                <w:rFonts w:hint="eastAsia" w:ascii="宋体" w:hAnsi="宋体" w:cs="宋体"/>
                <w:color w:val="auto"/>
                <w:sz w:val="21"/>
                <w:szCs w:val="21"/>
                <w:highlight w:val="none"/>
                <w:lang w:val="en-US" w:eastAsia="zh-CN"/>
              </w:rPr>
              <w:t>或合作社</w:t>
            </w:r>
            <w:r>
              <w:rPr>
                <w:rFonts w:hint="eastAsia" w:ascii="宋体" w:hAnsi="宋体" w:eastAsia="宋体" w:cs="宋体"/>
                <w:color w:val="auto"/>
                <w:sz w:val="21"/>
                <w:szCs w:val="21"/>
                <w:highlight w:val="none"/>
              </w:rPr>
              <w:t>（须具备营业执照）。</w:t>
            </w:r>
          </w:p>
        </w:tc>
      </w:tr>
      <w:tr w14:paraId="2DDD5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3358E4B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339591AD">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575DC5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5E557B3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247FF22A">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伍</w:t>
            </w:r>
            <w:r>
              <w:rPr>
                <w:rFonts w:hint="eastAsia" w:ascii="宋体" w:hAnsi="宋体" w:eastAsia="宋体" w:cs="宋体"/>
                <w:b w:val="0"/>
                <w:bCs w:val="0"/>
                <w:color w:val="auto"/>
                <w:kern w:val="0"/>
                <w:sz w:val="21"/>
                <w:szCs w:val="21"/>
                <w:highlight w:val="none"/>
                <w:u w:val="single"/>
                <w:lang w:val="en-US" w:eastAsia="zh-CN"/>
              </w:rPr>
              <w:t>仟元</w:t>
            </w:r>
            <w:r>
              <w:rPr>
                <w:rFonts w:hint="eastAsia" w:ascii="宋体" w:hAnsi="宋体" w:eastAsia="宋体" w:cs="宋体"/>
                <w:b w:val="0"/>
                <w:bCs w:val="0"/>
                <w:color w:val="auto"/>
                <w:kern w:val="0"/>
                <w:sz w:val="21"/>
                <w:szCs w:val="21"/>
                <w:highlight w:val="none"/>
                <w:u w:val="single"/>
              </w:rPr>
              <w:t>整（</w:t>
            </w:r>
            <w:r>
              <w:rPr>
                <w:rFonts w:hint="eastAsia" w:ascii="宋体" w:hAnsi="宋体" w:cs="宋体"/>
                <w:b w:val="0"/>
                <w:bCs w:val="0"/>
                <w:color w:val="auto"/>
                <w:kern w:val="0"/>
                <w:sz w:val="21"/>
                <w:szCs w:val="21"/>
                <w:highlight w:val="none"/>
                <w:u w:val="single"/>
                <w:lang w:val="en-US" w:eastAsia="zh-CN"/>
              </w:rPr>
              <w:t>1900</w:t>
            </w:r>
            <w:r>
              <w:rPr>
                <w:rFonts w:hint="eastAsia" w:ascii="宋体" w:hAnsi="宋体" w:eastAsia="宋体" w:cs="宋体"/>
                <w:b w:val="0"/>
                <w:bCs w:val="0"/>
                <w:color w:val="auto"/>
                <w:kern w:val="0"/>
                <w:sz w:val="21"/>
                <w:szCs w:val="21"/>
                <w:highlight w:val="none"/>
                <w:u w:val="single"/>
              </w:rPr>
              <w:t>元）</w:t>
            </w:r>
          </w:p>
          <w:p w14:paraId="14C473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2、保证金形式：转账、电汇、银行汇票、银行保函、保险机构保证保险保单、融资担保公司保函。</w:t>
            </w:r>
          </w:p>
          <w:p w14:paraId="407CEC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（1）转账、电汇、银行汇票：</w:t>
            </w:r>
          </w:p>
          <w:p w14:paraId="644BDD7C">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5CF642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开户行：兴业银行台州椒江支行；</w:t>
            </w:r>
          </w:p>
          <w:p w14:paraId="3665A4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银行行号：309345008126；</w:t>
            </w:r>
          </w:p>
          <w:p w14:paraId="5A60B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账号：358120100100196415。</w:t>
            </w:r>
          </w:p>
          <w:p w14:paraId="4F090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0FA6F50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38BD59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0B4E5A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33E747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0D9E5E68">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59C6D431">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24B9738A">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0A9BAC3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25F55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77FF8C4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14F84B3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1DF55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60D06D5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07E4A76F">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val="en-US" w:eastAsia="zh-CN"/>
              </w:rPr>
              <w:t>租赁期内投标报价底价为50元/亩</w:t>
            </w:r>
          </w:p>
        </w:tc>
      </w:tr>
      <w:tr w14:paraId="6523E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71EE9E6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425ADB17">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12C51E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54AB8E0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74C49669">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4D451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84B2E5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6ECC01BB">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7ECC0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9BD44D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37C80FA">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4E148FF9">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201B900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21CC2A92">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073B161A">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5D2C95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3D804F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53EC142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A05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33F57A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5EAEF111">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608C29AB">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7B2D240C">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22EA90C3">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4264C2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6020D39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6C715E08">
            <w:pPr>
              <w:widowControl/>
              <w:spacing w:line="240" w:lineRule="auto"/>
              <w:ind w:right="0" w:rightChars="0"/>
              <w:jc w:val="left"/>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09</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 xml:space="preserve">0   </w:t>
            </w:r>
          </w:p>
          <w:p w14:paraId="189B50CD">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20EF3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7F5A50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59325842">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32AC947D">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2B69907D">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5F4A94DE">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7411C9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699027A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769BD1BA">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2B28D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46AE0E4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22285735">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合同金额的1%</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0A3A78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jc w:val="center"/>
        </w:trPr>
        <w:tc>
          <w:tcPr>
            <w:tcW w:w="924" w:type="dxa"/>
            <w:noWrap w:val="0"/>
            <w:vAlign w:val="center"/>
          </w:tcPr>
          <w:p w14:paraId="6D03891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6008BBDF">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w:t>
            </w:r>
            <w:r>
              <w:rPr>
                <w:rFonts w:hint="eastAsia" w:ascii="宋体" w:hAnsi="宋体" w:cs="宋体"/>
                <w:color w:val="auto"/>
                <w:kern w:val="0"/>
                <w:szCs w:val="21"/>
                <w:highlight w:val="none"/>
                <w:lang w:eastAsia="zh-CN"/>
              </w:rPr>
              <w:t>只可用于单季种植粮食或油作物</w:t>
            </w:r>
            <w:r>
              <w:rPr>
                <w:rFonts w:hint="eastAsia" w:ascii="宋体" w:hAnsi="宋体" w:cs="宋体"/>
                <w:color w:val="auto"/>
                <w:kern w:val="0"/>
                <w:szCs w:val="21"/>
                <w:highlight w:val="none"/>
              </w:rPr>
              <w:t>，不允许作为其它用途。种植成果归承租人所有，承租人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（具体支付方式详见合同条款），承租人需综合考虑本次投标可能的风险费用，投标报价单价一次性包死。</w:t>
            </w:r>
            <w:r>
              <w:rPr>
                <w:rFonts w:hint="eastAsia"/>
                <w:color w:val="auto"/>
                <w:highlight w:val="none"/>
              </w:rPr>
              <w:t>承包人需充分考虑</w:t>
            </w:r>
            <w:r>
              <w:rPr>
                <w:rFonts w:hint="eastAsia"/>
                <w:color w:val="auto"/>
                <w:highlight w:val="none"/>
                <w:lang w:val="en-US" w:eastAsia="zh-CN"/>
              </w:rPr>
              <w:t>投标人</w:t>
            </w:r>
            <w:r>
              <w:rPr>
                <w:rFonts w:hint="eastAsia"/>
                <w:color w:val="auto"/>
                <w:highlight w:val="none"/>
              </w:rPr>
              <w:t>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7BAF54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3A67471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7E0363C9">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1E74D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66ADB48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5700FA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063DAF8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宋体" w:cs="Times New Roman"/>
                <w:b/>
                <w:bCs/>
                <w:color w:val="auto"/>
                <w:sz w:val="20"/>
                <w:szCs w:val="22"/>
                <w:highlight w:val="none"/>
                <w:lang w:val="en-US" w:eastAsia="zh-CN"/>
              </w:rPr>
            </w:pPr>
            <w:r>
              <w:rPr>
                <w:rFonts w:hint="default" w:eastAsia="宋体" w:cs="Times New Roman"/>
                <w:b/>
                <w:bCs/>
                <w:color w:val="auto"/>
                <w:sz w:val="20"/>
                <w:szCs w:val="22"/>
                <w:highlight w:val="none"/>
                <w:lang w:val="en-US" w:eastAsia="zh-CN"/>
              </w:rPr>
              <w:t>①租赁期限内须单季种植粮食或油作物。</w:t>
            </w:r>
          </w:p>
          <w:p w14:paraId="7622FD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宋体" w:cs="Times New Roman"/>
                <w:b/>
                <w:bCs/>
                <w:color w:val="auto"/>
                <w:sz w:val="20"/>
                <w:szCs w:val="22"/>
                <w:highlight w:val="none"/>
                <w:lang w:val="en-US" w:eastAsia="zh-CN"/>
              </w:rPr>
            </w:pPr>
            <w:r>
              <w:rPr>
                <w:rFonts w:hint="default" w:eastAsia="宋体" w:cs="Times New Roman"/>
                <w:b/>
                <w:bCs/>
                <w:color w:val="auto"/>
                <w:sz w:val="20"/>
                <w:szCs w:val="22"/>
                <w:highlight w:val="none"/>
                <w:lang w:val="en-US" w:eastAsia="zh-CN"/>
              </w:rPr>
              <w:t>②不得随意破坏现有农业基础设施，负责租赁期间内相关农业基础设施维护、检修、保养。</w:t>
            </w:r>
          </w:p>
          <w:p w14:paraId="64C190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宋体" w:cs="Times New Roman"/>
                <w:b/>
                <w:bCs/>
                <w:color w:val="auto"/>
                <w:sz w:val="20"/>
                <w:szCs w:val="22"/>
                <w:highlight w:val="none"/>
                <w:lang w:val="en-US" w:eastAsia="zh-CN"/>
              </w:rPr>
            </w:pPr>
            <w:r>
              <w:rPr>
                <w:rFonts w:hint="default" w:eastAsia="宋体" w:cs="Times New Roman"/>
                <w:b/>
                <w:bCs/>
                <w:color w:val="auto"/>
                <w:sz w:val="20"/>
                <w:szCs w:val="22"/>
                <w:highlight w:val="none"/>
                <w:lang w:val="en-US" w:eastAsia="zh-CN"/>
              </w:rPr>
              <w:t>③禁止任何形式的田间焚烧行为。</w:t>
            </w:r>
          </w:p>
          <w:p w14:paraId="1D30DD0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宋体" w:cs="Times New Roman"/>
                <w:b/>
                <w:bCs/>
                <w:color w:val="auto"/>
                <w:sz w:val="20"/>
                <w:szCs w:val="22"/>
                <w:highlight w:val="none"/>
                <w:lang w:val="en-US" w:eastAsia="zh-CN"/>
              </w:rPr>
            </w:pPr>
            <w:r>
              <w:rPr>
                <w:rFonts w:hint="default" w:eastAsia="宋体" w:cs="Times New Roman"/>
                <w:b/>
                <w:bCs/>
                <w:color w:val="auto"/>
                <w:sz w:val="20"/>
                <w:szCs w:val="22"/>
                <w:highlight w:val="none"/>
                <w:lang w:val="en-US" w:eastAsia="zh-CN"/>
              </w:rPr>
              <w:t>④禁止任何形式的非农业作物种植及其堆场、种植花木、取土等行为。</w:t>
            </w:r>
          </w:p>
          <w:p w14:paraId="0FE1B6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olor w:val="auto"/>
                <w:highlight w:val="none"/>
                <w:lang w:val="en-US" w:eastAsia="zh-CN"/>
              </w:rPr>
            </w:pPr>
            <w:r>
              <w:rPr>
                <w:rFonts w:hint="default" w:eastAsia="宋体" w:cs="Times New Roman"/>
                <w:b/>
                <w:bCs/>
                <w:color w:val="auto"/>
                <w:sz w:val="20"/>
                <w:szCs w:val="22"/>
                <w:highlight w:val="none"/>
                <w:lang w:val="en-US" w:eastAsia="zh-CN"/>
              </w:rPr>
              <w:t>⑤土地租赁范围内如需要土方填筑，由甲方统一安排，乙方不得私自运土方进场，否则按5000元每车的标准向甲方支付违约金。</w:t>
            </w:r>
          </w:p>
        </w:tc>
      </w:tr>
    </w:tbl>
    <w:p w14:paraId="5692DC67">
      <w:pPr>
        <w:rPr>
          <w:rFonts w:hint="eastAsia"/>
          <w:color w:val="auto"/>
          <w:highlight w:val="none"/>
        </w:rPr>
      </w:pPr>
    </w:p>
    <w:p w14:paraId="3F75D189">
      <w:pPr>
        <w:pStyle w:val="23"/>
        <w:rPr>
          <w:rFonts w:hint="eastAsia"/>
          <w:color w:val="auto"/>
          <w:highlight w:val="none"/>
        </w:rPr>
      </w:pPr>
    </w:p>
    <w:p w14:paraId="4F805476">
      <w:pPr>
        <w:pStyle w:val="23"/>
        <w:rPr>
          <w:rFonts w:hint="eastAsia"/>
          <w:color w:val="auto"/>
          <w:highlight w:val="none"/>
        </w:rPr>
      </w:pPr>
    </w:p>
    <w:p w14:paraId="151B7A66">
      <w:pPr>
        <w:pStyle w:val="23"/>
        <w:rPr>
          <w:rFonts w:hint="eastAsia"/>
          <w:color w:val="auto"/>
          <w:highlight w:val="none"/>
        </w:rPr>
      </w:pPr>
    </w:p>
    <w:p w14:paraId="34CFC511">
      <w:pPr>
        <w:pStyle w:val="23"/>
        <w:rPr>
          <w:rFonts w:hint="eastAsia"/>
          <w:color w:val="auto"/>
          <w:highlight w:val="none"/>
        </w:rPr>
      </w:pPr>
    </w:p>
    <w:p w14:paraId="38A80F27">
      <w:pPr>
        <w:pStyle w:val="23"/>
        <w:rPr>
          <w:rFonts w:hint="eastAsia"/>
          <w:color w:val="auto"/>
          <w:highlight w:val="none"/>
        </w:rPr>
      </w:pPr>
    </w:p>
    <w:p w14:paraId="78E59149">
      <w:pPr>
        <w:pStyle w:val="23"/>
        <w:rPr>
          <w:rFonts w:hint="eastAsia"/>
          <w:color w:val="auto"/>
          <w:highlight w:val="none"/>
        </w:rPr>
      </w:pPr>
    </w:p>
    <w:p w14:paraId="1E622A34">
      <w:pPr>
        <w:pStyle w:val="23"/>
        <w:rPr>
          <w:rFonts w:hint="eastAsia"/>
          <w:color w:val="auto"/>
          <w:highlight w:val="none"/>
        </w:rPr>
      </w:pPr>
    </w:p>
    <w:p w14:paraId="44FBF940">
      <w:pPr>
        <w:pStyle w:val="23"/>
        <w:rPr>
          <w:rFonts w:hint="eastAsia"/>
          <w:color w:val="auto"/>
          <w:highlight w:val="none"/>
        </w:rPr>
      </w:pPr>
    </w:p>
    <w:p w14:paraId="1C818065">
      <w:pPr>
        <w:pStyle w:val="23"/>
        <w:rPr>
          <w:rFonts w:hint="eastAsia"/>
          <w:color w:val="auto"/>
          <w:highlight w:val="none"/>
        </w:rPr>
      </w:pPr>
    </w:p>
    <w:p w14:paraId="08A43498">
      <w:pPr>
        <w:pStyle w:val="23"/>
        <w:rPr>
          <w:rFonts w:hint="eastAsia"/>
          <w:color w:val="auto"/>
          <w:highlight w:val="none"/>
        </w:rPr>
      </w:pPr>
    </w:p>
    <w:p w14:paraId="6C066A4C">
      <w:pPr>
        <w:pStyle w:val="3"/>
        <w:tabs>
          <w:tab w:val="left" w:pos="360"/>
        </w:tabs>
        <w:spacing w:line="240" w:lineRule="auto"/>
        <w:rPr>
          <w:rFonts w:hint="eastAsia" w:cs="Times New Roman"/>
          <w:color w:val="auto"/>
          <w:sz w:val="32"/>
          <w:szCs w:val="20"/>
          <w:highlight w:val="none"/>
        </w:rPr>
      </w:pPr>
      <w:bookmarkStart w:id="5" w:name="_Toc500209413"/>
      <w:bookmarkStart w:id="6" w:name="_Toc500208464"/>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33E01346">
      <w:pPr>
        <w:pStyle w:val="4"/>
        <w:tabs>
          <w:tab w:val="left" w:pos="360"/>
        </w:tabs>
        <w:ind w:left="0"/>
        <w:rPr>
          <w:rFonts w:hint="eastAsia"/>
          <w:color w:val="auto"/>
          <w:highlight w:val="none"/>
        </w:rPr>
      </w:pPr>
      <w:bookmarkStart w:id="8" w:name="_Toc155342528"/>
      <w:bookmarkStart w:id="9" w:name="_Toc169487776"/>
      <w:bookmarkStart w:id="10" w:name="_Toc188339045"/>
      <w:bookmarkStart w:id="11" w:name="_Toc188333752"/>
      <w:bookmarkStart w:id="12" w:name="_Toc458127841"/>
      <w:bookmarkStart w:id="13" w:name="_Toc500208465"/>
      <w:r>
        <w:rPr>
          <w:rFonts w:hint="eastAsia"/>
          <w:color w:val="auto"/>
          <w:highlight w:val="none"/>
        </w:rPr>
        <w:t>项目说明</w:t>
      </w:r>
      <w:bookmarkEnd w:id="8"/>
      <w:bookmarkEnd w:id="9"/>
      <w:bookmarkEnd w:id="10"/>
      <w:bookmarkEnd w:id="11"/>
      <w:bookmarkEnd w:id="12"/>
    </w:p>
    <w:p w14:paraId="0083E82A">
      <w:pPr>
        <w:pStyle w:val="5"/>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5B41969E">
      <w:pPr>
        <w:pStyle w:val="4"/>
        <w:tabs>
          <w:tab w:val="left" w:pos="360"/>
        </w:tabs>
        <w:ind w:left="0"/>
        <w:rPr>
          <w:rFonts w:hint="eastAsia"/>
          <w:color w:val="auto"/>
          <w:highlight w:val="none"/>
        </w:rPr>
      </w:pPr>
      <w:bookmarkStart w:id="14" w:name="_Toc458127842"/>
      <w:bookmarkStart w:id="15" w:name="_Toc188339046"/>
      <w:bookmarkStart w:id="16" w:name="_Toc155342529"/>
      <w:bookmarkStart w:id="17" w:name="_Toc188333753"/>
      <w:bookmarkStart w:id="18" w:name="_Toc169487777"/>
      <w:r>
        <w:rPr>
          <w:rFonts w:hint="eastAsia"/>
          <w:color w:val="auto"/>
          <w:highlight w:val="none"/>
        </w:rPr>
        <w:t>招标范围</w:t>
      </w:r>
      <w:bookmarkEnd w:id="13"/>
      <w:bookmarkEnd w:id="14"/>
      <w:bookmarkEnd w:id="15"/>
      <w:bookmarkEnd w:id="16"/>
      <w:bookmarkEnd w:id="17"/>
      <w:bookmarkEnd w:id="18"/>
    </w:p>
    <w:p w14:paraId="2213A44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589AAAFD">
      <w:pPr>
        <w:pStyle w:val="4"/>
        <w:tabs>
          <w:tab w:val="left" w:pos="360"/>
        </w:tabs>
        <w:ind w:left="0"/>
        <w:rPr>
          <w:rFonts w:hint="eastAsia"/>
          <w:color w:val="auto"/>
          <w:highlight w:val="none"/>
        </w:rPr>
      </w:pPr>
      <w:bookmarkStart w:id="20" w:name="_Toc169487778"/>
      <w:bookmarkStart w:id="21" w:name="_Toc458127843"/>
      <w:bookmarkStart w:id="22" w:name="_Toc188339047"/>
      <w:bookmarkStart w:id="23" w:name="_Toc188333754"/>
      <w:bookmarkStart w:id="24" w:name="_Toc155342530"/>
      <w:r>
        <w:rPr>
          <w:rFonts w:hint="eastAsia"/>
          <w:color w:val="auto"/>
          <w:highlight w:val="none"/>
        </w:rPr>
        <w:t>资金来源</w:t>
      </w:r>
      <w:bookmarkEnd w:id="19"/>
      <w:bookmarkEnd w:id="20"/>
      <w:bookmarkEnd w:id="21"/>
      <w:bookmarkEnd w:id="22"/>
      <w:bookmarkEnd w:id="23"/>
      <w:bookmarkEnd w:id="24"/>
    </w:p>
    <w:p w14:paraId="60E3E892">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272BB878">
      <w:pPr>
        <w:pStyle w:val="4"/>
        <w:tabs>
          <w:tab w:val="left" w:pos="360"/>
        </w:tabs>
        <w:ind w:left="0"/>
        <w:rPr>
          <w:rFonts w:hint="eastAsia"/>
          <w:color w:val="auto"/>
          <w:highlight w:val="none"/>
        </w:rPr>
      </w:pPr>
      <w:bookmarkStart w:id="25" w:name="_Toc188333755"/>
      <w:bookmarkStart w:id="26" w:name="_Toc458127844"/>
      <w:bookmarkStart w:id="27" w:name="_Toc155342531"/>
      <w:bookmarkStart w:id="28" w:name="_Toc188339048"/>
      <w:bookmarkStart w:id="29" w:name="_Toc169487779"/>
      <w:r>
        <w:rPr>
          <w:rFonts w:hint="eastAsia"/>
          <w:color w:val="auto"/>
          <w:highlight w:val="none"/>
        </w:rPr>
        <w:t>投标资格</w:t>
      </w:r>
      <w:bookmarkEnd w:id="25"/>
      <w:bookmarkEnd w:id="26"/>
      <w:bookmarkEnd w:id="27"/>
      <w:bookmarkEnd w:id="28"/>
      <w:bookmarkEnd w:id="29"/>
    </w:p>
    <w:p w14:paraId="55969C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6A9FDF03">
      <w:pPr>
        <w:pStyle w:val="4"/>
        <w:tabs>
          <w:tab w:val="left" w:pos="360"/>
        </w:tabs>
        <w:ind w:left="0"/>
        <w:rPr>
          <w:rFonts w:hint="eastAsia"/>
          <w:color w:val="auto"/>
          <w:highlight w:val="none"/>
        </w:rPr>
      </w:pPr>
      <w:bookmarkStart w:id="30" w:name="_Toc188339049"/>
      <w:bookmarkStart w:id="31" w:name="_Toc155342532"/>
      <w:bookmarkStart w:id="32" w:name="_Toc458127845"/>
      <w:bookmarkStart w:id="33" w:name="_Toc169487780"/>
      <w:bookmarkStart w:id="34" w:name="_Toc188333756"/>
      <w:r>
        <w:rPr>
          <w:rFonts w:hint="eastAsia"/>
          <w:color w:val="auto"/>
          <w:highlight w:val="none"/>
        </w:rPr>
        <w:t>投标费用</w:t>
      </w:r>
      <w:bookmarkEnd w:id="30"/>
      <w:bookmarkEnd w:id="31"/>
      <w:bookmarkEnd w:id="32"/>
      <w:bookmarkEnd w:id="33"/>
      <w:bookmarkEnd w:id="34"/>
    </w:p>
    <w:p w14:paraId="49D8FD2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1C532402">
      <w:pPr>
        <w:pStyle w:val="4"/>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1FD1687C">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432783F2">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208324FF">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7334328B">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4D28B1B7">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A0BFCB3">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35FE21E">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07D97FF7">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759BCB2E">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55D53D10">
      <w:pPr>
        <w:pStyle w:val="4"/>
        <w:tabs>
          <w:tab w:val="left" w:pos="360"/>
        </w:tabs>
        <w:ind w:left="0"/>
        <w:rPr>
          <w:rFonts w:hint="eastAsia"/>
          <w:color w:val="auto"/>
          <w:highlight w:val="none"/>
        </w:rPr>
      </w:pPr>
      <w:bookmarkStart w:id="35" w:name="_Toc188339051"/>
      <w:bookmarkStart w:id="36" w:name="_Toc458127846"/>
      <w:bookmarkStart w:id="37" w:name="_Toc155342534"/>
      <w:bookmarkStart w:id="38" w:name="_Toc188333758"/>
      <w:bookmarkStart w:id="39" w:name="_Toc169487782"/>
      <w:r>
        <w:rPr>
          <w:rFonts w:hint="eastAsia"/>
          <w:color w:val="auto"/>
          <w:highlight w:val="none"/>
        </w:rPr>
        <w:t>踏勘现场</w:t>
      </w:r>
      <w:bookmarkEnd w:id="35"/>
      <w:bookmarkEnd w:id="36"/>
      <w:bookmarkEnd w:id="37"/>
      <w:bookmarkEnd w:id="38"/>
      <w:bookmarkEnd w:id="39"/>
    </w:p>
    <w:p w14:paraId="497225C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0C87818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A996E1A">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E934B1B">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23C89D83">
      <w:pPr>
        <w:pStyle w:val="4"/>
        <w:tabs>
          <w:tab w:val="left" w:pos="360"/>
        </w:tabs>
        <w:ind w:left="0"/>
        <w:rPr>
          <w:rFonts w:hint="eastAsia"/>
          <w:color w:val="auto"/>
          <w:highlight w:val="none"/>
        </w:rPr>
      </w:pPr>
      <w:bookmarkStart w:id="43" w:name="_Toc188339053"/>
      <w:bookmarkStart w:id="44" w:name="_Toc169487784"/>
      <w:bookmarkStart w:id="45" w:name="_Toc500208468"/>
      <w:bookmarkStart w:id="46" w:name="_Toc155342536"/>
      <w:bookmarkStart w:id="47" w:name="_Toc188333760"/>
      <w:bookmarkStart w:id="48" w:name="_Toc458127848"/>
      <w:r>
        <w:rPr>
          <w:rFonts w:hint="eastAsia"/>
          <w:color w:val="auto"/>
          <w:highlight w:val="none"/>
        </w:rPr>
        <w:t>招标文件的组成</w:t>
      </w:r>
      <w:bookmarkEnd w:id="43"/>
      <w:bookmarkEnd w:id="44"/>
      <w:bookmarkEnd w:id="45"/>
      <w:bookmarkEnd w:id="46"/>
      <w:bookmarkEnd w:id="47"/>
      <w:bookmarkEnd w:id="48"/>
    </w:p>
    <w:p w14:paraId="622BC8F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00AB0A97">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012E24D1">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10F308FF">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97BAF5E">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45EF1CB4">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275CCBF2">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4FC7E9D7">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1BCDA83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现场报名</w:t>
      </w:r>
      <w:r>
        <w:rPr>
          <w:rFonts w:hint="eastAsia"/>
          <w:color w:val="auto"/>
          <w:highlight w:val="none"/>
        </w:rPr>
        <w:t>的方式获取招标文件及相关附件。投标人在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552EDAF4">
      <w:pPr>
        <w:pStyle w:val="4"/>
        <w:tabs>
          <w:tab w:val="left" w:pos="360"/>
        </w:tabs>
        <w:ind w:left="0"/>
        <w:rPr>
          <w:rFonts w:hint="eastAsia"/>
          <w:color w:val="auto"/>
          <w:highlight w:val="none"/>
        </w:rPr>
      </w:pPr>
      <w:bookmarkStart w:id="49" w:name="_Toc500208469"/>
      <w:bookmarkStart w:id="50" w:name="_Toc188339054"/>
      <w:bookmarkStart w:id="51" w:name="_Toc458127849"/>
      <w:bookmarkStart w:id="52" w:name="_Toc188333761"/>
      <w:bookmarkStart w:id="53" w:name="_Toc155342537"/>
      <w:bookmarkStart w:id="54" w:name="_Toc169487785"/>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3DE2CB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72F4E6A1">
      <w:pPr>
        <w:pStyle w:val="4"/>
        <w:tabs>
          <w:tab w:val="left" w:pos="360"/>
        </w:tabs>
        <w:ind w:left="0"/>
        <w:rPr>
          <w:rFonts w:hint="eastAsia"/>
          <w:color w:val="auto"/>
          <w:highlight w:val="none"/>
        </w:rPr>
      </w:pPr>
      <w:bookmarkStart w:id="55" w:name="_Toc188339055"/>
      <w:bookmarkStart w:id="56" w:name="_Toc458127850"/>
      <w:bookmarkStart w:id="57" w:name="_Toc155342538"/>
      <w:bookmarkStart w:id="58" w:name="_Toc500208470"/>
      <w:bookmarkStart w:id="59" w:name="_Toc169487786"/>
      <w:bookmarkStart w:id="60" w:name="_Toc188333762"/>
      <w:r>
        <w:rPr>
          <w:rFonts w:hint="eastAsia"/>
          <w:color w:val="auto"/>
          <w:highlight w:val="none"/>
        </w:rPr>
        <w:t>招标文件的修改</w:t>
      </w:r>
      <w:bookmarkEnd w:id="55"/>
      <w:bookmarkEnd w:id="56"/>
      <w:bookmarkEnd w:id="57"/>
      <w:bookmarkEnd w:id="58"/>
      <w:bookmarkEnd w:id="59"/>
      <w:bookmarkEnd w:id="60"/>
    </w:p>
    <w:p w14:paraId="31AC64F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9056"/>
      <w:bookmarkStart w:id="62" w:name="_Toc155342539"/>
      <w:bookmarkStart w:id="63" w:name="_Toc188333763"/>
      <w:bookmarkStart w:id="64" w:name="_Toc169487787"/>
      <w:r>
        <w:rPr>
          <w:rFonts w:hint="eastAsia" w:ascii="Arial"/>
          <w:color w:val="auto"/>
          <w:highlight w:val="none"/>
        </w:rPr>
        <w:t>在投标截止日期前，招标人可能以补充通知的方式修改招标文件。</w:t>
      </w:r>
    </w:p>
    <w:p w14:paraId="098C53FE">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23ED2274">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3C283A6F">
      <w:pPr>
        <w:pStyle w:val="4"/>
        <w:tabs>
          <w:tab w:val="left" w:pos="360"/>
        </w:tabs>
        <w:ind w:left="0"/>
        <w:rPr>
          <w:rFonts w:hint="eastAsia"/>
          <w:color w:val="auto"/>
          <w:highlight w:val="none"/>
        </w:rPr>
      </w:pPr>
      <w:bookmarkStart w:id="65" w:name="_Toc188339057"/>
      <w:bookmarkStart w:id="66" w:name="_Toc169487788"/>
      <w:bookmarkStart w:id="67" w:name="_Toc188333764"/>
      <w:bookmarkStart w:id="68" w:name="_Toc458127851"/>
      <w:bookmarkStart w:id="69" w:name="_Toc155342540"/>
      <w:r>
        <w:rPr>
          <w:rFonts w:hint="eastAsia"/>
          <w:color w:val="auto"/>
          <w:highlight w:val="none"/>
        </w:rPr>
        <w:t>招标文件的解释权</w:t>
      </w:r>
      <w:bookmarkEnd w:id="65"/>
      <w:bookmarkEnd w:id="66"/>
      <w:bookmarkEnd w:id="67"/>
      <w:bookmarkEnd w:id="68"/>
      <w:bookmarkEnd w:id="69"/>
    </w:p>
    <w:p w14:paraId="1D782F15">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9416"/>
      <w:bookmarkStart w:id="71" w:name="_Toc500208475"/>
    </w:p>
    <w:p w14:paraId="570F91B1">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1A99CEF9">
      <w:pPr>
        <w:pStyle w:val="4"/>
        <w:tabs>
          <w:tab w:val="left" w:pos="360"/>
        </w:tabs>
        <w:ind w:left="0"/>
        <w:rPr>
          <w:rFonts w:hint="eastAsia"/>
          <w:color w:val="auto"/>
          <w:highlight w:val="none"/>
        </w:rPr>
      </w:pPr>
      <w:bookmarkStart w:id="73" w:name="_Toc169487790"/>
      <w:bookmarkStart w:id="74" w:name="_Toc188333766"/>
      <w:bookmarkStart w:id="75" w:name="_Toc500208476"/>
      <w:bookmarkStart w:id="76" w:name="_Toc188339059"/>
      <w:bookmarkStart w:id="77" w:name="_Toc458127853"/>
      <w:bookmarkStart w:id="78" w:name="_Toc155342542"/>
      <w:bookmarkStart w:id="79" w:name="_Toc6909578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098A8C3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2FD5FA9B">
      <w:pPr>
        <w:pStyle w:val="4"/>
        <w:tabs>
          <w:tab w:val="left" w:pos="360"/>
        </w:tabs>
        <w:ind w:left="0"/>
        <w:rPr>
          <w:rFonts w:hint="eastAsia"/>
          <w:color w:val="auto"/>
          <w:highlight w:val="none"/>
        </w:rPr>
      </w:pPr>
      <w:bookmarkStart w:id="81" w:name="_Toc188339060"/>
      <w:bookmarkStart w:id="82" w:name="_Toc155342544"/>
      <w:bookmarkStart w:id="83" w:name="_Toc169487791"/>
      <w:bookmarkStart w:id="84" w:name="_Toc188333767"/>
      <w:bookmarkStart w:id="85" w:name="_Toc458127854"/>
      <w:r>
        <w:rPr>
          <w:rFonts w:hint="eastAsia"/>
          <w:color w:val="auto"/>
          <w:highlight w:val="none"/>
        </w:rPr>
        <w:t>投标文件的格式</w:t>
      </w:r>
      <w:bookmarkEnd w:id="81"/>
      <w:bookmarkEnd w:id="82"/>
      <w:bookmarkEnd w:id="83"/>
      <w:bookmarkEnd w:id="84"/>
      <w:bookmarkEnd w:id="85"/>
    </w:p>
    <w:p w14:paraId="014A707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1E9D8B49">
      <w:pPr>
        <w:pStyle w:val="4"/>
        <w:tabs>
          <w:tab w:val="left" w:pos="360"/>
        </w:tabs>
        <w:ind w:left="0"/>
        <w:rPr>
          <w:rFonts w:hint="eastAsia"/>
          <w:color w:val="auto"/>
          <w:highlight w:val="none"/>
        </w:rPr>
      </w:pPr>
      <w:bookmarkStart w:id="86" w:name="_Toc188339061"/>
      <w:bookmarkStart w:id="87" w:name="_Toc169487792"/>
      <w:bookmarkStart w:id="88" w:name="_Toc458127855"/>
      <w:bookmarkStart w:id="89" w:name="_Toc155342545"/>
      <w:bookmarkStart w:id="90" w:name="_Toc188333768"/>
      <w:r>
        <w:rPr>
          <w:rFonts w:hint="eastAsia"/>
          <w:color w:val="auto"/>
          <w:highlight w:val="none"/>
        </w:rPr>
        <w:t>投标报价组成</w:t>
      </w:r>
      <w:bookmarkEnd w:id="86"/>
      <w:bookmarkEnd w:id="87"/>
      <w:bookmarkEnd w:id="88"/>
      <w:bookmarkEnd w:id="89"/>
      <w:bookmarkEnd w:id="90"/>
    </w:p>
    <w:p w14:paraId="1FAF3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88333769"/>
      <w:bookmarkStart w:id="92" w:name="_Toc155342546"/>
      <w:bookmarkStart w:id="93" w:name="_Toc458127856"/>
      <w:bookmarkStart w:id="94" w:name="_Toc169487793"/>
      <w:bookmarkStart w:id="95" w:name="_Toc188339062"/>
      <w:bookmarkStart w:id="96" w:name="_Toc500208474"/>
      <w:r>
        <w:rPr>
          <w:rFonts w:hint="eastAsia"/>
          <w:color w:val="auto"/>
          <w:highlight w:val="none"/>
        </w:rPr>
        <w:t>固定单价。</w:t>
      </w:r>
    </w:p>
    <w:p w14:paraId="7CDE9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394C3330">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69487794"/>
      <w:bookmarkStart w:id="98" w:name="_Toc155342547"/>
      <w:bookmarkStart w:id="99" w:name="_Toc188333770"/>
      <w:bookmarkStart w:id="100" w:name="_Toc188339063"/>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2E7DD794">
      <w:pPr>
        <w:pStyle w:val="4"/>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10F2FAE2">
      <w:pPr>
        <w:spacing w:line="400" w:lineRule="exact"/>
        <w:ind w:firstLine="420" w:firstLineChars="200"/>
        <w:rPr>
          <w:rFonts w:hint="default" w:ascii="Arial" w:hAnsi="宋体" w:eastAsia="宋体"/>
          <w:color w:val="auto"/>
          <w:highlight w:val="none"/>
          <w:lang w:val="en-US" w:eastAsia="zh-CN"/>
        </w:rPr>
      </w:pPr>
      <w:bookmarkStart w:id="102" w:name="_Toc188333771"/>
      <w:bookmarkStart w:id="103" w:name="_Toc188339064"/>
      <w:bookmarkStart w:id="104" w:name="_Toc155342548"/>
      <w:bookmarkStart w:id="105" w:name="_Toc169487795"/>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75625CBE">
      <w:pPr>
        <w:pStyle w:val="4"/>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78C0826C">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23156880">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3F9C0B48">
      <w:pPr>
        <w:pStyle w:val="4"/>
        <w:tabs>
          <w:tab w:val="left" w:pos="360"/>
        </w:tabs>
        <w:spacing w:line="300" w:lineRule="auto"/>
        <w:ind w:left="0"/>
        <w:rPr>
          <w:rFonts w:hint="eastAsia"/>
          <w:color w:val="auto"/>
          <w:highlight w:val="none"/>
        </w:rPr>
      </w:pPr>
      <w:bookmarkStart w:id="108" w:name="_Toc155342549"/>
      <w:bookmarkStart w:id="109" w:name="_Toc188339065"/>
      <w:bookmarkStart w:id="110" w:name="_Toc500208479"/>
      <w:bookmarkStart w:id="111" w:name="_Toc458127859"/>
      <w:bookmarkStart w:id="112" w:name="_Toc169487796"/>
      <w:bookmarkStart w:id="113" w:name="_Toc188333772"/>
      <w:r>
        <w:rPr>
          <w:rFonts w:hint="eastAsia"/>
          <w:color w:val="auto"/>
          <w:highlight w:val="none"/>
        </w:rPr>
        <w:t>投标文件的份数和签署</w:t>
      </w:r>
      <w:bookmarkEnd w:id="108"/>
      <w:bookmarkEnd w:id="109"/>
      <w:bookmarkEnd w:id="110"/>
      <w:bookmarkEnd w:id="111"/>
      <w:bookmarkEnd w:id="112"/>
      <w:bookmarkEnd w:id="113"/>
    </w:p>
    <w:p w14:paraId="6FEC9B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5AB3243A">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51916EE5">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4C433FA3">
      <w:pPr>
        <w:pStyle w:val="3"/>
        <w:tabs>
          <w:tab w:val="left" w:pos="360"/>
        </w:tabs>
        <w:rPr>
          <w:rFonts w:hint="eastAsia"/>
          <w:color w:val="auto"/>
          <w:highlight w:val="none"/>
        </w:rPr>
      </w:pPr>
      <w:bookmarkStart w:id="114" w:name="_Toc500208480"/>
      <w:bookmarkStart w:id="115" w:name="_Toc458127860"/>
      <w:bookmarkStart w:id="116" w:name="_Toc500209417"/>
      <w:r>
        <w:rPr>
          <w:rFonts w:hint="eastAsia"/>
          <w:color w:val="auto"/>
          <w:highlight w:val="none"/>
        </w:rPr>
        <w:t>第四节  投标文件的递交</w:t>
      </w:r>
      <w:bookmarkEnd w:id="114"/>
      <w:bookmarkEnd w:id="115"/>
      <w:bookmarkEnd w:id="116"/>
    </w:p>
    <w:p w14:paraId="386C50E2">
      <w:pPr>
        <w:pStyle w:val="4"/>
        <w:tabs>
          <w:tab w:val="left" w:pos="360"/>
        </w:tabs>
        <w:ind w:left="0"/>
        <w:rPr>
          <w:rFonts w:hint="eastAsia"/>
          <w:color w:val="auto"/>
          <w:highlight w:val="none"/>
        </w:rPr>
      </w:pPr>
      <w:bookmarkStart w:id="117" w:name="_Toc188339067"/>
      <w:bookmarkStart w:id="118" w:name="_Toc169487798"/>
      <w:bookmarkStart w:id="119" w:name="_Toc155342551"/>
      <w:bookmarkStart w:id="120" w:name="_Toc188333774"/>
      <w:bookmarkStart w:id="121" w:name="_Toc500208481"/>
      <w:bookmarkStart w:id="122" w:name="_Toc458127861"/>
      <w:r>
        <w:rPr>
          <w:rFonts w:hint="eastAsia"/>
          <w:color w:val="auto"/>
          <w:highlight w:val="none"/>
        </w:rPr>
        <w:t>投标文件的装订、密封与标志</w:t>
      </w:r>
      <w:bookmarkEnd w:id="117"/>
      <w:bookmarkEnd w:id="118"/>
      <w:bookmarkEnd w:id="119"/>
      <w:bookmarkEnd w:id="120"/>
      <w:bookmarkEnd w:id="121"/>
      <w:bookmarkEnd w:id="122"/>
    </w:p>
    <w:p w14:paraId="48B2F40E">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2B4D7DDB">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3C70B2E7">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2A45C24A">
      <w:pPr>
        <w:pStyle w:val="4"/>
        <w:tabs>
          <w:tab w:val="left" w:pos="360"/>
        </w:tabs>
        <w:ind w:left="0"/>
        <w:rPr>
          <w:rFonts w:hint="eastAsia"/>
          <w:color w:val="auto"/>
          <w:highlight w:val="none"/>
        </w:rPr>
      </w:pPr>
      <w:bookmarkStart w:id="123" w:name="_Toc188339068"/>
      <w:bookmarkStart w:id="124" w:name="_Toc188333775"/>
      <w:bookmarkStart w:id="125" w:name="_Toc458127862"/>
      <w:bookmarkStart w:id="126" w:name="_Toc169487799"/>
      <w:bookmarkStart w:id="127" w:name="_Toc155342552"/>
      <w:bookmarkStart w:id="128" w:name="_Toc500208482"/>
      <w:r>
        <w:rPr>
          <w:rFonts w:hint="eastAsia"/>
          <w:color w:val="auto"/>
          <w:highlight w:val="none"/>
        </w:rPr>
        <w:t>投标文件的递交</w:t>
      </w:r>
      <w:bookmarkEnd w:id="123"/>
      <w:bookmarkEnd w:id="124"/>
      <w:bookmarkEnd w:id="125"/>
      <w:bookmarkEnd w:id="126"/>
      <w:bookmarkEnd w:id="127"/>
    </w:p>
    <w:p w14:paraId="46A52F23">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1AED69A9">
      <w:pPr>
        <w:pStyle w:val="8"/>
        <w:tabs>
          <w:tab w:val="left" w:pos="720"/>
        </w:tabs>
        <w:ind w:firstLine="422" w:firstLineChars="200"/>
        <w:rPr>
          <w:rFonts w:hint="eastAsia" w:ascii="Arial" w:hAnsi="宋体" w:eastAsia="宋体"/>
          <w:b/>
          <w:bCs/>
          <w:color w:val="auto"/>
          <w:highlight w:val="none"/>
        </w:rPr>
      </w:pPr>
      <w:bookmarkStart w:id="129" w:name="_Toc188333776"/>
      <w:bookmarkStart w:id="130" w:name="_Toc188339069"/>
      <w:bookmarkStart w:id="131" w:name="_Toc155342553"/>
      <w:bookmarkStart w:id="132" w:name="_Toc169487800"/>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73EFBB6C">
      <w:pPr>
        <w:pStyle w:val="4"/>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317E422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5F0875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F0D1BF9">
      <w:pPr>
        <w:pStyle w:val="4"/>
        <w:tabs>
          <w:tab w:val="left" w:pos="360"/>
        </w:tabs>
        <w:ind w:left="0"/>
        <w:rPr>
          <w:rFonts w:hint="eastAsia"/>
          <w:color w:val="auto"/>
          <w:highlight w:val="none"/>
        </w:rPr>
      </w:pPr>
      <w:bookmarkStart w:id="134" w:name="_Toc500208483"/>
      <w:bookmarkStart w:id="135" w:name="_Toc188339070"/>
      <w:bookmarkStart w:id="136" w:name="_Toc188333777"/>
      <w:bookmarkStart w:id="137" w:name="_Toc155342554"/>
      <w:bookmarkStart w:id="138" w:name="_Toc458127864"/>
      <w:bookmarkStart w:id="139" w:name="_Toc169487801"/>
      <w:r>
        <w:rPr>
          <w:rFonts w:hint="eastAsia"/>
          <w:color w:val="auto"/>
          <w:highlight w:val="none"/>
        </w:rPr>
        <w:t>投标文件的补充、修改与撤回</w:t>
      </w:r>
      <w:bookmarkEnd w:id="134"/>
      <w:bookmarkEnd w:id="135"/>
      <w:bookmarkEnd w:id="136"/>
      <w:bookmarkEnd w:id="137"/>
      <w:bookmarkEnd w:id="138"/>
      <w:bookmarkEnd w:id="139"/>
    </w:p>
    <w:p w14:paraId="4DCB714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4A19D03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7BFC3FAF">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10051E4B">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FDCE715">
      <w:pPr>
        <w:pStyle w:val="3"/>
        <w:tabs>
          <w:tab w:val="left" w:pos="360"/>
        </w:tabs>
        <w:rPr>
          <w:rFonts w:hint="eastAsia"/>
          <w:color w:val="auto"/>
          <w:highlight w:val="none"/>
        </w:rPr>
      </w:pPr>
      <w:bookmarkStart w:id="140" w:name="_Toc500209418"/>
      <w:bookmarkStart w:id="141" w:name="_Toc458127865"/>
      <w:bookmarkStart w:id="142" w:name="_Toc500208484"/>
      <w:r>
        <w:rPr>
          <w:rFonts w:hint="eastAsia"/>
          <w:color w:val="auto"/>
          <w:highlight w:val="none"/>
        </w:rPr>
        <w:t>第五节 开标</w:t>
      </w:r>
      <w:bookmarkEnd w:id="140"/>
      <w:bookmarkEnd w:id="141"/>
      <w:bookmarkEnd w:id="142"/>
    </w:p>
    <w:p w14:paraId="1D1AEADD">
      <w:pPr>
        <w:pStyle w:val="4"/>
        <w:tabs>
          <w:tab w:val="left" w:pos="360"/>
        </w:tabs>
        <w:ind w:left="0"/>
        <w:rPr>
          <w:rFonts w:hint="eastAsia"/>
          <w:color w:val="auto"/>
          <w:highlight w:val="none"/>
        </w:rPr>
      </w:pPr>
      <w:bookmarkStart w:id="143" w:name="_Toc500208485"/>
      <w:bookmarkStart w:id="144" w:name="_Toc155342556"/>
      <w:bookmarkStart w:id="145" w:name="_Toc188333779"/>
      <w:bookmarkStart w:id="146" w:name="_Toc458127866"/>
      <w:bookmarkStart w:id="147" w:name="_Toc188339072"/>
      <w:bookmarkStart w:id="148" w:name="_Toc169487803"/>
      <w:r>
        <w:rPr>
          <w:rFonts w:hint="eastAsia"/>
          <w:color w:val="auto"/>
          <w:highlight w:val="none"/>
        </w:rPr>
        <w:t>开标</w:t>
      </w:r>
      <w:bookmarkEnd w:id="143"/>
      <w:bookmarkEnd w:id="144"/>
      <w:bookmarkEnd w:id="145"/>
      <w:bookmarkEnd w:id="146"/>
      <w:bookmarkEnd w:id="147"/>
      <w:bookmarkEnd w:id="148"/>
    </w:p>
    <w:p w14:paraId="4E4754F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7358B1E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6C3ECDF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122C73F6">
      <w:pPr>
        <w:pStyle w:val="4"/>
        <w:tabs>
          <w:tab w:val="left" w:pos="360"/>
        </w:tabs>
        <w:ind w:left="0"/>
        <w:rPr>
          <w:rFonts w:hint="eastAsia"/>
          <w:color w:val="auto"/>
          <w:highlight w:val="none"/>
        </w:rPr>
      </w:pPr>
      <w:bookmarkStart w:id="149" w:name="_Toc188333780"/>
      <w:bookmarkStart w:id="150" w:name="_Toc169487804"/>
      <w:bookmarkStart w:id="151" w:name="_Toc188339073"/>
      <w:bookmarkStart w:id="152" w:name="_Toc155342557"/>
      <w:bookmarkStart w:id="153" w:name="_Toc458127867"/>
      <w:r>
        <w:rPr>
          <w:rFonts w:hint="eastAsia"/>
          <w:color w:val="auto"/>
          <w:highlight w:val="none"/>
        </w:rPr>
        <w:t>投标文件公布</w:t>
      </w:r>
      <w:bookmarkEnd w:id="149"/>
      <w:bookmarkEnd w:id="150"/>
      <w:bookmarkEnd w:id="151"/>
      <w:bookmarkEnd w:id="152"/>
      <w:bookmarkEnd w:id="153"/>
    </w:p>
    <w:p w14:paraId="63E5155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3FC6828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1501C743">
      <w:pPr>
        <w:pStyle w:val="3"/>
        <w:tabs>
          <w:tab w:val="left" w:pos="360"/>
        </w:tabs>
        <w:rPr>
          <w:rFonts w:hint="eastAsia"/>
          <w:color w:val="auto"/>
          <w:highlight w:val="none"/>
        </w:rPr>
      </w:pPr>
      <w:bookmarkStart w:id="154" w:name="_Toc500209419"/>
      <w:bookmarkStart w:id="155" w:name="_Toc458127868"/>
      <w:bookmarkStart w:id="156" w:name="_Toc500208488"/>
      <w:bookmarkStart w:id="157" w:name="_Toc500209420"/>
      <w:bookmarkStart w:id="158" w:name="_Toc500208495"/>
      <w:r>
        <w:rPr>
          <w:rFonts w:hint="eastAsia"/>
          <w:color w:val="auto"/>
          <w:highlight w:val="none"/>
        </w:rPr>
        <w:t>第六节  评标</w:t>
      </w:r>
      <w:bookmarkEnd w:id="154"/>
      <w:bookmarkEnd w:id="155"/>
      <w:bookmarkEnd w:id="156"/>
    </w:p>
    <w:p w14:paraId="23056200">
      <w:pPr>
        <w:pStyle w:val="4"/>
        <w:tabs>
          <w:tab w:val="left" w:pos="360"/>
        </w:tabs>
        <w:ind w:left="0"/>
        <w:rPr>
          <w:rFonts w:hint="eastAsia"/>
          <w:color w:val="auto"/>
          <w:highlight w:val="none"/>
        </w:rPr>
      </w:pPr>
      <w:bookmarkStart w:id="159" w:name="_Toc169487806"/>
      <w:bookmarkStart w:id="160" w:name="_Toc155342559"/>
      <w:bookmarkStart w:id="161" w:name="_Toc188339075"/>
      <w:bookmarkStart w:id="162" w:name="_Toc188333782"/>
      <w:bookmarkStart w:id="163" w:name="_Toc500208489"/>
      <w:bookmarkStart w:id="164" w:name="_Toc458127869"/>
      <w:r>
        <w:rPr>
          <w:rFonts w:hint="eastAsia"/>
          <w:color w:val="auto"/>
          <w:highlight w:val="none"/>
        </w:rPr>
        <w:t>评标会议</w:t>
      </w:r>
      <w:bookmarkEnd w:id="159"/>
      <w:bookmarkEnd w:id="160"/>
      <w:bookmarkEnd w:id="161"/>
      <w:bookmarkEnd w:id="162"/>
      <w:bookmarkEnd w:id="163"/>
      <w:bookmarkEnd w:id="164"/>
    </w:p>
    <w:p w14:paraId="4D430A3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6A497DA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7084794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23C86B99">
      <w:pPr>
        <w:pStyle w:val="4"/>
        <w:tabs>
          <w:tab w:val="left" w:pos="360"/>
        </w:tabs>
        <w:ind w:left="0"/>
        <w:rPr>
          <w:color w:val="auto"/>
          <w:highlight w:val="none"/>
        </w:rPr>
      </w:pPr>
      <w:bookmarkStart w:id="165" w:name="_Toc188339076"/>
      <w:bookmarkStart w:id="166" w:name="_Toc188333783"/>
      <w:bookmarkStart w:id="167" w:name="_Toc458127870"/>
      <w:bookmarkStart w:id="168" w:name="_Toc155342560"/>
      <w:bookmarkStart w:id="169" w:name="_Toc169487807"/>
      <w:r>
        <w:rPr>
          <w:rFonts w:hint="eastAsia"/>
          <w:color w:val="auto"/>
          <w:highlight w:val="none"/>
        </w:rPr>
        <w:t>评标过程的保密</w:t>
      </w:r>
      <w:bookmarkEnd w:id="165"/>
      <w:bookmarkEnd w:id="166"/>
      <w:bookmarkEnd w:id="167"/>
      <w:bookmarkEnd w:id="168"/>
      <w:bookmarkEnd w:id="169"/>
    </w:p>
    <w:p w14:paraId="57EF7B6D">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0D3C4C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5B250B4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237A07A1">
      <w:pPr>
        <w:pStyle w:val="4"/>
        <w:tabs>
          <w:tab w:val="left" w:pos="360"/>
        </w:tabs>
        <w:ind w:left="0"/>
        <w:rPr>
          <w:rFonts w:hint="eastAsia"/>
          <w:color w:val="auto"/>
          <w:highlight w:val="none"/>
        </w:rPr>
      </w:pPr>
      <w:bookmarkStart w:id="170" w:name="_Toc155342561"/>
      <w:bookmarkStart w:id="171" w:name="_Toc458127871"/>
      <w:bookmarkStart w:id="172" w:name="_Toc188333784"/>
      <w:bookmarkStart w:id="173" w:name="_Toc188339077"/>
      <w:bookmarkStart w:id="174" w:name="_Toc169487808"/>
      <w:r>
        <w:rPr>
          <w:rFonts w:hint="eastAsia"/>
          <w:color w:val="auto"/>
          <w:highlight w:val="none"/>
        </w:rPr>
        <w:t>投标文件符合性鉴定</w:t>
      </w:r>
      <w:bookmarkEnd w:id="170"/>
      <w:bookmarkEnd w:id="171"/>
      <w:bookmarkEnd w:id="172"/>
      <w:bookmarkEnd w:id="173"/>
      <w:bookmarkEnd w:id="174"/>
    </w:p>
    <w:p w14:paraId="48BAEBB3">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70F9A073">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22F5AC9F">
      <w:pPr>
        <w:pStyle w:val="4"/>
        <w:tabs>
          <w:tab w:val="left" w:pos="360"/>
        </w:tabs>
        <w:ind w:left="0"/>
        <w:rPr>
          <w:color w:val="auto"/>
          <w:highlight w:val="none"/>
        </w:rPr>
      </w:pPr>
      <w:bookmarkStart w:id="175" w:name="_Toc155342562"/>
      <w:bookmarkStart w:id="176" w:name="_Toc188333785"/>
      <w:bookmarkStart w:id="177" w:name="_Toc188339078"/>
      <w:bookmarkStart w:id="178" w:name="_Toc458127872"/>
      <w:bookmarkStart w:id="179" w:name="_Toc169487809"/>
      <w:r>
        <w:rPr>
          <w:rFonts w:hint="eastAsia"/>
          <w:color w:val="auto"/>
          <w:highlight w:val="none"/>
        </w:rPr>
        <w:t>投标文件的澄清</w:t>
      </w:r>
      <w:bookmarkEnd w:id="175"/>
      <w:bookmarkEnd w:id="176"/>
      <w:bookmarkEnd w:id="177"/>
      <w:bookmarkEnd w:id="178"/>
      <w:bookmarkEnd w:id="179"/>
    </w:p>
    <w:p w14:paraId="1B3699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0B496FC">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1414791E">
      <w:pPr>
        <w:pStyle w:val="4"/>
        <w:tabs>
          <w:tab w:val="left" w:pos="360"/>
        </w:tabs>
        <w:ind w:left="0"/>
        <w:rPr>
          <w:rFonts w:hint="eastAsia"/>
          <w:color w:val="auto"/>
          <w:highlight w:val="none"/>
        </w:rPr>
      </w:pPr>
      <w:bookmarkStart w:id="180" w:name="_Toc188333786"/>
      <w:bookmarkStart w:id="181" w:name="_Toc458127873"/>
      <w:bookmarkStart w:id="182" w:name="_Toc169487810"/>
      <w:bookmarkStart w:id="183" w:name="_Toc155342563"/>
      <w:bookmarkStart w:id="184" w:name="_Toc188339079"/>
      <w:r>
        <w:rPr>
          <w:rFonts w:hint="eastAsia"/>
          <w:color w:val="auto"/>
          <w:highlight w:val="none"/>
        </w:rPr>
        <w:t>投标文件的评审</w:t>
      </w:r>
      <w:bookmarkEnd w:id="180"/>
      <w:bookmarkEnd w:id="181"/>
      <w:bookmarkEnd w:id="182"/>
      <w:bookmarkEnd w:id="183"/>
      <w:bookmarkEnd w:id="184"/>
    </w:p>
    <w:p w14:paraId="646FFF62">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1019646A">
      <w:pPr>
        <w:pStyle w:val="5"/>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34C63FCA">
      <w:pPr>
        <w:pStyle w:val="5"/>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114F16D6">
      <w:pPr>
        <w:pStyle w:val="5"/>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7006ABA0">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25031C0E">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3E39803D">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0E42E59B">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69F73E07">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7BA2826">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2719E82">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3D7B1EEB">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4F10E00C">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383055F2">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1E1144BB">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07EBEA83">
      <w:pPr>
        <w:pStyle w:val="5"/>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0CDAB55A">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41158A42">
      <w:pPr>
        <w:pStyle w:val="4"/>
        <w:tabs>
          <w:tab w:val="left" w:pos="360"/>
        </w:tabs>
        <w:ind w:left="0"/>
        <w:rPr>
          <w:rFonts w:hint="eastAsia"/>
          <w:color w:val="auto"/>
          <w:highlight w:val="none"/>
        </w:rPr>
      </w:pPr>
      <w:bookmarkStart w:id="185" w:name="_Toc155342564"/>
      <w:bookmarkStart w:id="186" w:name="_Toc188339080"/>
      <w:bookmarkStart w:id="187" w:name="_Toc458127874"/>
      <w:bookmarkStart w:id="188" w:name="_Toc188333787"/>
      <w:bookmarkStart w:id="189" w:name="_Toc169487811"/>
      <w:r>
        <w:rPr>
          <w:rFonts w:hint="eastAsia"/>
          <w:color w:val="auto"/>
          <w:highlight w:val="none"/>
        </w:rPr>
        <w:t>商务标的修正</w:t>
      </w:r>
      <w:bookmarkEnd w:id="185"/>
      <w:bookmarkEnd w:id="186"/>
      <w:bookmarkEnd w:id="187"/>
      <w:bookmarkEnd w:id="188"/>
      <w:bookmarkEnd w:id="189"/>
    </w:p>
    <w:p w14:paraId="01C917D4">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55342565"/>
      <w:bookmarkStart w:id="192" w:name="_Toc188333788"/>
      <w:bookmarkStart w:id="193" w:name="_Toc188339081"/>
      <w:bookmarkStart w:id="194" w:name="_Toc169487812"/>
    </w:p>
    <w:p w14:paraId="2FDD47C6">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74B88C07">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24ADC970">
      <w:pPr>
        <w:pStyle w:val="5"/>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47700843">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28B4BAF8">
      <w:pPr>
        <w:pStyle w:val="4"/>
        <w:numPr>
          <w:ilvl w:val="0"/>
          <w:numId w:val="0"/>
        </w:numPr>
        <w:tabs>
          <w:tab w:val="left" w:pos="360"/>
        </w:tabs>
        <w:spacing w:line="360" w:lineRule="auto"/>
        <w:rPr>
          <w:rFonts w:hint="eastAsia"/>
          <w:color w:val="auto"/>
          <w:highlight w:val="none"/>
        </w:rPr>
      </w:pPr>
      <w:bookmarkStart w:id="196" w:name="_Toc169487814"/>
      <w:bookmarkStart w:id="197" w:name="_Toc188333790"/>
      <w:bookmarkStart w:id="198" w:name="_Toc155342567"/>
      <w:bookmarkStart w:id="199" w:name="_Toc458127876"/>
      <w:bookmarkStart w:id="200" w:name="_Toc188339083"/>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3B7101FA">
      <w:pPr>
        <w:widowControl w:val="0"/>
        <w:spacing w:line="360" w:lineRule="auto"/>
        <w:ind w:firstLine="420" w:firstLineChars="200"/>
        <w:rPr>
          <w:rFonts w:hint="eastAsia" w:ascii="Arial" w:hAnsi="宋体"/>
          <w:color w:val="auto"/>
          <w:highlight w:val="none"/>
        </w:rPr>
      </w:pPr>
      <w:bookmarkStart w:id="202" w:name="_Toc155342568"/>
      <w:bookmarkStart w:id="203" w:name="_Toc169487815"/>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B787009">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66DB0465">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9D23F24">
      <w:pPr>
        <w:pStyle w:val="4"/>
        <w:numPr>
          <w:ilvl w:val="0"/>
          <w:numId w:val="0"/>
        </w:numPr>
        <w:tabs>
          <w:tab w:val="left" w:pos="360"/>
        </w:tabs>
        <w:rPr>
          <w:rFonts w:hint="eastAsia"/>
          <w:color w:val="auto"/>
          <w:highlight w:val="none"/>
        </w:rPr>
      </w:pPr>
      <w:bookmarkStart w:id="204" w:name="_Toc169487816"/>
      <w:bookmarkStart w:id="205" w:name="_Toc458127877"/>
      <w:bookmarkStart w:id="206" w:name="_Toc188333792"/>
      <w:bookmarkStart w:id="207" w:name="_Toc188339085"/>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446B0AA6">
      <w:pPr>
        <w:spacing w:line="360" w:lineRule="auto"/>
        <w:ind w:firstLine="420" w:firstLineChars="200"/>
        <w:rPr>
          <w:rFonts w:hint="eastAsia" w:ascii="Arial" w:hAnsi="宋体"/>
          <w:color w:val="auto"/>
          <w:highlight w:val="none"/>
        </w:rPr>
      </w:pPr>
      <w:bookmarkStart w:id="208" w:name="_Toc169487817"/>
      <w:bookmarkStart w:id="209" w:name="_Toc188333793"/>
      <w:bookmarkStart w:id="210" w:name="_Toc155342569"/>
      <w:bookmarkStart w:id="211" w:name="_Toc188339086"/>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4F9D700C">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3995F8E6">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5C8A51CC">
      <w:pPr>
        <w:pStyle w:val="4"/>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78ADF8EF">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7877C1F7">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37031926">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03609ED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可以按照评标报告推荐的中标候选人名单排序，确定下一候选人为中标人，也可以重新开展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02BD5C54">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5E4FFDF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6238717B">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6238B560">
      <w:pPr>
        <w:pStyle w:val="8"/>
        <w:tabs>
          <w:tab w:val="left" w:pos="720"/>
        </w:tabs>
        <w:spacing w:line="276" w:lineRule="auto"/>
        <w:ind w:firstLine="420" w:firstLineChars="200"/>
        <w:rPr>
          <w:rFonts w:hint="eastAsia"/>
          <w:color w:val="auto"/>
          <w:highlight w:val="none"/>
        </w:rPr>
      </w:pPr>
    </w:p>
    <w:p w14:paraId="536609A6">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4355970B">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4C189EE4">
      <w:pPr>
        <w:spacing w:line="420" w:lineRule="exact"/>
        <w:jc w:val="center"/>
        <w:rPr>
          <w:rFonts w:hint="eastAsia" w:ascii="黑体" w:eastAsia="黑体"/>
          <w:color w:val="auto"/>
          <w:kern w:val="21"/>
          <w:szCs w:val="21"/>
          <w:highlight w:val="none"/>
        </w:rPr>
      </w:pPr>
    </w:p>
    <w:p w14:paraId="5BF3E321">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3B4E6612">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0806EB3F">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18D7FD1F">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2FE51265">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33E0DDA">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026547A9">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1F59524F">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335B55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73CC76D5">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592972D6">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5E5DE9BF">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4EC51C05">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本次评审由评标委员会推荐报价从高到低排名第一的推荐为中标候选人，如出现多家报价相同的，由招标人随机抽签确定排名顺序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4C3545C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8A7D4E1">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68453CFB">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15695EC9">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4D4B1528">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7F70E054">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F295CDF">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1A0B713">
      <w:pPr>
        <w:widowControl/>
        <w:snapToGrid w:val="0"/>
        <w:spacing w:line="360" w:lineRule="auto"/>
        <w:jc w:val="center"/>
        <w:rPr>
          <w:rFonts w:ascii="宋体" w:hAnsi="宋体" w:cs="宋体"/>
          <w:b/>
          <w:color w:val="auto"/>
          <w:kern w:val="0"/>
          <w:szCs w:val="21"/>
          <w:highlight w:val="none"/>
        </w:rPr>
      </w:pPr>
    </w:p>
    <w:p w14:paraId="3FA39661">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 </w:t>
      </w:r>
      <w:r>
        <w:rPr>
          <w:rFonts w:hint="eastAsia" w:ascii="宋体" w:hAnsi="宋体"/>
          <w:color w:val="auto"/>
          <w:szCs w:val="21"/>
          <w:highlight w:val="none"/>
          <w:lang w:eastAsia="zh-CN"/>
        </w:rPr>
        <w:t>台州东茂观光农业开发有限公司</w:t>
      </w:r>
      <w:r>
        <w:rPr>
          <w:rFonts w:ascii="宋体" w:hAnsi="宋体"/>
          <w:color w:val="auto"/>
          <w:szCs w:val="21"/>
          <w:highlight w:val="none"/>
        </w:rPr>
        <w:t>  （以下简称甲方）</w:t>
      </w:r>
    </w:p>
    <w:p w14:paraId="2CDDB3C6">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                 （以下简称乙方）</w:t>
      </w:r>
    </w:p>
    <w:p w14:paraId="74EFDF3B">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0BC6BD49">
      <w:p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color w:val="auto"/>
          <w:szCs w:val="21"/>
          <w:highlight w:val="none"/>
          <w:lang w:val="en-US" w:eastAsia="zh-CN"/>
        </w:rPr>
        <w:t>一、</w:t>
      </w:r>
      <w:r>
        <w:rPr>
          <w:rFonts w:ascii="宋体" w:hAnsi="宋体"/>
          <w:color w:val="auto"/>
          <w:szCs w:val="21"/>
          <w:highlight w:val="none"/>
        </w:rPr>
        <w:t>甲方将</w:t>
      </w:r>
      <w:r>
        <w:rPr>
          <w:rFonts w:hint="default" w:ascii="宋体" w:hAnsi="宋体"/>
          <w:color w:val="auto"/>
          <w:szCs w:val="21"/>
          <w:highlight w:val="none"/>
        </w:rPr>
        <w:t>位于</w:t>
      </w:r>
      <w:r>
        <w:rPr>
          <w:rFonts w:hint="default" w:ascii="宋体" w:hAnsi="宋体"/>
          <w:color w:val="auto"/>
          <w:szCs w:val="21"/>
          <w:highlight w:val="none"/>
          <w:lang w:eastAsia="zh-CN"/>
        </w:rPr>
        <w:t>聚海大道以东，绿脉南路以北，洪家场浦河以南</w:t>
      </w:r>
      <w:r>
        <w:rPr>
          <w:rFonts w:hint="eastAsia" w:ascii="宋体" w:hAnsi="宋体"/>
          <w:color w:val="auto"/>
          <w:szCs w:val="21"/>
          <w:highlight w:val="none"/>
          <w:lang w:val="en-US" w:eastAsia="zh-CN"/>
        </w:rPr>
        <w:t>1933</w:t>
      </w:r>
      <w:r>
        <w:rPr>
          <w:rFonts w:hint="default" w:ascii="宋体" w:hAnsi="宋体"/>
          <w:color w:val="auto"/>
          <w:szCs w:val="21"/>
          <w:highlight w:val="none"/>
        </w:rPr>
        <w:t>亩</w:t>
      </w:r>
      <w:r>
        <w:rPr>
          <w:rFonts w:ascii="宋体" w:hAnsi="宋体"/>
          <w:color w:val="auto"/>
          <w:szCs w:val="21"/>
          <w:highlight w:val="none"/>
        </w:rPr>
        <w:t>土地</w:t>
      </w:r>
      <w:r>
        <w:rPr>
          <w:rFonts w:hint="default" w:ascii="宋体" w:hAnsi="宋体"/>
          <w:color w:val="auto"/>
          <w:szCs w:val="21"/>
          <w:highlight w:val="none"/>
          <w:lang w:eastAsia="zh-CN"/>
        </w:rPr>
        <w:t>（</w:t>
      </w:r>
      <w:r>
        <w:rPr>
          <w:rFonts w:hint="default" w:ascii="宋体" w:hAnsi="宋体"/>
          <w:color w:val="auto"/>
          <w:szCs w:val="21"/>
          <w:highlight w:val="none"/>
          <w:lang w:val="en-US" w:eastAsia="zh-CN"/>
        </w:rPr>
        <w:t>详细地址见附件图纸</w:t>
      </w:r>
      <w:r>
        <w:rPr>
          <w:rFonts w:hint="default" w:ascii="宋体" w:hAnsi="宋体"/>
          <w:color w:val="auto"/>
          <w:szCs w:val="21"/>
          <w:highlight w:val="none"/>
          <w:lang w:eastAsia="zh-CN"/>
        </w:rPr>
        <w:t>）</w:t>
      </w:r>
      <w:r>
        <w:rPr>
          <w:rFonts w:hint="eastAsia" w:ascii="宋体" w:hAnsi="宋体"/>
          <w:color w:val="auto"/>
          <w:szCs w:val="21"/>
          <w:highlight w:val="none"/>
          <w:lang w:val="en-US" w:eastAsia="zh-CN"/>
        </w:rPr>
        <w:t>出</w:t>
      </w:r>
      <w:r>
        <w:rPr>
          <w:rFonts w:hint="default" w:ascii="宋体" w:hAnsi="宋体"/>
          <w:color w:val="auto"/>
          <w:szCs w:val="21"/>
          <w:highlight w:val="none"/>
        </w:rPr>
        <w:t>租给乙方，用于农业种植</w:t>
      </w:r>
      <w:r>
        <w:rPr>
          <w:rFonts w:ascii="宋体" w:hAnsi="宋体"/>
          <w:color w:val="auto"/>
          <w:szCs w:val="21"/>
          <w:highlight w:val="none"/>
        </w:rPr>
        <w:t>使用，实际面积</w:t>
      </w:r>
      <w:r>
        <w:rPr>
          <w:rFonts w:hint="default" w:ascii="宋体" w:hAnsi="宋体"/>
          <w:color w:val="auto"/>
          <w:szCs w:val="21"/>
          <w:highlight w:val="none"/>
        </w:rPr>
        <w:t>以实</w:t>
      </w:r>
      <w:r>
        <w:rPr>
          <w:rFonts w:hint="eastAsia" w:ascii="宋体" w:hAnsi="宋体"/>
          <w:color w:val="auto"/>
          <w:szCs w:val="21"/>
          <w:highlight w:val="none"/>
          <w:lang w:val="en-US" w:eastAsia="zh-CN"/>
        </w:rPr>
        <w:t>际</w:t>
      </w:r>
      <w:r>
        <w:rPr>
          <w:rFonts w:hint="default" w:ascii="宋体" w:hAnsi="宋体"/>
          <w:color w:val="auto"/>
          <w:szCs w:val="21"/>
          <w:highlight w:val="none"/>
        </w:rPr>
        <w:t>测量为准，包括范围内的机耕路、</w:t>
      </w:r>
      <w:r>
        <w:rPr>
          <w:rFonts w:hint="default" w:ascii="宋体" w:hAnsi="宋体"/>
          <w:color w:val="auto"/>
          <w:szCs w:val="21"/>
          <w:highlight w:val="none"/>
          <w:lang w:eastAsia="zh-CN"/>
        </w:rPr>
        <w:t>过境电线杆</w:t>
      </w:r>
      <w:r>
        <w:rPr>
          <w:rFonts w:hint="default" w:ascii="宋体" w:hAnsi="宋体"/>
          <w:color w:val="auto"/>
          <w:szCs w:val="21"/>
          <w:highlight w:val="none"/>
          <w:lang w:val="en-US" w:eastAsia="zh-CN"/>
        </w:rPr>
        <w:t>及</w:t>
      </w:r>
      <w:r>
        <w:rPr>
          <w:rFonts w:hint="default" w:ascii="宋体" w:hAnsi="宋体"/>
          <w:color w:val="auto"/>
          <w:szCs w:val="21"/>
          <w:highlight w:val="none"/>
        </w:rPr>
        <w:t>沟渠等设施</w:t>
      </w:r>
      <w:r>
        <w:rPr>
          <w:rFonts w:hint="default" w:ascii="宋体" w:hAnsi="宋体"/>
          <w:color w:val="auto"/>
          <w:szCs w:val="21"/>
          <w:highlight w:val="none"/>
          <w:lang w:eastAsia="zh-CN"/>
        </w:rPr>
        <w:t>。</w:t>
      </w:r>
    </w:p>
    <w:p w14:paraId="333372AF">
      <w:pPr>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元（￥          元）（暂估金额=</w:t>
      </w:r>
      <w:r>
        <w:rPr>
          <w:rFonts w:hint="eastAsia" w:ascii="宋体" w:hAnsi="宋体"/>
          <w:color w:val="auto"/>
          <w:szCs w:val="21"/>
          <w:highlight w:val="none"/>
          <w:lang w:val="en-US" w:eastAsia="zh-CN"/>
        </w:rPr>
        <w:t>租赁期内投标标价为   元/亩</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1933</w:t>
      </w:r>
      <w:r>
        <w:rPr>
          <w:rFonts w:hint="eastAsia" w:ascii="宋体" w:hAnsi="宋体"/>
          <w:color w:val="auto"/>
          <w:szCs w:val="21"/>
          <w:highlight w:val="none"/>
        </w:rPr>
        <w:t>亩</w:t>
      </w:r>
      <w:r>
        <w:rPr>
          <w:rFonts w:hint="eastAsia" w:ascii="宋体" w:hAnsi="宋体"/>
          <w:color w:val="auto"/>
          <w:szCs w:val="21"/>
          <w:highlight w:val="none"/>
          <w:lang w:eastAsia="zh-CN"/>
        </w:rPr>
        <w:t>）。</w:t>
      </w:r>
      <w:r>
        <w:rPr>
          <w:rFonts w:hint="eastAsia" w:ascii="宋体" w:hAnsi="宋体"/>
          <w:color w:val="auto"/>
          <w:szCs w:val="21"/>
          <w:highlight w:val="none"/>
        </w:rPr>
        <w:t>中标租金（大写）人民币           元/亩（￥          元/亩）</w:t>
      </w:r>
      <w:r>
        <w:rPr>
          <w:rFonts w:hint="eastAsia" w:ascii="宋体" w:hAnsi="宋体"/>
          <w:color w:val="auto"/>
          <w:szCs w:val="21"/>
          <w:highlight w:val="none"/>
          <w:lang w:eastAsia="zh-CN"/>
        </w:rPr>
        <w:t>。</w:t>
      </w:r>
      <w:r>
        <w:rPr>
          <w:rFonts w:hint="eastAsia" w:ascii="宋体" w:hAnsi="宋体"/>
          <w:color w:val="auto"/>
          <w:szCs w:val="21"/>
          <w:highlight w:val="none"/>
        </w:rPr>
        <w:t>本次合同范围内的土地只可用于</w:t>
      </w:r>
      <w:r>
        <w:rPr>
          <w:rFonts w:hint="eastAsia" w:ascii="宋体" w:hAnsi="宋体"/>
          <w:color w:val="auto"/>
          <w:szCs w:val="21"/>
          <w:highlight w:val="none"/>
          <w:lang w:val="en-US" w:eastAsia="zh-CN"/>
        </w:rPr>
        <w:t>单季种植粮食或油作物</w:t>
      </w:r>
      <w:r>
        <w:rPr>
          <w:rFonts w:hint="eastAsia" w:ascii="宋体" w:hAnsi="宋体"/>
          <w:color w:val="auto"/>
          <w:szCs w:val="21"/>
          <w:highlight w:val="none"/>
        </w:rPr>
        <w:t>，不允许作为其它用途</w:t>
      </w:r>
      <w:r>
        <w:rPr>
          <w:rFonts w:hint="eastAsia" w:ascii="宋体" w:hAnsi="宋体"/>
          <w:color w:val="auto"/>
          <w:szCs w:val="21"/>
          <w:highlight w:val="none"/>
          <w:lang w:eastAsia="zh-CN"/>
        </w:rPr>
        <w:t>，</w:t>
      </w:r>
      <w:r>
        <w:rPr>
          <w:rFonts w:hint="eastAsia" w:ascii="宋体" w:hAnsi="宋体"/>
          <w:color w:val="auto"/>
          <w:szCs w:val="21"/>
          <w:highlight w:val="none"/>
        </w:rPr>
        <w:t>种植成果归乙方所有</w:t>
      </w:r>
      <w:r>
        <w:rPr>
          <w:rFonts w:hint="eastAsia" w:ascii="宋体" w:hAnsi="宋体"/>
          <w:color w:val="auto"/>
          <w:szCs w:val="21"/>
          <w:highlight w:val="none"/>
          <w:lang w:eastAsia="zh-CN"/>
        </w:rPr>
        <w:t>。</w:t>
      </w:r>
      <w:r>
        <w:rPr>
          <w:rFonts w:hint="eastAsia" w:ascii="宋体" w:hAnsi="宋体"/>
          <w:color w:val="auto"/>
          <w:szCs w:val="21"/>
          <w:highlight w:val="none"/>
        </w:rPr>
        <w:t>乙方</w:t>
      </w:r>
      <w:r>
        <w:rPr>
          <w:rFonts w:hint="eastAsia" w:ascii="宋体" w:hAnsi="宋体"/>
          <w:color w:val="auto"/>
          <w:szCs w:val="21"/>
          <w:highlight w:val="none"/>
          <w:lang w:eastAsia="zh-CN"/>
        </w:rPr>
        <w:t>需</w:t>
      </w:r>
      <w:r>
        <w:rPr>
          <w:rFonts w:hint="eastAsia" w:ascii="宋体" w:hAnsi="宋体"/>
          <w:color w:val="auto"/>
          <w:szCs w:val="21"/>
          <w:highlight w:val="none"/>
        </w:rPr>
        <w:t>支付合同价款</w:t>
      </w:r>
      <w:r>
        <w:rPr>
          <w:rFonts w:hint="eastAsia" w:ascii="宋体" w:hAnsi="宋体"/>
          <w:color w:val="auto"/>
          <w:szCs w:val="21"/>
          <w:highlight w:val="none"/>
          <w:lang w:val="en-US" w:eastAsia="zh-CN"/>
        </w:rPr>
        <w:t>和</w:t>
      </w:r>
      <w:r>
        <w:rPr>
          <w:rFonts w:hint="eastAsia" w:ascii="宋体" w:hAnsi="宋体"/>
          <w:color w:val="auto"/>
          <w:szCs w:val="21"/>
          <w:highlight w:val="none"/>
        </w:rPr>
        <w:t>水电费用</w:t>
      </w:r>
      <w:r>
        <w:rPr>
          <w:rFonts w:hint="eastAsia" w:ascii="宋体" w:hAnsi="宋体"/>
          <w:color w:val="auto"/>
          <w:szCs w:val="21"/>
          <w:highlight w:val="none"/>
          <w:lang w:eastAsia="zh-CN"/>
        </w:rPr>
        <w:t>等</w:t>
      </w:r>
      <w:r>
        <w:rPr>
          <w:rFonts w:hint="eastAsia" w:ascii="宋体" w:hAnsi="宋体"/>
          <w:color w:val="auto"/>
          <w:szCs w:val="21"/>
          <w:highlight w:val="none"/>
        </w:rPr>
        <w:t>，中标租金单价一次性包死。</w:t>
      </w:r>
    </w:p>
    <w:p w14:paraId="0E94DE4D">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履约保证金：乙方交纳人民币        元（合同金额的1%）作为本合同的履约保证金，在中标通知书发出7日内以现金转账的形式缴纳至甲方指定账户。合同履行完毕（验收合格）后15日内及时退还。</w:t>
      </w:r>
    </w:p>
    <w:p w14:paraId="08DBDFC9">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三、租赁期限为</w:t>
      </w:r>
      <w:r>
        <w:rPr>
          <w:rFonts w:hint="eastAsia" w:ascii="宋体" w:hAnsi="宋体" w:cs="宋体"/>
          <w:b w:val="0"/>
          <w:bCs w:val="0"/>
          <w:color w:val="auto"/>
          <w:kern w:val="0"/>
          <w:szCs w:val="21"/>
          <w:highlight w:val="none"/>
          <w:lang w:val="en-US" w:eastAsia="zh-CN"/>
        </w:rPr>
        <w:t>自中标之日起至2025年5月31日止</w:t>
      </w:r>
      <w:r>
        <w:rPr>
          <w:rFonts w:hint="eastAsia" w:ascii="宋体" w:hAnsi="宋体"/>
          <w:color w:val="auto"/>
          <w:szCs w:val="21"/>
          <w:highlight w:val="none"/>
          <w:lang w:val="en-US" w:eastAsia="zh-CN"/>
        </w:rPr>
        <w:t>，出租范围由甲方委托第三方实际测量为准（详见附件图纸）。</w:t>
      </w:r>
    </w:p>
    <w:p w14:paraId="09F3DB0F">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四、经甲乙双方商定，合同款支付方式如下：租金在合同签订后10个工作日内支付，乙方按中标单价×承包面积（详见附件图纸），支付给甲方。具体面积以甲方测量为准。</w:t>
      </w:r>
    </w:p>
    <w:p w14:paraId="3E3A499B">
      <w:pPr>
        <w:snapToGrid w:val="0"/>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、承租期内，相关农业种植补贴由乙方自行申报，并归乙方所有。</w:t>
      </w:r>
    </w:p>
    <w:p w14:paraId="262034C0">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六</w:t>
      </w:r>
      <w:r>
        <w:rPr>
          <w:rFonts w:hint="default" w:ascii="宋体" w:hAnsi="宋体"/>
          <w:color w:val="auto"/>
          <w:szCs w:val="21"/>
          <w:highlight w:val="none"/>
          <w:lang w:val="en-US" w:eastAsia="zh-CN"/>
        </w:rPr>
        <w:t>、租赁</w:t>
      </w:r>
      <w:r>
        <w:rPr>
          <w:rFonts w:hint="default" w:ascii="宋体" w:hAnsi="宋体"/>
          <w:color w:val="auto"/>
          <w:szCs w:val="21"/>
          <w:highlight w:val="none"/>
        </w:rPr>
        <w:t>要求：</w:t>
      </w:r>
    </w:p>
    <w:p w14:paraId="6C131B35">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①租赁期限内须单季种植粮食或油作物。</w:t>
      </w:r>
    </w:p>
    <w:p w14:paraId="38DC32F2">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44C41365">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③禁止任何形式的田间焚烧行为。</w:t>
      </w:r>
    </w:p>
    <w:p w14:paraId="144C0A2D">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④禁止任何形式的非农业作物种植及其堆场、种植花木、取土等行为。</w:t>
      </w:r>
    </w:p>
    <w:p w14:paraId="6E1F05A4">
      <w:pPr>
        <w:snapToGrid w:val="0"/>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⑤土地租赁范围内如需要土方填筑，由甲方统一安排，乙方不得私自运土方进场，否则按5000元每车的标准向甲方支付违约金。</w:t>
      </w:r>
    </w:p>
    <w:p w14:paraId="3B8DEB39">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17360F7B">
      <w:pPr>
        <w:snapToGrid w:val="0"/>
        <w:spacing w:line="48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2F64BED5">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16D74C14">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32C1F6E4">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62F594FE">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7E2181DE">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61D83C09">
      <w:pPr>
        <w:snapToGrid w:val="0"/>
        <w:spacing w:line="48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由乙方负责，乙方要做到科学浇灌，节电节能，产生的水、电及其他费用由乙方负责。涉及相关农业用电费用，如</w:t>
      </w:r>
      <w:r>
        <w:rPr>
          <w:rFonts w:hint="eastAsia" w:ascii="宋体" w:hAnsi="宋体"/>
          <w:color w:val="auto"/>
          <w:szCs w:val="21"/>
          <w:highlight w:val="none"/>
          <w:lang w:val="en-US" w:eastAsia="zh-CN"/>
        </w:rPr>
        <w:t>需</w:t>
      </w:r>
      <w:r>
        <w:rPr>
          <w:rFonts w:hint="eastAsia" w:ascii="宋体" w:hAnsi="宋体"/>
          <w:color w:val="auto"/>
          <w:szCs w:val="21"/>
          <w:highlight w:val="none"/>
        </w:rPr>
        <w:t>甲方垫付的，</w:t>
      </w:r>
      <w:r>
        <w:rPr>
          <w:rFonts w:hint="eastAsia" w:ascii="宋体" w:hAnsi="宋体"/>
          <w:color w:val="auto"/>
          <w:szCs w:val="21"/>
          <w:highlight w:val="none"/>
          <w:lang w:val="en-US" w:eastAsia="zh-CN"/>
        </w:rPr>
        <w:t>须乙方向甲方支付     农业用电押金，且在下一支付日期前补足押金</w:t>
      </w:r>
      <w:r>
        <w:rPr>
          <w:rFonts w:hint="eastAsia" w:ascii="宋体" w:hAnsi="宋体"/>
          <w:color w:val="auto"/>
          <w:szCs w:val="21"/>
          <w:highlight w:val="none"/>
        </w:rPr>
        <w:t>。</w:t>
      </w:r>
      <w:r>
        <w:rPr>
          <w:rFonts w:hint="eastAsia" w:ascii="宋体" w:hAnsi="宋体"/>
          <w:color w:val="auto"/>
          <w:szCs w:val="21"/>
          <w:highlight w:val="none"/>
          <w:lang w:val="en-US" w:eastAsia="zh-CN"/>
        </w:rPr>
        <w:t>待合同履约结束且无任何违约情况后押金将在三十日内及时退还。和相邻租赁户共用的水渠、道路修缮，费用自行协商，无法达成一致的，东西向的按各半分摊，南北向的按租赁面积比例分摊。</w:t>
      </w:r>
    </w:p>
    <w:p w14:paraId="12E14A78">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7ECB3E32">
      <w:pPr>
        <w:snapToGrid w:val="0"/>
        <w:spacing w:line="48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十二、为确保粮食安全，乙方需对农业灌溉用水进行日常监测，确保用水安全无污染，如发现异常应立即向农业管理部门、环保部门报告，并积极采取措施防范。农业种植安全责任由乙方负责。</w:t>
      </w:r>
    </w:p>
    <w:p w14:paraId="5E7F48FE">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十三</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1D61ADE6">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四</w:t>
      </w:r>
      <w:r>
        <w:rPr>
          <w:rFonts w:hint="eastAsia" w:ascii="宋体" w:hAnsi="宋体"/>
          <w:color w:val="auto"/>
          <w:szCs w:val="21"/>
          <w:highlight w:val="none"/>
        </w:rPr>
        <w:t>、本合同履行过程中，为防止本宗土地转包等给工作带来不利影响，项目实施人员一览表中的人员应保持相对稳定，乙方更换实施人员一览表中的项目负责人时，应提前7天向甲方书面报告，经甲方同意后方可更换。否则，甲方有权终止合同，并没收履约保证金，相关责任由乙方承担。</w:t>
      </w:r>
    </w:p>
    <w:p w14:paraId="5189C7D2">
      <w:pPr>
        <w:snapToGrid w:val="0"/>
        <w:spacing w:line="480" w:lineRule="exact"/>
        <w:ind w:firstLine="420" w:firstLineChars="200"/>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olor w:val="auto"/>
          <w:szCs w:val="21"/>
          <w:highlight w:val="none"/>
        </w:rPr>
        <w:t>土地开发</w:t>
      </w:r>
      <w:r>
        <w:rPr>
          <w:rFonts w:hint="eastAsia" w:ascii="宋体" w:hAnsi="宋体"/>
          <w:color w:val="auto"/>
          <w:szCs w:val="21"/>
          <w:highlight w:val="none"/>
          <w:lang w:eastAsia="zh-CN"/>
        </w:rPr>
        <w:t>等原因</w:t>
      </w:r>
      <w:r>
        <w:rPr>
          <w:rFonts w:hint="eastAsia" w:ascii="宋体" w:hAnsi="宋体"/>
          <w:color w:val="auto"/>
          <w:szCs w:val="21"/>
          <w:highlight w:val="none"/>
        </w:rPr>
        <w:t>需要提前收回土地的，</w:t>
      </w:r>
      <w:r>
        <w:rPr>
          <w:rFonts w:hint="eastAsia" w:ascii="宋体" w:hAnsi="宋体"/>
          <w:color w:val="auto"/>
          <w:szCs w:val="21"/>
          <w:highlight w:val="none"/>
          <w:lang w:val="en-US" w:eastAsia="zh-CN"/>
        </w:rPr>
        <w:t>乙方因予以配合，</w:t>
      </w:r>
      <w:r>
        <w:rPr>
          <w:rFonts w:hint="eastAsia" w:ascii="宋体" w:hAnsi="宋体"/>
          <w:color w:val="auto"/>
          <w:szCs w:val="21"/>
          <w:highlight w:val="none"/>
        </w:rPr>
        <w:t>甲方按实际收回土地面积乘中标单价</w:t>
      </w:r>
      <w:r>
        <w:rPr>
          <w:rFonts w:hint="eastAsia" w:ascii="宋体" w:hAnsi="宋体"/>
          <w:color w:val="auto"/>
          <w:szCs w:val="21"/>
          <w:highlight w:val="none"/>
          <w:lang w:val="en-US" w:eastAsia="zh-CN"/>
        </w:rPr>
        <w:t>及剩余时间</w:t>
      </w:r>
      <w:r>
        <w:rPr>
          <w:rFonts w:hint="eastAsia" w:ascii="宋体" w:hAnsi="宋体"/>
          <w:color w:val="auto"/>
          <w:szCs w:val="21"/>
          <w:highlight w:val="none"/>
        </w:rPr>
        <w:t>退还已支付金额，其他费用不予赔偿。</w:t>
      </w:r>
      <w:r>
        <w:rPr>
          <w:rFonts w:hint="eastAsia" w:ascii="宋体" w:hAnsi="宋体"/>
          <w:color w:val="auto"/>
          <w:szCs w:val="21"/>
          <w:highlight w:val="none"/>
          <w:lang w:val="en-US" w:eastAsia="zh-CN"/>
        </w:rPr>
        <w:t>如有相关国家政策要求需要赔偿时，甲方予以配合。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668D0DFF">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0AD24C74">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六</w:t>
      </w:r>
      <w:r>
        <w:rPr>
          <w:rFonts w:hint="eastAsia" w:ascii="宋体" w:hAnsi="宋体"/>
          <w:color w:val="auto"/>
          <w:szCs w:val="21"/>
          <w:highlight w:val="none"/>
        </w:rPr>
        <w:t>、</w:t>
      </w:r>
      <w:r>
        <w:rPr>
          <w:rFonts w:ascii="宋体" w:hAnsi="宋体"/>
          <w:color w:val="auto"/>
          <w:szCs w:val="21"/>
          <w:highlight w:val="none"/>
        </w:rPr>
        <w:t>争议解决方式：</w:t>
      </w:r>
    </w:p>
    <w:p w14:paraId="5C9D672D">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5C78EE17">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七</w:t>
      </w:r>
      <w:r>
        <w:rPr>
          <w:rFonts w:ascii="宋体" w:hAnsi="宋体"/>
          <w:color w:val="auto"/>
          <w:szCs w:val="21"/>
          <w:highlight w:val="none"/>
        </w:rPr>
        <w:t>、</w:t>
      </w:r>
      <w:r>
        <w:rPr>
          <w:rFonts w:hint="eastAsia" w:ascii="宋体" w:hAnsi="宋体"/>
          <w:color w:val="auto"/>
          <w:szCs w:val="21"/>
          <w:highlight w:val="none"/>
        </w:rPr>
        <w:t>除政策或相关主管部门要求不允许外，</w:t>
      </w:r>
      <w:r>
        <w:rPr>
          <w:rFonts w:ascii="宋体" w:hAnsi="宋体"/>
          <w:color w:val="auto"/>
          <w:szCs w:val="21"/>
          <w:highlight w:val="none"/>
        </w:rPr>
        <w:t>双方协商一致可另行签订补充协议</w:t>
      </w:r>
      <w:r>
        <w:rPr>
          <w:rFonts w:hint="eastAsia" w:ascii="宋体" w:hAnsi="宋体"/>
          <w:color w:val="auto"/>
          <w:szCs w:val="21"/>
          <w:highlight w:val="none"/>
        </w:rPr>
        <w:t>，包括需延长租赁期限或增加面积等，</w:t>
      </w:r>
      <w:r>
        <w:rPr>
          <w:rFonts w:ascii="宋体" w:hAnsi="宋体"/>
          <w:color w:val="auto"/>
          <w:szCs w:val="21"/>
          <w:highlight w:val="none"/>
        </w:rPr>
        <w:t>补充协议</w:t>
      </w:r>
      <w:r>
        <w:rPr>
          <w:rFonts w:hint="eastAsia" w:ascii="宋体" w:hAnsi="宋体"/>
          <w:color w:val="auto"/>
          <w:szCs w:val="21"/>
          <w:highlight w:val="none"/>
          <w:lang w:val="en-US" w:eastAsia="zh-CN"/>
        </w:rPr>
        <w:t>延长</w:t>
      </w:r>
      <w:r>
        <w:rPr>
          <w:rFonts w:hint="eastAsia" w:ascii="宋体" w:hAnsi="宋体"/>
          <w:color w:val="auto"/>
          <w:szCs w:val="21"/>
          <w:highlight w:val="none"/>
        </w:rPr>
        <w:t>期限不超过</w:t>
      </w:r>
      <w:r>
        <w:rPr>
          <w:rFonts w:hint="eastAsia" w:ascii="宋体" w:hAnsi="宋体"/>
          <w:color w:val="auto"/>
          <w:szCs w:val="21"/>
          <w:highlight w:val="none"/>
          <w:lang w:val="en-US" w:eastAsia="zh-CN"/>
        </w:rPr>
        <w:t>三个月(租金按延长按中标金额上浮10%收取：延长时间</w:t>
      </w:r>
      <w:r>
        <w:rPr>
          <w:rFonts w:ascii="宋体" w:hAnsi="宋体"/>
          <w:color w:val="auto"/>
          <w:szCs w:val="21"/>
          <w:highlight w:val="none"/>
        </w:rPr>
        <w:t>×</w:t>
      </w:r>
      <w:r>
        <w:rPr>
          <w:rFonts w:hint="eastAsia" w:ascii="宋体" w:hAnsi="宋体"/>
          <w:color w:val="auto"/>
          <w:szCs w:val="21"/>
          <w:highlight w:val="none"/>
          <w:lang w:val="en-US" w:eastAsia="zh-CN"/>
        </w:rPr>
        <w:t>中标价*（1+10%）)</w:t>
      </w:r>
      <w:r>
        <w:rPr>
          <w:rFonts w:ascii="宋体" w:hAnsi="宋体"/>
          <w:color w:val="auto"/>
          <w:szCs w:val="21"/>
          <w:highlight w:val="none"/>
        </w:rPr>
        <w:t>，</w:t>
      </w:r>
      <w:r>
        <w:rPr>
          <w:rFonts w:hint="eastAsia" w:ascii="宋体" w:hAnsi="宋体"/>
          <w:color w:val="auto"/>
          <w:szCs w:val="21"/>
          <w:highlight w:val="none"/>
        </w:rPr>
        <w:t>增加租地面积不超过土地交付时实测面积的10%，</w:t>
      </w:r>
      <w:r>
        <w:rPr>
          <w:rFonts w:ascii="宋体" w:hAnsi="宋体"/>
          <w:color w:val="auto"/>
          <w:szCs w:val="21"/>
          <w:highlight w:val="none"/>
        </w:rPr>
        <w:t>补充协议与本合同具有同等法律效力。</w:t>
      </w:r>
    </w:p>
    <w:p w14:paraId="2D87C5B0">
      <w:pPr>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八</w:t>
      </w:r>
      <w:r>
        <w:rPr>
          <w:rFonts w:ascii="宋体" w:hAnsi="宋体"/>
          <w:color w:val="auto"/>
          <w:szCs w:val="21"/>
          <w:highlight w:val="none"/>
        </w:rPr>
        <w:t>、本合同自双方签字盖章后生效。</w:t>
      </w:r>
    </w:p>
    <w:p w14:paraId="07E9DD90">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九</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53BBF8BB">
      <w:pPr>
        <w:snapToGrid w:val="0"/>
        <w:spacing w:line="480" w:lineRule="exact"/>
        <w:ind w:firstLine="0" w:firstLineChars="0"/>
        <w:rPr>
          <w:rFonts w:ascii="宋体" w:hAnsi="宋体"/>
          <w:color w:val="auto"/>
          <w:szCs w:val="21"/>
          <w:highlight w:val="none"/>
        </w:rPr>
      </w:pPr>
    </w:p>
    <w:p w14:paraId="0B740364">
      <w:pPr>
        <w:snapToGrid w:val="0"/>
        <w:spacing w:line="480" w:lineRule="exact"/>
        <w:ind w:firstLine="0" w:firstLineChars="0"/>
        <w:rPr>
          <w:rFonts w:ascii="宋体" w:hAnsi="宋体"/>
          <w:color w:val="auto"/>
          <w:szCs w:val="21"/>
          <w:highlight w:val="none"/>
        </w:rPr>
      </w:pPr>
    </w:p>
    <w:p w14:paraId="2D881342">
      <w:pPr>
        <w:snapToGrid w:val="0"/>
        <w:spacing w:line="480" w:lineRule="exact"/>
        <w:ind w:firstLine="0" w:firstLineChars="0"/>
        <w:rPr>
          <w:rFonts w:ascii="宋体" w:hAnsi="宋体"/>
          <w:color w:val="auto"/>
          <w:szCs w:val="21"/>
          <w:highlight w:val="none"/>
        </w:rPr>
      </w:pPr>
    </w:p>
    <w:p w14:paraId="398B3BC0">
      <w:pPr>
        <w:snapToGrid w:val="0"/>
        <w:spacing w:line="480" w:lineRule="exact"/>
        <w:ind w:firstLine="0" w:firstLineChars="0"/>
        <w:rPr>
          <w:rFonts w:ascii="宋体" w:hAnsi="宋体"/>
          <w:color w:val="auto"/>
          <w:szCs w:val="21"/>
          <w:highlight w:val="none"/>
        </w:rPr>
      </w:pPr>
    </w:p>
    <w:p w14:paraId="0332C448">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59220FEB">
      <w:pPr>
        <w:snapToGrid w:val="0"/>
        <w:spacing w:line="480" w:lineRule="exact"/>
        <w:ind w:firstLine="0" w:firstLineChars="0"/>
        <w:rPr>
          <w:rFonts w:ascii="宋体" w:hAnsi="宋体"/>
          <w:color w:val="auto"/>
          <w:szCs w:val="21"/>
          <w:highlight w:val="none"/>
        </w:rPr>
      </w:pPr>
    </w:p>
    <w:p w14:paraId="57FFA83E">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235A3C1A">
      <w:pPr>
        <w:snapToGrid w:val="0"/>
        <w:spacing w:line="480" w:lineRule="exact"/>
        <w:ind w:firstLine="0" w:firstLineChars="0"/>
        <w:rPr>
          <w:rFonts w:ascii="宋体" w:hAnsi="宋体"/>
          <w:color w:val="auto"/>
          <w:szCs w:val="21"/>
          <w:highlight w:val="none"/>
        </w:rPr>
      </w:pPr>
    </w:p>
    <w:p w14:paraId="46A601C1">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2024</w:t>
      </w:r>
      <w:r>
        <w:rPr>
          <w:rFonts w:ascii="宋体" w:hAnsi="宋体"/>
          <w:color w:val="auto"/>
          <w:szCs w:val="21"/>
          <w:highlight w:val="none"/>
        </w:rPr>
        <w:t>年</w:t>
      </w:r>
      <w:r>
        <w:rPr>
          <w:rFonts w:hint="eastAsia" w:ascii="宋体" w:hAnsi="宋体"/>
          <w:color w:val="auto"/>
          <w:szCs w:val="21"/>
          <w:highlight w:val="none"/>
          <w:lang w:val="en-US" w:eastAsia="zh-CN"/>
        </w:rPr>
        <w:t xml:space="preserve">  </w:t>
      </w:r>
      <w:r>
        <w:rPr>
          <w:rFonts w:ascii="宋体" w:hAnsi="宋体"/>
          <w:color w:val="auto"/>
          <w:szCs w:val="21"/>
          <w:highlight w:val="none"/>
        </w:rPr>
        <w:t>月</w:t>
      </w:r>
      <w:r>
        <w:rPr>
          <w:rFonts w:hint="eastAsia" w:ascii="宋体" w:hAnsi="宋体"/>
          <w:color w:val="auto"/>
          <w:szCs w:val="21"/>
          <w:highlight w:val="non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2024</w:t>
      </w:r>
      <w:r>
        <w:rPr>
          <w:rFonts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ascii="宋体" w:hAnsi="宋体"/>
          <w:color w:val="auto"/>
          <w:szCs w:val="21"/>
          <w:highlight w:val="none"/>
        </w:rPr>
        <w:t>日</w:t>
      </w:r>
    </w:p>
    <w:p w14:paraId="7C481BF6">
      <w:pPr>
        <w:snapToGrid w:val="0"/>
        <w:spacing w:line="480" w:lineRule="exact"/>
        <w:ind w:firstLine="567"/>
        <w:rPr>
          <w:rFonts w:hint="eastAsia" w:ascii="宋体" w:hAnsi="宋体"/>
          <w:color w:val="auto"/>
          <w:szCs w:val="21"/>
          <w:highlight w:val="none"/>
        </w:rPr>
      </w:pPr>
    </w:p>
    <w:p w14:paraId="008DEE6E">
      <w:pPr>
        <w:pStyle w:val="31"/>
        <w:spacing w:before="120"/>
        <w:rPr>
          <w:rFonts w:ascii="仿宋_GB2312" w:hAnsi="宋体" w:eastAsia="仿宋_GB2312"/>
          <w:b/>
          <w:color w:val="auto"/>
          <w:sz w:val="36"/>
          <w:szCs w:val="36"/>
          <w:highlight w:val="none"/>
        </w:rPr>
      </w:pPr>
      <w:r>
        <w:rPr>
          <w:rFonts w:hint="eastAsia" w:ascii="宋体"/>
          <w:color w:val="auto"/>
          <w:kern w:val="21"/>
          <w:szCs w:val="21"/>
          <w:highlight w:val="none"/>
        </w:rPr>
        <w:br w:type="page"/>
      </w:r>
    </w:p>
    <w:p w14:paraId="16798183">
      <w:pPr>
        <w:pStyle w:val="23"/>
        <w:rPr>
          <w:rFonts w:hint="eastAsia"/>
          <w:color w:val="auto"/>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128D7D99">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5D83232">
      <w:pPr>
        <w:spacing w:line="360" w:lineRule="auto"/>
        <w:jc w:val="center"/>
        <w:rPr>
          <w:rFonts w:hint="eastAsia" w:ascii="宋体" w:hAnsi="宋体"/>
          <w:color w:val="auto"/>
          <w:sz w:val="36"/>
          <w:szCs w:val="36"/>
          <w:highlight w:val="none"/>
          <w:u w:val="single"/>
          <w:lang w:val="en-US" w:eastAsia="zh-CN"/>
        </w:rPr>
      </w:pPr>
    </w:p>
    <w:p w14:paraId="7F79FF4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6E4E6EF9">
      <w:pPr>
        <w:spacing w:line="360" w:lineRule="auto"/>
        <w:ind w:firstLine="560" w:firstLineChars="200"/>
        <w:rPr>
          <w:color w:val="auto"/>
          <w:sz w:val="28"/>
          <w:szCs w:val="36"/>
          <w:highlight w:val="none"/>
        </w:rPr>
      </w:pPr>
    </w:p>
    <w:p w14:paraId="21FA0B9D">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06A6207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1CF3FAC">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73E2B786">
      <w:pPr>
        <w:spacing w:line="360" w:lineRule="auto"/>
        <w:ind w:left="420"/>
        <w:rPr>
          <w:rFonts w:ascii="宋体" w:hAnsi="宋体"/>
          <w:b/>
          <w:color w:val="auto"/>
          <w:sz w:val="28"/>
          <w:highlight w:val="none"/>
        </w:rPr>
      </w:pPr>
    </w:p>
    <w:p w14:paraId="445CB5C7">
      <w:pPr>
        <w:pStyle w:val="29"/>
        <w:rPr>
          <w:rFonts w:ascii="宋体" w:hAnsi="宋体"/>
          <w:b/>
          <w:color w:val="auto"/>
          <w:sz w:val="28"/>
          <w:highlight w:val="none"/>
        </w:rPr>
      </w:pPr>
    </w:p>
    <w:p w14:paraId="10BCB54C">
      <w:pPr>
        <w:pStyle w:val="29"/>
        <w:rPr>
          <w:rFonts w:ascii="宋体" w:hAnsi="宋体"/>
          <w:b/>
          <w:color w:val="auto"/>
          <w:sz w:val="28"/>
          <w:highlight w:val="none"/>
        </w:rPr>
      </w:pPr>
    </w:p>
    <w:p w14:paraId="1FDB159E">
      <w:pPr>
        <w:spacing w:line="360" w:lineRule="auto"/>
        <w:ind w:left="420"/>
        <w:rPr>
          <w:rFonts w:ascii="宋体" w:hAnsi="宋体"/>
          <w:b/>
          <w:color w:val="auto"/>
          <w:sz w:val="28"/>
          <w:highlight w:val="none"/>
        </w:rPr>
      </w:pPr>
    </w:p>
    <w:p w14:paraId="595C2C6E">
      <w:pPr>
        <w:spacing w:line="360" w:lineRule="auto"/>
        <w:ind w:left="420"/>
        <w:rPr>
          <w:rFonts w:ascii="宋体" w:hAnsi="宋体"/>
          <w:b/>
          <w:color w:val="auto"/>
          <w:sz w:val="28"/>
          <w:highlight w:val="none"/>
        </w:rPr>
      </w:pPr>
    </w:p>
    <w:p w14:paraId="4422BFA0">
      <w:pPr>
        <w:rPr>
          <w:rFonts w:ascii="宋体" w:hAnsi="宋体"/>
          <w:b/>
          <w:color w:val="auto"/>
          <w:sz w:val="28"/>
          <w:highlight w:val="none"/>
        </w:rPr>
      </w:pPr>
      <w:r>
        <w:rPr>
          <w:rFonts w:hint="eastAsia" w:ascii="宋体" w:hAnsi="宋体"/>
          <w:b/>
          <w:color w:val="auto"/>
          <w:sz w:val="28"/>
          <w:highlight w:val="none"/>
        </w:rPr>
        <w:br w:type="page"/>
      </w:r>
    </w:p>
    <w:p w14:paraId="06F750DE">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732E6F3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5CA0385B">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648FCDFC">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u w:val="single"/>
          <w:lang w:val="en-US" w:eastAsia="zh-CN"/>
        </w:rPr>
        <w:t>台州东茂观光农业开发有限公司</w:t>
      </w:r>
      <w:r>
        <w:rPr>
          <w:rFonts w:hint="eastAsia" w:ascii="宋体" w:hAnsi="宋体" w:eastAsia="宋体" w:cs="宋体"/>
          <w:color w:val="auto"/>
          <w:spacing w:val="-8"/>
          <w:sz w:val="24"/>
          <w:highlight w:val="none"/>
          <w:u w:val="single"/>
          <w:lang w:val="en-US" w:eastAsia="zh-CN"/>
        </w:rPr>
        <w:t>（招标人）</w:t>
      </w:r>
      <w:r>
        <w:rPr>
          <w:rFonts w:hint="eastAsia" w:ascii="宋体" w:hAnsi="宋体" w:eastAsia="宋体" w:cs="宋体"/>
          <w:color w:val="auto"/>
          <w:spacing w:val="-8"/>
          <w:sz w:val="24"/>
          <w:highlight w:val="none"/>
          <w:lang w:val="en-US" w:eastAsia="zh-CN"/>
        </w:rPr>
        <w:t>的</w:t>
      </w:r>
      <w:r>
        <w:rPr>
          <w:rFonts w:hint="eastAsia" w:ascii="宋体" w:hAnsi="宋体" w:cs="宋体"/>
          <w:color w:val="auto"/>
          <w:spacing w:val="-8"/>
          <w:sz w:val="24"/>
          <w:highlight w:val="none"/>
          <w:u w:val="single"/>
          <w:lang w:val="en-US" w:eastAsia="zh-CN"/>
        </w:rPr>
        <w:t>2024年聚海大道以东，绿脉南路以北，洪家场浦河以南土地租赁项目（重新招标）</w:t>
      </w:r>
      <w:r>
        <w:rPr>
          <w:rFonts w:hint="eastAsia" w:ascii="宋体" w:hAnsi="宋体" w:eastAsia="宋体" w:cs="宋体"/>
          <w:color w:val="auto"/>
          <w:spacing w:val="-8"/>
          <w:sz w:val="24"/>
          <w:highlight w:val="none"/>
          <w:u w:val="single"/>
          <w:lang w:val="en-US" w:eastAsia="zh-CN"/>
        </w:rPr>
        <w:t>（项目名称）</w:t>
      </w:r>
      <w:r>
        <w:rPr>
          <w:rFonts w:hint="eastAsia" w:ascii="宋体" w:hAnsi="宋体" w:eastAsia="宋体" w:cs="宋体"/>
          <w:color w:val="auto"/>
          <w:spacing w:val="-8"/>
          <w:sz w:val="24"/>
          <w:highlight w:val="none"/>
          <w:lang w:val="en-US" w:eastAsia="zh-CN"/>
        </w:rPr>
        <w:t>的投标。授权代表在该项目招投标活动中的一切事务，我均予以承认。</w:t>
      </w:r>
    </w:p>
    <w:p w14:paraId="597FD9E0">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7F93F21">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44E8BD64">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0A44ACB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1456EE07">
      <w:pPr>
        <w:rPr>
          <w:rFonts w:eastAsia="仿宋_GB2312"/>
          <w:color w:val="auto"/>
          <w:sz w:val="28"/>
          <w:szCs w:val="28"/>
          <w:highlight w:val="none"/>
        </w:rPr>
      </w:pPr>
    </w:p>
    <w:p w14:paraId="4122857F">
      <w:pPr>
        <w:widowControl/>
        <w:snapToGrid w:val="0"/>
        <w:spacing w:line="360" w:lineRule="auto"/>
        <w:rPr>
          <w:rFonts w:eastAsia="仿宋_GB2312"/>
          <w:color w:val="auto"/>
          <w:sz w:val="28"/>
          <w:szCs w:val="28"/>
          <w:highlight w:val="none"/>
        </w:rPr>
      </w:pPr>
    </w:p>
    <w:p w14:paraId="5CCD1B41">
      <w:pPr>
        <w:widowControl/>
        <w:snapToGrid w:val="0"/>
        <w:spacing w:line="360" w:lineRule="auto"/>
        <w:rPr>
          <w:rFonts w:eastAsia="仿宋_GB2312"/>
          <w:color w:val="auto"/>
          <w:sz w:val="28"/>
          <w:szCs w:val="28"/>
          <w:highlight w:val="none"/>
        </w:rPr>
      </w:pPr>
    </w:p>
    <w:p w14:paraId="07837758">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5A5558F6">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51DEF1BE">
      <w:pPr>
        <w:widowControl/>
        <w:snapToGrid w:val="0"/>
        <w:spacing w:line="360" w:lineRule="auto"/>
        <w:ind w:left="280" w:hanging="280" w:hangingChars="100"/>
        <w:rPr>
          <w:rFonts w:ascii="宋体" w:hAnsi="宋体" w:cs="宋体"/>
          <w:color w:val="auto"/>
          <w:sz w:val="28"/>
          <w:szCs w:val="28"/>
          <w:highlight w:val="none"/>
        </w:rPr>
      </w:pPr>
    </w:p>
    <w:p w14:paraId="6023CB24">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5E1FA45D">
      <w:pPr>
        <w:rPr>
          <w:color w:val="auto"/>
          <w:highlight w:val="none"/>
        </w:rPr>
      </w:pPr>
      <w:r>
        <w:rPr>
          <w:rFonts w:hint="eastAsia" w:ascii="宋体" w:hAnsi="宋体"/>
          <w:b/>
          <w:color w:val="auto"/>
          <w:sz w:val="28"/>
          <w:highlight w:val="none"/>
        </w:rPr>
        <w:br w:type="page"/>
      </w:r>
    </w:p>
    <w:p w14:paraId="6D62CCBC">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0806242">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373600A">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08FD6A5B">
      <w:pPr>
        <w:snapToGrid w:val="0"/>
        <w:spacing w:line="480" w:lineRule="exact"/>
        <w:rPr>
          <w:rFonts w:hint="eastAsia" w:ascii="宋体" w:hAnsi="宋体" w:cs="宋体"/>
          <w:bCs/>
          <w:color w:val="auto"/>
          <w:sz w:val="24"/>
          <w:highlight w:val="none"/>
        </w:rPr>
      </w:pPr>
    </w:p>
    <w:p w14:paraId="5422A0F9">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2CC2BF4D">
      <w:pPr>
        <w:numPr>
          <w:ilvl w:val="0"/>
          <w:numId w:val="0"/>
        </w:numPr>
        <w:spacing w:line="480" w:lineRule="exact"/>
        <w:ind w:firstLine="448" w:firstLineChars="200"/>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租赁期内投标标价</w:t>
      </w:r>
      <w:r>
        <w:rPr>
          <w:rFonts w:hint="eastAsia" w:ascii="宋体" w:hAnsi="宋体" w:cs="宋体"/>
          <w:color w:val="auto"/>
          <w:spacing w:val="-8"/>
          <w:sz w:val="24"/>
          <w:highlight w:val="none"/>
          <w:lang w:val="en-US" w:eastAsia="zh-CN"/>
        </w:rPr>
        <w:t>不得低于</w:t>
      </w:r>
      <w:r>
        <w:rPr>
          <w:rFonts w:hint="eastAsia" w:ascii="宋体" w:hAnsi="宋体" w:cs="宋体"/>
          <w:color w:val="auto"/>
          <w:spacing w:val="-8"/>
          <w:sz w:val="24"/>
          <w:highlight w:val="none"/>
          <w:u w:val="single"/>
          <w:lang w:val="en-US" w:eastAsia="zh-CN"/>
        </w:rPr>
        <w:t xml:space="preserve"> 50 </w:t>
      </w:r>
      <w:r>
        <w:rPr>
          <w:rFonts w:hint="eastAsia" w:ascii="宋体" w:hAnsi="宋体" w:cs="宋体"/>
          <w:color w:val="auto"/>
          <w:spacing w:val="-8"/>
          <w:sz w:val="24"/>
          <w:highlight w:val="none"/>
          <w:lang w:val="en-US" w:eastAsia="zh-CN"/>
        </w:rPr>
        <w:t>元/亩，最多保留二位小数，否则作无效标处理)的投标报价承包</w:t>
      </w:r>
      <w:r>
        <w:rPr>
          <w:rFonts w:hint="eastAsia" w:ascii="宋体" w:hAnsi="宋体" w:cs="宋体"/>
          <w:color w:val="auto"/>
          <w:spacing w:val="-8"/>
          <w:sz w:val="24"/>
          <w:highlight w:val="none"/>
          <w:u w:val="single"/>
          <w:lang w:val="en-US" w:eastAsia="zh-CN"/>
        </w:rPr>
        <w:t>2024年聚海大道以东，绿脉南路以北，洪家场浦河以南土地租赁项目（重新招标）</w:t>
      </w:r>
      <w:r>
        <w:rPr>
          <w:rFonts w:hint="eastAsia" w:ascii="宋体" w:hAnsi="宋体" w:cs="宋体"/>
          <w:color w:val="auto"/>
          <w:spacing w:val="-8"/>
          <w:sz w:val="24"/>
          <w:highlight w:val="none"/>
          <w:lang w:val="en-US" w:eastAsia="zh-CN"/>
        </w:rPr>
        <w:t>（标段名称）。</w:t>
      </w:r>
    </w:p>
    <w:p w14:paraId="1AF745D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一旦我方中标，在全部同意招标文件内容前提下，我方保证：</w:t>
      </w:r>
    </w:p>
    <w:p w14:paraId="6C6453CA">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702A34E">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6A7D9E0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44679C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7FEE9749">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36191E7C">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C82A37F">
      <w:pPr>
        <w:snapToGrid w:val="0"/>
        <w:spacing w:line="480" w:lineRule="exact"/>
        <w:ind w:firstLine="720" w:firstLineChars="300"/>
        <w:jc w:val="left"/>
        <w:rPr>
          <w:rFonts w:ascii="宋体" w:hAnsi="宋体" w:cs="宋体"/>
          <w:color w:val="auto"/>
          <w:sz w:val="24"/>
          <w:highlight w:val="none"/>
        </w:rPr>
      </w:pPr>
    </w:p>
    <w:p w14:paraId="7ABB5A41">
      <w:pPr>
        <w:snapToGrid w:val="0"/>
        <w:spacing w:line="480" w:lineRule="exact"/>
        <w:ind w:firstLine="720" w:firstLineChars="300"/>
        <w:jc w:val="left"/>
        <w:rPr>
          <w:rFonts w:ascii="宋体" w:hAnsi="宋体" w:cs="宋体"/>
          <w:color w:val="auto"/>
          <w:sz w:val="24"/>
          <w:highlight w:val="none"/>
        </w:rPr>
      </w:pPr>
    </w:p>
    <w:p w14:paraId="1D5E928A">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2E1A454B">
      <w:pPr>
        <w:pStyle w:val="17"/>
        <w:jc w:val="right"/>
        <w:rPr>
          <w:rFonts w:hint="eastAsia"/>
          <w:color w:val="auto"/>
          <w:sz w:val="24"/>
          <w:highlight w:val="none"/>
        </w:rPr>
      </w:pPr>
    </w:p>
    <w:p w14:paraId="0B3B9A41">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528FA3E7">
      <w:pPr>
        <w:pStyle w:val="17"/>
        <w:jc w:val="right"/>
        <w:rPr>
          <w:rFonts w:hint="eastAsia"/>
          <w:color w:val="auto"/>
          <w:sz w:val="24"/>
          <w:highlight w:val="none"/>
        </w:rPr>
      </w:pPr>
    </w:p>
    <w:p w14:paraId="26458D95">
      <w:pPr>
        <w:pStyle w:val="17"/>
        <w:ind w:firstLine="4080" w:firstLineChars="1700"/>
        <w:jc w:val="both"/>
        <w:rPr>
          <w:rFonts w:hint="default"/>
          <w:color w:val="auto"/>
          <w:highlight w:val="none"/>
          <w:lang w:val="en-US" w:eastAsia="zh-CN"/>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p>
    <w:sectPr>
      <w:footerReference r:id="rId10" w:type="first"/>
      <w:footerReference r:id="rId9"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66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2F0D1D91">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8DF">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D8D3E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5F0A">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3BA0610F">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231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6565CA">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256565CA">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4391">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1F7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D071F74">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A9C4">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CE08">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CE08">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1C5">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6EB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4"/>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3727ce13-0b62-4787-a722-dce356e38fbc"/>
  </w:docVars>
  <w:rsids>
    <w:rsidRoot w:val="008953AC"/>
    <w:rsid w:val="0000161D"/>
    <w:rsid w:val="000040F5"/>
    <w:rsid w:val="00022E0F"/>
    <w:rsid w:val="00024C85"/>
    <w:rsid w:val="00046699"/>
    <w:rsid w:val="00053D8A"/>
    <w:rsid w:val="000673F8"/>
    <w:rsid w:val="00097C99"/>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22D115B"/>
    <w:rsid w:val="024E4B4B"/>
    <w:rsid w:val="030B6598"/>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884022"/>
    <w:rsid w:val="06BA1A15"/>
    <w:rsid w:val="06F41D73"/>
    <w:rsid w:val="074774D9"/>
    <w:rsid w:val="077A2867"/>
    <w:rsid w:val="07C02047"/>
    <w:rsid w:val="08145EEF"/>
    <w:rsid w:val="08FF26FB"/>
    <w:rsid w:val="090C5F64"/>
    <w:rsid w:val="09B5725D"/>
    <w:rsid w:val="09D05E45"/>
    <w:rsid w:val="0A084F9A"/>
    <w:rsid w:val="0A4F76B2"/>
    <w:rsid w:val="0A7113D6"/>
    <w:rsid w:val="0A7B07B6"/>
    <w:rsid w:val="0AAB0D8C"/>
    <w:rsid w:val="0B1D50BA"/>
    <w:rsid w:val="0B662F05"/>
    <w:rsid w:val="0BF73B5D"/>
    <w:rsid w:val="0BFC73C5"/>
    <w:rsid w:val="0C183FF9"/>
    <w:rsid w:val="0C3E0D43"/>
    <w:rsid w:val="0C5F0057"/>
    <w:rsid w:val="0C8F24D0"/>
    <w:rsid w:val="0CF67BE1"/>
    <w:rsid w:val="0D1644B7"/>
    <w:rsid w:val="0D2F01B0"/>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4F44A7"/>
    <w:rsid w:val="1AA650CC"/>
    <w:rsid w:val="1AAE6FFB"/>
    <w:rsid w:val="1AE300CE"/>
    <w:rsid w:val="1B441415"/>
    <w:rsid w:val="1B5763C6"/>
    <w:rsid w:val="1BE063BC"/>
    <w:rsid w:val="1BEC4D61"/>
    <w:rsid w:val="1BF911B1"/>
    <w:rsid w:val="1C1E465D"/>
    <w:rsid w:val="1C4526C3"/>
    <w:rsid w:val="1C481262"/>
    <w:rsid w:val="1CAE2016"/>
    <w:rsid w:val="1D05392E"/>
    <w:rsid w:val="1D1316E8"/>
    <w:rsid w:val="1D320E99"/>
    <w:rsid w:val="1D634765"/>
    <w:rsid w:val="1DAC006F"/>
    <w:rsid w:val="1E35503E"/>
    <w:rsid w:val="1E7159F1"/>
    <w:rsid w:val="1FA57A00"/>
    <w:rsid w:val="1FCF0C21"/>
    <w:rsid w:val="1FD61D13"/>
    <w:rsid w:val="1FEC3AE3"/>
    <w:rsid w:val="1FF70178"/>
    <w:rsid w:val="20044EB3"/>
    <w:rsid w:val="20B322F1"/>
    <w:rsid w:val="20E320BE"/>
    <w:rsid w:val="21BE7580"/>
    <w:rsid w:val="220C58AE"/>
    <w:rsid w:val="22346735"/>
    <w:rsid w:val="225E5CFB"/>
    <w:rsid w:val="229879F0"/>
    <w:rsid w:val="234D5F08"/>
    <w:rsid w:val="23534605"/>
    <w:rsid w:val="23C5439D"/>
    <w:rsid w:val="23FA369A"/>
    <w:rsid w:val="23FF0E69"/>
    <w:rsid w:val="24057CE2"/>
    <w:rsid w:val="240B2444"/>
    <w:rsid w:val="2441524A"/>
    <w:rsid w:val="245707FE"/>
    <w:rsid w:val="248C5333"/>
    <w:rsid w:val="24F63393"/>
    <w:rsid w:val="25227A45"/>
    <w:rsid w:val="25C1725E"/>
    <w:rsid w:val="265C0D35"/>
    <w:rsid w:val="26865DB2"/>
    <w:rsid w:val="2707408F"/>
    <w:rsid w:val="27282B77"/>
    <w:rsid w:val="273B64DF"/>
    <w:rsid w:val="278A3680"/>
    <w:rsid w:val="27DC212D"/>
    <w:rsid w:val="27E73A2B"/>
    <w:rsid w:val="27F531EF"/>
    <w:rsid w:val="284D4DD9"/>
    <w:rsid w:val="28D9083E"/>
    <w:rsid w:val="29235B3A"/>
    <w:rsid w:val="295B3526"/>
    <w:rsid w:val="29AB614E"/>
    <w:rsid w:val="29BF1010"/>
    <w:rsid w:val="2A4E0A0E"/>
    <w:rsid w:val="2A685C4B"/>
    <w:rsid w:val="2A8D4D24"/>
    <w:rsid w:val="2A9943B2"/>
    <w:rsid w:val="2AAF3B29"/>
    <w:rsid w:val="2AE915F9"/>
    <w:rsid w:val="2B3E6C5B"/>
    <w:rsid w:val="2B836D64"/>
    <w:rsid w:val="2B8E1683"/>
    <w:rsid w:val="2BB91563"/>
    <w:rsid w:val="2BBF767B"/>
    <w:rsid w:val="2BE315B0"/>
    <w:rsid w:val="2BF0264B"/>
    <w:rsid w:val="2C325EBD"/>
    <w:rsid w:val="2C371465"/>
    <w:rsid w:val="2C484235"/>
    <w:rsid w:val="2C542B8F"/>
    <w:rsid w:val="2C932FD6"/>
    <w:rsid w:val="2CD3467D"/>
    <w:rsid w:val="2D105609"/>
    <w:rsid w:val="2D300825"/>
    <w:rsid w:val="2D433BC6"/>
    <w:rsid w:val="2D595FCE"/>
    <w:rsid w:val="2DA72AFE"/>
    <w:rsid w:val="2DFB01CE"/>
    <w:rsid w:val="2E8157DC"/>
    <w:rsid w:val="2E913546"/>
    <w:rsid w:val="2ECF253A"/>
    <w:rsid w:val="2EF048BB"/>
    <w:rsid w:val="2F3B6E03"/>
    <w:rsid w:val="2FE04785"/>
    <w:rsid w:val="301B57BD"/>
    <w:rsid w:val="30A97F30"/>
    <w:rsid w:val="30C47C02"/>
    <w:rsid w:val="30D04F5E"/>
    <w:rsid w:val="30EE7533"/>
    <w:rsid w:val="31413099"/>
    <w:rsid w:val="324C4353"/>
    <w:rsid w:val="324E3C27"/>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8127C22"/>
    <w:rsid w:val="38163E6F"/>
    <w:rsid w:val="3845787B"/>
    <w:rsid w:val="389961F3"/>
    <w:rsid w:val="38F123E6"/>
    <w:rsid w:val="390A1E92"/>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4AE0556"/>
    <w:rsid w:val="44FA25EC"/>
    <w:rsid w:val="45050ADD"/>
    <w:rsid w:val="456574BD"/>
    <w:rsid w:val="45943291"/>
    <w:rsid w:val="45C22AE7"/>
    <w:rsid w:val="46024FFD"/>
    <w:rsid w:val="46456C98"/>
    <w:rsid w:val="464C0026"/>
    <w:rsid w:val="46C65C0E"/>
    <w:rsid w:val="46DF0E9A"/>
    <w:rsid w:val="46F247F2"/>
    <w:rsid w:val="473A4323"/>
    <w:rsid w:val="47881FFA"/>
    <w:rsid w:val="47941F36"/>
    <w:rsid w:val="47A3011A"/>
    <w:rsid w:val="47EF335F"/>
    <w:rsid w:val="48734BE0"/>
    <w:rsid w:val="487C044E"/>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C02769"/>
    <w:rsid w:val="4CF877ED"/>
    <w:rsid w:val="4D0C6761"/>
    <w:rsid w:val="4D467EC5"/>
    <w:rsid w:val="4D66040A"/>
    <w:rsid w:val="4DC33854"/>
    <w:rsid w:val="4DCB03CA"/>
    <w:rsid w:val="4DD7220E"/>
    <w:rsid w:val="4DED0D83"/>
    <w:rsid w:val="4E925A93"/>
    <w:rsid w:val="4F351F9F"/>
    <w:rsid w:val="50270AD6"/>
    <w:rsid w:val="504B4D95"/>
    <w:rsid w:val="5066408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40337A"/>
    <w:rsid w:val="684572FE"/>
    <w:rsid w:val="68B82FC8"/>
    <w:rsid w:val="68FB0A46"/>
    <w:rsid w:val="69194288"/>
    <w:rsid w:val="69877F2D"/>
    <w:rsid w:val="69B61AD7"/>
    <w:rsid w:val="6A324E2A"/>
    <w:rsid w:val="6ACF2E50"/>
    <w:rsid w:val="6AE57AF8"/>
    <w:rsid w:val="6B0B7C00"/>
    <w:rsid w:val="6B1765A5"/>
    <w:rsid w:val="6C3C4515"/>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944FA0"/>
    <w:rsid w:val="73A87AF6"/>
    <w:rsid w:val="73EA2E2E"/>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47EB1"/>
    <w:rsid w:val="780F7720"/>
    <w:rsid w:val="78D802CB"/>
    <w:rsid w:val="78E35D19"/>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7928FB"/>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jc w:val="center"/>
      <w:outlineLvl w:val="0"/>
    </w:pPr>
    <w:rPr>
      <w:rFonts w:ascii="Arial" w:hAnsi="Arial" w:eastAsia="黑体"/>
      <w:b/>
      <w:kern w:val="44"/>
      <w:sz w:val="32"/>
      <w:szCs w:val="20"/>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link w:val="25"/>
    <w:autoRedefine/>
    <w:qFormat/>
    <w:uiPriority w:val="0"/>
    <w:pPr>
      <w:ind w:firstLine="420"/>
    </w:pPr>
    <w:rPr>
      <w:rFonts w:eastAsia="仿宋_GB2312"/>
      <w:sz w:val="32"/>
      <w:szCs w:val="20"/>
    </w:rPr>
  </w:style>
  <w:style w:type="paragraph" w:styleId="6">
    <w:name w:val="annotation text"/>
    <w:basedOn w:val="1"/>
    <w:autoRedefine/>
    <w:qFormat/>
    <w:uiPriority w:val="0"/>
    <w:pPr>
      <w:jc w:val="left"/>
    </w:pPr>
  </w:style>
  <w:style w:type="paragraph" w:styleId="7">
    <w:name w:val="Body Text 3"/>
    <w:basedOn w:val="1"/>
    <w:link w:val="26"/>
    <w:autoRedefine/>
    <w:qFormat/>
    <w:uiPriority w:val="0"/>
    <w:pPr>
      <w:spacing w:after="120"/>
    </w:pPr>
    <w:rPr>
      <w:sz w:val="16"/>
      <w:szCs w:val="16"/>
    </w:rPr>
  </w:style>
  <w:style w:type="paragraph" w:styleId="8">
    <w:name w:val="Body Text"/>
    <w:basedOn w:val="1"/>
    <w:autoRedefine/>
    <w:qFormat/>
    <w:uiPriority w:val="0"/>
    <w:pPr>
      <w:spacing w:after="120"/>
    </w:pPr>
  </w:style>
  <w:style w:type="paragraph" w:styleId="9">
    <w:name w:val="Body Text Indent"/>
    <w:basedOn w:val="1"/>
    <w:next w:val="1"/>
    <w:autoRedefine/>
    <w:qFormat/>
    <w:uiPriority w:val="0"/>
    <w:pPr>
      <w:spacing w:after="120"/>
      <w:ind w:left="420" w:leftChars="200"/>
    </w:pPr>
  </w:style>
  <w:style w:type="paragraph" w:styleId="10">
    <w:name w:val="Plain Text"/>
    <w:basedOn w:val="1"/>
    <w:next w:val="1"/>
    <w:autoRedefine/>
    <w:qFormat/>
    <w:uiPriority w:val="0"/>
    <w:pPr>
      <w:spacing w:beforeLines="50" w:afterLines="50" w:line="400" w:lineRule="atLeast"/>
    </w:pPr>
    <w:rPr>
      <w:rFonts w:ascii="宋体" w:hAnsi="Courier New"/>
      <w:sz w:val="24"/>
    </w:rPr>
  </w:style>
  <w:style w:type="paragraph" w:styleId="11">
    <w:name w:val="Date"/>
    <w:basedOn w:val="1"/>
    <w:next w:val="1"/>
    <w:autoRedefine/>
    <w:qFormat/>
    <w:uiPriority w:val="0"/>
    <w:pPr>
      <w:ind w:left="2500" w:leftChars="2500"/>
    </w:pPr>
    <w:rPr>
      <w:rFonts w:ascii="Calibri" w:hAnsi="Calibri" w:eastAsia="楷体_GB2312" w:cs="宋体"/>
      <w:sz w:val="32"/>
      <w:szCs w:val="22"/>
    </w:rPr>
  </w:style>
  <w:style w:type="paragraph" w:styleId="12">
    <w:name w:val="Body Text Indent 2"/>
    <w:basedOn w:val="1"/>
    <w:autoRedefine/>
    <w:qFormat/>
    <w:uiPriority w:val="0"/>
    <w:pPr>
      <w:spacing w:after="120" w:line="480" w:lineRule="auto"/>
      <w:ind w:left="420" w:leftChars="200"/>
    </w:pPr>
  </w:style>
  <w:style w:type="paragraph" w:styleId="13">
    <w:name w:val="footer"/>
    <w:basedOn w:val="1"/>
    <w:link w:val="27"/>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autoRedefine/>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autoRedefine/>
    <w:qFormat/>
    <w:uiPriority w:val="0"/>
    <w:pPr>
      <w:ind w:firstLine="420"/>
    </w:p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签发人"/>
    <w:basedOn w:val="1"/>
    <w:autoRedefine/>
    <w:qFormat/>
    <w:uiPriority w:val="0"/>
    <w:rPr>
      <w:rFonts w:eastAsia="楷体"/>
      <w:sz w:val="32"/>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5"/>
    <w:autoRedefine/>
    <w:qFormat/>
    <w:uiPriority w:val="0"/>
    <w:rPr>
      <w:rFonts w:eastAsia="仿宋_GB2312"/>
      <w:kern w:val="2"/>
      <w:sz w:val="32"/>
      <w:lang w:val="en-US" w:eastAsia="zh-CN" w:bidi="ar-SA"/>
    </w:rPr>
  </w:style>
  <w:style w:type="character" w:customStyle="1" w:styleId="26">
    <w:name w:val="正文文本 3 Char"/>
    <w:link w:val="7"/>
    <w:autoRedefine/>
    <w:qFormat/>
    <w:uiPriority w:val="0"/>
    <w:rPr>
      <w:kern w:val="2"/>
      <w:sz w:val="16"/>
      <w:szCs w:val="16"/>
      <w:lang w:bidi="ar-SA"/>
    </w:rPr>
  </w:style>
  <w:style w:type="character" w:customStyle="1" w:styleId="27">
    <w:name w:val="页脚 Char"/>
    <w:link w:val="13"/>
    <w:autoRedefine/>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12497</Words>
  <Characters>12884</Characters>
  <Lines>79</Lines>
  <Paragraphs>22</Paragraphs>
  <TotalTime>47</TotalTime>
  <ScaleCrop>false</ScaleCrop>
  <LinksUpToDate>false</LinksUpToDate>
  <CharactersWithSpaces>13454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2023-04-14T11:28:00Z</dcterms:created>
  <dc:creator>Ken</dc:creator>
  <cp:lastModifiedBy>葛俊</cp:lastModifiedBy>
  <cp:lastPrinted>2016-09-15T02:16:00Z</cp:lastPrinted>
  <dcterms:modified xsi:type="dcterms:W3CDTF">2024-09-05T01:52:02Z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980190F283984C6C9A1D512789520B50_13</vt:lpwstr>
  </property>
</Properties>
</file>