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CD09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rPr>
      </w:pPr>
    </w:p>
    <w:p w14:paraId="5CEAF49C">
      <w:pPr>
        <w:pStyle w:val="78"/>
        <w:jc w:val="center"/>
        <w:outlineLvl w:val="0"/>
        <w:rPr>
          <w:rFonts w:hint="eastAsia"/>
          <w:b/>
          <w:bCs/>
          <w:color w:val="auto"/>
          <w:sz w:val="36"/>
          <w:szCs w:val="40"/>
          <w:lang w:eastAsia="zh-CN"/>
        </w:rPr>
      </w:pPr>
      <w:r>
        <w:rPr>
          <w:rFonts w:hint="eastAsia"/>
          <w:b/>
          <w:bCs/>
          <w:color w:val="auto"/>
          <w:sz w:val="36"/>
          <w:szCs w:val="40"/>
          <w:lang w:eastAsia="zh-CN"/>
        </w:rPr>
        <w:t>台州市椒江区椒南灌区续建配套与现代化改造工程项建、可研、勘察、测量项目（台州湾新区灌片）</w:t>
      </w:r>
    </w:p>
    <w:p w14:paraId="13C1126D">
      <w:pPr>
        <w:pStyle w:val="78"/>
        <w:jc w:val="center"/>
        <w:rPr>
          <w:rFonts w:hint="eastAsia"/>
          <w:b/>
          <w:bCs/>
          <w:color w:val="auto"/>
          <w:sz w:val="36"/>
          <w:szCs w:val="40"/>
          <w:lang w:eastAsia="zh-CN"/>
        </w:rPr>
      </w:pPr>
    </w:p>
    <w:p w14:paraId="41FC371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采 购 文 件</w:t>
      </w:r>
    </w:p>
    <w:p w14:paraId="2FA10BA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outlineLvl w:val="0"/>
        <w:rPr>
          <w:rFonts w:hint="eastAsia" w:ascii="宋体" w:eastAsia="宋体"/>
          <w:b/>
          <w:color w:val="auto"/>
          <w:kern w:val="0"/>
          <w:sz w:val="24"/>
          <w:lang w:eastAsia="zh-CN"/>
        </w:rPr>
      </w:pPr>
      <w:r>
        <w:rPr>
          <w:rFonts w:hint="eastAsia" w:ascii="宋体" w:hAnsi="宋体" w:cs="Calibri Light"/>
          <w:color w:val="auto"/>
          <w:kern w:val="0"/>
          <w:sz w:val="24"/>
        </w:rPr>
        <w:t>采购编号：</w:t>
      </w:r>
      <w:r>
        <w:rPr>
          <w:rFonts w:hint="eastAsia" w:ascii="宋体"/>
          <w:b/>
          <w:color w:val="auto"/>
          <w:kern w:val="0"/>
          <w:sz w:val="24"/>
          <w:lang w:eastAsia="zh-CN"/>
        </w:rPr>
        <w:t>QBJ2024194</w:t>
      </w:r>
    </w:p>
    <w:p w14:paraId="5175E2B6">
      <w:pPr>
        <w:tabs>
          <w:tab w:val="left" w:pos="1260"/>
        </w:tabs>
        <w:spacing w:line="640" w:lineRule="exact"/>
        <w:outlineLvl w:val="9"/>
        <w:rPr>
          <w:rFonts w:ascii="宋体" w:hAnsi="宋体"/>
          <w:color w:val="auto"/>
          <w:spacing w:val="20"/>
          <w:kern w:val="21"/>
          <w:sz w:val="30"/>
          <w:szCs w:val="30"/>
        </w:rPr>
      </w:pPr>
    </w:p>
    <w:p w14:paraId="22016EEE">
      <w:pPr>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80" w:firstLineChars="200"/>
        <w:textAlignment w:val="auto"/>
        <w:outlineLvl w:val="9"/>
        <w:rPr>
          <w:rFonts w:hint="eastAsia" w:ascii="宋体" w:hAnsi="宋体"/>
          <w:color w:val="auto"/>
          <w:spacing w:val="20"/>
          <w:kern w:val="21"/>
          <w:sz w:val="30"/>
          <w:szCs w:val="30"/>
        </w:rPr>
      </w:pPr>
    </w:p>
    <w:p w14:paraId="46DE5504">
      <w:pPr>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u w:val="none"/>
        </w:rPr>
      </w:pPr>
      <w:r>
        <w:rPr>
          <w:rFonts w:hint="eastAsia" w:ascii="宋体" w:hAnsi="宋体"/>
          <w:color w:val="auto"/>
          <w:spacing w:val="20"/>
          <w:kern w:val="21"/>
          <w:sz w:val="30"/>
          <w:szCs w:val="30"/>
          <w:u w:val="none"/>
        </w:rPr>
        <w:t>采购人：</w:t>
      </w:r>
      <w:r>
        <w:rPr>
          <w:rFonts w:hint="eastAsia"/>
          <w:color w:val="auto"/>
          <w:sz w:val="28"/>
          <w:u w:val="none"/>
        </w:rPr>
        <w:t>台州湾新区管理委员会</w:t>
      </w:r>
      <w:r>
        <w:rPr>
          <w:rFonts w:hint="eastAsia"/>
          <w:color w:val="auto"/>
          <w:sz w:val="28"/>
          <w:u w:val="none"/>
          <w:lang w:val="en-US" w:eastAsia="zh-CN"/>
        </w:rPr>
        <w:t xml:space="preserve"> </w:t>
      </w:r>
      <w:r>
        <w:rPr>
          <w:rFonts w:hint="eastAsia" w:ascii="宋体" w:hAnsi="宋体"/>
          <w:color w:val="auto"/>
          <w:spacing w:val="20"/>
          <w:kern w:val="21"/>
          <w:sz w:val="30"/>
          <w:szCs w:val="30"/>
          <w:u w:val="none"/>
        </w:rPr>
        <w:t>（盖章）</w:t>
      </w:r>
    </w:p>
    <w:p w14:paraId="43E72D2E">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u w:val="none"/>
        </w:rPr>
      </w:pPr>
      <w:r>
        <w:rPr>
          <w:rFonts w:hint="eastAsia" w:ascii="宋体" w:hAnsi="宋体"/>
          <w:color w:val="auto"/>
          <w:spacing w:val="20"/>
          <w:kern w:val="21"/>
          <w:sz w:val="30"/>
          <w:szCs w:val="30"/>
          <w:u w:val="none"/>
        </w:rPr>
        <w:t>联 系 人：</w:t>
      </w:r>
      <w:r>
        <w:rPr>
          <w:rFonts w:hint="eastAsia" w:hAnsi="宋体"/>
          <w:color w:val="auto"/>
          <w:sz w:val="28"/>
          <w:u w:val="none"/>
          <w:lang w:val="en-US" w:eastAsia="zh-CN"/>
        </w:rPr>
        <w:t>蔡先生</w:t>
      </w:r>
    </w:p>
    <w:p w14:paraId="533CE1D4">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hint="eastAsia" w:eastAsia="宋体"/>
          <w:color w:val="auto"/>
          <w:u w:val="none"/>
          <w:lang w:eastAsia="zh-CN"/>
        </w:rPr>
      </w:pPr>
      <w:r>
        <w:rPr>
          <w:rFonts w:hint="eastAsia" w:ascii="宋体" w:hAnsi="宋体"/>
          <w:color w:val="auto"/>
          <w:spacing w:val="20"/>
          <w:kern w:val="21"/>
          <w:sz w:val="30"/>
          <w:szCs w:val="30"/>
          <w:u w:val="none"/>
        </w:rPr>
        <w:t>联系电话：</w:t>
      </w:r>
      <w:r>
        <w:rPr>
          <w:rFonts w:hint="eastAsia" w:ascii="宋体" w:hAnsi="宋体"/>
          <w:color w:val="auto"/>
          <w:spacing w:val="20"/>
          <w:kern w:val="21"/>
          <w:sz w:val="30"/>
          <w:szCs w:val="30"/>
          <w:u w:val="none"/>
          <w:lang w:eastAsia="zh-CN"/>
        </w:rPr>
        <w:t>0576-88970736</w:t>
      </w:r>
    </w:p>
    <w:p w14:paraId="1C8EECA6">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color w:val="auto"/>
          <w:spacing w:val="20"/>
          <w:kern w:val="21"/>
          <w:sz w:val="30"/>
          <w:szCs w:val="30"/>
          <w:u w:val="none"/>
        </w:rPr>
      </w:pPr>
      <w:r>
        <w:rPr>
          <w:rFonts w:hint="eastAsia" w:ascii="宋体" w:hAnsi="宋体"/>
          <w:color w:val="auto"/>
          <w:spacing w:val="20"/>
          <w:kern w:val="21"/>
          <w:sz w:val="30"/>
          <w:szCs w:val="30"/>
          <w:u w:val="none"/>
        </w:rPr>
        <w:t>招标代理：浙江纪元建设工程咨询有限公司（盖章）</w:t>
      </w:r>
    </w:p>
    <w:p w14:paraId="1254A8DE">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hint="eastAsia" w:ascii="宋体" w:hAnsi="宋体"/>
          <w:color w:val="auto"/>
          <w:spacing w:val="20"/>
          <w:kern w:val="21"/>
          <w:sz w:val="30"/>
          <w:szCs w:val="30"/>
          <w:u w:val="none"/>
        </w:rPr>
      </w:pPr>
      <w:r>
        <w:rPr>
          <w:rFonts w:hint="eastAsia" w:ascii="宋体" w:hAnsi="宋体"/>
          <w:color w:val="auto"/>
          <w:spacing w:val="20"/>
          <w:kern w:val="21"/>
          <w:sz w:val="30"/>
          <w:szCs w:val="30"/>
          <w:u w:val="none"/>
        </w:rPr>
        <w:t>联 系 人：张女士</w:t>
      </w:r>
    </w:p>
    <w:p w14:paraId="70A4A300">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rPr>
          <w:rFonts w:ascii="宋体" w:hAnsi="宋体"/>
          <w:color w:val="auto"/>
          <w:spacing w:val="20"/>
          <w:kern w:val="21"/>
          <w:sz w:val="30"/>
          <w:szCs w:val="30"/>
          <w:u w:val="none"/>
        </w:rPr>
      </w:pPr>
      <w:r>
        <w:rPr>
          <w:rFonts w:hint="eastAsia" w:ascii="宋体" w:hAnsi="宋体"/>
          <w:color w:val="auto"/>
          <w:spacing w:val="20"/>
          <w:kern w:val="21"/>
          <w:sz w:val="30"/>
          <w:szCs w:val="30"/>
          <w:u w:val="none"/>
        </w:rPr>
        <w:t>联系电话：</w:t>
      </w:r>
      <w:r>
        <w:rPr>
          <w:rFonts w:hint="eastAsia" w:ascii="宋体" w:hAnsi="宋体"/>
          <w:color w:val="auto"/>
          <w:sz w:val="28"/>
          <w:u w:val="none"/>
        </w:rPr>
        <w:t>18758684277</w:t>
      </w:r>
    </w:p>
    <w:p w14:paraId="611BE0B1">
      <w:pPr>
        <w:keepNext w:val="0"/>
        <w:keepLines w:val="0"/>
        <w:pageBreakBefore w:val="0"/>
        <w:widowControl w:val="0"/>
        <w:kinsoku/>
        <w:wordWrap/>
        <w:overflowPunct/>
        <w:topLinePunct w:val="0"/>
        <w:autoSpaceDE/>
        <w:autoSpaceDN/>
        <w:bidi w:val="0"/>
        <w:adjustRightInd/>
        <w:snapToGrid/>
        <w:spacing w:line="640" w:lineRule="exact"/>
        <w:ind w:firstLine="680" w:firstLineChars="200"/>
        <w:textAlignment w:val="auto"/>
        <w:outlineLvl w:val="0"/>
        <w:rPr>
          <w:rFonts w:ascii="宋体" w:hAnsi="宋体"/>
          <w:b/>
          <w:color w:val="auto"/>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rPr>
        <w:t>日    期：202</w:t>
      </w:r>
      <w:r>
        <w:rPr>
          <w:rFonts w:hint="eastAsia" w:ascii="宋体" w:hAnsi="宋体"/>
          <w:color w:val="auto"/>
          <w:spacing w:val="20"/>
          <w:kern w:val="21"/>
          <w:sz w:val="30"/>
          <w:szCs w:val="30"/>
          <w:lang w:val="en-US" w:eastAsia="zh-CN"/>
        </w:rPr>
        <w:t>4</w:t>
      </w:r>
      <w:r>
        <w:rPr>
          <w:rFonts w:hint="eastAsia" w:ascii="宋体" w:hAnsi="宋体"/>
          <w:color w:val="auto"/>
          <w:spacing w:val="20"/>
          <w:kern w:val="21"/>
          <w:sz w:val="30"/>
          <w:szCs w:val="30"/>
        </w:rPr>
        <w:t>年</w:t>
      </w:r>
      <w:r>
        <w:rPr>
          <w:rFonts w:hint="eastAsia" w:ascii="宋体" w:hAnsi="宋体"/>
          <w:color w:val="auto"/>
          <w:spacing w:val="20"/>
          <w:kern w:val="21"/>
          <w:sz w:val="30"/>
          <w:szCs w:val="30"/>
          <w:lang w:val="en-US" w:eastAsia="zh-CN"/>
        </w:rPr>
        <w:t>9</w:t>
      </w:r>
      <w:r>
        <w:rPr>
          <w:rFonts w:hint="eastAsia" w:ascii="宋体" w:hAnsi="宋体"/>
          <w:color w:val="auto"/>
          <w:spacing w:val="20"/>
          <w:kern w:val="21"/>
          <w:sz w:val="30"/>
          <w:szCs w:val="30"/>
        </w:rPr>
        <w:t>月</w:t>
      </w:r>
    </w:p>
    <w:p w14:paraId="12BBED8C">
      <w:pPr>
        <w:pStyle w:val="34"/>
        <w:rPr>
          <w:color w:val="auto"/>
        </w:rPr>
      </w:pPr>
    </w:p>
    <w:sdt>
      <w:sdtPr>
        <w:rPr>
          <w:rFonts w:ascii="宋体" w:hAnsi="宋体"/>
          <w:color w:val="auto"/>
          <w:kern w:val="0"/>
          <w:sz w:val="28"/>
          <w:szCs w:val="28"/>
        </w:rPr>
        <w:id w:val="147471336"/>
        <w:docPartObj>
          <w:docPartGallery w:val="Table of Contents"/>
          <w:docPartUnique/>
        </w:docPartObj>
      </w:sdtPr>
      <w:sdtEndPr>
        <w:rPr>
          <w:rFonts w:ascii="宋体" w:hAnsi="宋体"/>
          <w:color w:val="auto"/>
          <w:kern w:val="0"/>
          <w:sz w:val="28"/>
          <w:szCs w:val="28"/>
        </w:rPr>
      </w:sdtEndPr>
      <w:sdtContent>
        <w:p w14:paraId="2AE2020D">
          <w:pPr>
            <w:spacing w:line="480" w:lineRule="auto"/>
            <w:jc w:val="center"/>
            <w:rPr>
              <w:rFonts w:ascii="宋体" w:hAnsi="宋体"/>
              <w:color w:val="auto"/>
              <w:kern w:val="0"/>
              <w:sz w:val="28"/>
              <w:szCs w:val="28"/>
            </w:rPr>
          </w:pPr>
          <w:bookmarkStart w:id="0" w:name="_Toc25017_WPSOffice_Type1"/>
        </w:p>
        <w:p w14:paraId="522F7F3C">
          <w:pPr>
            <w:spacing w:line="480" w:lineRule="auto"/>
            <w:jc w:val="center"/>
            <w:rPr>
              <w:color w:val="auto"/>
              <w:sz w:val="28"/>
              <w:szCs w:val="28"/>
            </w:rPr>
          </w:pPr>
          <w:r>
            <w:rPr>
              <w:rFonts w:ascii="宋体" w:hAnsi="宋体"/>
              <w:b/>
              <w:bCs/>
              <w:color w:val="auto"/>
              <w:sz w:val="36"/>
              <w:szCs w:val="36"/>
            </w:rPr>
            <w:t>目</w:t>
          </w:r>
          <w:r>
            <w:rPr>
              <w:rFonts w:hint="eastAsia" w:ascii="宋体" w:hAnsi="宋体"/>
              <w:b/>
              <w:bCs/>
              <w:color w:val="auto"/>
              <w:sz w:val="36"/>
              <w:szCs w:val="36"/>
            </w:rPr>
            <w:t xml:space="preserve">  </w:t>
          </w:r>
          <w:r>
            <w:rPr>
              <w:rFonts w:ascii="宋体" w:hAnsi="宋体"/>
              <w:b/>
              <w:bCs/>
              <w:color w:val="auto"/>
              <w:sz w:val="36"/>
              <w:szCs w:val="36"/>
            </w:rPr>
            <w:t>录</w:t>
          </w:r>
        </w:p>
        <w:p w14:paraId="2039F9B6">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eastAsiaTheme="minorEastAsia" w:cstheme="minorBidi"/>
              <w:color w:val="auto"/>
              <w:sz w:val="28"/>
              <w:szCs w:val="28"/>
            </w:rPr>
            <w:t xml:space="preserve">第一章 </w:t>
          </w:r>
          <w:r>
            <w:rPr>
              <w:rFonts w:hint="eastAsia" w:eastAsiaTheme="minorEastAsia" w:cstheme="minorBidi"/>
              <w:color w:val="auto"/>
              <w:sz w:val="28"/>
              <w:szCs w:val="28"/>
              <w:lang w:val="en-US" w:eastAsia="zh-CN"/>
            </w:rPr>
            <w:t>招标公告</w:t>
          </w:r>
          <w:r>
            <w:rPr>
              <w:rFonts w:eastAsiaTheme="minorEastAsia" w:cstheme="minorBidi"/>
              <w:color w:val="auto"/>
              <w:sz w:val="28"/>
              <w:szCs w:val="28"/>
            </w:rPr>
            <w:tab/>
          </w:r>
          <w:bookmarkStart w:id="1" w:name="_Toc4350_WPSOffice_Level1Page"/>
          <w:r>
            <w:rPr>
              <w:rFonts w:eastAsiaTheme="minorEastAsia" w:cstheme="minorBidi"/>
              <w:color w:val="auto"/>
              <w:sz w:val="28"/>
              <w:szCs w:val="28"/>
            </w:rPr>
            <w:t>3</w:t>
          </w:r>
          <w:bookmarkEnd w:id="1"/>
          <w:r>
            <w:rPr>
              <w:rFonts w:eastAsiaTheme="minorEastAsia" w:cstheme="minorBidi"/>
              <w:color w:val="auto"/>
              <w:sz w:val="28"/>
              <w:szCs w:val="28"/>
            </w:rPr>
            <w:fldChar w:fldCharType="end"/>
          </w:r>
        </w:p>
        <w:p w14:paraId="01ACF7C9">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eastAsiaTheme="minorEastAsia" w:cstheme="minorBidi"/>
              <w:color w:val="auto"/>
              <w:sz w:val="28"/>
              <w:szCs w:val="28"/>
            </w:rPr>
            <w:t>第二章 投标人须知</w:t>
          </w:r>
          <w:r>
            <w:rPr>
              <w:rFonts w:eastAsiaTheme="minorEastAsia" w:cstheme="minorBidi"/>
              <w:color w:val="auto"/>
              <w:sz w:val="28"/>
              <w:szCs w:val="28"/>
            </w:rPr>
            <w:tab/>
          </w:r>
          <w:r>
            <w:rPr>
              <w:rFonts w:hint="eastAsia" w:eastAsiaTheme="minorEastAsia" w:cstheme="minorBidi"/>
              <w:color w:val="auto"/>
              <w:sz w:val="28"/>
              <w:szCs w:val="28"/>
            </w:rPr>
            <w:t>5</w:t>
          </w:r>
          <w:r>
            <w:rPr>
              <w:rFonts w:hint="eastAsia" w:eastAsiaTheme="minorEastAsia" w:cstheme="minorBidi"/>
              <w:color w:val="auto"/>
              <w:sz w:val="28"/>
              <w:szCs w:val="28"/>
            </w:rPr>
            <w:fldChar w:fldCharType="end"/>
          </w:r>
        </w:p>
        <w:p w14:paraId="3B595912">
          <w:pPr>
            <w:pStyle w:val="18"/>
            <w:tabs>
              <w:tab w:val="right" w:leader="dot" w:pos="8620"/>
            </w:tabs>
            <w:ind w:right="638" w:rightChars="304"/>
            <w:rPr>
              <w:rFonts w:eastAsiaTheme="minorEastAsia" w:cstheme="minorBidi"/>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eastAsiaTheme="minorEastAsia" w:cstheme="minorBidi"/>
              <w:color w:val="auto"/>
              <w:sz w:val="28"/>
              <w:szCs w:val="28"/>
            </w:rPr>
            <w:t>第三章 招标需求</w:t>
          </w:r>
          <w:r>
            <w:rPr>
              <w:rFonts w:eastAsiaTheme="minorEastAsia" w:cstheme="minorBidi"/>
              <w:color w:val="auto"/>
              <w:sz w:val="28"/>
              <w:szCs w:val="28"/>
            </w:rPr>
            <w:tab/>
          </w:r>
          <w:r>
            <w:rPr>
              <w:rFonts w:hint="eastAsia" w:eastAsiaTheme="minorEastAsia" w:cstheme="minorBidi"/>
              <w:color w:val="auto"/>
              <w:sz w:val="28"/>
              <w:szCs w:val="28"/>
            </w:rPr>
            <w:t>1</w:t>
          </w:r>
          <w:r>
            <w:rPr>
              <w:rFonts w:hint="eastAsia" w:eastAsiaTheme="minorEastAsia" w:cstheme="minorBidi"/>
              <w:color w:val="auto"/>
              <w:sz w:val="28"/>
              <w:szCs w:val="28"/>
            </w:rPr>
            <w:fldChar w:fldCharType="end"/>
          </w:r>
          <w:r>
            <w:rPr>
              <w:rFonts w:hint="eastAsia" w:eastAsiaTheme="minorEastAsia" w:cstheme="minorBidi"/>
              <w:color w:val="auto"/>
              <w:sz w:val="28"/>
              <w:szCs w:val="28"/>
            </w:rPr>
            <w:t>4</w:t>
          </w:r>
        </w:p>
        <w:p w14:paraId="014637CA">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"_Toc31173_WPSOffice_Level1" </w:instrText>
          </w:r>
          <w:r>
            <w:rPr>
              <w:color w:val="auto"/>
            </w:rPr>
            <w:fldChar w:fldCharType="separate"/>
          </w:r>
          <w:r>
            <w:rPr>
              <w:rFonts w:hint="eastAsia" w:eastAsiaTheme="minorEastAsia" w:cstheme="minorBidi"/>
              <w:color w:val="auto"/>
              <w:sz w:val="28"/>
              <w:szCs w:val="28"/>
            </w:rPr>
            <w:t>第四章 评标</w:t>
          </w:r>
          <w:r>
            <w:rPr>
              <w:rFonts w:eastAsiaTheme="minorEastAsia" w:cstheme="minorBidi"/>
              <w:color w:val="auto"/>
              <w:sz w:val="28"/>
              <w:szCs w:val="28"/>
            </w:rPr>
            <w:tab/>
          </w:r>
          <w:bookmarkStart w:id="2" w:name="_Toc31173_WPSOffice_Level1Page"/>
          <w:r>
            <w:rPr>
              <w:rFonts w:eastAsiaTheme="minorEastAsia" w:cstheme="minorBidi"/>
              <w:color w:val="auto"/>
              <w:sz w:val="28"/>
              <w:szCs w:val="28"/>
            </w:rPr>
            <w:t>22</w:t>
          </w:r>
          <w:bookmarkEnd w:id="2"/>
          <w:r>
            <w:rPr>
              <w:rFonts w:eastAsiaTheme="minorEastAsia" w:cstheme="minorBidi"/>
              <w:color w:val="auto"/>
              <w:sz w:val="28"/>
              <w:szCs w:val="28"/>
            </w:rPr>
            <w:fldChar w:fldCharType="end"/>
          </w:r>
        </w:p>
        <w:p w14:paraId="45ECCBF4">
          <w:pPr>
            <w:pStyle w:val="18"/>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"_Toc27944_WPSOffice_Level1" </w:instrText>
          </w:r>
          <w:r>
            <w:rPr>
              <w:color w:val="auto"/>
            </w:rPr>
            <w:fldChar w:fldCharType="separate"/>
          </w:r>
          <w:r>
            <w:rPr>
              <w:rFonts w:hint="eastAsia" w:eastAsiaTheme="minorEastAsia" w:cstheme="minorBidi"/>
              <w:color w:val="auto"/>
              <w:sz w:val="28"/>
              <w:szCs w:val="28"/>
            </w:rPr>
            <w:t>第五章 拟签订的合同文本</w:t>
          </w:r>
          <w:r>
            <w:rPr>
              <w:rFonts w:eastAsiaTheme="minorEastAsia" w:cstheme="minorBidi"/>
              <w:color w:val="auto"/>
              <w:sz w:val="28"/>
              <w:szCs w:val="28"/>
            </w:rPr>
            <w:tab/>
          </w:r>
          <w:bookmarkStart w:id="3" w:name="_Toc27944_WPSOffice_Level1Page"/>
          <w:r>
            <w:rPr>
              <w:rFonts w:eastAsiaTheme="minorEastAsia" w:cstheme="minorBidi"/>
              <w:color w:val="auto"/>
              <w:sz w:val="28"/>
              <w:szCs w:val="28"/>
            </w:rPr>
            <w:t>35</w:t>
          </w:r>
          <w:bookmarkEnd w:id="3"/>
          <w:r>
            <w:rPr>
              <w:rFonts w:eastAsiaTheme="minorEastAsia" w:cstheme="minorBidi"/>
              <w:color w:val="auto"/>
              <w:sz w:val="28"/>
              <w:szCs w:val="28"/>
            </w:rPr>
            <w:fldChar w:fldCharType="end"/>
          </w:r>
        </w:p>
        <w:p w14:paraId="709A98EA">
          <w:pPr>
            <w:pStyle w:val="18"/>
            <w:tabs>
              <w:tab w:val="right" w:leader="dot" w:pos="8620"/>
            </w:tabs>
            <w:rPr>
              <w:color w:val="auto"/>
            </w:rPr>
          </w:pPr>
          <w:r>
            <w:rPr>
              <w:color w:val="auto"/>
            </w:rPr>
            <w:fldChar w:fldCharType="begin"/>
          </w:r>
          <w:r>
            <w:rPr>
              <w:color w:val="auto"/>
            </w:rPr>
            <w:instrText xml:space="preserve"> HYPERLINK \l "_Toc5481_WPSOffice_Level1" </w:instrText>
          </w:r>
          <w:r>
            <w:rPr>
              <w:color w:val="auto"/>
            </w:rPr>
            <w:fldChar w:fldCharType="separate"/>
          </w:r>
          <w:r>
            <w:rPr>
              <w:rFonts w:hint="eastAsia" w:eastAsiaTheme="minorEastAsia" w:cstheme="minorBidi"/>
              <w:color w:val="auto"/>
              <w:sz w:val="28"/>
              <w:szCs w:val="28"/>
            </w:rPr>
            <w:t>第六章 投标文件格式</w:t>
          </w:r>
          <w:r>
            <w:rPr>
              <w:rFonts w:eastAsiaTheme="minorEastAsia" w:cstheme="minorBidi"/>
              <w:color w:val="auto"/>
              <w:sz w:val="28"/>
              <w:szCs w:val="28"/>
            </w:rPr>
            <w:tab/>
          </w:r>
          <w:bookmarkStart w:id="4" w:name="_Toc5481_WPSOffice_Level1Page"/>
          <w:r>
            <w:rPr>
              <w:rFonts w:eastAsiaTheme="minorEastAsia" w:cstheme="minorBidi"/>
              <w:color w:val="auto"/>
              <w:sz w:val="28"/>
              <w:szCs w:val="28"/>
            </w:rPr>
            <w:t>41</w:t>
          </w:r>
          <w:bookmarkEnd w:id="4"/>
          <w:r>
            <w:rPr>
              <w:rFonts w:eastAsiaTheme="minorEastAsia" w:cstheme="minorBidi"/>
              <w:color w:val="auto"/>
              <w:sz w:val="28"/>
              <w:szCs w:val="28"/>
            </w:rPr>
            <w:fldChar w:fldCharType="end"/>
          </w:r>
        </w:p>
      </w:sdtContent>
    </w:sdt>
    <w:bookmarkEnd w:id="0"/>
    <w:p w14:paraId="7054588C">
      <w:pPr>
        <w:spacing w:line="480" w:lineRule="auto"/>
        <w:rPr>
          <w:color w:val="auto"/>
          <w:sz w:val="28"/>
          <w:szCs w:val="28"/>
        </w:rPr>
      </w:pPr>
    </w:p>
    <w:p w14:paraId="2545EB34">
      <w:pPr>
        <w:spacing w:line="360" w:lineRule="auto"/>
        <w:rPr>
          <w:color w:val="auto"/>
        </w:rPr>
      </w:pPr>
    </w:p>
    <w:p w14:paraId="42EDE9B4">
      <w:pPr>
        <w:spacing w:line="360" w:lineRule="auto"/>
        <w:rPr>
          <w:color w:val="auto"/>
        </w:rPr>
      </w:pPr>
    </w:p>
    <w:p w14:paraId="56814C3C">
      <w:pPr>
        <w:spacing w:line="360" w:lineRule="auto"/>
        <w:rPr>
          <w:color w:val="auto"/>
        </w:rPr>
      </w:pPr>
    </w:p>
    <w:p w14:paraId="3EC7C30A">
      <w:pPr>
        <w:spacing w:line="360" w:lineRule="auto"/>
        <w:rPr>
          <w:color w:val="auto"/>
        </w:rPr>
      </w:pPr>
    </w:p>
    <w:p w14:paraId="50C0F050">
      <w:pPr>
        <w:spacing w:line="360" w:lineRule="auto"/>
        <w:rPr>
          <w:color w:val="auto"/>
        </w:rPr>
      </w:pPr>
    </w:p>
    <w:p w14:paraId="5659946A">
      <w:pPr>
        <w:spacing w:line="360" w:lineRule="auto"/>
        <w:rPr>
          <w:color w:val="auto"/>
        </w:rPr>
      </w:pPr>
    </w:p>
    <w:p w14:paraId="1C7EC698">
      <w:pPr>
        <w:spacing w:line="360" w:lineRule="auto"/>
        <w:rPr>
          <w:color w:val="auto"/>
        </w:rPr>
      </w:pPr>
    </w:p>
    <w:p w14:paraId="1BAE19E4">
      <w:pPr>
        <w:spacing w:line="360" w:lineRule="auto"/>
        <w:rPr>
          <w:color w:val="auto"/>
        </w:rPr>
      </w:pPr>
    </w:p>
    <w:p w14:paraId="12335378">
      <w:pPr>
        <w:spacing w:line="360" w:lineRule="auto"/>
        <w:rPr>
          <w:color w:val="auto"/>
        </w:rPr>
      </w:pPr>
    </w:p>
    <w:p w14:paraId="58ADB4FD">
      <w:pPr>
        <w:spacing w:line="360" w:lineRule="auto"/>
        <w:rPr>
          <w:color w:val="auto"/>
        </w:rPr>
      </w:pPr>
    </w:p>
    <w:p w14:paraId="06F5D6BB">
      <w:pPr>
        <w:spacing w:line="360" w:lineRule="auto"/>
        <w:rPr>
          <w:color w:val="auto"/>
        </w:rPr>
      </w:pPr>
    </w:p>
    <w:p w14:paraId="152400F9">
      <w:pPr>
        <w:spacing w:line="360" w:lineRule="auto"/>
        <w:rPr>
          <w:color w:val="auto"/>
        </w:rPr>
      </w:pPr>
    </w:p>
    <w:p w14:paraId="409645E0">
      <w:pPr>
        <w:spacing w:line="360" w:lineRule="auto"/>
        <w:rPr>
          <w:color w:val="auto"/>
        </w:rPr>
      </w:pPr>
    </w:p>
    <w:p w14:paraId="6F8AD2D5">
      <w:pPr>
        <w:spacing w:line="360" w:lineRule="auto"/>
        <w:rPr>
          <w:color w:val="auto"/>
        </w:rPr>
      </w:pPr>
    </w:p>
    <w:p w14:paraId="4ABD5541">
      <w:pPr>
        <w:spacing w:line="360" w:lineRule="auto"/>
        <w:rPr>
          <w:color w:val="auto"/>
        </w:rPr>
      </w:pPr>
    </w:p>
    <w:p w14:paraId="4F5E75BC">
      <w:pPr>
        <w:rPr>
          <w:rFonts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br w:type="page"/>
      </w:r>
    </w:p>
    <w:p w14:paraId="5E454502">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r>
        <w:rPr>
          <w:rFonts w:hint="eastAsia" w:ascii="宋体" w:hAnsi="宋体" w:cs="宋体"/>
          <w:b/>
          <w:color w:val="auto"/>
          <w:kern w:val="0"/>
          <w:sz w:val="36"/>
          <w:szCs w:val="36"/>
          <w:lang w:val="en-US" w:eastAsia="zh-CN"/>
        </w:rPr>
        <w:t>招标公告</w:t>
      </w:r>
    </w:p>
    <w:p w14:paraId="647C3EB2">
      <w:pPr>
        <w:spacing w:line="360" w:lineRule="auto"/>
        <w:ind w:firstLine="480" w:firstLineChars="200"/>
        <w:rPr>
          <w:rFonts w:hint="eastAsia" w:ascii="宋体" w:hAnsi="宋体" w:cs="宋体"/>
          <w:color w:val="auto"/>
          <w:sz w:val="24"/>
        </w:rPr>
      </w:pPr>
      <w:bookmarkStart w:id="5" w:name="_Toc35393790"/>
      <w:bookmarkStart w:id="6" w:name="_Toc28359079"/>
      <w:bookmarkStart w:id="7" w:name="_Toc28359002"/>
      <w:bookmarkStart w:id="8" w:name="_Toc35393621"/>
      <w:bookmarkStart w:id="9" w:name="_Hlk24379207"/>
      <w:r>
        <w:rPr>
          <w:rFonts w:hint="eastAsia" w:ascii="宋体" w:hAnsi="宋体" w:cs="宋体"/>
          <w:color w:val="auto"/>
          <w:sz w:val="24"/>
          <w:u w:val="single"/>
          <w:lang w:eastAsia="zh-CN"/>
        </w:rPr>
        <w:t>浙江纪元建设工程咨询有限公司</w:t>
      </w:r>
      <w:r>
        <w:rPr>
          <w:rFonts w:hint="eastAsia" w:ascii="宋体" w:hAnsi="宋体" w:cs="宋体"/>
          <w:color w:val="auto"/>
          <w:sz w:val="24"/>
        </w:rPr>
        <w:t>受</w:t>
      </w:r>
      <w:r>
        <w:rPr>
          <w:rFonts w:hint="eastAsia" w:ascii="宋体" w:hAnsi="宋体" w:cs="宋体"/>
          <w:color w:val="auto"/>
          <w:sz w:val="24"/>
          <w:u w:val="single"/>
          <w:lang w:eastAsia="zh-CN"/>
        </w:rPr>
        <w:t>台州湾新区管理委员会</w:t>
      </w:r>
      <w:r>
        <w:rPr>
          <w:rFonts w:hint="eastAsia" w:ascii="宋体" w:hAnsi="宋体" w:cs="宋体"/>
          <w:color w:val="auto"/>
          <w:sz w:val="24"/>
        </w:rPr>
        <w:t>委托，就</w:t>
      </w:r>
      <w:r>
        <w:rPr>
          <w:rFonts w:hint="eastAsia" w:ascii="宋体" w:hAnsi="宋体" w:cs="宋体"/>
          <w:color w:val="auto"/>
          <w:sz w:val="24"/>
          <w:u w:val="single"/>
          <w:lang w:eastAsia="zh-CN"/>
        </w:rPr>
        <w:t>台州市椒江区椒南灌区续建配套与现代化改造工程项建、可研、勘察、测量项目（台州湾新区灌片）</w:t>
      </w:r>
      <w:r>
        <w:rPr>
          <w:rFonts w:hint="eastAsia" w:ascii="宋体" w:hAnsi="宋体" w:cs="宋体"/>
          <w:color w:val="auto"/>
          <w:sz w:val="24"/>
        </w:rPr>
        <w:t>进行公开招标，欢迎符合资格条件的国内投标人参加投标。</w:t>
      </w:r>
    </w:p>
    <w:p w14:paraId="4678AD3B">
      <w:pPr>
        <w:pStyle w:val="4"/>
        <w:ind w:firstLine="482" w:firstLineChars="200"/>
        <w:rPr>
          <w:rFonts w:cs="宋体"/>
          <w:bCs/>
          <w:color w:val="auto"/>
          <w:sz w:val="24"/>
          <w:szCs w:val="24"/>
        </w:rPr>
      </w:pPr>
      <w:r>
        <w:rPr>
          <w:rFonts w:hint="eastAsia" w:cs="宋体"/>
          <w:bCs/>
          <w:color w:val="auto"/>
          <w:sz w:val="24"/>
          <w:szCs w:val="24"/>
        </w:rPr>
        <w:t>一、项目基本情况</w:t>
      </w:r>
      <w:bookmarkEnd w:id="5"/>
      <w:bookmarkEnd w:id="6"/>
      <w:bookmarkEnd w:id="7"/>
      <w:bookmarkEnd w:id="8"/>
    </w:p>
    <w:p w14:paraId="45EA7AF8">
      <w:pPr>
        <w:spacing w:line="360" w:lineRule="auto"/>
        <w:ind w:firstLine="480" w:firstLineChars="200"/>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lang w:eastAsia="zh-CN"/>
        </w:rPr>
        <w:t>QBJ2024194</w:t>
      </w:r>
      <w:r>
        <w:rPr>
          <w:rFonts w:ascii="宋体" w:hAnsi="宋体" w:cs="宋体"/>
          <w:color w:val="auto"/>
          <w:sz w:val="24"/>
        </w:rPr>
        <w:t xml:space="preserve"> </w:t>
      </w:r>
    </w:p>
    <w:bookmarkEnd w:id="9"/>
    <w:p w14:paraId="616CB910">
      <w:pPr>
        <w:spacing w:line="360" w:lineRule="auto"/>
        <w:ind w:firstLine="480" w:firstLineChars="200"/>
        <w:rPr>
          <w:rFonts w:hint="eastAsia" w:eastAsia="宋体"/>
          <w:color w:val="auto"/>
          <w:lang w:eastAsia="zh-CN"/>
        </w:rPr>
      </w:pPr>
      <w:r>
        <w:rPr>
          <w:rFonts w:hint="eastAsia" w:ascii="宋体" w:hAnsi="宋体" w:cs="宋体"/>
          <w:color w:val="auto"/>
          <w:sz w:val="24"/>
        </w:rPr>
        <w:t>项目名称：</w:t>
      </w:r>
      <w:r>
        <w:rPr>
          <w:rFonts w:hint="eastAsia"/>
          <w:color w:val="auto"/>
          <w:lang w:eastAsia="zh-CN"/>
        </w:rPr>
        <w:t>台州市椒江区椒南灌区续建配套与现代化改造工程项建、可研、勘察、测量项目（台州湾新区灌片）</w:t>
      </w:r>
    </w:p>
    <w:tbl>
      <w:tblPr>
        <w:tblStyle w:val="26"/>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14:paraId="568A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14:paraId="664C3F6B">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标项号</w:t>
            </w:r>
          </w:p>
        </w:tc>
        <w:tc>
          <w:tcPr>
            <w:tcW w:w="3112" w:type="dxa"/>
            <w:vAlign w:val="center"/>
          </w:tcPr>
          <w:p w14:paraId="6B5CEE21">
            <w:pPr>
              <w:tabs>
                <w:tab w:val="left" w:pos="8280"/>
              </w:tabs>
              <w:autoSpaceDE w:val="0"/>
              <w:autoSpaceDN w:val="0"/>
              <w:adjustRightInd w:val="0"/>
              <w:ind w:firstLine="105" w:firstLineChars="50"/>
              <w:jc w:val="center"/>
              <w:rPr>
                <w:rFonts w:ascii="宋体" w:hAnsi="宋体" w:cs="宋体"/>
                <w:b/>
                <w:color w:val="auto"/>
                <w:szCs w:val="21"/>
              </w:rPr>
            </w:pPr>
            <w:r>
              <w:rPr>
                <w:rFonts w:hint="eastAsia" w:ascii="宋体" w:hAnsi="宋体" w:cs="宋体"/>
                <w:b/>
                <w:color w:val="auto"/>
                <w:szCs w:val="21"/>
              </w:rPr>
              <w:t>标项名称</w:t>
            </w:r>
          </w:p>
        </w:tc>
        <w:tc>
          <w:tcPr>
            <w:tcW w:w="1040" w:type="dxa"/>
            <w:vAlign w:val="center"/>
          </w:tcPr>
          <w:p w14:paraId="136C8BC8">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kern w:val="0"/>
                <w:szCs w:val="21"/>
              </w:rPr>
              <w:t>数量</w:t>
            </w:r>
          </w:p>
        </w:tc>
        <w:tc>
          <w:tcPr>
            <w:tcW w:w="799" w:type="dxa"/>
            <w:vAlign w:val="center"/>
          </w:tcPr>
          <w:p w14:paraId="296892A2">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单位</w:t>
            </w:r>
          </w:p>
        </w:tc>
        <w:tc>
          <w:tcPr>
            <w:tcW w:w="1190" w:type="dxa"/>
            <w:vAlign w:val="center"/>
          </w:tcPr>
          <w:p w14:paraId="70F5C317">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预算</w:t>
            </w:r>
          </w:p>
          <w:p w14:paraId="4ED34B95">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（万元）</w:t>
            </w:r>
          </w:p>
        </w:tc>
        <w:tc>
          <w:tcPr>
            <w:tcW w:w="1372" w:type="dxa"/>
            <w:vAlign w:val="center"/>
          </w:tcPr>
          <w:p w14:paraId="2D1C398C">
            <w:pPr>
              <w:jc w:val="center"/>
              <w:rPr>
                <w:rFonts w:ascii="宋体" w:hAnsi="宋体" w:cs="宋体"/>
                <w:b/>
                <w:color w:val="auto"/>
                <w:szCs w:val="21"/>
              </w:rPr>
            </w:pPr>
            <w:r>
              <w:rPr>
                <w:rFonts w:hint="eastAsia" w:ascii="宋体" w:hAnsi="宋体" w:cs="宋体"/>
                <w:b/>
                <w:color w:val="auto"/>
                <w:szCs w:val="21"/>
              </w:rPr>
              <w:t>最高限价</w:t>
            </w:r>
          </w:p>
          <w:p w14:paraId="10A0FEA8">
            <w:pPr>
              <w:jc w:val="center"/>
              <w:rPr>
                <w:rFonts w:ascii="宋体" w:hAnsi="宋体" w:cs="宋体"/>
                <w:b/>
                <w:color w:val="auto"/>
                <w:szCs w:val="21"/>
              </w:rPr>
            </w:pPr>
            <w:r>
              <w:rPr>
                <w:rFonts w:hint="eastAsia" w:ascii="宋体" w:hAnsi="宋体" w:cs="宋体"/>
                <w:b/>
                <w:color w:val="auto"/>
                <w:szCs w:val="21"/>
              </w:rPr>
              <w:t>（万元）</w:t>
            </w:r>
          </w:p>
        </w:tc>
      </w:tr>
      <w:tr w14:paraId="201C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14:paraId="26FE99CF">
            <w:pPr>
              <w:tabs>
                <w:tab w:val="left" w:pos="8280"/>
              </w:tabs>
              <w:autoSpaceDE w:val="0"/>
              <w:autoSpaceDN w:val="0"/>
              <w:adjustRightInd w:val="0"/>
              <w:jc w:val="center"/>
              <w:rPr>
                <w:rFonts w:ascii="宋体" w:hAnsi="宋体" w:cs="宋体"/>
                <w:b w:val="0"/>
                <w:bCs/>
                <w:color w:val="auto"/>
                <w:szCs w:val="21"/>
              </w:rPr>
            </w:pPr>
            <w:r>
              <w:rPr>
                <w:rFonts w:hint="eastAsia" w:ascii="宋体" w:hAnsi="宋体" w:cs="宋体"/>
                <w:b w:val="0"/>
                <w:bCs/>
                <w:color w:val="auto"/>
                <w:szCs w:val="21"/>
              </w:rPr>
              <w:t>1</w:t>
            </w:r>
          </w:p>
        </w:tc>
        <w:tc>
          <w:tcPr>
            <w:tcW w:w="3112" w:type="dxa"/>
            <w:vAlign w:val="center"/>
          </w:tcPr>
          <w:p w14:paraId="6B83E897">
            <w:pPr>
              <w:tabs>
                <w:tab w:val="left" w:pos="8280"/>
              </w:tabs>
              <w:autoSpaceDE w:val="0"/>
              <w:autoSpaceDN w:val="0"/>
              <w:adjustRightInd w:val="0"/>
              <w:rPr>
                <w:rFonts w:hint="eastAsia" w:ascii="宋体" w:hAnsi="宋体" w:eastAsia="宋体" w:cs="宋体"/>
                <w:b w:val="0"/>
                <w:bCs/>
                <w:color w:val="auto"/>
                <w:szCs w:val="21"/>
                <w:lang w:eastAsia="zh-CN"/>
              </w:rPr>
            </w:pPr>
            <w:r>
              <w:rPr>
                <w:rFonts w:hint="eastAsia" w:ascii="宋体" w:hAnsi="宋体" w:cs="宋体"/>
                <w:b w:val="0"/>
                <w:bCs/>
                <w:color w:val="auto"/>
                <w:szCs w:val="21"/>
                <w:lang w:eastAsia="zh-CN"/>
              </w:rPr>
              <w:t>台州市椒江区椒南灌区续建配套与现代化改造工程项建、可研、勘察、测量项目（台州湾新区灌片）</w:t>
            </w:r>
          </w:p>
        </w:tc>
        <w:tc>
          <w:tcPr>
            <w:tcW w:w="1040" w:type="dxa"/>
            <w:vAlign w:val="center"/>
          </w:tcPr>
          <w:p w14:paraId="5784C416">
            <w:pPr>
              <w:tabs>
                <w:tab w:val="left" w:pos="8280"/>
              </w:tabs>
              <w:autoSpaceDE w:val="0"/>
              <w:autoSpaceDN w:val="0"/>
              <w:adjustRightInd w:val="0"/>
              <w:jc w:val="center"/>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1</w:t>
            </w:r>
          </w:p>
        </w:tc>
        <w:tc>
          <w:tcPr>
            <w:tcW w:w="799" w:type="dxa"/>
            <w:vAlign w:val="center"/>
          </w:tcPr>
          <w:p w14:paraId="43C7D92B">
            <w:pPr>
              <w:tabs>
                <w:tab w:val="left" w:pos="8280"/>
              </w:tabs>
              <w:autoSpaceDE w:val="0"/>
              <w:autoSpaceDN w:val="0"/>
              <w:adjustRightInd w:val="0"/>
              <w:jc w:val="center"/>
              <w:rPr>
                <w:rStyle w:val="68"/>
                <w:rFonts w:hint="eastAsia" w:ascii="宋体" w:hAnsi="宋体"/>
                <w:b w:val="0"/>
                <w:bCs/>
                <w:color w:val="auto"/>
                <w:szCs w:val="21"/>
                <w:lang w:val="en-US" w:eastAsia="zh-CN"/>
              </w:rPr>
            </w:pPr>
            <w:r>
              <w:rPr>
                <w:rStyle w:val="68"/>
                <w:rFonts w:hint="eastAsia" w:ascii="宋体" w:hAnsi="宋体"/>
                <w:b w:val="0"/>
                <w:bCs/>
                <w:color w:val="auto"/>
                <w:szCs w:val="21"/>
                <w:lang w:val="en-US" w:eastAsia="zh-CN"/>
              </w:rPr>
              <w:t>项</w:t>
            </w:r>
          </w:p>
        </w:tc>
        <w:tc>
          <w:tcPr>
            <w:tcW w:w="1190" w:type="dxa"/>
            <w:vAlign w:val="center"/>
          </w:tcPr>
          <w:p w14:paraId="3A42EF09">
            <w:pPr>
              <w:tabs>
                <w:tab w:val="left" w:pos="8280"/>
              </w:tabs>
              <w:autoSpaceDE w:val="0"/>
              <w:autoSpaceDN w:val="0"/>
              <w:adjustRightInd w:val="0"/>
              <w:jc w:val="center"/>
              <w:rPr>
                <w:rStyle w:val="68"/>
                <w:rFonts w:hint="default" w:ascii="宋体" w:hAnsi="宋体"/>
                <w:b w:val="0"/>
                <w:bCs/>
                <w:color w:val="auto"/>
                <w:szCs w:val="21"/>
                <w:lang w:val="en-US" w:eastAsia="zh-CN"/>
              </w:rPr>
            </w:pPr>
            <w:r>
              <w:rPr>
                <w:rStyle w:val="68"/>
                <w:rFonts w:hint="eastAsia" w:ascii="宋体" w:hAnsi="宋体"/>
                <w:b w:val="0"/>
                <w:bCs/>
                <w:color w:val="auto"/>
                <w:szCs w:val="21"/>
                <w:lang w:val="en-US" w:eastAsia="zh-CN"/>
              </w:rPr>
              <w:t>47.12</w:t>
            </w:r>
          </w:p>
        </w:tc>
        <w:tc>
          <w:tcPr>
            <w:tcW w:w="1372" w:type="dxa"/>
            <w:vAlign w:val="center"/>
          </w:tcPr>
          <w:p w14:paraId="531FC549">
            <w:pPr>
              <w:tabs>
                <w:tab w:val="left" w:pos="8280"/>
              </w:tabs>
              <w:autoSpaceDE w:val="0"/>
              <w:autoSpaceDN w:val="0"/>
              <w:adjustRightInd w:val="0"/>
              <w:jc w:val="center"/>
              <w:rPr>
                <w:rStyle w:val="68"/>
                <w:rFonts w:hint="default" w:ascii="宋体" w:hAnsi="宋体" w:eastAsia="宋体"/>
                <w:b w:val="0"/>
                <w:bCs/>
                <w:color w:val="auto"/>
                <w:szCs w:val="21"/>
                <w:lang w:val="en-US" w:eastAsia="zh-CN"/>
              </w:rPr>
            </w:pPr>
            <w:r>
              <w:rPr>
                <w:rStyle w:val="68"/>
                <w:rFonts w:hint="eastAsia" w:ascii="宋体" w:hAnsi="宋体"/>
                <w:b w:val="0"/>
                <w:bCs/>
                <w:color w:val="auto"/>
                <w:szCs w:val="21"/>
                <w:lang w:val="en-US" w:eastAsia="zh-CN"/>
              </w:rPr>
              <w:t>47.12</w:t>
            </w:r>
          </w:p>
        </w:tc>
      </w:tr>
    </w:tbl>
    <w:p w14:paraId="594D8809">
      <w:pPr>
        <w:pStyle w:val="4"/>
        <w:tabs>
          <w:tab w:val="left" w:pos="9660"/>
          <w:tab w:val="clear" w:pos="8280"/>
        </w:tabs>
        <w:ind w:right="23" w:firstLine="482" w:firstLineChars="200"/>
        <w:jc w:val="left"/>
        <w:rPr>
          <w:rFonts w:cs="宋体"/>
          <w:bCs/>
          <w:color w:val="auto"/>
          <w:sz w:val="24"/>
          <w:szCs w:val="24"/>
        </w:rPr>
      </w:pPr>
      <w:bookmarkStart w:id="10" w:name="_Toc35393622"/>
      <w:bookmarkStart w:id="11" w:name="_Toc28359003"/>
      <w:bookmarkStart w:id="12" w:name="_Toc35393791"/>
      <w:bookmarkStart w:id="13" w:name="_Toc28359080"/>
      <w:r>
        <w:rPr>
          <w:rFonts w:hint="eastAsia" w:cs="宋体"/>
          <w:bCs/>
          <w:color w:val="auto"/>
          <w:sz w:val="24"/>
          <w:szCs w:val="24"/>
        </w:rPr>
        <w:t>二、投标人的资格要求</w:t>
      </w:r>
      <w:bookmarkEnd w:id="10"/>
      <w:bookmarkEnd w:id="11"/>
      <w:bookmarkEnd w:id="12"/>
      <w:bookmarkEnd w:id="13"/>
    </w:p>
    <w:p w14:paraId="00741AEC">
      <w:pPr>
        <w:spacing w:line="360" w:lineRule="auto"/>
        <w:ind w:left="12" w:firstLine="480" w:firstLineChars="200"/>
        <w:jc w:val="left"/>
        <w:rPr>
          <w:rFonts w:ascii="宋体" w:hAnsi="宋体" w:cs="宋体"/>
          <w:color w:val="auto"/>
          <w:sz w:val="24"/>
        </w:rPr>
      </w:pPr>
      <w:r>
        <w:rPr>
          <w:rFonts w:hint="eastAsia" w:ascii="宋体" w:hAnsi="宋体" w:cs="宋体"/>
          <w:color w:val="auto"/>
          <w:sz w:val="24"/>
        </w:rPr>
        <w:t>（一）满足《中华人民共和国政府采购法》第二十二条规定。</w:t>
      </w:r>
    </w:p>
    <w:p w14:paraId="1E8BEDDE">
      <w:pPr>
        <w:spacing w:line="360" w:lineRule="auto"/>
        <w:ind w:firstLine="480" w:firstLineChars="200"/>
        <w:rPr>
          <w:rFonts w:hint="eastAsia" w:ascii="宋体" w:hAnsi="宋体" w:cs="宋体"/>
          <w:color w:val="auto"/>
          <w:sz w:val="24"/>
        </w:rPr>
      </w:pPr>
      <w:bookmarkStart w:id="14" w:name="_Toc28359081"/>
      <w:bookmarkStart w:id="15" w:name="_Toc28359004"/>
      <w:bookmarkStart w:id="16" w:name="_Toc35393623"/>
      <w:bookmarkStart w:id="17" w:name="_Toc35393792"/>
      <w:r>
        <w:rPr>
          <w:rFonts w:hint="eastAsia" w:ascii="宋体" w:hAnsi="宋体" w:cs="宋体"/>
          <w:color w:val="auto"/>
          <w:sz w:val="24"/>
        </w:rPr>
        <w:t xml:space="preserve">（二）本项目的特定资格要求： </w:t>
      </w:r>
    </w:p>
    <w:p w14:paraId="0F289390">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投标人资格要求</w:t>
      </w:r>
      <w:r>
        <w:rPr>
          <w:rFonts w:hint="eastAsia" w:ascii="宋体" w:hAnsi="宋体" w:cs="宋体"/>
          <w:color w:val="auto"/>
          <w:sz w:val="24"/>
          <w:lang w:eastAsia="zh-CN"/>
        </w:rPr>
        <w:t>：</w:t>
      </w:r>
    </w:p>
    <w:p w14:paraId="599BD7BD">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1）本次招标要求投标人具备独立法人资格。</w:t>
      </w:r>
    </w:p>
    <w:p w14:paraId="03E68A25">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2）投标人资质须具备下列条件</w:t>
      </w:r>
      <w:r>
        <w:rPr>
          <w:rFonts w:hint="eastAsia" w:ascii="宋体" w:hAnsi="宋体" w:cs="宋体"/>
          <w:color w:val="auto"/>
          <w:sz w:val="24"/>
          <w:lang w:val="en-US" w:eastAsia="zh-CN"/>
        </w:rPr>
        <w:t>之一</w:t>
      </w:r>
      <w:r>
        <w:rPr>
          <w:rFonts w:hint="eastAsia" w:ascii="宋体" w:hAnsi="宋体" w:cs="宋体"/>
          <w:color w:val="auto"/>
          <w:sz w:val="24"/>
          <w:lang w:eastAsia="zh-CN"/>
        </w:rPr>
        <w:t>：</w:t>
      </w:r>
    </w:p>
    <w:p w14:paraId="590321AD">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①具备工程勘察综合类甲级资质；</w:t>
      </w:r>
    </w:p>
    <w:p w14:paraId="1745933A">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②同时具备工程勘察岩土工程专业</w:t>
      </w:r>
      <w:r>
        <w:rPr>
          <w:rFonts w:hint="eastAsia" w:ascii="宋体" w:hAnsi="宋体" w:cs="宋体"/>
          <w:color w:val="auto"/>
          <w:sz w:val="24"/>
          <w:lang w:val="en-US" w:eastAsia="zh-CN"/>
        </w:rPr>
        <w:t>乙</w:t>
      </w:r>
      <w:r>
        <w:rPr>
          <w:rFonts w:hint="eastAsia" w:ascii="宋体" w:hAnsi="宋体" w:cs="宋体"/>
          <w:color w:val="auto"/>
          <w:sz w:val="24"/>
          <w:lang w:eastAsia="zh-CN"/>
        </w:rPr>
        <w:t>级资质和工程测量</w:t>
      </w:r>
      <w:r>
        <w:rPr>
          <w:rFonts w:hint="eastAsia" w:ascii="宋体" w:hAnsi="宋体" w:cs="宋体"/>
          <w:color w:val="auto"/>
          <w:sz w:val="24"/>
          <w:lang w:val="en-US" w:eastAsia="zh-CN"/>
        </w:rPr>
        <w:t>乙</w:t>
      </w:r>
      <w:r>
        <w:rPr>
          <w:rFonts w:hint="eastAsia" w:ascii="宋体" w:hAnsi="宋体" w:cs="宋体"/>
          <w:color w:val="auto"/>
          <w:sz w:val="24"/>
          <w:lang w:eastAsia="zh-CN"/>
        </w:rPr>
        <w:t>级；</w:t>
      </w:r>
    </w:p>
    <w:p w14:paraId="4B209B4B">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③同时具备工程勘察专业类（岩土工程勘察）</w:t>
      </w:r>
      <w:r>
        <w:rPr>
          <w:rFonts w:hint="eastAsia" w:ascii="宋体" w:hAnsi="宋体" w:cs="宋体"/>
          <w:color w:val="auto"/>
          <w:sz w:val="24"/>
          <w:lang w:val="en-US" w:eastAsia="zh-CN"/>
        </w:rPr>
        <w:t>乙</w:t>
      </w:r>
      <w:r>
        <w:rPr>
          <w:rFonts w:hint="eastAsia" w:ascii="宋体" w:hAnsi="宋体" w:cs="宋体"/>
          <w:color w:val="auto"/>
          <w:sz w:val="24"/>
          <w:lang w:eastAsia="zh-CN"/>
        </w:rPr>
        <w:t>级资质和工程测量</w:t>
      </w:r>
      <w:r>
        <w:rPr>
          <w:rFonts w:hint="eastAsia" w:ascii="宋体" w:hAnsi="宋体" w:cs="宋体"/>
          <w:color w:val="auto"/>
          <w:sz w:val="24"/>
          <w:lang w:val="en-US" w:eastAsia="zh-CN"/>
        </w:rPr>
        <w:t>乙</w:t>
      </w:r>
      <w:r>
        <w:rPr>
          <w:rFonts w:hint="eastAsia" w:ascii="宋体" w:hAnsi="宋体" w:cs="宋体"/>
          <w:color w:val="auto"/>
          <w:sz w:val="24"/>
          <w:lang w:eastAsia="zh-CN"/>
        </w:rPr>
        <w:t>级。</w:t>
      </w:r>
    </w:p>
    <w:p w14:paraId="7BB046F6">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（三）本项目</w:t>
      </w:r>
      <w:r>
        <w:rPr>
          <w:rFonts w:hint="eastAsia" w:ascii="宋体" w:hAnsi="宋体" w:cs="宋体"/>
          <w:color w:val="auto"/>
          <w:sz w:val="24"/>
          <w:lang w:val="en-US" w:eastAsia="zh-CN"/>
        </w:rPr>
        <w:t>不</w:t>
      </w:r>
      <w:r>
        <w:rPr>
          <w:rFonts w:hint="eastAsia" w:ascii="宋体" w:hAnsi="宋体" w:cs="宋体"/>
          <w:color w:val="auto"/>
          <w:sz w:val="24"/>
        </w:rPr>
        <w:t>接受联合体投标</w:t>
      </w:r>
      <w:r>
        <w:rPr>
          <w:rFonts w:hint="eastAsia" w:ascii="宋体" w:hAnsi="宋体" w:cs="宋体"/>
          <w:color w:val="auto"/>
          <w:sz w:val="24"/>
          <w:lang w:eastAsia="zh-CN"/>
        </w:rPr>
        <w:t>。</w:t>
      </w:r>
    </w:p>
    <w:p w14:paraId="1F7FF520">
      <w:pPr>
        <w:spacing w:line="360" w:lineRule="auto"/>
        <w:ind w:firstLine="480" w:firstLineChars="200"/>
        <w:jc w:val="left"/>
        <w:rPr>
          <w:rFonts w:ascii="宋体" w:hAnsi="宋体" w:cs="宋体"/>
          <w:color w:val="auto"/>
          <w:sz w:val="24"/>
        </w:rPr>
      </w:pPr>
      <w:r>
        <w:rPr>
          <w:rFonts w:hint="eastAsia" w:ascii="宋体" w:hAnsi="宋体" w:cs="宋体"/>
          <w:color w:val="auto"/>
          <w:sz w:val="24"/>
        </w:rPr>
        <w:t>（四）信用记录：未被列入“信用中国”失信被执行人或重大税收违法案件当事人名单；未处于“中国政府采购网”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ascii="宋体" w:hAnsi="宋体" w:cs="宋体"/>
          <w:color w:val="auto"/>
          <w:sz w:val="24"/>
        </w:rPr>
        <w:fldChar w:fldCharType="end"/>
      </w:r>
    </w:p>
    <w:p w14:paraId="4FA4C7CD">
      <w:pPr>
        <w:spacing w:line="360" w:lineRule="auto"/>
        <w:ind w:firstLine="480" w:firstLineChars="200"/>
        <w:jc w:val="left"/>
        <w:rPr>
          <w:rFonts w:ascii="宋体" w:hAnsi="宋体" w:cs="宋体"/>
          <w:color w:val="auto"/>
          <w:sz w:val="24"/>
        </w:rPr>
      </w:pPr>
      <w:r>
        <w:rPr>
          <w:rFonts w:hint="eastAsia" w:ascii="宋体" w:hAnsi="宋体" w:cs="宋体"/>
          <w:color w:val="auto"/>
          <w:sz w:val="24"/>
        </w:rPr>
        <w:t>（五）单位负责人为同一人或者存在直接控股、管理关系的不同供应商，不得同时参加同一项目投标。</w:t>
      </w:r>
    </w:p>
    <w:p w14:paraId="661FCFB6">
      <w:pPr>
        <w:pStyle w:val="4"/>
        <w:tabs>
          <w:tab w:val="left" w:pos="9660"/>
          <w:tab w:val="clear" w:pos="8280"/>
        </w:tabs>
        <w:ind w:right="23" w:firstLine="482" w:firstLineChars="200"/>
        <w:jc w:val="left"/>
        <w:rPr>
          <w:rFonts w:cs="宋体"/>
          <w:bCs/>
          <w:color w:val="auto"/>
          <w:sz w:val="24"/>
          <w:szCs w:val="24"/>
        </w:rPr>
      </w:pPr>
      <w:r>
        <w:rPr>
          <w:rFonts w:hint="eastAsia" w:cs="宋体"/>
          <w:bCs/>
          <w:color w:val="auto"/>
          <w:sz w:val="24"/>
          <w:szCs w:val="24"/>
        </w:rPr>
        <w:t>三、获取</w:t>
      </w:r>
      <w:r>
        <w:rPr>
          <w:rFonts w:hint="eastAsia" w:cs="宋体"/>
          <w:bCs/>
          <w:color w:val="auto"/>
          <w:sz w:val="24"/>
          <w:szCs w:val="24"/>
          <w:lang w:val="en-US" w:eastAsia="zh-CN"/>
        </w:rPr>
        <w:t>招标</w:t>
      </w:r>
      <w:r>
        <w:rPr>
          <w:rFonts w:hint="eastAsia" w:cs="宋体"/>
          <w:bCs/>
          <w:color w:val="auto"/>
          <w:sz w:val="24"/>
          <w:szCs w:val="24"/>
        </w:rPr>
        <w:t>文件</w:t>
      </w:r>
      <w:bookmarkEnd w:id="14"/>
      <w:bookmarkEnd w:id="15"/>
      <w:bookmarkEnd w:id="16"/>
      <w:bookmarkEnd w:id="17"/>
    </w:p>
    <w:p w14:paraId="510E4B66">
      <w:pPr>
        <w:tabs>
          <w:tab w:val="left" w:pos="180"/>
          <w:tab w:val="left" w:pos="360"/>
          <w:tab w:val="left" w:pos="540"/>
          <w:tab w:val="left" w:pos="8280"/>
        </w:tabs>
        <w:autoSpaceDE w:val="0"/>
        <w:autoSpaceDN w:val="0"/>
        <w:adjustRightInd w:val="0"/>
        <w:spacing w:line="360" w:lineRule="auto"/>
        <w:ind w:left="479" w:leftChars="228"/>
        <w:jc w:val="left"/>
        <w:rPr>
          <w:rFonts w:hint="eastAsia" w:ascii="宋体" w:hAnsi="宋体" w:cs="宋体"/>
          <w:color w:val="auto"/>
          <w:sz w:val="24"/>
        </w:rPr>
      </w:pPr>
      <w:r>
        <w:rPr>
          <w:rFonts w:hint="eastAsia" w:ascii="宋体" w:hAnsi="宋体" w:cs="宋体"/>
          <w:color w:val="auto"/>
          <w:sz w:val="24"/>
        </w:rPr>
        <w:t>（一）时间：项目发布之日起至</w:t>
      </w:r>
      <w:r>
        <w:rPr>
          <w:rFonts w:hint="eastAsia" w:ascii="宋体" w:hAnsi="宋体" w:cs="宋体"/>
          <w:color w:val="auto"/>
          <w:sz w:val="24"/>
          <w:u w:val="single"/>
        </w:rPr>
        <w:t>开标截止时间</w:t>
      </w:r>
    </w:p>
    <w:p w14:paraId="12F49E0E">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rPr>
      </w:pPr>
      <w:r>
        <w:rPr>
          <w:rFonts w:hint="eastAsia" w:ascii="宋体" w:hAnsi="宋体" w:cs="宋体"/>
          <w:color w:val="auto"/>
          <w:sz w:val="24"/>
        </w:rPr>
        <w:t>（二）方式：</w:t>
      </w:r>
      <w:r>
        <w:rPr>
          <w:rFonts w:hint="eastAsia" w:ascii="宋体" w:hAnsi="宋体" w:cs="宋体"/>
          <w:b/>
          <w:color w:val="auto"/>
          <w:kern w:val="0"/>
          <w:sz w:val="24"/>
        </w:rPr>
        <w:t>网上下载-台州湾新区小额工程电子交易平</w:t>
      </w:r>
      <w:r>
        <w:rPr>
          <w:rFonts w:hint="eastAsia" w:ascii="宋体" w:hAnsi="宋体" w:cs="宋体"/>
          <w:b/>
          <w:color w:val="auto"/>
          <w:kern w:val="0"/>
          <w:sz w:val="24"/>
          <w:lang w:val="en-US" w:eastAsia="zh-CN"/>
        </w:rPr>
        <w:t>台</w:t>
      </w:r>
      <w:r>
        <w:rPr>
          <w:rFonts w:hint="eastAsia" w:ascii="宋体" w:hAnsi="宋体" w:cs="宋体"/>
          <w:b/>
          <w:color w:val="auto"/>
          <w:kern w:val="0"/>
          <w:sz w:val="24"/>
        </w:rPr>
        <w:t>（</w:t>
      </w:r>
      <w:r>
        <w:rPr>
          <w:rFonts w:ascii="宋体" w:hAnsi="宋体" w:cs="宋体"/>
          <w:b/>
          <w:color w:val="auto"/>
          <w:kern w:val="0"/>
          <w:sz w:val="24"/>
        </w:rPr>
        <w:t>http://www.tzwztb.com/</w:t>
      </w:r>
      <w:r>
        <w:rPr>
          <w:rFonts w:hint="eastAsia" w:ascii="宋体" w:hAnsi="宋体" w:cs="宋体"/>
          <w:b/>
          <w:color w:val="auto"/>
          <w:kern w:val="0"/>
          <w:sz w:val="24"/>
        </w:rPr>
        <w:t>)</w:t>
      </w:r>
    </w:p>
    <w:p w14:paraId="00457991">
      <w:pPr>
        <w:pStyle w:val="4"/>
        <w:ind w:right="0" w:firstLine="482" w:firstLineChars="200"/>
        <w:rPr>
          <w:rFonts w:cs="宋体"/>
          <w:bCs/>
          <w:color w:val="auto"/>
          <w:sz w:val="24"/>
          <w:szCs w:val="24"/>
        </w:rPr>
      </w:pPr>
      <w:bookmarkStart w:id="18" w:name="_Toc28359082"/>
      <w:bookmarkStart w:id="19" w:name="_Toc35393624"/>
      <w:bookmarkStart w:id="20" w:name="_Toc28359005"/>
      <w:bookmarkStart w:id="21" w:name="_Toc35393793"/>
      <w:r>
        <w:rPr>
          <w:rFonts w:hint="eastAsia" w:cs="宋体"/>
          <w:bCs/>
          <w:color w:val="auto"/>
          <w:sz w:val="24"/>
          <w:szCs w:val="24"/>
        </w:rPr>
        <w:t>四、提交投标文件</w:t>
      </w:r>
      <w:bookmarkEnd w:id="18"/>
      <w:bookmarkEnd w:id="19"/>
      <w:bookmarkEnd w:id="20"/>
      <w:bookmarkEnd w:id="21"/>
    </w:p>
    <w:p w14:paraId="4E885C9F">
      <w:pPr>
        <w:spacing w:line="360" w:lineRule="auto"/>
        <w:ind w:firstLine="480" w:firstLineChars="200"/>
        <w:jc w:val="left"/>
        <w:rPr>
          <w:rFonts w:ascii="宋体" w:hAnsi="宋体" w:cs="宋体"/>
          <w:color w:val="auto"/>
          <w:sz w:val="24"/>
        </w:rPr>
      </w:pPr>
      <w:bookmarkStart w:id="22" w:name="_Toc28359007"/>
      <w:bookmarkStart w:id="23" w:name="_Toc28359084"/>
      <w:bookmarkStart w:id="24" w:name="_Toc35393794"/>
      <w:bookmarkStart w:id="25" w:name="_Toc35393625"/>
      <w:r>
        <w:rPr>
          <w:rFonts w:hint="eastAsia" w:ascii="宋体" w:hAnsi="宋体" w:cs="宋体"/>
          <w:color w:val="auto"/>
          <w:sz w:val="24"/>
        </w:rPr>
        <w:t>（一）截止时间（开标时间）：</w:t>
      </w:r>
      <w:r>
        <w:rPr>
          <w:rFonts w:hint="eastAsia" w:ascii="宋体" w:hAnsi="宋体" w:cs="宋体"/>
          <w:bCs/>
          <w:color w:val="auto"/>
          <w:sz w:val="24"/>
          <w:highlight w:val="yellow"/>
          <w:u w:val="single"/>
        </w:rPr>
        <w:t>202</w:t>
      </w:r>
      <w:r>
        <w:rPr>
          <w:rFonts w:hint="eastAsia" w:ascii="宋体" w:hAnsi="宋体" w:cs="宋体"/>
          <w:bCs/>
          <w:color w:val="auto"/>
          <w:sz w:val="24"/>
          <w:highlight w:val="yellow"/>
          <w:u w:val="single"/>
          <w:lang w:val="en-US" w:eastAsia="zh-CN"/>
        </w:rPr>
        <w:t>4</w:t>
      </w:r>
      <w:r>
        <w:rPr>
          <w:rFonts w:hint="eastAsia" w:ascii="宋体" w:hAnsi="宋体" w:cs="宋体"/>
          <w:bCs/>
          <w:color w:val="auto"/>
          <w:sz w:val="24"/>
          <w:highlight w:val="yellow"/>
          <w:u w:val="single"/>
        </w:rPr>
        <w:t>年</w:t>
      </w:r>
      <w:r>
        <w:rPr>
          <w:rFonts w:hint="eastAsia" w:ascii="宋体" w:hAnsi="宋体" w:cs="宋体"/>
          <w:bCs/>
          <w:color w:val="auto"/>
          <w:sz w:val="24"/>
          <w:highlight w:val="yellow"/>
          <w:u w:val="single"/>
          <w:lang w:val="en-US" w:eastAsia="zh-CN"/>
        </w:rPr>
        <w:t>09</w:t>
      </w:r>
      <w:r>
        <w:rPr>
          <w:rFonts w:hint="eastAsia" w:ascii="宋体" w:hAnsi="宋体" w:cs="宋体"/>
          <w:bCs/>
          <w:color w:val="auto"/>
          <w:sz w:val="24"/>
          <w:highlight w:val="yellow"/>
          <w:u w:val="single"/>
        </w:rPr>
        <w:t>月</w:t>
      </w:r>
      <w:r>
        <w:rPr>
          <w:rFonts w:hint="eastAsia" w:ascii="宋体" w:hAnsi="宋体" w:cs="宋体"/>
          <w:bCs/>
          <w:color w:val="auto"/>
          <w:sz w:val="24"/>
          <w:highlight w:val="yellow"/>
          <w:u w:val="single"/>
          <w:lang w:val="en-US" w:eastAsia="zh-CN"/>
        </w:rPr>
        <w:t>25</w:t>
      </w:r>
      <w:r>
        <w:rPr>
          <w:rFonts w:hint="eastAsia" w:ascii="宋体" w:hAnsi="宋体" w:cs="宋体"/>
          <w:bCs/>
          <w:color w:val="auto"/>
          <w:sz w:val="24"/>
          <w:highlight w:val="yellow"/>
          <w:u w:val="single"/>
        </w:rPr>
        <w:t>日1</w:t>
      </w:r>
      <w:r>
        <w:rPr>
          <w:rFonts w:hint="eastAsia" w:ascii="宋体" w:hAnsi="宋体" w:cs="宋体"/>
          <w:bCs/>
          <w:color w:val="auto"/>
          <w:sz w:val="24"/>
          <w:highlight w:val="yellow"/>
          <w:u w:val="single"/>
          <w:lang w:val="en-US" w:eastAsia="zh-CN"/>
        </w:rPr>
        <w:t>4</w:t>
      </w:r>
      <w:r>
        <w:rPr>
          <w:rFonts w:hint="eastAsia" w:ascii="宋体" w:hAnsi="宋体" w:cs="宋体"/>
          <w:bCs/>
          <w:color w:val="auto"/>
          <w:sz w:val="24"/>
          <w:highlight w:val="yellow"/>
          <w:u w:val="single"/>
        </w:rPr>
        <w:t>点</w:t>
      </w:r>
      <w:r>
        <w:rPr>
          <w:rFonts w:hint="eastAsia" w:ascii="宋体" w:hAnsi="宋体" w:cs="宋体"/>
          <w:bCs/>
          <w:color w:val="auto"/>
          <w:sz w:val="24"/>
          <w:highlight w:val="yellow"/>
          <w:u w:val="single"/>
          <w:lang w:val="en-US" w:eastAsia="zh-CN"/>
        </w:rPr>
        <w:t>3</w:t>
      </w:r>
      <w:r>
        <w:rPr>
          <w:rFonts w:hint="eastAsia" w:ascii="宋体" w:hAnsi="宋体" w:cs="宋体"/>
          <w:bCs/>
          <w:color w:val="auto"/>
          <w:sz w:val="24"/>
          <w:highlight w:val="yellow"/>
          <w:u w:val="single"/>
        </w:rPr>
        <w:t>0分</w:t>
      </w:r>
      <w:r>
        <w:rPr>
          <w:rFonts w:hint="eastAsia" w:ascii="宋体" w:hAnsi="宋体" w:cs="宋体"/>
          <w:color w:val="auto"/>
          <w:sz w:val="24"/>
        </w:rPr>
        <w:t>（北京时间）</w:t>
      </w:r>
    </w:p>
    <w:p w14:paraId="3C42B9C8">
      <w:pPr>
        <w:spacing w:line="360" w:lineRule="auto"/>
        <w:ind w:firstLine="480" w:firstLineChars="200"/>
        <w:jc w:val="left"/>
        <w:rPr>
          <w:rFonts w:ascii="宋体" w:hAnsi="宋体" w:cs="宋体"/>
          <w:color w:val="auto"/>
          <w:sz w:val="24"/>
        </w:rPr>
      </w:pPr>
      <w:r>
        <w:rPr>
          <w:rFonts w:hint="eastAsia" w:ascii="宋体" w:hAnsi="宋体" w:cs="宋体"/>
          <w:color w:val="auto"/>
          <w:sz w:val="24"/>
        </w:rPr>
        <w:t>（二）投标网址：台州湾新区小额工程电子交易平台（网址：</w:t>
      </w:r>
      <w:r>
        <w:rPr>
          <w:color w:val="auto"/>
          <w:sz w:val="24"/>
        </w:rPr>
        <w:t>http://www.tzwztb.com/</w:t>
      </w:r>
      <w:r>
        <w:rPr>
          <w:rFonts w:hint="eastAsia" w:ascii="宋体" w:hAnsi="宋体" w:cs="宋体"/>
          <w:color w:val="auto"/>
          <w:sz w:val="24"/>
        </w:rPr>
        <w:t>）</w:t>
      </w:r>
    </w:p>
    <w:bookmarkEnd w:id="22"/>
    <w:bookmarkEnd w:id="23"/>
    <w:bookmarkEnd w:id="24"/>
    <w:bookmarkEnd w:id="25"/>
    <w:p w14:paraId="4EA20DE3">
      <w:pPr>
        <w:pStyle w:val="25"/>
        <w:spacing w:after="0" w:line="360" w:lineRule="auto"/>
        <w:ind w:left="0" w:leftChars="0" w:firstLine="482" w:firstLineChars="200"/>
        <w:outlineLvl w:val="1"/>
        <w:rPr>
          <w:rFonts w:ascii="宋体" w:hAnsi="宋体" w:cs="宋体"/>
          <w:b/>
          <w:bCs/>
          <w:color w:val="auto"/>
          <w:kern w:val="0"/>
          <w:sz w:val="24"/>
        </w:rPr>
      </w:pPr>
      <w:r>
        <w:rPr>
          <w:rFonts w:hint="eastAsia" w:ascii="宋体" w:hAnsi="宋体" w:cs="宋体"/>
          <w:b/>
          <w:bCs/>
          <w:color w:val="auto"/>
          <w:kern w:val="0"/>
          <w:sz w:val="24"/>
        </w:rPr>
        <w:t>五、发布公告</w:t>
      </w:r>
    </w:p>
    <w:p w14:paraId="3B64736F">
      <w:pPr>
        <w:pStyle w:val="25"/>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（一）公告网址：台州湾新区小额工程电子交易平台</w:t>
      </w:r>
      <w:r>
        <w:rPr>
          <w:rFonts w:ascii="宋体" w:hAnsi="宋体" w:cs="宋体"/>
          <w:color w:val="auto"/>
          <w:sz w:val="24"/>
        </w:rPr>
        <w:t>”</w:t>
      </w:r>
      <w:r>
        <w:rPr>
          <w:rFonts w:hint="eastAsia" w:ascii="宋体" w:hAnsi="宋体" w:cs="宋体"/>
          <w:color w:val="auto"/>
          <w:sz w:val="24"/>
        </w:rPr>
        <w:t>（http://www.tzwztb.com）、</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p>
    <w:p w14:paraId="70819283">
      <w:pPr>
        <w:pStyle w:val="25"/>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（二）公告期限：本公告期限自发布之日起五个工作日</w:t>
      </w:r>
    </w:p>
    <w:p w14:paraId="6C6C864F">
      <w:pPr>
        <w:pStyle w:val="4"/>
        <w:ind w:right="0" w:firstLine="482" w:firstLineChars="200"/>
        <w:rPr>
          <w:rFonts w:cs="宋体"/>
          <w:bCs/>
          <w:color w:val="auto"/>
          <w:sz w:val="24"/>
          <w:szCs w:val="24"/>
        </w:rPr>
      </w:pPr>
      <w:bookmarkStart w:id="26" w:name="_Toc35393626"/>
      <w:bookmarkStart w:id="27" w:name="_Toc35393795"/>
      <w:r>
        <w:rPr>
          <w:rFonts w:hint="eastAsia" w:cs="宋体"/>
          <w:bCs/>
          <w:color w:val="auto"/>
          <w:sz w:val="24"/>
          <w:szCs w:val="24"/>
        </w:rPr>
        <w:t>六、</w:t>
      </w:r>
      <w:bookmarkEnd w:id="26"/>
      <w:bookmarkEnd w:id="27"/>
      <w:r>
        <w:rPr>
          <w:rFonts w:hint="eastAsia" w:cs="宋体"/>
          <w:bCs/>
          <w:color w:val="auto"/>
          <w:sz w:val="24"/>
          <w:szCs w:val="24"/>
        </w:rPr>
        <w:t>注册报名</w:t>
      </w:r>
    </w:p>
    <w:p w14:paraId="74D8211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投标人需登录</w:t>
      </w:r>
      <w:r>
        <w:rPr>
          <w:rFonts w:hint="eastAsia" w:ascii="宋体" w:hAnsi="宋体" w:cs="宋体"/>
          <w:b/>
          <w:color w:val="auto"/>
          <w:kern w:val="0"/>
          <w:sz w:val="24"/>
        </w:rPr>
        <w:t>台州湾新区小额工程电子交易平台（</w:t>
      </w:r>
      <w:r>
        <w:rPr>
          <w:rFonts w:ascii="宋体" w:hAnsi="宋体" w:cs="宋体"/>
          <w:b/>
          <w:color w:val="auto"/>
          <w:kern w:val="0"/>
          <w:sz w:val="24"/>
        </w:rPr>
        <w:t>http://www.tzwztb.com/</w:t>
      </w:r>
      <w:r>
        <w:rPr>
          <w:rFonts w:hint="eastAsia" w:ascii="宋体" w:hAnsi="宋体" w:cs="宋体"/>
          <w:b/>
          <w:color w:val="auto"/>
          <w:kern w:val="0"/>
          <w:sz w:val="24"/>
        </w:rPr>
        <w:t>)</w:t>
      </w:r>
      <w:r>
        <w:rPr>
          <w:rFonts w:hint="eastAsia" w:ascii="宋体" w:hAnsi="宋体" w:cs="宋体"/>
          <w:color w:val="auto"/>
          <w:sz w:val="24"/>
        </w:rPr>
        <w:t>进行注册后报名。</w:t>
      </w:r>
    </w:p>
    <w:p w14:paraId="2F17C48A">
      <w:pPr>
        <w:snapToGrid w:val="0"/>
        <w:spacing w:line="360" w:lineRule="auto"/>
        <w:ind w:firstLine="482" w:firstLineChars="200"/>
        <w:outlineLvl w:val="1"/>
        <w:rPr>
          <w:rFonts w:ascii="宋体" w:hAnsi="宋体" w:cs="宋体"/>
          <w:color w:val="auto"/>
          <w:sz w:val="24"/>
          <w:szCs w:val="20"/>
        </w:rPr>
      </w:pPr>
      <w:r>
        <w:rPr>
          <w:rFonts w:hint="eastAsia" w:ascii="宋体" w:hAnsi="宋体" w:cs="宋体"/>
          <w:b/>
          <w:bCs/>
          <w:color w:val="auto"/>
          <w:sz w:val="24"/>
        </w:rPr>
        <w:t>七、投标保证金</w:t>
      </w:r>
      <w:r>
        <w:rPr>
          <w:rFonts w:hint="eastAsia" w:ascii="宋体" w:hAnsi="宋体" w:cs="宋体"/>
          <w:color w:val="auto"/>
          <w:sz w:val="24"/>
        </w:rPr>
        <w:t>：</w:t>
      </w:r>
    </w:p>
    <w:p w14:paraId="3E5902D2">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Cs/>
          <w:color w:val="auto"/>
          <w:kern w:val="0"/>
          <w:sz w:val="24"/>
        </w:rPr>
      </w:pPr>
      <w:r>
        <w:rPr>
          <w:rFonts w:hint="eastAsia" w:ascii="宋体" w:hAnsi="宋体" w:cs="宋体"/>
          <w:bCs/>
          <w:color w:val="auto"/>
          <w:kern w:val="0"/>
          <w:sz w:val="24"/>
        </w:rPr>
        <w:t>1.投标保证金金额：</w:t>
      </w:r>
      <w:r>
        <w:rPr>
          <w:rFonts w:hint="eastAsia" w:ascii="宋体" w:hAnsi="宋体" w:cs="宋体"/>
          <w:bCs/>
          <w:color w:val="auto"/>
          <w:kern w:val="0"/>
          <w:sz w:val="24"/>
          <w:u w:val="single"/>
          <w:lang w:val="en-US" w:eastAsia="zh-CN"/>
        </w:rPr>
        <w:t>8000</w:t>
      </w:r>
      <w:r>
        <w:rPr>
          <w:rFonts w:hint="eastAsia" w:ascii="宋体" w:hAnsi="宋体" w:cs="宋体"/>
          <w:bCs/>
          <w:color w:val="auto"/>
          <w:kern w:val="0"/>
          <w:sz w:val="24"/>
          <w:u w:val="single"/>
        </w:rPr>
        <w:t>元</w:t>
      </w:r>
      <w:r>
        <w:rPr>
          <w:rFonts w:hint="eastAsia" w:ascii="宋体" w:hAnsi="宋体" w:cs="宋体"/>
          <w:bCs/>
          <w:color w:val="auto"/>
          <w:kern w:val="0"/>
          <w:sz w:val="24"/>
        </w:rPr>
        <w:t>。</w:t>
      </w:r>
    </w:p>
    <w:p w14:paraId="7131D700">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ascii="宋体" w:hAnsi="宋体" w:cs="宋体"/>
          <w:bCs/>
          <w:color w:val="auto"/>
          <w:kern w:val="0"/>
          <w:sz w:val="24"/>
        </w:rPr>
      </w:pPr>
      <w:r>
        <w:rPr>
          <w:rFonts w:hint="eastAsia" w:ascii="宋体" w:hAnsi="宋体" w:cs="宋体"/>
          <w:bCs/>
          <w:color w:val="auto"/>
          <w:kern w:val="0"/>
          <w:sz w:val="24"/>
        </w:rPr>
        <w:t>2.投标保证金缴纳方式：现金转账、银行保函、保险机构保证保险保单、融资担保公司保函。</w:t>
      </w:r>
    </w:p>
    <w:p w14:paraId="6465D29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（1）现金转账</w:t>
      </w:r>
    </w:p>
    <w:p w14:paraId="0393781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20945D9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lang w:val="en-US" w:eastAsia="zh-CN"/>
        </w:rPr>
        <w:t>及时</w:t>
      </w:r>
      <w:r>
        <w:rPr>
          <w:rFonts w:hint="eastAsia" w:ascii="宋体" w:hAnsi="宋体" w:cs="宋体"/>
          <w:bCs/>
          <w:color w:val="auto"/>
          <w:kern w:val="0"/>
          <w:sz w:val="24"/>
        </w:rPr>
        <w:t>返还</w:t>
      </w:r>
      <w:r>
        <w:rPr>
          <w:rFonts w:hint="eastAsia" w:ascii="宋体" w:hAnsi="宋体" w:cs="宋体"/>
          <w:bCs/>
          <w:color w:val="auto"/>
          <w:kern w:val="0"/>
          <w:sz w:val="24"/>
          <w:lang w:eastAsia="zh-CN"/>
        </w:rPr>
        <w:t>；</w:t>
      </w:r>
      <w:r>
        <w:rPr>
          <w:rFonts w:hint="eastAsia" w:ascii="宋体" w:hAnsi="宋体" w:cs="宋体"/>
          <w:bCs/>
          <w:color w:val="auto"/>
          <w:kern w:val="0"/>
          <w:sz w:val="24"/>
        </w:rPr>
        <w:t>中标人的投标保证金由招标人暂时保管，待履约担保办理完毕并签订合同后，招标人返还中标人 。</w:t>
      </w:r>
    </w:p>
    <w:p w14:paraId="12B6F0D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p>
    <w:p w14:paraId="68EB8B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（2）银行保函、保险机构保证保险保单、融资担保公司保函（以下合称“工程保函”）</w:t>
      </w:r>
    </w:p>
    <w:p w14:paraId="74D7B59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u w:val="single"/>
        </w:rPr>
      </w:pPr>
      <w:r>
        <w:rPr>
          <w:rFonts w:hint="eastAsia" w:ascii="宋体" w:hAnsi="宋体" w:cs="宋体"/>
          <w:bCs/>
          <w:color w:val="auto"/>
          <w:kern w:val="0"/>
          <w:sz w:val="24"/>
        </w:rPr>
        <w:t>①工程保函的受益人：</w:t>
      </w:r>
      <w:r>
        <w:rPr>
          <w:rFonts w:hint="eastAsia" w:ascii="宋体" w:hAnsi="宋体" w:cs="宋体"/>
          <w:bCs/>
          <w:color w:val="auto"/>
          <w:kern w:val="0"/>
          <w:sz w:val="24"/>
          <w:u w:val="single"/>
        </w:rPr>
        <w:t>台州湾新区管理委员会</w:t>
      </w:r>
      <w:r>
        <w:rPr>
          <w:rFonts w:hint="eastAsia" w:ascii="宋体" w:hAnsi="宋体" w:cs="宋体"/>
          <w:bCs/>
          <w:color w:val="auto"/>
          <w:kern w:val="0"/>
          <w:sz w:val="24"/>
        </w:rPr>
        <w:t>（招标人名称）；</w:t>
      </w:r>
    </w:p>
    <w:p w14:paraId="112DF14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②工程保函的有效期为1年；</w:t>
      </w:r>
    </w:p>
    <w:p w14:paraId="67ECE13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③递交方式：</w:t>
      </w:r>
    </w:p>
    <w:p w14:paraId="6480F0BE">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递交方式一（电子保函系统）：</w:t>
      </w:r>
    </w:p>
    <w:p w14:paraId="76770A9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通过台州湾新区小额工程电子交易平台选择“电子保函”递交方式，并按系统流程进行操作、购买电子保函。</w:t>
      </w:r>
    </w:p>
    <w:p w14:paraId="0AA0E06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u w:val="single"/>
        </w:rPr>
        <w:t>投标电子保函针对具体项目标段的要求“一标段一保函”，每个标段对应相应的订单号，汇款时备注订单号。</w:t>
      </w:r>
    </w:p>
    <w:p w14:paraId="1C0DF99D">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递交方式二（非电子保函系统）：</w:t>
      </w:r>
    </w:p>
    <w:p w14:paraId="69099A1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 xml:space="preserve">投标人须在投标截止时间前将工程保函纸质原件、基本账户证明材料复印件（加盖公章）、保费支付的银行回单一并按要求递交。 </w:t>
      </w:r>
    </w:p>
    <w:p w14:paraId="7751242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递交方式：现场递交。</w:t>
      </w:r>
    </w:p>
    <w:p w14:paraId="0F93C97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（1）若是投标人的法定代表人递交工程保函的，应持法定代表人身份证明原件（姓名须与全国建设市场监管与诚信信息发布平台查询的相一致），否则工程保函不予签收。</w:t>
      </w:r>
    </w:p>
    <w:p w14:paraId="73EED1C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（2）若是投标人委托代理人递交工程保函的，应持针对本工程的法定代表人授权委托书原件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格式见附件</w:t>
      </w:r>
      <w:r>
        <w:rPr>
          <w:rFonts w:hint="eastAsia" w:ascii="宋体" w:hAnsi="宋体" w:cs="宋体"/>
          <w:bCs/>
          <w:color w:val="auto"/>
          <w:kern w:val="0"/>
          <w:sz w:val="24"/>
          <w:highlight w:val="none"/>
        </w:rPr>
        <w:t>）</w:t>
      </w:r>
      <w:r>
        <w:rPr>
          <w:rFonts w:hint="eastAsia" w:ascii="宋体" w:hAnsi="宋体" w:cs="宋体"/>
          <w:bCs/>
          <w:color w:val="auto"/>
          <w:kern w:val="0"/>
          <w:sz w:val="24"/>
        </w:rPr>
        <w:t>及身份证原件，否则工程保函不予签收。</w:t>
      </w:r>
    </w:p>
    <w:p w14:paraId="220A90E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（3）递交工程保函时所要求提供的法定代表人授权委托书或法定代表人身份证明中的人员须与投标文件组成中提供的人员一致，若提供的不一致则以无效标处理。</w:t>
      </w:r>
    </w:p>
    <w:p w14:paraId="157DC81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提交地点：</w:t>
      </w:r>
      <w:r>
        <w:rPr>
          <w:rFonts w:hint="eastAsia" w:ascii="宋体" w:hAnsi="宋体" w:cs="宋体"/>
          <w:bCs/>
          <w:color w:val="auto"/>
          <w:kern w:val="0"/>
          <w:sz w:val="24"/>
          <w:u w:val="single"/>
        </w:rPr>
        <w:t>台州湾新区海虹街道一楼大厅</w:t>
      </w:r>
    </w:p>
    <w:p w14:paraId="02C4AC0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提交时间：</w:t>
      </w:r>
      <w:r>
        <w:rPr>
          <w:rFonts w:ascii="宋体" w:hAnsi="宋体" w:cs="宋体"/>
          <w:bCs/>
          <w:color w:val="auto"/>
          <w:kern w:val="0"/>
          <w:sz w:val="24"/>
          <w:highlight w:val="yellow"/>
          <w:u w:val="single"/>
        </w:rPr>
        <w:t>202</w:t>
      </w:r>
      <w:r>
        <w:rPr>
          <w:rFonts w:hint="eastAsia" w:ascii="宋体" w:hAnsi="宋体" w:cs="宋体"/>
          <w:bCs/>
          <w:color w:val="auto"/>
          <w:kern w:val="0"/>
          <w:sz w:val="24"/>
          <w:highlight w:val="yellow"/>
          <w:u w:val="single"/>
          <w:lang w:val="en-US" w:eastAsia="zh-CN"/>
        </w:rPr>
        <w:t>4</w:t>
      </w:r>
      <w:r>
        <w:rPr>
          <w:rFonts w:ascii="宋体" w:hAnsi="宋体" w:cs="宋体"/>
          <w:bCs/>
          <w:color w:val="auto"/>
          <w:kern w:val="0"/>
          <w:sz w:val="24"/>
          <w:highlight w:val="yellow"/>
          <w:u w:val="single"/>
        </w:rPr>
        <w:t>年</w:t>
      </w:r>
      <w:r>
        <w:rPr>
          <w:rFonts w:hint="eastAsia" w:ascii="宋体" w:hAnsi="宋体" w:cs="宋体"/>
          <w:bCs/>
          <w:color w:val="auto"/>
          <w:kern w:val="0"/>
          <w:sz w:val="24"/>
          <w:highlight w:val="yellow"/>
          <w:u w:val="single"/>
          <w:lang w:val="en-US" w:eastAsia="zh-CN"/>
        </w:rPr>
        <w:t>9</w:t>
      </w:r>
      <w:r>
        <w:rPr>
          <w:rFonts w:ascii="宋体" w:hAnsi="宋体" w:cs="宋体"/>
          <w:bCs/>
          <w:color w:val="auto"/>
          <w:kern w:val="0"/>
          <w:sz w:val="24"/>
          <w:highlight w:val="yellow"/>
          <w:u w:val="single"/>
        </w:rPr>
        <w:t>月</w:t>
      </w:r>
      <w:r>
        <w:rPr>
          <w:rFonts w:hint="eastAsia" w:ascii="宋体" w:hAnsi="宋体" w:cs="宋体"/>
          <w:bCs/>
          <w:color w:val="auto"/>
          <w:kern w:val="0"/>
          <w:sz w:val="24"/>
          <w:highlight w:val="yellow"/>
          <w:u w:val="single"/>
          <w:lang w:val="en-US" w:eastAsia="zh-CN"/>
        </w:rPr>
        <w:t>25</w:t>
      </w:r>
      <w:r>
        <w:rPr>
          <w:rFonts w:ascii="宋体" w:hAnsi="宋体" w:cs="宋体"/>
          <w:bCs/>
          <w:color w:val="auto"/>
          <w:kern w:val="0"/>
          <w:sz w:val="24"/>
          <w:highlight w:val="yellow"/>
          <w:u w:val="single"/>
        </w:rPr>
        <w:t>日</w:t>
      </w:r>
      <w:r>
        <w:rPr>
          <w:rFonts w:hint="eastAsia" w:ascii="宋体" w:hAnsi="宋体" w:cs="宋体"/>
          <w:bCs/>
          <w:color w:val="auto"/>
          <w:kern w:val="0"/>
          <w:sz w:val="24"/>
          <w:highlight w:val="yellow"/>
          <w:u w:val="single"/>
          <w:lang w:val="en-US" w:eastAsia="zh-CN"/>
        </w:rPr>
        <w:t>14</w:t>
      </w:r>
      <w:r>
        <w:rPr>
          <w:rFonts w:ascii="宋体" w:hAnsi="宋体" w:cs="宋体"/>
          <w:bCs/>
          <w:color w:val="auto"/>
          <w:kern w:val="0"/>
          <w:sz w:val="24"/>
          <w:highlight w:val="yellow"/>
          <w:u w:val="single"/>
        </w:rPr>
        <w:t>：</w:t>
      </w:r>
      <w:r>
        <w:rPr>
          <w:rFonts w:hint="eastAsia" w:ascii="宋体" w:hAnsi="宋体" w:cs="宋体"/>
          <w:bCs/>
          <w:color w:val="auto"/>
          <w:kern w:val="0"/>
          <w:sz w:val="24"/>
          <w:highlight w:val="yellow"/>
          <w:u w:val="single"/>
          <w:lang w:val="en-US" w:eastAsia="zh-CN"/>
        </w:rPr>
        <w:t>0</w:t>
      </w:r>
      <w:r>
        <w:rPr>
          <w:rFonts w:hint="eastAsia" w:ascii="宋体" w:hAnsi="宋体" w:cs="宋体"/>
          <w:bCs/>
          <w:color w:val="auto"/>
          <w:kern w:val="0"/>
          <w:sz w:val="24"/>
          <w:highlight w:val="yellow"/>
          <w:u w:val="single"/>
        </w:rPr>
        <w:t>0-1</w:t>
      </w:r>
      <w:r>
        <w:rPr>
          <w:rFonts w:hint="eastAsia" w:ascii="宋体" w:hAnsi="宋体" w:cs="宋体"/>
          <w:bCs/>
          <w:color w:val="auto"/>
          <w:kern w:val="0"/>
          <w:sz w:val="24"/>
          <w:highlight w:val="yellow"/>
          <w:u w:val="single"/>
          <w:lang w:val="en-US" w:eastAsia="zh-CN"/>
        </w:rPr>
        <w:t>4</w:t>
      </w:r>
      <w:r>
        <w:rPr>
          <w:rFonts w:hint="eastAsia" w:ascii="宋体" w:hAnsi="宋体" w:cs="宋体"/>
          <w:bCs/>
          <w:color w:val="auto"/>
          <w:kern w:val="0"/>
          <w:sz w:val="24"/>
          <w:highlight w:val="yellow"/>
          <w:u w:val="single"/>
        </w:rPr>
        <w:t>：</w:t>
      </w:r>
      <w:r>
        <w:rPr>
          <w:rFonts w:hint="eastAsia" w:ascii="宋体" w:hAnsi="宋体" w:cs="宋体"/>
          <w:bCs/>
          <w:color w:val="auto"/>
          <w:kern w:val="0"/>
          <w:sz w:val="24"/>
          <w:highlight w:val="yellow"/>
          <w:u w:val="single"/>
          <w:lang w:val="en-US" w:eastAsia="zh-CN"/>
        </w:rPr>
        <w:t>3</w:t>
      </w:r>
      <w:r>
        <w:rPr>
          <w:rFonts w:hint="eastAsia" w:ascii="宋体" w:hAnsi="宋体" w:cs="宋体"/>
          <w:bCs/>
          <w:color w:val="auto"/>
          <w:kern w:val="0"/>
          <w:sz w:val="24"/>
          <w:highlight w:val="yellow"/>
          <w:u w:val="single"/>
        </w:rPr>
        <w:t>0</w:t>
      </w:r>
    </w:p>
    <w:p w14:paraId="15A4C89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接收人：</w:t>
      </w:r>
      <w:r>
        <w:rPr>
          <w:rFonts w:hint="eastAsia" w:ascii="宋体" w:hAnsi="宋体" w:cs="宋体"/>
          <w:bCs/>
          <w:color w:val="auto"/>
          <w:kern w:val="0"/>
          <w:sz w:val="24"/>
          <w:u w:val="single"/>
          <w:lang w:eastAsia="zh-CN"/>
        </w:rPr>
        <w:t>浙江纪元建设工程咨询有限公司</w:t>
      </w:r>
      <w:r>
        <w:rPr>
          <w:rFonts w:hint="eastAsia" w:ascii="宋体" w:hAnsi="宋体" w:cs="宋体"/>
          <w:bCs/>
          <w:color w:val="auto"/>
          <w:kern w:val="0"/>
          <w:sz w:val="24"/>
        </w:rPr>
        <w:t>（代理机构）</w:t>
      </w:r>
    </w:p>
    <w:p w14:paraId="094C5D7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接收人联系方式：</w:t>
      </w:r>
      <w:r>
        <w:rPr>
          <w:rFonts w:hint="eastAsia" w:ascii="宋体" w:hAnsi="宋体" w:cs="宋体"/>
          <w:bCs/>
          <w:color w:val="auto"/>
          <w:kern w:val="0"/>
          <w:sz w:val="24"/>
          <w:u w:val="single"/>
        </w:rPr>
        <w:t>18758684277</w:t>
      </w:r>
    </w:p>
    <w:p w14:paraId="084C0AB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注：投标保函文件中必须包含投标企业的信息，包含但不仅限于投标企业名称、保证方式、保证金额、保函获得时间、保证项目名称、保函有效期限、保费标准、费用支付账户（基本账户）等。</w:t>
      </w:r>
    </w:p>
    <w:p w14:paraId="0CE666DD">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
          <w:bCs w:val="0"/>
          <w:color w:val="auto"/>
          <w:kern w:val="0"/>
          <w:sz w:val="24"/>
        </w:rPr>
      </w:pPr>
      <w:r>
        <w:rPr>
          <w:rFonts w:hint="eastAsia" w:ascii="宋体" w:hAnsi="宋体" w:cs="宋体"/>
          <w:b/>
          <w:bCs w:val="0"/>
          <w:color w:val="auto"/>
          <w:kern w:val="0"/>
          <w:sz w:val="24"/>
        </w:rPr>
        <w:t>3、注意事项</w:t>
      </w:r>
    </w:p>
    <w:p w14:paraId="57BA823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① 若</w:t>
      </w:r>
      <w:r>
        <w:rPr>
          <w:rFonts w:hint="eastAsia" w:ascii="宋体" w:hAnsi="宋体" w:cs="宋体"/>
          <w:bCs/>
          <w:color w:val="auto"/>
          <w:kern w:val="0"/>
          <w:sz w:val="24"/>
          <w:lang w:val="en-US" w:eastAsia="zh-CN"/>
        </w:rPr>
        <w:t>招标</w:t>
      </w:r>
      <w:r>
        <w:rPr>
          <w:rFonts w:hint="eastAsia" w:ascii="宋体" w:hAnsi="宋体" w:cs="宋体"/>
          <w:bCs/>
          <w:color w:val="auto"/>
          <w:kern w:val="0"/>
          <w:sz w:val="24"/>
        </w:rPr>
        <w:t>文件允许联合体投标且投标人以联合体身份投标的，由联合体牵头人提交投标保证金；</w:t>
      </w:r>
    </w:p>
    <w:p w14:paraId="609AEA1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② 现金转账账号根据不同工程（标段）由系统随机生成，此账号只在本工程（标段）中使用有效，请注意核对。账号漏填、混填或错填均视为未按时缴纳保证金。</w:t>
      </w:r>
    </w:p>
    <w:p w14:paraId="2D9DB86E">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bCs w:val="0"/>
          <w:color w:val="auto"/>
          <w:kern w:val="0"/>
          <w:sz w:val="24"/>
        </w:rPr>
      </w:pPr>
      <w:r>
        <w:rPr>
          <w:rFonts w:hint="eastAsia" w:ascii="宋体" w:hAnsi="宋体" w:cs="宋体"/>
          <w:b/>
          <w:bCs w:val="0"/>
          <w:color w:val="auto"/>
          <w:kern w:val="0"/>
          <w:sz w:val="24"/>
        </w:rPr>
        <w:t>③ 以现金转账形式提交的投标保证金应当从投标人基本账户转出，购买工程保函的费用应当从投标人基本账户支付；</w:t>
      </w:r>
    </w:p>
    <w:p w14:paraId="20F10532">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bCs w:val="0"/>
          <w:color w:val="auto"/>
          <w:kern w:val="0"/>
          <w:sz w:val="24"/>
        </w:rPr>
      </w:pPr>
      <w:r>
        <w:rPr>
          <w:rFonts w:hint="eastAsia" w:ascii="宋体" w:hAnsi="宋体" w:cs="宋体"/>
          <w:b/>
          <w:bCs w:val="0"/>
          <w:color w:val="auto"/>
          <w:kern w:val="0"/>
          <w:sz w:val="24"/>
        </w:rPr>
        <w:t>④ 电子保函或现金转账的缴款凭证，其扫描件（加盖公章）放进投标文件中。</w:t>
      </w:r>
    </w:p>
    <w:p w14:paraId="40DFBFE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⑤ 若有疑问，请咨询技术服务热线：0576-88865501</w:t>
      </w:r>
    </w:p>
    <w:p w14:paraId="231298E6">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⑥ 以上未按要求提供或提供不清晰的，评标委员会可能做出不利于投标人的评审结果，由此造成的风险由投标人自行承担。</w:t>
      </w:r>
    </w:p>
    <w:p w14:paraId="3C3EC903">
      <w:pPr>
        <w:pStyle w:val="25"/>
        <w:keepNext w:val="0"/>
        <w:keepLines w:val="0"/>
        <w:pageBreakBefore w:val="0"/>
        <w:widowControl w:val="0"/>
        <w:kinsoku/>
        <w:wordWrap/>
        <w:overflowPunct/>
        <w:topLinePunct w:val="0"/>
        <w:bidi w:val="0"/>
        <w:snapToGrid/>
        <w:spacing w:after="0" w:line="360" w:lineRule="auto"/>
        <w:ind w:left="0" w:leftChars="0" w:firstLine="480"/>
        <w:jc w:val="left"/>
        <w:textAlignment w:val="auto"/>
        <w:rPr>
          <w:rFonts w:hint="eastAsia" w:ascii="宋体" w:hAnsi="宋体" w:cs="宋体"/>
          <w:bCs/>
          <w:color w:val="auto"/>
          <w:kern w:val="0"/>
          <w:sz w:val="24"/>
        </w:rPr>
      </w:pPr>
      <w:r>
        <w:rPr>
          <w:rFonts w:hint="eastAsia" w:ascii="宋体" w:hAnsi="宋体" w:cs="宋体"/>
          <w:b/>
          <w:bCs w:val="0"/>
          <w:color w:val="auto"/>
          <w:kern w:val="0"/>
          <w:sz w:val="24"/>
        </w:rPr>
        <w:t>4、</w:t>
      </w:r>
      <w:r>
        <w:rPr>
          <w:rFonts w:hint="eastAsia" w:ascii="宋体" w:hAnsi="宋体" w:cs="宋体"/>
          <w:bCs/>
          <w:color w:val="auto"/>
          <w:kern w:val="0"/>
          <w:sz w:val="24"/>
        </w:rPr>
        <w:t>购买工程电子保函截止时间：</w:t>
      </w:r>
      <w:r>
        <w:rPr>
          <w:rFonts w:hint="eastAsia" w:ascii="宋体" w:hAnsi="宋体" w:cs="宋体"/>
          <w:b/>
          <w:bCs w:val="0"/>
          <w:color w:val="auto"/>
          <w:kern w:val="0"/>
          <w:sz w:val="24"/>
          <w:highlight w:val="yellow"/>
          <w:u w:val="single"/>
        </w:rPr>
        <w:t xml:space="preserve"> 202</w:t>
      </w:r>
      <w:r>
        <w:rPr>
          <w:rFonts w:hint="eastAsia" w:ascii="宋体" w:hAnsi="宋体" w:cs="宋体"/>
          <w:b/>
          <w:bCs w:val="0"/>
          <w:color w:val="auto"/>
          <w:kern w:val="0"/>
          <w:sz w:val="24"/>
          <w:highlight w:val="yellow"/>
          <w:u w:val="single"/>
          <w:lang w:val="en-US" w:eastAsia="zh-CN"/>
        </w:rPr>
        <w:t>4</w:t>
      </w:r>
      <w:bookmarkStart w:id="68" w:name="_GoBack"/>
      <w:bookmarkEnd w:id="68"/>
      <w:r>
        <w:rPr>
          <w:rFonts w:hint="eastAsia" w:ascii="宋体" w:hAnsi="宋体" w:cs="宋体"/>
          <w:b/>
          <w:bCs w:val="0"/>
          <w:color w:val="auto"/>
          <w:kern w:val="0"/>
          <w:sz w:val="24"/>
          <w:highlight w:val="yellow"/>
          <w:u w:val="single"/>
        </w:rPr>
        <w:t>年</w:t>
      </w:r>
      <w:r>
        <w:rPr>
          <w:rFonts w:hint="eastAsia" w:ascii="宋体" w:hAnsi="宋体" w:cs="宋体"/>
          <w:b/>
          <w:bCs w:val="0"/>
          <w:color w:val="auto"/>
          <w:kern w:val="0"/>
          <w:sz w:val="24"/>
          <w:highlight w:val="yellow"/>
          <w:u w:val="single"/>
          <w:lang w:val="en-US" w:eastAsia="zh-CN"/>
        </w:rPr>
        <w:t>9</w:t>
      </w:r>
      <w:r>
        <w:rPr>
          <w:rFonts w:hint="eastAsia" w:ascii="宋体" w:hAnsi="宋体" w:cs="宋体"/>
          <w:b/>
          <w:bCs w:val="0"/>
          <w:color w:val="auto"/>
          <w:kern w:val="0"/>
          <w:sz w:val="24"/>
          <w:highlight w:val="yellow"/>
          <w:u w:val="single"/>
        </w:rPr>
        <w:t>月</w:t>
      </w:r>
      <w:r>
        <w:rPr>
          <w:rFonts w:hint="eastAsia" w:ascii="宋体" w:hAnsi="宋体" w:cs="宋体"/>
          <w:b/>
          <w:bCs w:val="0"/>
          <w:color w:val="auto"/>
          <w:kern w:val="0"/>
          <w:sz w:val="24"/>
          <w:highlight w:val="yellow"/>
          <w:u w:val="single"/>
          <w:lang w:val="en-US" w:eastAsia="zh-CN"/>
        </w:rPr>
        <w:t>24</w:t>
      </w:r>
      <w:r>
        <w:rPr>
          <w:rFonts w:hint="eastAsia" w:ascii="宋体" w:hAnsi="宋体" w:cs="宋体"/>
          <w:b/>
          <w:bCs w:val="0"/>
          <w:color w:val="auto"/>
          <w:kern w:val="0"/>
          <w:sz w:val="24"/>
          <w:highlight w:val="yellow"/>
          <w:u w:val="single"/>
        </w:rPr>
        <w:t>下午16点前</w:t>
      </w:r>
    </w:p>
    <w:p w14:paraId="0D1B88B1">
      <w:pPr>
        <w:pStyle w:val="4"/>
        <w:ind w:right="0" w:firstLine="482" w:firstLineChars="200"/>
        <w:rPr>
          <w:rFonts w:cs="宋体"/>
          <w:bCs/>
          <w:color w:val="auto"/>
          <w:sz w:val="24"/>
          <w:szCs w:val="24"/>
        </w:rPr>
      </w:pPr>
      <w:bookmarkStart w:id="28" w:name="_Toc35393627"/>
      <w:bookmarkStart w:id="29" w:name="_Toc28359008"/>
      <w:bookmarkStart w:id="30" w:name="_Toc28359085"/>
      <w:bookmarkStart w:id="31" w:name="_Toc35393796"/>
      <w:r>
        <w:rPr>
          <w:rFonts w:hint="eastAsia" w:cs="宋体"/>
          <w:bCs/>
          <w:color w:val="auto"/>
          <w:sz w:val="24"/>
          <w:szCs w:val="24"/>
        </w:rPr>
        <w:t>八、</w:t>
      </w:r>
      <w:bookmarkEnd w:id="28"/>
      <w:bookmarkEnd w:id="29"/>
      <w:bookmarkEnd w:id="30"/>
      <w:bookmarkEnd w:id="31"/>
      <w:r>
        <w:rPr>
          <w:rFonts w:hint="eastAsia" w:cs="宋体"/>
          <w:bCs/>
          <w:color w:val="auto"/>
          <w:sz w:val="24"/>
          <w:szCs w:val="24"/>
        </w:rPr>
        <w:t>联系方式</w:t>
      </w:r>
    </w:p>
    <w:p w14:paraId="1064A3E1">
      <w:pPr>
        <w:snapToGrid w:val="0"/>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（一）采购人（受理</w:t>
      </w:r>
      <w:r>
        <w:rPr>
          <w:rFonts w:hint="eastAsia" w:ascii="宋体" w:hAnsi="宋体" w:cs="宋体"/>
          <w:b/>
          <w:bCs/>
          <w:color w:val="auto"/>
          <w:sz w:val="24"/>
          <w:lang w:val="en-US" w:eastAsia="zh-CN"/>
        </w:rPr>
        <w:t>招标</w:t>
      </w:r>
      <w:r>
        <w:rPr>
          <w:rFonts w:hint="eastAsia" w:ascii="宋体" w:hAnsi="宋体" w:cs="宋体"/>
          <w:b/>
          <w:bCs/>
          <w:color w:val="auto"/>
          <w:sz w:val="24"/>
        </w:rPr>
        <w:t xml:space="preserve">文件相关质疑及答复） </w:t>
      </w:r>
    </w:p>
    <w:p w14:paraId="70A3683A">
      <w:pPr>
        <w:spacing w:line="360" w:lineRule="auto"/>
        <w:ind w:firstLine="480" w:firstLineChars="200"/>
        <w:rPr>
          <w:rFonts w:ascii="宋体" w:hAnsi="宋体" w:cs="宋体"/>
          <w:color w:val="auto"/>
          <w:sz w:val="24"/>
          <w:u w:val="single"/>
        </w:rPr>
      </w:pPr>
      <w:bookmarkStart w:id="32" w:name="_Toc28359086"/>
      <w:bookmarkStart w:id="33" w:name="_Toc28359009"/>
      <w:r>
        <w:rPr>
          <w:rFonts w:hint="eastAsia" w:ascii="宋体" w:hAnsi="宋体" w:cs="宋体"/>
          <w:color w:val="auto"/>
          <w:sz w:val="24"/>
        </w:rPr>
        <w:t>名 称：</w:t>
      </w:r>
      <w:r>
        <w:rPr>
          <w:rFonts w:hint="eastAsia" w:ascii="宋体" w:hAnsi="宋体" w:cs="宋体"/>
          <w:color w:val="auto"/>
          <w:sz w:val="24"/>
          <w:u w:val="single"/>
        </w:rPr>
        <w:t>台州湾新区管理委员会</w:t>
      </w:r>
    </w:p>
    <w:p w14:paraId="607B5FDF">
      <w:pPr>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台州市甲南大道东段9号</w:t>
      </w:r>
    </w:p>
    <w:p w14:paraId="26827B41">
      <w:pPr>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rPr>
        <w:t>项目联系人：</w:t>
      </w:r>
      <w:r>
        <w:rPr>
          <w:rFonts w:hint="eastAsia" w:ascii="宋体" w:hAnsi="宋体" w:cs="宋体"/>
          <w:color w:val="auto"/>
          <w:sz w:val="24"/>
          <w:u w:val="single"/>
          <w:lang w:val="en-US" w:eastAsia="zh-CN"/>
        </w:rPr>
        <w:t>蔡先生</w:t>
      </w:r>
    </w:p>
    <w:p w14:paraId="7B151ABF">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联系电话：</w:t>
      </w:r>
      <w:r>
        <w:rPr>
          <w:rFonts w:hint="eastAsia" w:ascii="宋体" w:hAnsi="宋体" w:cs="宋体"/>
          <w:color w:val="auto"/>
          <w:sz w:val="24"/>
          <w:u w:val="single"/>
          <w:lang w:eastAsia="zh-CN"/>
        </w:rPr>
        <w:t>0576-88970736</w:t>
      </w:r>
    </w:p>
    <w:bookmarkEnd w:id="32"/>
    <w:bookmarkEnd w:id="33"/>
    <w:p w14:paraId="171F4C99">
      <w:pPr>
        <w:spacing w:line="360" w:lineRule="auto"/>
        <w:ind w:firstLine="482" w:firstLineChars="200"/>
        <w:outlineLvl w:val="2"/>
        <w:rPr>
          <w:rFonts w:ascii="宋体" w:hAnsi="宋体" w:cs="宋体"/>
          <w:b/>
          <w:color w:val="auto"/>
          <w:sz w:val="24"/>
        </w:rPr>
      </w:pPr>
      <w:r>
        <w:rPr>
          <w:rFonts w:hint="eastAsia" w:ascii="宋体" w:hAnsi="宋体" w:cs="宋体"/>
          <w:b/>
          <w:bCs/>
          <w:color w:val="auto"/>
          <w:sz w:val="24"/>
        </w:rPr>
        <w:t>（二）采购组织机构</w:t>
      </w:r>
    </w:p>
    <w:p w14:paraId="24226C82">
      <w:pPr>
        <w:spacing w:line="360" w:lineRule="auto"/>
        <w:ind w:firstLine="480" w:firstLineChars="200"/>
        <w:rPr>
          <w:rFonts w:ascii="宋体" w:hAnsi="宋体" w:cs="宋体"/>
          <w:color w:val="auto"/>
          <w:sz w:val="24"/>
        </w:rPr>
      </w:pPr>
      <w:bookmarkStart w:id="34" w:name="_Toc28359010"/>
      <w:bookmarkStart w:id="35" w:name="_Toc28359087"/>
      <w:r>
        <w:rPr>
          <w:rFonts w:hint="eastAsia" w:ascii="宋体" w:hAnsi="宋体" w:cs="宋体"/>
          <w:color w:val="auto"/>
          <w:sz w:val="24"/>
        </w:rPr>
        <w:t>名 称：</w:t>
      </w:r>
      <w:r>
        <w:rPr>
          <w:rFonts w:hint="eastAsia" w:cs="宋体"/>
          <w:color w:val="auto"/>
          <w:sz w:val="24"/>
          <w:u w:val="single"/>
        </w:rPr>
        <w:t>浙江纪元建设工程咨询有限公司</w:t>
      </w:r>
    </w:p>
    <w:p w14:paraId="3B8367E5">
      <w:pPr>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台州市路桥花鸟巷79号</w:t>
      </w:r>
    </w:p>
    <w:p w14:paraId="49081F12">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cs="宋体"/>
          <w:color w:val="auto"/>
          <w:sz w:val="24"/>
        </w:rPr>
        <w:t xml:space="preserve">联系人： </w:t>
      </w:r>
      <w:r>
        <w:rPr>
          <w:rFonts w:hint="eastAsia" w:ascii="宋体" w:hAnsi="宋体" w:cs="宋体"/>
          <w:color w:val="auto"/>
          <w:sz w:val="24"/>
          <w:u w:val="single"/>
        </w:rPr>
        <w:t>张</w:t>
      </w:r>
      <w:r>
        <w:rPr>
          <w:rFonts w:hint="eastAsia" w:ascii="宋体" w:hAnsi="宋体" w:cs="宋体"/>
          <w:color w:val="auto"/>
          <w:sz w:val="24"/>
          <w:u w:val="single"/>
          <w:lang w:val="en-US" w:eastAsia="zh-CN"/>
        </w:rPr>
        <w:t>晓燕</w:t>
      </w:r>
    </w:p>
    <w:p w14:paraId="3F3F9878">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18758684277</w:t>
      </w:r>
    </w:p>
    <w:p w14:paraId="1467D971">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受理联系人：</w:t>
      </w:r>
      <w:r>
        <w:rPr>
          <w:rFonts w:hint="eastAsia" w:ascii="宋体" w:hAnsi="宋体" w:cs="宋体"/>
          <w:color w:val="auto"/>
          <w:sz w:val="24"/>
          <w:u w:val="single"/>
          <w:lang w:val="en-US" w:eastAsia="zh-CN"/>
        </w:rPr>
        <w:t>沈剑</w:t>
      </w:r>
    </w:p>
    <w:p w14:paraId="713E9FCE">
      <w:pPr>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rPr>
        <w:t>联系电话：</w:t>
      </w:r>
      <w:r>
        <w:rPr>
          <w:rFonts w:hint="eastAsia" w:ascii="宋体" w:hAnsi="宋体" w:cs="宋体"/>
          <w:color w:val="auto"/>
          <w:sz w:val="24"/>
          <w:u w:val="single"/>
          <w:lang w:val="en-US" w:eastAsia="zh-CN"/>
        </w:rPr>
        <w:t>13326072348</w:t>
      </w:r>
    </w:p>
    <w:p w14:paraId="0E945780">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（三）同级政府采购监管机构</w:t>
      </w:r>
    </w:p>
    <w:p w14:paraId="251A0606">
      <w:pPr>
        <w:spacing w:line="360" w:lineRule="auto"/>
        <w:ind w:firstLine="480" w:firstLineChars="200"/>
        <w:rPr>
          <w:rFonts w:ascii="宋体" w:hAnsi="宋体" w:cs="宋体"/>
          <w:color w:val="auto"/>
          <w:sz w:val="24"/>
          <w:u w:val="single"/>
        </w:rPr>
      </w:pPr>
      <w:r>
        <w:rPr>
          <w:rFonts w:hint="eastAsia" w:ascii="宋体" w:hAnsi="宋体" w:cs="宋体"/>
          <w:color w:val="auto"/>
          <w:sz w:val="24"/>
        </w:rPr>
        <w:t>名 称：</w:t>
      </w:r>
      <w:r>
        <w:rPr>
          <w:rFonts w:hint="eastAsia" w:ascii="宋体" w:hAnsi="宋体" w:eastAsia="宋体" w:cs="宋体"/>
          <w:i w:val="0"/>
          <w:iCs w:val="0"/>
          <w:caps w:val="0"/>
          <w:color w:val="auto"/>
          <w:spacing w:val="0"/>
          <w:sz w:val="24"/>
          <w:szCs w:val="24"/>
          <w:u w:val="single"/>
          <w:shd w:val="clear" w:fill="FFFFFF"/>
        </w:rPr>
        <w:t>台州湾新区行政审批与投资服务局</w:t>
      </w:r>
    </w:p>
    <w:p w14:paraId="321C031B">
      <w:pPr>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台州市甲南大道东段9号</w:t>
      </w:r>
    </w:p>
    <w:p w14:paraId="3B0BEBDC">
      <w:pPr>
        <w:spacing w:line="360" w:lineRule="auto"/>
        <w:ind w:firstLine="480" w:firstLineChars="200"/>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徐先生</w:t>
      </w:r>
    </w:p>
    <w:p w14:paraId="4C61AFDF">
      <w:pPr>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0576-88538849</w:t>
      </w:r>
    </w:p>
    <w:p w14:paraId="08246C55">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（四）台州湾新区小额工程电子交易平台</w:t>
      </w:r>
    </w:p>
    <w:p w14:paraId="691F7659">
      <w:pPr>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蔡先生、王女士</w:t>
      </w:r>
    </w:p>
    <w:p w14:paraId="79DD1404">
      <w:pPr>
        <w:spacing w:line="360" w:lineRule="auto"/>
        <w:ind w:firstLine="480" w:firstLineChars="200"/>
        <w:rPr>
          <w:rFonts w:ascii="宋体" w:hAnsi="宋体" w:cs="宋体"/>
          <w:color w:val="auto"/>
          <w:sz w:val="24"/>
          <w:shd w:val="clear" w:color="auto" w:fill="FFFFFF"/>
        </w:rPr>
      </w:pPr>
      <w:r>
        <w:rPr>
          <w:rFonts w:hint="eastAsia" w:ascii="宋体" w:hAnsi="宋体" w:cs="宋体"/>
          <w:color w:val="auto"/>
          <w:sz w:val="24"/>
        </w:rPr>
        <w:t>联系电话：</w:t>
      </w:r>
      <w:r>
        <w:rPr>
          <w:rFonts w:hint="eastAsia" w:ascii="宋体" w:hAnsi="宋体" w:cs="宋体"/>
          <w:color w:val="auto"/>
          <w:sz w:val="24"/>
          <w:u w:val="single"/>
        </w:rPr>
        <w:t>13454667697、13757680207</w:t>
      </w:r>
    </w:p>
    <w:bookmarkEnd w:id="34"/>
    <w:bookmarkEnd w:id="35"/>
    <w:p w14:paraId="2CEF64CF">
      <w:pPr>
        <w:numPr>
          <w:ilvl w:val="0"/>
          <w:numId w:val="6"/>
        </w:numPr>
        <w:spacing w:line="360" w:lineRule="auto"/>
        <w:jc w:val="both"/>
        <w:rPr>
          <w:rFonts w:asciiTheme="minorEastAsia" w:hAnsiTheme="minorEastAsia" w:eastAsiaTheme="minorEastAsia"/>
          <w:b/>
          <w:color w:val="auto"/>
          <w:sz w:val="36"/>
          <w:szCs w:val="36"/>
        </w:rPr>
        <w:sectPr>
          <w:pgSz w:w="11906" w:h="16838"/>
          <w:pgMar w:top="1440" w:right="1803" w:bottom="1440" w:left="1803" w:header="851" w:footer="851" w:gutter="0"/>
          <w:pgNumType w:fmt="numberInDash"/>
          <w:cols w:space="720" w:num="1"/>
          <w:docGrid w:type="lines" w:linePitch="312" w:charSpace="0"/>
        </w:sectPr>
      </w:pPr>
      <w:bookmarkStart w:id="36" w:name="_Toc25017_WPSOffice_Level1"/>
    </w:p>
    <w:p w14:paraId="48C00227">
      <w:pPr>
        <w:numPr>
          <w:ilvl w:val="0"/>
          <w:numId w:val="6"/>
        </w:numPr>
        <w:spacing w:line="360" w:lineRule="auto"/>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bookmarkEnd w:id="36"/>
    </w:p>
    <w:p w14:paraId="34F7DA59">
      <w:pPr>
        <w:numPr>
          <w:ilvl w:val="0"/>
          <w:numId w:val="7"/>
        </w:numPr>
        <w:ind w:firstLine="482" w:firstLineChars="200"/>
        <w:rPr>
          <w:color w:val="auto"/>
        </w:rPr>
      </w:pPr>
      <w:r>
        <w:rPr>
          <w:rFonts w:hint="eastAsia" w:asciiTheme="minorEastAsia" w:hAnsiTheme="minorEastAsia" w:eastAsiaTheme="minorEastAsia"/>
          <w:b/>
          <w:color w:val="auto"/>
          <w:sz w:val="24"/>
        </w:rPr>
        <w:t>前附表</w:t>
      </w:r>
    </w:p>
    <w:tbl>
      <w:tblPr>
        <w:tblStyle w:val="26"/>
        <w:tblpPr w:leftFromText="181" w:rightFromText="181" w:bottomFromText="170" w:vertAnchor="text" w:horzAnchor="page" w:tblpXSpec="center" w:tblpY="44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95"/>
        <w:gridCol w:w="6041"/>
      </w:tblGrid>
      <w:tr w14:paraId="070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CA5802">
            <w:pPr>
              <w:spacing w:line="300" w:lineRule="auto"/>
              <w:jc w:val="center"/>
              <w:rPr>
                <w:rFonts w:ascii="宋体" w:hAnsi="宋体" w:cs="宋体"/>
                <w:b/>
                <w:bCs/>
                <w:color w:val="auto"/>
              </w:rPr>
            </w:pPr>
            <w:r>
              <w:rPr>
                <w:rFonts w:hint="eastAsia" w:ascii="宋体" w:hAnsi="宋体" w:cs="宋体"/>
                <w:b/>
                <w:bCs/>
                <w:color w:val="auto"/>
              </w:rPr>
              <w:t>序 号</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A4C900">
            <w:pPr>
              <w:spacing w:line="300" w:lineRule="auto"/>
              <w:jc w:val="center"/>
              <w:rPr>
                <w:rFonts w:ascii="宋体" w:hAnsi="宋体" w:cs="宋体"/>
                <w:b/>
                <w:bCs/>
                <w:color w:val="auto"/>
              </w:rPr>
            </w:pPr>
            <w:r>
              <w:rPr>
                <w:rFonts w:hint="eastAsia" w:ascii="宋体" w:hAnsi="宋体" w:cs="宋体"/>
                <w:b/>
                <w:bCs/>
                <w:color w:val="auto"/>
              </w:rPr>
              <w:t>事 项</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54739F">
            <w:pPr>
              <w:spacing w:line="300" w:lineRule="auto"/>
              <w:jc w:val="center"/>
              <w:rPr>
                <w:rFonts w:ascii="宋体" w:hAnsi="宋体" w:cs="宋体"/>
                <w:b/>
                <w:bCs/>
                <w:color w:val="auto"/>
              </w:rPr>
            </w:pPr>
            <w:r>
              <w:rPr>
                <w:rFonts w:hint="eastAsia" w:ascii="宋体" w:hAnsi="宋体" w:cs="宋体"/>
                <w:b/>
                <w:bCs/>
                <w:color w:val="auto"/>
              </w:rPr>
              <w:t>本项目的特别规定</w:t>
            </w:r>
          </w:p>
        </w:tc>
      </w:tr>
      <w:tr w14:paraId="42B1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45D28">
            <w:pPr>
              <w:spacing w:line="300" w:lineRule="auto"/>
              <w:jc w:val="center"/>
              <w:rPr>
                <w:rFonts w:ascii="宋体" w:hAnsi="宋体" w:cs="宋体"/>
                <w:color w:val="auto"/>
              </w:rPr>
            </w:pPr>
            <w:r>
              <w:rPr>
                <w:rFonts w:hint="eastAsia" w:ascii="宋体" w:hAnsi="宋体" w:cs="宋体"/>
                <w:color w:val="auto"/>
              </w:rPr>
              <w:t>1</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4AB32C">
            <w:pPr>
              <w:spacing w:line="300" w:lineRule="auto"/>
              <w:jc w:val="center"/>
              <w:rPr>
                <w:rFonts w:ascii="宋体" w:hAnsi="宋体" w:cs="宋体"/>
                <w:color w:val="auto"/>
              </w:rPr>
            </w:pPr>
            <w:r>
              <w:rPr>
                <w:rFonts w:hint="eastAsia" w:ascii="宋体" w:hAnsi="宋体" w:cs="宋体"/>
                <w:color w:val="auto"/>
              </w:rPr>
              <w:t>是否允许联合体</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98BE9A">
            <w:pPr>
              <w:spacing w:line="300" w:lineRule="auto"/>
              <w:rPr>
                <w:rFonts w:ascii="宋体" w:hAnsi="宋体" w:cs="宋体"/>
                <w:color w:val="auto"/>
              </w:rPr>
            </w:pPr>
            <w:r>
              <w:rPr>
                <w:rFonts w:hint="eastAsia" w:ascii="宋体" w:hAnsi="宋体" w:cs="宋体"/>
                <w:color w:val="auto"/>
              </w:rPr>
              <w:t>否</w:t>
            </w:r>
          </w:p>
        </w:tc>
      </w:tr>
      <w:tr w14:paraId="4F37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2A1AC">
            <w:pPr>
              <w:spacing w:line="300" w:lineRule="auto"/>
              <w:jc w:val="center"/>
              <w:rPr>
                <w:rFonts w:ascii="宋体" w:hAnsi="宋体" w:cs="宋体"/>
                <w:color w:val="auto"/>
              </w:rPr>
            </w:pPr>
            <w:r>
              <w:rPr>
                <w:rFonts w:hint="eastAsia" w:ascii="宋体" w:hAnsi="宋体" w:cs="宋体"/>
                <w:color w:val="auto"/>
              </w:rPr>
              <w:t>2</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B72A98">
            <w:pPr>
              <w:spacing w:line="300" w:lineRule="auto"/>
              <w:jc w:val="center"/>
              <w:rPr>
                <w:rFonts w:ascii="宋体" w:hAnsi="宋体" w:cs="宋体"/>
                <w:color w:val="auto"/>
              </w:rPr>
            </w:pPr>
            <w:r>
              <w:rPr>
                <w:rFonts w:hint="eastAsia" w:ascii="宋体" w:hAnsi="宋体" w:cs="宋体"/>
                <w:color w:val="auto"/>
              </w:rPr>
              <w:t>是否允许分包</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0B4559">
            <w:pPr>
              <w:spacing w:line="300" w:lineRule="auto"/>
              <w:rPr>
                <w:rFonts w:hint="eastAsia" w:ascii="宋体" w:hAnsi="宋体" w:eastAsia="宋体" w:cs="宋体"/>
                <w:color w:val="auto"/>
                <w:lang w:val="en-US" w:eastAsia="zh-CN"/>
              </w:rPr>
            </w:pPr>
            <w:r>
              <w:rPr>
                <w:rFonts w:hint="eastAsia" w:ascii="宋体" w:hAnsi="宋体" w:cs="宋体"/>
                <w:color w:val="auto"/>
                <w:lang w:val="en-US" w:eastAsia="zh-CN"/>
              </w:rPr>
              <w:t>否</w:t>
            </w:r>
          </w:p>
        </w:tc>
      </w:tr>
      <w:tr w14:paraId="5A9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B74798">
            <w:pPr>
              <w:spacing w:line="300" w:lineRule="auto"/>
              <w:jc w:val="center"/>
              <w:rPr>
                <w:rFonts w:ascii="宋体" w:hAnsi="宋体" w:cs="宋体"/>
                <w:color w:val="auto"/>
              </w:rPr>
            </w:pPr>
            <w:r>
              <w:rPr>
                <w:rFonts w:hint="eastAsia" w:ascii="宋体" w:hAnsi="宋体" w:cs="宋体"/>
                <w:color w:val="auto"/>
              </w:rPr>
              <w:t>3</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C165F8">
            <w:pPr>
              <w:spacing w:line="300" w:lineRule="auto"/>
              <w:jc w:val="center"/>
              <w:rPr>
                <w:rFonts w:ascii="宋体" w:hAnsi="宋体" w:cs="宋体"/>
                <w:color w:val="auto"/>
              </w:rPr>
            </w:pPr>
            <w:r>
              <w:rPr>
                <w:rFonts w:hint="eastAsia" w:ascii="宋体" w:hAnsi="宋体" w:cs="宋体"/>
                <w:color w:val="auto"/>
              </w:rPr>
              <w:t>答疑会或</w:t>
            </w:r>
          </w:p>
          <w:p w14:paraId="39E35541">
            <w:pPr>
              <w:spacing w:line="300" w:lineRule="auto"/>
              <w:jc w:val="center"/>
              <w:rPr>
                <w:rFonts w:ascii="宋体" w:hAnsi="宋体" w:cs="宋体"/>
                <w:color w:val="auto"/>
              </w:rPr>
            </w:pPr>
            <w:r>
              <w:rPr>
                <w:rFonts w:hint="eastAsia" w:ascii="宋体" w:hAnsi="宋体" w:cs="宋体"/>
                <w:color w:val="auto"/>
              </w:rPr>
              <w:t>现场踏勘</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18CCB7">
            <w:pPr>
              <w:spacing w:line="300" w:lineRule="auto"/>
              <w:rPr>
                <w:rFonts w:ascii="宋体" w:hAnsi="宋体" w:cs="宋体"/>
                <w:color w:val="auto"/>
              </w:rPr>
            </w:pPr>
            <w:r>
              <w:rPr>
                <w:rFonts w:hint="eastAsia" w:ascii="宋体" w:hAnsi="宋体" w:cs="宋体"/>
                <w:color w:val="auto"/>
              </w:rPr>
              <w:t>无</w:t>
            </w:r>
            <w:r>
              <w:rPr>
                <w:rFonts w:hint="eastAsia" w:ascii="宋体" w:hAnsi="宋体" w:cs="宋体"/>
                <w:color w:val="auto"/>
                <w:lang w:eastAsia="zh-CN"/>
              </w:rPr>
              <w:t>，</w:t>
            </w:r>
            <w:r>
              <w:rPr>
                <w:rFonts w:hint="eastAsia" w:ascii="宋体" w:hAnsi="宋体" w:cs="宋体"/>
                <w:color w:val="auto"/>
                <w:highlight w:val="none"/>
                <w:lang w:eastAsia="zh-CN"/>
              </w:rPr>
              <w:t>自行前往</w:t>
            </w:r>
            <w:r>
              <w:rPr>
                <w:rFonts w:hint="eastAsia" w:ascii="宋体" w:hAnsi="宋体" w:cs="宋体"/>
                <w:color w:val="auto"/>
                <w:highlight w:val="none"/>
              </w:rPr>
              <w:t xml:space="preserve"> </w:t>
            </w:r>
            <w:r>
              <w:rPr>
                <w:rFonts w:hint="eastAsia" w:ascii="宋体" w:hAnsi="宋体" w:cs="宋体"/>
                <w:color w:val="auto"/>
              </w:rPr>
              <w:t xml:space="preserve"> </w:t>
            </w:r>
          </w:p>
        </w:tc>
      </w:tr>
      <w:tr w14:paraId="6B72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03904C">
            <w:pPr>
              <w:spacing w:line="300" w:lineRule="auto"/>
              <w:jc w:val="center"/>
              <w:rPr>
                <w:rFonts w:ascii="宋体" w:hAnsi="宋体" w:cs="宋体"/>
                <w:color w:val="auto"/>
              </w:rPr>
            </w:pPr>
            <w:r>
              <w:rPr>
                <w:rFonts w:hint="eastAsia" w:ascii="宋体" w:hAnsi="宋体" w:cs="宋体"/>
                <w:color w:val="auto"/>
              </w:rPr>
              <w:t>4</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D6FBAC">
            <w:pPr>
              <w:spacing w:line="300" w:lineRule="auto"/>
              <w:jc w:val="center"/>
              <w:rPr>
                <w:rFonts w:ascii="宋体" w:hAnsi="宋体" w:cs="宋体"/>
                <w:color w:val="auto"/>
              </w:rPr>
            </w:pPr>
            <w:r>
              <w:rPr>
                <w:rFonts w:hint="eastAsia" w:ascii="宋体" w:hAnsi="宋体" w:cs="宋体"/>
                <w:color w:val="auto"/>
              </w:rPr>
              <w:t>投标文件的制作和投标</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D3887A">
            <w:pPr>
              <w:spacing w:line="300" w:lineRule="auto"/>
              <w:ind w:firstLine="420" w:firstLineChars="200"/>
              <w:rPr>
                <w:rFonts w:ascii="宋体" w:hAnsi="宋体" w:cs="宋体"/>
                <w:color w:val="auto"/>
              </w:rPr>
            </w:pPr>
            <w:r>
              <w:rPr>
                <w:rFonts w:hint="eastAsia" w:ascii="宋体" w:hAnsi="宋体" w:cs="宋体"/>
                <w:color w:val="auto"/>
              </w:rPr>
              <w:t>1、投标人无需到开标现场，电子投标文件上传至台州湾新区小额工程电子交易平台。如遇有问题的请联系蔡先生，13454667697；王女士，13757680207。</w:t>
            </w:r>
          </w:p>
          <w:p w14:paraId="68A5C5D6">
            <w:pPr>
              <w:spacing w:line="300" w:lineRule="auto"/>
              <w:ind w:firstLine="420" w:firstLineChars="200"/>
              <w:rPr>
                <w:rFonts w:ascii="宋体" w:hAnsi="宋体" w:cs="宋体"/>
                <w:color w:val="auto"/>
              </w:rPr>
            </w:pPr>
            <w:r>
              <w:rPr>
                <w:rFonts w:hint="eastAsia" w:ascii="宋体" w:hAnsi="宋体" w:cs="宋体"/>
                <w:color w:val="auto"/>
              </w:rPr>
              <w:t>2、电子投标文件上传步骤：</w:t>
            </w:r>
          </w:p>
          <w:p w14:paraId="25BDFD1F">
            <w:pPr>
              <w:spacing w:line="300" w:lineRule="auto"/>
              <w:ind w:firstLine="420" w:firstLineChars="200"/>
              <w:rPr>
                <w:rFonts w:ascii="宋体" w:hAnsi="宋体" w:cs="宋体"/>
                <w:color w:val="auto"/>
              </w:rPr>
            </w:pPr>
            <w:r>
              <w:rPr>
                <w:rFonts w:hint="eastAsia" w:ascii="宋体" w:hAnsi="宋体" w:cs="宋体"/>
                <w:color w:val="auto"/>
              </w:rPr>
              <w:t>1) 台州湾新区小额工程电子交易平台（网址：http://www.tzwztb.com/）；</w:t>
            </w:r>
          </w:p>
          <w:p w14:paraId="0B54B2B9">
            <w:pPr>
              <w:spacing w:line="300" w:lineRule="auto"/>
              <w:ind w:firstLine="420" w:firstLineChars="200"/>
              <w:rPr>
                <w:rFonts w:ascii="宋体" w:hAnsi="宋体" w:cs="宋体"/>
                <w:color w:val="auto"/>
              </w:rPr>
            </w:pPr>
            <w:r>
              <w:rPr>
                <w:rFonts w:hint="eastAsia" w:ascii="宋体" w:hAnsi="宋体" w:cs="宋体"/>
                <w:color w:val="auto"/>
              </w:rPr>
              <w:t>2) 投标人应提前办好ca锁（办理网址：http://www.tseal.cn/tcloud/common.xhtml?projId=295），绑定平台账户。</w:t>
            </w:r>
          </w:p>
          <w:p w14:paraId="05543778">
            <w:pPr>
              <w:spacing w:line="300" w:lineRule="auto"/>
              <w:ind w:firstLine="420" w:firstLineChars="200"/>
              <w:rPr>
                <w:rFonts w:ascii="宋体" w:hAnsi="宋体" w:cs="宋体"/>
                <w:color w:val="auto"/>
              </w:rPr>
            </w:pPr>
            <w:r>
              <w:rPr>
                <w:rFonts w:hint="eastAsia" w:ascii="宋体" w:hAnsi="宋体" w:cs="宋体"/>
                <w:color w:val="auto"/>
              </w:rPr>
              <w:t>3)缴纳保证金（或购买电子保函）后，点击“电子投标文件制作工具”，进入制作页面，签章并加密上传电子投标文件。</w:t>
            </w:r>
          </w:p>
        </w:tc>
      </w:tr>
      <w:tr w14:paraId="54D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5AC731">
            <w:pPr>
              <w:spacing w:line="300" w:lineRule="auto"/>
              <w:jc w:val="center"/>
              <w:rPr>
                <w:rFonts w:ascii="宋体" w:hAnsi="宋体" w:cs="宋体"/>
                <w:color w:val="auto"/>
              </w:rPr>
            </w:pPr>
            <w:r>
              <w:rPr>
                <w:rFonts w:hint="eastAsia" w:ascii="宋体" w:hAnsi="宋体" w:cs="宋体"/>
                <w:color w:val="auto"/>
              </w:rPr>
              <w:t>5</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E6C6D">
            <w:pPr>
              <w:spacing w:line="300" w:lineRule="auto"/>
              <w:jc w:val="center"/>
              <w:rPr>
                <w:rFonts w:ascii="宋体" w:hAnsi="宋体" w:cs="宋体"/>
                <w:color w:val="auto"/>
              </w:rPr>
            </w:pPr>
            <w:r>
              <w:rPr>
                <w:rFonts w:hint="eastAsia" w:ascii="宋体" w:hAnsi="宋体" w:cs="宋体"/>
                <w:color w:val="auto"/>
              </w:rPr>
              <w:t>投标与开标</w:t>
            </w:r>
          </w:p>
          <w:p w14:paraId="4725C8C5">
            <w:pPr>
              <w:spacing w:line="300" w:lineRule="auto"/>
              <w:jc w:val="center"/>
              <w:rPr>
                <w:rFonts w:ascii="宋体" w:hAnsi="宋体" w:cs="宋体"/>
                <w:color w:val="auto"/>
              </w:rPr>
            </w:pPr>
            <w:r>
              <w:rPr>
                <w:rFonts w:hint="eastAsia" w:ascii="宋体" w:hAnsi="宋体" w:cs="宋体"/>
                <w:color w:val="auto"/>
              </w:rPr>
              <w:t>注意事项</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50F52">
            <w:pPr>
              <w:spacing w:line="300" w:lineRule="auto"/>
              <w:ind w:firstLine="420" w:firstLineChars="200"/>
              <w:rPr>
                <w:rFonts w:ascii="宋体" w:hAnsi="宋体" w:cs="宋体"/>
                <w:color w:val="auto"/>
              </w:rPr>
            </w:pPr>
            <w:r>
              <w:rPr>
                <w:rFonts w:hint="eastAsia" w:ascii="宋体" w:hAnsi="宋体" w:cs="宋体"/>
                <w:color w:val="auto"/>
              </w:rPr>
              <w:t>1.本项目实行电子投标，投标人自行承担投标一切费用。</w:t>
            </w:r>
          </w:p>
          <w:p w14:paraId="753B3A9B">
            <w:pPr>
              <w:spacing w:line="300" w:lineRule="auto"/>
              <w:ind w:firstLine="420" w:firstLineChars="200"/>
              <w:rPr>
                <w:rFonts w:ascii="宋体" w:hAnsi="宋体" w:cs="宋体"/>
                <w:color w:val="auto"/>
              </w:rPr>
            </w:pPr>
            <w:r>
              <w:rPr>
                <w:rFonts w:hint="eastAsia" w:ascii="宋体" w:hAnsi="宋体" w:cs="宋体"/>
                <w:color w:val="auto"/>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3B58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374BD1">
            <w:pPr>
              <w:spacing w:line="300" w:lineRule="auto"/>
              <w:jc w:val="center"/>
              <w:rPr>
                <w:rFonts w:ascii="宋体" w:hAnsi="宋体" w:cs="宋体"/>
                <w:color w:val="auto"/>
              </w:rPr>
            </w:pPr>
            <w:r>
              <w:rPr>
                <w:rFonts w:hint="eastAsia" w:ascii="宋体" w:hAnsi="宋体" w:cs="宋体"/>
                <w:color w:val="auto"/>
              </w:rPr>
              <w:t>6</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4B454C">
            <w:pPr>
              <w:spacing w:line="300" w:lineRule="auto"/>
              <w:jc w:val="center"/>
              <w:rPr>
                <w:rFonts w:ascii="宋体" w:hAnsi="宋体" w:cs="宋体"/>
                <w:color w:val="auto"/>
              </w:rPr>
            </w:pPr>
            <w:r>
              <w:rPr>
                <w:rFonts w:hint="eastAsia" w:ascii="宋体" w:hAnsi="宋体" w:cs="宋体"/>
                <w:color w:val="auto"/>
              </w:rPr>
              <w:t>信用信息</w:t>
            </w:r>
          </w:p>
          <w:p w14:paraId="4C79760A">
            <w:pPr>
              <w:spacing w:line="300" w:lineRule="auto"/>
              <w:jc w:val="center"/>
              <w:rPr>
                <w:rFonts w:ascii="宋体" w:hAnsi="宋体" w:cs="宋体"/>
                <w:color w:val="auto"/>
              </w:rPr>
            </w:pPr>
            <w:r>
              <w:rPr>
                <w:rFonts w:hint="eastAsia" w:ascii="宋体" w:hAnsi="宋体" w:cs="宋体"/>
                <w:color w:val="auto"/>
              </w:rPr>
              <w:t>查询渠道</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61D01">
            <w:pPr>
              <w:spacing w:line="300" w:lineRule="auto"/>
              <w:ind w:firstLine="420" w:firstLineChars="200"/>
              <w:rPr>
                <w:rFonts w:ascii="宋体" w:hAnsi="宋体" w:cs="宋体"/>
                <w:color w:val="auto"/>
              </w:rPr>
            </w:pPr>
            <w:r>
              <w:rPr>
                <w:rFonts w:hint="eastAsia" w:ascii="宋体" w:hAnsi="宋体" w:cs="宋体"/>
                <w:color w:val="auto"/>
              </w:rPr>
              <w:t>信用中国（网址：</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rPr>
              <w:t>http://www.creditchina.gov.cn</w:t>
            </w:r>
            <w:r>
              <w:rPr>
                <w:rFonts w:ascii="宋体" w:hAnsi="宋体" w:cs="宋体"/>
                <w:color w:val="auto"/>
              </w:rPr>
              <w:fldChar w:fldCharType="end"/>
            </w:r>
            <w:r>
              <w:rPr>
                <w:rFonts w:hint="eastAsia" w:ascii="宋体" w:hAnsi="宋体" w:cs="宋体"/>
                <w:color w:val="auto"/>
              </w:rPr>
              <w:t>）</w:t>
            </w:r>
          </w:p>
          <w:p w14:paraId="3CDA760C">
            <w:pPr>
              <w:spacing w:line="300" w:lineRule="auto"/>
              <w:ind w:firstLine="420" w:firstLineChars="200"/>
              <w:rPr>
                <w:rFonts w:ascii="宋体" w:hAnsi="宋体" w:cs="宋体"/>
                <w:color w:val="auto"/>
              </w:rPr>
            </w:pPr>
            <w:r>
              <w:rPr>
                <w:rFonts w:hint="eastAsia" w:ascii="宋体" w:hAnsi="宋体" w:cs="宋体"/>
                <w:color w:val="auto"/>
              </w:rPr>
              <w:t>中国政府采购网（网址：http://www.ccgp.gov.cn）</w:t>
            </w:r>
          </w:p>
        </w:tc>
      </w:tr>
      <w:tr w14:paraId="5FD7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12AF3">
            <w:pPr>
              <w:spacing w:line="300" w:lineRule="auto"/>
              <w:jc w:val="center"/>
              <w:rPr>
                <w:rFonts w:ascii="宋体" w:hAnsi="宋体" w:cs="宋体"/>
                <w:color w:val="auto"/>
              </w:rPr>
            </w:pPr>
            <w:r>
              <w:rPr>
                <w:rFonts w:hint="eastAsia" w:ascii="宋体" w:hAnsi="宋体" w:cs="宋体"/>
                <w:color w:val="auto"/>
              </w:rPr>
              <w:t>7</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6BABBD">
            <w:pPr>
              <w:spacing w:line="300" w:lineRule="auto"/>
              <w:jc w:val="center"/>
              <w:rPr>
                <w:rFonts w:ascii="宋体" w:hAnsi="宋体" w:cs="宋体"/>
                <w:color w:val="auto"/>
              </w:rPr>
            </w:pPr>
            <w:r>
              <w:rPr>
                <w:rFonts w:hint="eastAsia" w:ascii="宋体" w:hAnsi="宋体" w:cs="宋体"/>
                <w:color w:val="auto"/>
              </w:rPr>
              <w:t>质疑渠道</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F6E901">
            <w:pPr>
              <w:spacing w:line="300" w:lineRule="auto"/>
              <w:ind w:firstLine="420" w:firstLineChars="200"/>
              <w:rPr>
                <w:rFonts w:ascii="宋体" w:hAnsi="宋体" w:cs="宋体"/>
                <w:color w:val="auto"/>
              </w:rPr>
            </w:pPr>
            <w:r>
              <w:rPr>
                <w:rFonts w:hint="eastAsia" w:ascii="宋体" w:hAnsi="宋体" w:cs="宋体"/>
                <w:color w:val="auto"/>
              </w:rPr>
              <w:t xml:space="preserve"> 以书面形式向采购人、采购代理机构递交质疑函。</w:t>
            </w:r>
          </w:p>
        </w:tc>
      </w:tr>
      <w:tr w14:paraId="7BBF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5E943">
            <w:pPr>
              <w:spacing w:line="300" w:lineRule="auto"/>
              <w:jc w:val="center"/>
              <w:rPr>
                <w:rFonts w:ascii="宋体" w:hAnsi="宋体" w:cs="宋体"/>
                <w:color w:val="auto"/>
              </w:rPr>
            </w:pPr>
            <w:r>
              <w:rPr>
                <w:rFonts w:hint="eastAsia" w:ascii="宋体" w:hAnsi="宋体" w:cs="宋体"/>
                <w:color w:val="auto"/>
              </w:rPr>
              <w:t>8</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330EF8">
            <w:pPr>
              <w:spacing w:line="300" w:lineRule="auto"/>
              <w:jc w:val="center"/>
              <w:rPr>
                <w:rFonts w:ascii="宋体" w:hAnsi="宋体" w:cs="宋体"/>
                <w:color w:val="auto"/>
              </w:rPr>
            </w:pPr>
            <w:r>
              <w:rPr>
                <w:rFonts w:hint="eastAsia" w:ascii="宋体" w:hAnsi="宋体" w:cs="宋体"/>
                <w:color w:val="auto"/>
                <w:lang w:val="zh-CN"/>
              </w:rPr>
              <w:t>实质性条款</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3F7D7F">
            <w:pPr>
              <w:spacing w:line="300" w:lineRule="auto"/>
              <w:ind w:firstLine="420" w:firstLineChars="200"/>
              <w:rPr>
                <w:rFonts w:ascii="宋体" w:hAnsi="宋体" w:cs="宋体"/>
                <w:color w:val="auto"/>
              </w:rPr>
            </w:pPr>
            <w:r>
              <w:rPr>
                <w:rFonts w:hint="eastAsia" w:ascii="宋体" w:hAnsi="宋体" w:cs="宋体"/>
                <w:color w:val="auto"/>
                <w:lang w:val="zh-CN"/>
              </w:rPr>
              <w:t>带“</w:t>
            </w:r>
            <w:r>
              <w:rPr>
                <w:rFonts w:hint="eastAsia" w:ascii="宋体" w:hAnsi="宋体" w:cs="宋体"/>
                <w:color w:val="auto"/>
              </w:rPr>
              <w:t>▲”的条款是实质性条款，投标文件须作出实质性响应，否则作无效投标处理。</w:t>
            </w:r>
          </w:p>
        </w:tc>
      </w:tr>
      <w:tr w14:paraId="152C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767BF5">
            <w:pPr>
              <w:spacing w:line="300" w:lineRule="auto"/>
              <w:jc w:val="center"/>
              <w:rPr>
                <w:rFonts w:ascii="宋体" w:hAnsi="宋体" w:cs="宋体"/>
                <w:color w:val="auto"/>
              </w:rPr>
            </w:pPr>
            <w:r>
              <w:rPr>
                <w:rFonts w:hint="eastAsia" w:ascii="宋体" w:hAnsi="宋体" w:cs="宋体"/>
                <w:color w:val="auto"/>
              </w:rPr>
              <w:t>9</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6ABF62">
            <w:pPr>
              <w:spacing w:line="300" w:lineRule="auto"/>
              <w:jc w:val="center"/>
              <w:rPr>
                <w:rFonts w:ascii="宋体" w:hAnsi="宋体" w:cs="宋体"/>
                <w:color w:val="auto"/>
              </w:rPr>
            </w:pPr>
            <w:r>
              <w:rPr>
                <w:rFonts w:hint="eastAsia" w:ascii="宋体" w:hAnsi="宋体" w:cs="宋体"/>
                <w:color w:val="auto"/>
              </w:rPr>
              <w:t>主要性能参数</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E14217">
            <w:pPr>
              <w:spacing w:line="300" w:lineRule="auto"/>
              <w:ind w:firstLine="420" w:firstLineChars="200"/>
              <w:rPr>
                <w:rFonts w:ascii="宋体" w:hAnsi="宋体" w:cs="宋体"/>
                <w:color w:val="auto"/>
              </w:rPr>
            </w:pPr>
            <w:r>
              <w:rPr>
                <w:rFonts w:hint="eastAsia" w:ascii="宋体" w:hAnsi="宋体" w:cs="宋体"/>
                <w:color w:val="auto"/>
              </w:rPr>
              <w:t>带“★”的条款是主要性能参数。</w:t>
            </w:r>
          </w:p>
        </w:tc>
      </w:tr>
      <w:tr w14:paraId="0EDF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B77FF2">
            <w:pPr>
              <w:spacing w:line="300" w:lineRule="auto"/>
              <w:jc w:val="center"/>
              <w:rPr>
                <w:rFonts w:ascii="宋体" w:hAnsi="宋体" w:cs="宋体"/>
                <w:color w:val="auto"/>
              </w:rPr>
            </w:pPr>
            <w:r>
              <w:rPr>
                <w:rFonts w:hint="eastAsia" w:ascii="宋体" w:hAnsi="宋体" w:cs="宋体"/>
                <w:color w:val="auto"/>
              </w:rPr>
              <w:t>10</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3E653C">
            <w:pPr>
              <w:spacing w:line="300" w:lineRule="auto"/>
              <w:jc w:val="center"/>
              <w:rPr>
                <w:rFonts w:ascii="宋体" w:hAnsi="宋体" w:cs="宋体"/>
                <w:color w:val="auto"/>
              </w:rPr>
            </w:pPr>
            <w:r>
              <w:rPr>
                <w:rFonts w:hint="eastAsia" w:ascii="宋体" w:hAnsi="宋体" w:cs="宋体"/>
                <w:color w:val="auto"/>
              </w:rPr>
              <w:t>书面形式</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7827C">
            <w:pPr>
              <w:spacing w:line="300" w:lineRule="auto"/>
              <w:ind w:firstLine="420" w:firstLineChars="200"/>
              <w:rPr>
                <w:rFonts w:ascii="宋体" w:hAnsi="宋体" w:cs="宋体"/>
                <w:color w:val="auto"/>
              </w:rPr>
            </w:pPr>
            <w:r>
              <w:rPr>
                <w:rFonts w:hint="eastAsia" w:ascii="宋体" w:hAnsi="宋体" w:cs="宋体"/>
                <w:color w:val="auto"/>
              </w:rPr>
              <w:t>包括电子邮件、信函、传真。</w:t>
            </w:r>
          </w:p>
        </w:tc>
      </w:tr>
      <w:tr w14:paraId="2103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D558D0">
            <w:pPr>
              <w:spacing w:line="300" w:lineRule="auto"/>
              <w:jc w:val="center"/>
              <w:rPr>
                <w:rFonts w:ascii="宋体" w:hAnsi="宋体" w:cs="宋体"/>
                <w:color w:val="auto"/>
              </w:rPr>
            </w:pPr>
            <w:r>
              <w:rPr>
                <w:rFonts w:hint="eastAsia" w:ascii="宋体" w:hAnsi="宋体" w:cs="宋体"/>
                <w:color w:val="auto"/>
              </w:rPr>
              <w:t>11</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DFA1C0">
            <w:pPr>
              <w:spacing w:line="300" w:lineRule="auto"/>
              <w:jc w:val="center"/>
              <w:rPr>
                <w:rFonts w:ascii="宋体" w:hAnsi="宋体" w:cs="宋体"/>
                <w:color w:val="auto"/>
              </w:rPr>
            </w:pPr>
            <w:r>
              <w:rPr>
                <w:rFonts w:hint="eastAsia" w:ascii="宋体" w:hAnsi="宋体" w:cs="宋体"/>
                <w:color w:val="auto"/>
              </w:rPr>
              <w:t>解释权</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84AE44">
            <w:pPr>
              <w:spacing w:line="300" w:lineRule="auto"/>
              <w:ind w:firstLine="420" w:firstLineChars="200"/>
              <w:rPr>
                <w:rFonts w:ascii="宋体" w:hAnsi="宋体" w:cs="宋体"/>
                <w:color w:val="auto"/>
              </w:rPr>
            </w:pPr>
            <w:r>
              <w:rPr>
                <w:rFonts w:hint="eastAsia" w:ascii="宋体" w:hAnsi="宋体" w:cs="宋体"/>
                <w:color w:val="auto"/>
              </w:rPr>
              <w:t>本招标文件解释权属于采购人和采购组织机构。</w:t>
            </w:r>
          </w:p>
        </w:tc>
      </w:tr>
      <w:tr w14:paraId="7DC2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CC4269">
            <w:pPr>
              <w:spacing w:line="300" w:lineRule="auto"/>
              <w:jc w:val="center"/>
              <w:rPr>
                <w:rFonts w:ascii="宋体" w:hAnsi="宋体" w:cs="宋体"/>
                <w:color w:val="auto"/>
              </w:rPr>
            </w:pPr>
            <w:r>
              <w:rPr>
                <w:rFonts w:hint="eastAsia" w:ascii="宋体" w:hAnsi="宋体" w:cs="宋体"/>
                <w:color w:val="auto"/>
              </w:rPr>
              <w:t>12</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CB83F5">
            <w:pPr>
              <w:spacing w:line="300" w:lineRule="auto"/>
              <w:jc w:val="center"/>
              <w:rPr>
                <w:rFonts w:ascii="宋体" w:hAnsi="宋体" w:cs="宋体"/>
                <w:color w:val="auto"/>
              </w:rPr>
            </w:pPr>
            <w:r>
              <w:rPr>
                <w:rFonts w:hint="eastAsia" w:ascii="宋体" w:hAnsi="宋体" w:cs="宋体"/>
                <w:color w:val="auto"/>
              </w:rPr>
              <w:t>投标报价及费用</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AADA1F">
            <w:pPr>
              <w:spacing w:line="300" w:lineRule="auto"/>
              <w:rPr>
                <w:rFonts w:ascii="宋体" w:hAnsi="宋体" w:cs="宋体"/>
                <w:color w:val="auto"/>
              </w:rPr>
            </w:pPr>
            <w:r>
              <w:rPr>
                <w:rFonts w:hint="eastAsia" w:ascii="宋体" w:hAnsi="宋体" w:cs="宋体"/>
                <w:color w:val="auto"/>
              </w:rPr>
              <w:t>本项目投标应以人民币报价；</w:t>
            </w:r>
          </w:p>
          <w:p w14:paraId="27130718">
            <w:pPr>
              <w:spacing w:line="300" w:lineRule="auto"/>
              <w:rPr>
                <w:rFonts w:ascii="宋体" w:hAnsi="宋体" w:cs="宋体"/>
                <w:color w:val="auto"/>
              </w:rPr>
            </w:pPr>
            <w:r>
              <w:rPr>
                <w:rFonts w:hint="eastAsia" w:ascii="宋体" w:hAnsi="宋体" w:cs="宋体"/>
                <w:color w:val="auto"/>
              </w:rPr>
              <w:t>不论投标结果如何，投标人均应自行承担所有与投标有关的全部费用。</w:t>
            </w:r>
            <w:r>
              <w:rPr>
                <w:rFonts w:hint="eastAsia" w:ascii="宋体" w:hAnsi="宋体" w:cs="宋体"/>
                <w:color w:val="auto"/>
                <w:szCs w:val="21"/>
              </w:rPr>
              <w:t>本项目招标代理服务费</w:t>
            </w:r>
            <w:r>
              <w:rPr>
                <w:rFonts w:hint="eastAsia" w:ascii="宋体" w:hAnsi="宋体" w:cs="宋体"/>
                <w:color w:val="auto"/>
                <w:szCs w:val="21"/>
                <w:u w:val="single"/>
                <w:lang w:val="en-US" w:eastAsia="zh-CN"/>
              </w:rPr>
              <w:t xml:space="preserve"> 6000 </w:t>
            </w:r>
            <w:r>
              <w:rPr>
                <w:rFonts w:hint="eastAsia" w:ascii="宋体" w:hAnsi="宋体" w:cs="宋体"/>
                <w:color w:val="auto"/>
                <w:szCs w:val="21"/>
              </w:rPr>
              <w:t>元，由中标单位支付</w:t>
            </w:r>
            <w:r>
              <w:rPr>
                <w:rFonts w:hint="eastAsia" w:ascii="宋体" w:hAnsi="宋体" w:cs="宋体"/>
                <w:color w:val="auto"/>
                <w:highlight w:val="none"/>
              </w:rPr>
              <w:t>。中标人在领取中标通知书前交纳招标代理费，请各投标单位报价时综合考虑。</w:t>
            </w:r>
          </w:p>
        </w:tc>
      </w:tr>
      <w:tr w14:paraId="0A90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18111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13</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38700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履约保证金</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BB2775">
            <w:pPr>
              <w:spacing w:line="300" w:lineRule="auto"/>
              <w:rPr>
                <w:rFonts w:hint="eastAsia" w:ascii="宋体" w:hAnsi="宋体" w:eastAsia="宋体" w:cs="宋体"/>
                <w:color w:val="auto"/>
                <w:lang w:val="en-US" w:eastAsia="zh-CN"/>
              </w:rPr>
            </w:pPr>
            <w:r>
              <w:rPr>
                <w:rFonts w:hint="eastAsia" w:ascii="宋体" w:hAnsi="宋体" w:cs="宋体"/>
                <w:color w:val="auto"/>
                <w:lang w:val="en-US" w:eastAsia="zh-CN"/>
              </w:rPr>
              <w:t>无</w:t>
            </w:r>
          </w:p>
        </w:tc>
      </w:tr>
      <w:tr w14:paraId="7F48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174BC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995"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467CE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说明</w:t>
            </w:r>
          </w:p>
        </w:tc>
        <w:tc>
          <w:tcPr>
            <w:tcW w:w="354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329ED">
            <w:pPr>
              <w:spacing w:line="300" w:lineRule="auto"/>
              <w:rPr>
                <w:rFonts w:hint="default" w:ascii="宋体" w:hAnsi="宋体" w:cs="宋体"/>
                <w:color w:val="auto"/>
                <w:lang w:val="en-US" w:eastAsia="zh-CN"/>
              </w:rPr>
            </w:pPr>
            <w:r>
              <w:rPr>
                <w:rFonts w:hint="eastAsia" w:ascii="宋体" w:hAnsi="宋体" w:cs="宋体"/>
                <w:color w:val="auto"/>
                <w:lang w:val="en-US" w:eastAsia="zh-CN"/>
              </w:rPr>
              <w:t>本项目的成果文件须并入台州市椒江区椒南灌区续建配套与现代化改造工程，由椒江片区负责人合并成果文件一并送审报批。中标人后期须配合协助采购单位工作，由此产生的费用已含在合同价内不再重新计取，投标人投标时综合考虑。</w:t>
            </w:r>
          </w:p>
        </w:tc>
      </w:tr>
    </w:tbl>
    <w:p w14:paraId="5208D7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2"/>
        <w:rPr>
          <w:rFonts w:hint="eastAsia"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二、说 明</w:t>
      </w:r>
    </w:p>
    <w:p w14:paraId="48FD3A6B">
      <w:pPr>
        <w:pStyle w:val="14"/>
        <w:numPr>
          <w:ilvl w:val="0"/>
          <w:numId w:val="8"/>
        </w:numPr>
        <w:spacing w:line="360" w:lineRule="auto"/>
        <w:ind w:left="0" w:leftChars="0" w:firstLine="482" w:firstLineChars="200"/>
        <w:outlineLvl w:val="1"/>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总则</w:t>
      </w:r>
    </w:p>
    <w:p w14:paraId="2A8D732E">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rPr>
        <w:t>浙江省</w:t>
      </w:r>
      <w:r>
        <w:rPr>
          <w:rFonts w:asciiTheme="minorEastAsia" w:hAnsiTheme="minorEastAsia" w:eastAsiaTheme="minorEastAsia"/>
          <w:color w:val="auto"/>
          <w:sz w:val="24"/>
        </w:rPr>
        <w:t>有关法律、法规、规章编制。</w:t>
      </w:r>
    </w:p>
    <w:p w14:paraId="10338480">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asciiTheme="minorEastAsia" w:hAnsiTheme="minorEastAsia" w:eastAsiaTheme="minorEastAsia"/>
          <w:color w:val="auto"/>
          <w:sz w:val="24"/>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rPr>
        <w:t>由此引起的一切后果应由</w:t>
      </w: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hint="eastAsia"/>
          <w:color w:val="auto"/>
          <w:sz w:val="24"/>
        </w:rPr>
        <w:t>承担。</w:t>
      </w:r>
    </w:p>
    <w:p w14:paraId="1F095232">
      <w:pPr>
        <w:numPr>
          <w:ilvl w:val="0"/>
          <w:numId w:val="8"/>
        </w:numPr>
        <w:snapToGrid w:val="0"/>
        <w:spacing w:line="360" w:lineRule="auto"/>
        <w:ind w:firstLine="482" w:firstLineChars="200"/>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14:paraId="3521ECC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711F6610">
      <w:pPr>
        <w:pStyle w:val="10"/>
        <w:spacing w:line="360" w:lineRule="auto"/>
        <w:ind w:firstLine="480" w:firstLineChars="200"/>
        <w:rPr>
          <w:color w:val="auto"/>
        </w:rPr>
      </w:pPr>
      <w:r>
        <w:rPr>
          <w:color w:val="auto"/>
        </w:rPr>
        <w:t>本招标文件仅适用于本次招标公告中所涉及的项目和内容。</w:t>
      </w:r>
    </w:p>
    <w:p w14:paraId="2BFAF1F2">
      <w:pPr>
        <w:snapToGrid w:val="0"/>
        <w:spacing w:before="156" w:beforeLines="50" w:line="360" w:lineRule="auto"/>
        <w:ind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（三）当事人</w:t>
      </w:r>
    </w:p>
    <w:p w14:paraId="68697450">
      <w:pPr>
        <w:snapToGrid w:val="0"/>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lang w:val="zh-CN"/>
        </w:rPr>
        <w:t>采购组织机构：</w:t>
      </w:r>
      <w:r>
        <w:rPr>
          <w:rFonts w:hint="eastAsia" w:asciiTheme="minorEastAsia" w:hAnsiTheme="minorEastAsia" w:eastAsiaTheme="minorEastAsia"/>
          <w:color w:val="auto"/>
          <w:sz w:val="24"/>
        </w:rPr>
        <w:t>是</w:t>
      </w:r>
      <w:r>
        <w:rPr>
          <w:rFonts w:hint="eastAsia" w:asciiTheme="minorEastAsia" w:hAnsiTheme="minorEastAsia" w:eastAsiaTheme="minorEastAsia"/>
          <w:color w:val="auto"/>
          <w:sz w:val="24"/>
          <w:lang w:val="zh-CN"/>
        </w:rPr>
        <w:t>指采购人委托组织招标的集中采购机构</w:t>
      </w:r>
      <w:r>
        <w:rPr>
          <w:rFonts w:hint="eastAsia" w:asciiTheme="minorEastAsia" w:hAnsiTheme="minorEastAsia" w:eastAsiaTheme="minorEastAsia"/>
          <w:color w:val="auto"/>
          <w:sz w:val="24"/>
        </w:rPr>
        <w:t>或</w:t>
      </w:r>
      <w:r>
        <w:rPr>
          <w:rFonts w:hint="eastAsia" w:asciiTheme="minorEastAsia" w:hAnsiTheme="minorEastAsia" w:eastAsiaTheme="minorEastAsia"/>
          <w:color w:val="auto"/>
          <w:sz w:val="24"/>
          <w:lang w:val="zh-CN"/>
        </w:rPr>
        <w:t>采购代理机构；</w:t>
      </w:r>
    </w:p>
    <w:p w14:paraId="7D44804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2.采购人：是指依法进行政府采购的国家机关、事业单位和团体组织；</w:t>
      </w:r>
    </w:p>
    <w:p w14:paraId="1328C4A7">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w:t>
      </w:r>
      <w:r>
        <w:rPr>
          <w:rFonts w:hint="eastAsia" w:asciiTheme="minorEastAsia" w:hAnsiTheme="minorEastAsia" w:eastAsiaTheme="minorEastAsia"/>
          <w:color w:val="auto"/>
          <w:sz w:val="24"/>
        </w:rPr>
        <w:t>响应招标、参加投标竞争的法人、其他组织或者自然人；</w:t>
      </w:r>
    </w:p>
    <w:p w14:paraId="6860119C">
      <w:pPr>
        <w:snapToGrid w:val="0"/>
        <w:spacing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p>
    <w:p w14:paraId="7FF3E6BC">
      <w:pPr>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14:paraId="0F2128EC">
      <w:pPr>
        <w:snapToGrid w:val="0"/>
        <w:spacing w:line="360" w:lineRule="auto"/>
        <w:ind w:firstLine="482" w:firstLineChars="200"/>
        <w:outlineLvl w:val="1"/>
        <w:rPr>
          <w:b/>
          <w:bCs/>
          <w:color w:val="auto"/>
          <w:sz w:val="24"/>
        </w:rPr>
      </w:pPr>
      <w:r>
        <w:rPr>
          <w:rFonts w:hint="eastAsia"/>
          <w:b/>
          <w:bCs/>
          <w:color w:val="auto"/>
          <w:sz w:val="24"/>
        </w:rPr>
        <w:t>（四）</w:t>
      </w:r>
      <w:r>
        <w:rPr>
          <w:b/>
          <w:bCs/>
          <w:color w:val="auto"/>
          <w:sz w:val="24"/>
        </w:rPr>
        <w:t>以联合体形式投标的，应符合以下规定</w:t>
      </w:r>
    </w:p>
    <w:p w14:paraId="35246E6E">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本项目不接受联合体投标。</w:t>
      </w:r>
    </w:p>
    <w:p w14:paraId="75D2A624">
      <w:pPr>
        <w:snapToGrid w:val="0"/>
        <w:spacing w:line="360" w:lineRule="auto"/>
        <w:ind w:firstLine="482" w:firstLineChars="200"/>
        <w:outlineLvl w:val="1"/>
        <w:rPr>
          <w:b/>
          <w:bCs/>
          <w:color w:val="auto"/>
          <w:sz w:val="24"/>
        </w:rPr>
      </w:pPr>
      <w:r>
        <w:rPr>
          <w:rFonts w:hint="eastAsia"/>
          <w:b/>
          <w:bCs/>
          <w:color w:val="auto"/>
          <w:sz w:val="24"/>
        </w:rPr>
        <w:t>（五）</w:t>
      </w:r>
      <w:r>
        <w:rPr>
          <w:b/>
          <w:bCs/>
          <w:color w:val="auto"/>
          <w:sz w:val="24"/>
        </w:rPr>
        <w:t>语言文字以及度量衡单位</w:t>
      </w:r>
    </w:p>
    <w:p w14:paraId="71DCC28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1.投标文件以及投标人与</w:t>
      </w:r>
      <w:r>
        <w:rPr>
          <w:rFonts w:hint="eastAsia" w:ascii="宋体" w:hAnsi="宋体" w:cs="宋体" w:eastAsiaTheme="minorEastAsia"/>
          <w:color w:val="auto"/>
          <w:kern w:val="0"/>
          <w:sz w:val="24"/>
          <w:lang w:eastAsia="zh-CN"/>
        </w:rPr>
        <w:t>浙江纪元建设工程咨询有限公司</w:t>
      </w:r>
      <w:r>
        <w:rPr>
          <w:rFonts w:hint="eastAsia" w:asciiTheme="minorEastAsia" w:hAnsiTheme="minorEastAsia" w:eastAsiaTheme="minorEastAsia"/>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F555DF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2.所有计量均采用中国法定的计量单位。</w:t>
      </w:r>
    </w:p>
    <w:p w14:paraId="05EB802B">
      <w:pPr>
        <w:snapToGrid w:val="0"/>
        <w:spacing w:line="360" w:lineRule="auto"/>
        <w:ind w:firstLine="480" w:firstLineChars="200"/>
        <w:rPr>
          <w:color w:val="auto"/>
          <w:sz w:val="24"/>
        </w:rPr>
      </w:pPr>
      <w:r>
        <w:rPr>
          <w:rFonts w:hint="eastAsia" w:asciiTheme="minorEastAsia" w:hAnsiTheme="minorEastAsia" w:eastAsiaTheme="minorEastAsia"/>
          <w:color w:val="auto"/>
          <w:sz w:val="24"/>
        </w:rPr>
        <w:t>3.所有</w:t>
      </w:r>
      <w:r>
        <w:rPr>
          <w:color w:val="auto"/>
          <w:sz w:val="24"/>
        </w:rPr>
        <w:t>报价一律使用人民币，货币单位：元。</w:t>
      </w:r>
    </w:p>
    <w:p w14:paraId="34EC1D2F">
      <w:pPr>
        <w:snapToGrid w:val="0"/>
        <w:spacing w:line="360" w:lineRule="auto"/>
        <w:ind w:firstLine="482" w:firstLineChars="200"/>
        <w:outlineLvl w:val="1"/>
        <w:rPr>
          <w:b/>
          <w:bCs/>
          <w:color w:val="auto"/>
          <w:sz w:val="24"/>
        </w:rPr>
      </w:pPr>
      <w:r>
        <w:rPr>
          <w:rFonts w:hint="eastAsia"/>
          <w:b/>
          <w:bCs/>
          <w:color w:val="auto"/>
          <w:sz w:val="24"/>
        </w:rPr>
        <w:t>（六）</w:t>
      </w:r>
      <w:r>
        <w:rPr>
          <w:b/>
          <w:bCs/>
          <w:color w:val="auto"/>
          <w:sz w:val="24"/>
        </w:rPr>
        <w:t>现场踏勘</w:t>
      </w:r>
    </w:p>
    <w:p w14:paraId="0476215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1.本项目不组织现场踏勘。</w:t>
      </w:r>
    </w:p>
    <w:p w14:paraId="562AEA0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2.投标人自行承担踏勘现场发生的责任、风险和自身费用。</w:t>
      </w:r>
    </w:p>
    <w:p w14:paraId="28AD64D2">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14:paraId="02210DE8">
      <w:pPr>
        <w:snapToGrid w:val="0"/>
        <w:spacing w:line="360" w:lineRule="auto"/>
        <w:ind w:firstLine="482" w:firstLineChars="200"/>
        <w:outlineLvl w:val="1"/>
        <w:rPr>
          <w:b/>
          <w:bCs/>
          <w:color w:val="auto"/>
          <w:sz w:val="24"/>
        </w:rPr>
      </w:pPr>
      <w:r>
        <w:rPr>
          <w:rFonts w:hint="eastAsia"/>
          <w:b/>
          <w:bCs/>
          <w:color w:val="auto"/>
          <w:sz w:val="24"/>
        </w:rPr>
        <w:t>（七）特别说明</w:t>
      </w:r>
    </w:p>
    <w:p w14:paraId="4DCDECAE">
      <w:pPr>
        <w:snapToGrid w:val="0"/>
        <w:spacing w:line="360" w:lineRule="auto"/>
        <w:ind w:firstLine="480" w:firstLineChars="200"/>
        <w:rPr>
          <w:color w:val="auto"/>
          <w:sz w:val="24"/>
        </w:rPr>
      </w:pPr>
      <w:r>
        <w:rPr>
          <w:rFonts w:hint="eastAsia"/>
          <w:color w:val="auto"/>
          <w:sz w:val="24"/>
        </w:rPr>
        <w:t>1.</w:t>
      </w:r>
      <w:r>
        <w:rPr>
          <w:color w:val="auto"/>
          <w:sz w:val="24"/>
        </w:rPr>
        <w:t>投标人投标所使用的资格、信誉、荣誉、业绩与企业认证必须为本法人所拥有</w:t>
      </w:r>
      <w:r>
        <w:rPr>
          <w:rFonts w:hint="eastAsia"/>
          <w:color w:val="auto"/>
          <w:sz w:val="24"/>
        </w:rPr>
        <w:t>且所提供的资料都是真实有效的</w:t>
      </w:r>
      <w:r>
        <w:rPr>
          <w:color w:val="auto"/>
          <w:sz w:val="24"/>
        </w:rPr>
        <w:t>。投标人投标所使用的采购项目实施人员必须为本法人员工。</w:t>
      </w:r>
    </w:p>
    <w:p w14:paraId="1E2FFE31">
      <w:pPr>
        <w:snapToGrid w:val="0"/>
        <w:spacing w:line="360" w:lineRule="auto"/>
        <w:ind w:firstLine="480" w:firstLineChars="200"/>
        <w:rPr>
          <w:color w:val="auto"/>
          <w:sz w:val="24"/>
        </w:rPr>
      </w:pPr>
      <w:r>
        <w:rPr>
          <w:rFonts w:hint="eastAsia"/>
          <w:color w:val="auto"/>
          <w:sz w:val="24"/>
        </w:rPr>
        <w:t>2.本招标文件中关于电子招投标的内容、流程，如与台州湾新区小额工程电子交易平台系统中最新的内容、操作不一致的，以台州湾新区小额工程电子交易平台系统中的要求为准。</w:t>
      </w:r>
    </w:p>
    <w:p w14:paraId="5814C47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1"/>
        <w:rPr>
          <w:rFonts w:hint="eastAsia"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三、招标文件</w:t>
      </w:r>
    </w:p>
    <w:p w14:paraId="2C7A64AD">
      <w:pPr>
        <w:snapToGrid w:val="0"/>
        <w:spacing w:line="360" w:lineRule="auto"/>
        <w:ind w:firstLine="480" w:firstLineChars="200"/>
        <w:rPr>
          <w:rFonts w:hint="eastAsia"/>
          <w:color w:val="auto"/>
          <w:sz w:val="24"/>
        </w:rPr>
      </w:pPr>
      <w:r>
        <w:rPr>
          <w:rFonts w:hint="eastAsia"/>
          <w:color w:val="auto"/>
          <w:sz w:val="24"/>
        </w:rPr>
        <w:t>（一）招标文件由招标文件目录所列内容组成。</w:t>
      </w:r>
    </w:p>
    <w:p w14:paraId="1C5D162B">
      <w:pPr>
        <w:snapToGrid w:val="0"/>
        <w:spacing w:line="360" w:lineRule="auto"/>
        <w:ind w:firstLine="480" w:firstLineChars="200"/>
        <w:rPr>
          <w:rFonts w:hint="eastAsia"/>
          <w:color w:val="auto"/>
          <w:sz w:val="24"/>
        </w:rPr>
      </w:pPr>
      <w:r>
        <w:rPr>
          <w:rFonts w:hint="eastAsia"/>
          <w:color w:val="auto"/>
          <w:sz w:val="24"/>
        </w:rPr>
        <w:t>（二）投标人在规定的时间内未对招标文件提出疑问、质疑或要求澄清的，将视其为无异议。</w:t>
      </w:r>
    </w:p>
    <w:p w14:paraId="4126CB55">
      <w:pPr>
        <w:snapToGrid w:val="0"/>
        <w:spacing w:line="360" w:lineRule="auto"/>
        <w:ind w:firstLine="480" w:firstLineChars="200"/>
        <w:rPr>
          <w:rFonts w:hint="eastAsia"/>
          <w:color w:val="auto"/>
          <w:sz w:val="24"/>
        </w:rPr>
      </w:pPr>
      <w:r>
        <w:rPr>
          <w:rFonts w:hint="eastAsia"/>
          <w:color w:val="auto"/>
          <w:sz w:val="24"/>
        </w:rPr>
        <w:t>（三）对招标文件中描述有歧义或前后不一致的地方，评标委员会有权进行评判，但对同一条款的评判应适用于每个投标人。</w:t>
      </w:r>
    </w:p>
    <w:p w14:paraId="2C1C0BDD">
      <w:pPr>
        <w:snapToGrid w:val="0"/>
        <w:spacing w:line="360" w:lineRule="auto"/>
        <w:ind w:firstLine="480" w:firstLineChars="200"/>
        <w:rPr>
          <w:rFonts w:hint="eastAsia"/>
          <w:color w:val="auto"/>
          <w:sz w:val="24"/>
        </w:rPr>
      </w:pPr>
      <w:r>
        <w:rPr>
          <w:rFonts w:hint="eastAsia"/>
          <w:color w:val="auto"/>
          <w:sz w:val="24"/>
        </w:rPr>
        <w:t>（四）采购组织机构对招标文件进行必要的澄清更正的，澄清或者修改的内容可能影响投标文件编制的，于投标截止时间的3日前在</w:t>
      </w:r>
      <w:r>
        <w:rPr>
          <w:rFonts w:hint="eastAsia" w:ascii="宋体" w:hAnsi="宋体" w:cs="宋体"/>
          <w:color w:val="auto"/>
          <w:sz w:val="24"/>
        </w:rPr>
        <w:t>台州湾新区小额工程电子交易平台</w:t>
      </w:r>
      <w:r>
        <w:rPr>
          <w:rFonts w:hint="eastAsia" w:asciiTheme="minorEastAsia" w:hAnsiTheme="minorEastAsia" w:eastAsiaTheme="minorEastAsia" w:cstheme="minorBidi"/>
          <w:color w:val="auto"/>
          <w:sz w:val="24"/>
        </w:rPr>
        <w:t>上</w:t>
      </w:r>
      <w:r>
        <w:rPr>
          <w:rFonts w:hint="eastAsia" w:asciiTheme="minorEastAsia" w:hAnsiTheme="minorEastAsia" w:eastAsiaTheme="minorEastAsia" w:cstheme="minorBidi"/>
          <w:color w:val="auto"/>
          <w:sz w:val="24"/>
          <w:lang w:val="en-US" w:eastAsia="zh-CN"/>
        </w:rPr>
        <w:t>和</w:t>
      </w:r>
      <w:r>
        <w:rPr>
          <w:rFonts w:hint="eastAsia"/>
          <w:color w:val="auto"/>
          <w:sz w:val="24"/>
        </w:rPr>
        <w:t>浙江省政府采购网上以更正公告的形式通知各潜在的投标人；不足3日的，采购组织机构应当顺延提交投标文件的截止时间。</w:t>
      </w:r>
    </w:p>
    <w:p w14:paraId="2848766B">
      <w:pPr>
        <w:tabs>
          <w:tab w:val="left" w:pos="1418"/>
        </w:tabs>
        <w:autoSpaceDE w:val="0"/>
        <w:autoSpaceDN w:val="0"/>
        <w:adjustRightInd w:val="0"/>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w:t>
      </w:r>
    </w:p>
    <w:p w14:paraId="20BE2B91">
      <w:pPr>
        <w:pStyle w:val="6"/>
        <w:spacing w:line="360" w:lineRule="auto"/>
        <w:ind w:firstLine="482" w:firstLineChars="200"/>
        <w:outlineLvl w:val="1"/>
        <w:rPr>
          <w:rFonts w:asciiTheme="minorEastAsia" w:hAnsiTheme="minorEastAsia"/>
          <w:b/>
          <w:color w:val="auto"/>
          <w:kern w:val="0"/>
          <w:sz w:val="24"/>
        </w:rPr>
      </w:pPr>
      <w:r>
        <w:rPr>
          <w:rFonts w:hint="eastAsia" w:asciiTheme="minorEastAsia" w:hAnsiTheme="minorEastAsia" w:eastAsiaTheme="minorEastAsia"/>
          <w:b/>
          <w:color w:val="auto"/>
          <w:kern w:val="0"/>
          <w:sz w:val="24"/>
        </w:rPr>
        <w:t>（一）投标文件的编制</w:t>
      </w:r>
    </w:p>
    <w:p w14:paraId="4AB25C13">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投标人获取招标文件后，按照采购组织机构的要求提供：资格标、技术标和商务标</w:t>
      </w:r>
      <w:r>
        <w:rPr>
          <w:rFonts w:hint="eastAsia" w:asciiTheme="minorEastAsia" w:hAnsiTheme="minorEastAsia" w:eastAsiaTheme="minorEastAsia"/>
          <w:color w:val="auto"/>
          <w:kern w:val="0"/>
          <w:sz w:val="24"/>
          <w:lang w:val="zh-CN"/>
        </w:rPr>
        <w:t>。【特别提示：如在投标时有要求提供资料原件的，将原件扫描放入投标文件】若参与多标项投标的，则按每个标项分别独立编制投标文件。</w:t>
      </w:r>
    </w:p>
    <w:p w14:paraId="74C08C94">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1.资格标</w:t>
      </w:r>
      <w:r>
        <w:rPr>
          <w:rFonts w:hint="eastAsia" w:ascii="宋体" w:hAnsi="宋体"/>
          <w:b/>
          <w:color w:val="auto"/>
          <w:sz w:val="24"/>
        </w:rPr>
        <w:t>组成</w:t>
      </w:r>
    </w:p>
    <w:p w14:paraId="201931AC">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（1）投标声明书（</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722D0F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（2）授权委托书或法定代表人身份证复印件（格式见附件，法定代表人亲自办理投标事宜的，则仅需提供身份证复印件，无需提交本授权委托书)；</w:t>
      </w:r>
    </w:p>
    <w:p w14:paraId="2060F18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（3）法人或者其他组织的营业执照等证明文件，自然人的身份证明；</w:t>
      </w:r>
    </w:p>
    <w:p w14:paraId="736E71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（4）具有依法缴纳税收和社会保障资金证明的承诺函（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7BA3CF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（5）具有良好的商业信誉和健全的财务会计制度的承诺函（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381097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（6）具有履行合同所必须的设备和专业技术能力的承诺函（</w:t>
      </w:r>
      <w:r>
        <w:rPr>
          <w:rFonts w:hint="eastAsia" w:ascii="宋体" w:hAnsi="宋体" w:cs="宋体"/>
          <w:b w:val="0"/>
          <w:bCs w:val="0"/>
          <w:color w:val="auto"/>
          <w:sz w:val="24"/>
          <w:szCs w:val="24"/>
          <w:highlight w:val="none"/>
        </w:rPr>
        <w:t>格式见附件</w:t>
      </w:r>
      <w:r>
        <w:rPr>
          <w:rFonts w:hint="eastAsia" w:ascii="宋体" w:hAnsi="宋体" w:cs="宋体"/>
          <w:color w:val="auto"/>
          <w:sz w:val="24"/>
        </w:rPr>
        <w:t>）；</w:t>
      </w:r>
    </w:p>
    <w:p w14:paraId="63CC37EA">
      <w:pPr>
        <w:snapToGrid w:val="0"/>
        <w:spacing w:line="360" w:lineRule="auto"/>
        <w:ind w:firstLine="480" w:firstLineChars="200"/>
        <w:outlineLvl w:val="9"/>
        <w:rPr>
          <w:rFonts w:hint="eastAsia" w:ascii="宋体" w:hAnsi="宋体" w:eastAsia="宋体" w:cs="Courier New"/>
          <w:bCs/>
          <w:color w:val="auto"/>
          <w:sz w:val="21"/>
          <w:szCs w:val="21"/>
          <w:lang w:eastAsia="zh-CN"/>
        </w:rPr>
      </w:pPr>
      <w:r>
        <w:rPr>
          <w:rFonts w:hint="eastAsia" w:ascii="宋体" w:hAnsi="宋体" w:cs="宋体"/>
          <w:color w:val="auto"/>
          <w:sz w:val="24"/>
        </w:rPr>
        <w:t>（7）</w:t>
      </w:r>
      <w:r>
        <w:rPr>
          <w:rFonts w:hint="eastAsia" w:ascii="宋体" w:hAnsi="宋体" w:cs="Courier New"/>
          <w:bCs/>
          <w:color w:val="auto"/>
          <w:sz w:val="21"/>
          <w:szCs w:val="21"/>
        </w:rPr>
        <w:t>联合体协议书（如有）</w:t>
      </w:r>
      <w:r>
        <w:rPr>
          <w:rFonts w:hint="eastAsia" w:ascii="宋体" w:hAnsi="宋体" w:cs="Courier New"/>
          <w:bCs/>
          <w:color w:val="auto"/>
          <w:sz w:val="21"/>
          <w:szCs w:val="21"/>
          <w:lang w:eastAsia="zh-CN"/>
        </w:rPr>
        <w:t>；</w:t>
      </w:r>
    </w:p>
    <w:p w14:paraId="1D078FA5">
      <w:pPr>
        <w:snapToGrid w:val="0"/>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hint="eastAsia" w:ascii="宋体" w:hAnsi="宋体" w:cs="宋体"/>
          <w:color w:val="auto"/>
          <w:sz w:val="24"/>
        </w:rPr>
        <w:t>需要说明的其他资料。</w:t>
      </w:r>
    </w:p>
    <w:p w14:paraId="6E2E7338">
      <w:pPr>
        <w:snapToGrid w:val="0"/>
        <w:spacing w:line="360" w:lineRule="auto"/>
        <w:ind w:firstLine="482" w:firstLineChars="200"/>
        <w:outlineLvl w:val="9"/>
        <w:rPr>
          <w:rFonts w:ascii="宋体" w:hAnsi="宋体"/>
          <w:b/>
          <w:color w:val="auto"/>
          <w:sz w:val="24"/>
        </w:rPr>
      </w:pPr>
      <w:r>
        <w:rPr>
          <w:rFonts w:hint="eastAsia" w:asciiTheme="minorEastAsia" w:hAnsiTheme="minorEastAsia" w:eastAsiaTheme="minorEastAsia"/>
          <w:b/>
          <w:color w:val="auto"/>
          <w:sz w:val="24"/>
        </w:rPr>
        <w:t>2.</w:t>
      </w:r>
      <w:r>
        <w:rPr>
          <w:rFonts w:hint="eastAsia" w:ascii="宋体" w:hAnsi="宋体" w:eastAsiaTheme="minorEastAsia"/>
          <w:b/>
          <w:color w:val="auto"/>
          <w:sz w:val="24"/>
        </w:rPr>
        <w:t>技术标</w:t>
      </w:r>
      <w:r>
        <w:rPr>
          <w:rFonts w:hint="eastAsia" w:ascii="宋体" w:hAnsi="宋体"/>
          <w:b/>
          <w:color w:val="auto"/>
          <w:sz w:val="24"/>
        </w:rPr>
        <w:t>组成</w:t>
      </w:r>
    </w:p>
    <w:p w14:paraId="128191B6">
      <w:pPr>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投标人基本情况表（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06C5ABDC">
      <w:pPr>
        <w:snapToGrid w:val="0"/>
        <w:spacing w:line="360" w:lineRule="auto"/>
        <w:ind w:firstLine="480" w:firstLineChars="200"/>
        <w:rPr>
          <w:rFonts w:ascii="宋体" w:hAnsi="宋体"/>
          <w:bCs/>
          <w:color w:val="auto"/>
          <w:sz w:val="24"/>
        </w:rPr>
      </w:pPr>
      <w:r>
        <w:rPr>
          <w:rFonts w:hint="eastAsia" w:ascii="宋体" w:hAnsi="宋体"/>
          <w:bCs/>
          <w:color w:val="auto"/>
          <w:sz w:val="24"/>
        </w:rPr>
        <w:t>（2）项目负责人资格情况表（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7C365BBB">
      <w:pPr>
        <w:snapToGrid w:val="0"/>
        <w:spacing w:line="360" w:lineRule="auto"/>
        <w:ind w:firstLine="480" w:firstLineChars="200"/>
        <w:rPr>
          <w:rFonts w:ascii="宋体" w:hAnsi="宋体"/>
          <w:bCs/>
          <w:color w:val="auto"/>
          <w:sz w:val="24"/>
        </w:rPr>
      </w:pPr>
      <w:r>
        <w:rPr>
          <w:rFonts w:hint="eastAsia" w:ascii="宋体" w:hAnsi="宋体"/>
          <w:bCs/>
          <w:color w:val="auto"/>
          <w:sz w:val="24"/>
        </w:rPr>
        <w:t>（3）项目实施人员一览表（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1B1D7860">
      <w:pPr>
        <w:pStyle w:val="6"/>
        <w:widowControl/>
        <w:numPr>
          <w:ilvl w:val="255"/>
          <w:numId w:val="0"/>
        </w:num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（4）证书一览表（</w:t>
      </w:r>
      <w:r>
        <w:rPr>
          <w:rFonts w:hint="eastAsia" w:ascii="宋体" w:hAnsi="宋体" w:cs="宋体"/>
          <w:b w:val="0"/>
          <w:bCs w:val="0"/>
          <w:color w:val="auto"/>
          <w:sz w:val="24"/>
          <w:szCs w:val="24"/>
          <w:highlight w:val="none"/>
        </w:rPr>
        <w:t>格式见附件</w:t>
      </w:r>
      <w:r>
        <w:rPr>
          <w:rFonts w:hint="eastAsia" w:ascii="宋体" w:hAnsi="宋体"/>
          <w:bCs/>
          <w:color w:val="auto"/>
          <w:sz w:val="24"/>
        </w:rPr>
        <w:t>）；</w:t>
      </w:r>
    </w:p>
    <w:p w14:paraId="30E9ECFA">
      <w:pPr>
        <w:pStyle w:val="6"/>
        <w:widowControl/>
        <w:numPr>
          <w:ilvl w:val="255"/>
          <w:numId w:val="0"/>
        </w:numPr>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5</w:t>
      </w:r>
      <w:r>
        <w:rPr>
          <w:rFonts w:hint="eastAsia" w:ascii="宋体" w:hAnsi="宋体"/>
          <w:bCs/>
          <w:color w:val="auto"/>
          <w:sz w:val="24"/>
        </w:rPr>
        <w:t>）按照评标办法要求进行编制，并按要求提供相关证明资料；</w:t>
      </w:r>
    </w:p>
    <w:p w14:paraId="051080C1">
      <w:pPr>
        <w:pStyle w:val="6"/>
        <w:widowControl/>
        <w:numPr>
          <w:ilvl w:val="255"/>
          <w:numId w:val="0"/>
        </w:numPr>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6</w:t>
      </w:r>
      <w:r>
        <w:rPr>
          <w:rFonts w:hint="eastAsia" w:ascii="宋体" w:hAnsi="宋体"/>
          <w:bCs/>
          <w:color w:val="auto"/>
          <w:sz w:val="24"/>
        </w:rPr>
        <w:t>）投标人认为需要提供的其他资料（</w:t>
      </w:r>
      <w:r>
        <w:rPr>
          <w:rFonts w:hint="eastAsia" w:ascii="宋体" w:hAnsi="宋体"/>
          <w:bCs/>
          <w:color w:val="auto"/>
          <w:sz w:val="24"/>
          <w:lang w:val="en-US" w:eastAsia="zh-CN"/>
        </w:rPr>
        <w:t>如有</w:t>
      </w:r>
      <w:r>
        <w:rPr>
          <w:rFonts w:hint="eastAsia" w:ascii="宋体" w:hAnsi="宋体"/>
          <w:bCs/>
          <w:color w:val="auto"/>
          <w:sz w:val="24"/>
        </w:rPr>
        <w:t>）。</w:t>
      </w:r>
    </w:p>
    <w:p w14:paraId="49DFE7AD">
      <w:pPr>
        <w:autoSpaceDE w:val="0"/>
        <w:autoSpaceDN w:val="0"/>
        <w:adjustRightInd w:val="0"/>
        <w:spacing w:line="360" w:lineRule="auto"/>
        <w:ind w:left="426" w:firstLine="65" w:firstLineChars="27"/>
        <w:outlineLvl w:val="9"/>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3、商务标组成</w:t>
      </w:r>
    </w:p>
    <w:p w14:paraId="49D8DD0E">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r>
        <w:rPr>
          <w:rFonts w:hint="eastAsia" w:ascii="宋体" w:hAnsi="宋体" w:cs="宋体"/>
          <w:b w:val="0"/>
          <w:bCs w:val="0"/>
          <w:color w:val="auto"/>
          <w:sz w:val="24"/>
          <w:szCs w:val="24"/>
          <w:highlight w:val="none"/>
        </w:rPr>
        <w:t>格式见附件</w:t>
      </w:r>
      <w:r>
        <w:rPr>
          <w:rFonts w:hint="eastAsia" w:asciiTheme="minorEastAsia" w:hAnsiTheme="minorEastAsia" w:eastAsiaTheme="minorEastAsia"/>
          <w:color w:val="auto"/>
          <w:kern w:val="0"/>
          <w:sz w:val="24"/>
        </w:rPr>
        <w:t>）；</w:t>
      </w:r>
    </w:p>
    <w:p w14:paraId="299E568F">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hint="eastAsia" w:ascii="宋体" w:hAnsi="宋体"/>
          <w:bCs/>
          <w:color w:val="auto"/>
          <w:sz w:val="24"/>
        </w:rPr>
        <w:t>投标人认为需要提供的其他资料（</w:t>
      </w:r>
      <w:r>
        <w:rPr>
          <w:rFonts w:hint="eastAsia" w:ascii="宋体" w:hAnsi="宋体"/>
          <w:bCs/>
          <w:color w:val="auto"/>
          <w:sz w:val="24"/>
          <w:lang w:val="en-US" w:eastAsia="zh-CN"/>
        </w:rPr>
        <w:t>如有</w:t>
      </w:r>
      <w:r>
        <w:rPr>
          <w:rFonts w:hint="eastAsia" w:ascii="宋体" w:hAnsi="宋体"/>
          <w:bCs/>
          <w:color w:val="auto"/>
          <w:sz w:val="24"/>
        </w:rPr>
        <w:t>）</w:t>
      </w:r>
      <w:r>
        <w:rPr>
          <w:rFonts w:hint="eastAsia" w:asciiTheme="minorEastAsia" w:hAnsiTheme="minorEastAsia" w:eastAsiaTheme="minorEastAsia"/>
          <w:color w:val="auto"/>
          <w:kern w:val="0"/>
          <w:sz w:val="24"/>
        </w:rPr>
        <w:t>。</w:t>
      </w:r>
    </w:p>
    <w:p w14:paraId="316FBB72">
      <w:pPr>
        <w:pStyle w:val="10"/>
        <w:ind w:firstLine="482" w:firstLineChars="200"/>
        <w:rPr>
          <w:b/>
          <w:bCs/>
          <w:color w:val="auto"/>
        </w:rPr>
      </w:pPr>
      <w:r>
        <w:rPr>
          <w:rFonts w:hint="eastAsia"/>
          <w:b/>
          <w:bCs/>
          <w:color w:val="auto"/>
        </w:rPr>
        <w:t>注：以上内容均需在台州湾新区小额工程电子交易平台投标工具（在线网页版）中对应处自行上传后生成，添加的内容须为清晰的电子文档，同时加盖公司电子公章。</w:t>
      </w:r>
    </w:p>
    <w:p w14:paraId="3434887A">
      <w:pPr>
        <w:autoSpaceDE w:val="0"/>
        <w:autoSpaceDN w:val="0"/>
        <w:adjustRightInd w:val="0"/>
        <w:spacing w:line="360" w:lineRule="auto"/>
        <w:ind w:firstLine="482" w:firstLineChars="200"/>
        <w:outlineLvl w:val="1"/>
        <w:rPr>
          <w:rFonts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2EA1357E">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1.投标人应按照招标需求内容、责任范围以及合同条款进行报价。并按“开标一览表”规定的格式报出总价。投标总价中不得包含招标文件要求以外的内容，否则，在评标时不予核减。</w:t>
      </w:r>
    </w:p>
    <w:p w14:paraId="1B241E4C">
      <w:pPr>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总报价为完成本项目的所有费用，包括所有人员的人工费、交通费、住宿费、伙食费、办公设施费、管理费、利润、税金、合同包含的所有风险责任等各项费用及不可预见费等全部费用，所有费用已包含在投标报价中。</w:t>
      </w:r>
    </w:p>
    <w:p w14:paraId="68DC20F3">
      <w:pPr>
        <w:pStyle w:val="6"/>
        <w:spacing w:line="360" w:lineRule="auto"/>
        <w:ind w:firstLine="480" w:firstLineChars="200"/>
        <w:outlineLvl w:val="9"/>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3.投标报价不得为选择性报价和附有条件的报价。</w:t>
      </w:r>
    </w:p>
    <w:p w14:paraId="3732709D">
      <w:pPr>
        <w:pStyle w:val="6"/>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14:paraId="0AEF6ED6">
      <w:pPr>
        <w:pStyle w:val="6"/>
        <w:spacing w:line="360" w:lineRule="auto"/>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3432C039">
      <w:pPr>
        <w:pStyle w:val="6"/>
        <w:spacing w:line="360" w:lineRule="auto"/>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4027556D">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53724894">
      <w:pPr>
        <w:snapToGrid w:val="0"/>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653030EA">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1.投标文件需由法定代表人或经其正式授权的代表签字或盖章。授权代表须出具书面授权证明，其《法定代表人授权书》应附在投标文件中。</w:t>
      </w:r>
    </w:p>
    <w:p w14:paraId="4511DBD7">
      <w:pPr>
        <w:pStyle w:val="6"/>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2.投标文件中所有的插字、涂改和增删，必须由法定代表人或经其正式授权的代表在旁边签字或盖章才有效。</w:t>
      </w:r>
    </w:p>
    <w:p w14:paraId="57A8A4AC">
      <w:pPr>
        <w:pStyle w:val="6"/>
        <w:spacing w:line="360" w:lineRule="auto"/>
        <w:ind w:firstLine="480" w:firstLineChars="200"/>
        <w:outlineLvl w:val="9"/>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3.投标文件中要求加盖公章处，可使用有效安全的电子签章替代。</w:t>
      </w:r>
    </w:p>
    <w:p w14:paraId="181D507F">
      <w:pPr>
        <w:autoSpaceDE w:val="0"/>
        <w:autoSpaceDN w:val="0"/>
        <w:adjustRightInd w:val="0"/>
        <w:spacing w:line="360" w:lineRule="auto"/>
        <w:ind w:firstLine="482" w:firstLineChars="200"/>
        <w:outlineLvl w:val="1"/>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46F8695C">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153B3FA4">
      <w:pPr>
        <w:snapToGrid w:val="0"/>
        <w:spacing w:line="360" w:lineRule="auto"/>
        <w:ind w:firstLine="482" w:firstLineChars="200"/>
        <w:outlineLvl w:val="1"/>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5C975A41">
      <w:pPr>
        <w:pStyle w:val="13"/>
        <w:snapToGrid w:val="0"/>
        <w:spacing w:line="360" w:lineRule="auto"/>
        <w:ind w:firstLine="413" w:firstLineChars="196"/>
        <w:outlineLvl w:val="9"/>
        <w:rPr>
          <w:rFonts w:hAnsi="宋体"/>
          <w:b/>
          <w:bCs/>
          <w:color w:val="auto"/>
        </w:rPr>
      </w:pPr>
      <w:r>
        <w:rPr>
          <w:rFonts w:hAnsi="宋体"/>
          <w:b/>
          <w:bCs/>
          <w:color w:val="auto"/>
        </w:rPr>
        <w:t>（一）开标</w:t>
      </w:r>
    </w:p>
    <w:p w14:paraId="692FBFE7">
      <w:pPr>
        <w:pStyle w:val="21"/>
        <w:widowControl w:val="0"/>
        <w:snapToGrid w:val="0"/>
        <w:spacing w:before="156" w:beforeLines="50" w:beforeAutospacing="0" w:after="0" w:afterAutospacing="0" w:line="360" w:lineRule="auto"/>
        <w:ind w:firstLine="480" w:firstLineChars="200"/>
        <w:jc w:val="both"/>
        <w:rPr>
          <w:rFonts w:hint="default"/>
          <w:bCs/>
          <w:color w:val="auto"/>
        </w:rPr>
      </w:pPr>
      <w:r>
        <w:rPr>
          <w:color w:val="auto"/>
          <w:szCs w:val="21"/>
        </w:rPr>
        <w:t>投标人代表一律不参加现场开标，通过在线直播参与监督开标过程。直播网络地址：</w:t>
      </w:r>
      <w:r>
        <w:rPr>
          <w:rFonts w:ascii="宋体" w:hAnsi="宋体" w:eastAsia="宋体"/>
          <w:color w:val="auto"/>
          <w:szCs w:val="21"/>
          <w:u w:val="single"/>
        </w:rPr>
        <w:fldChar w:fldCharType="begin"/>
      </w:r>
      <w:r>
        <w:rPr>
          <w:rFonts w:ascii="宋体" w:hAnsi="宋体" w:eastAsia="宋体"/>
          <w:color w:val="auto"/>
          <w:szCs w:val="21"/>
          <w:u w:val="single"/>
        </w:rPr>
        <w:instrText xml:space="preserve"> HYPERLINK "http://www.tzwztb.com/live/" </w:instrText>
      </w:r>
      <w:r>
        <w:rPr>
          <w:rFonts w:ascii="宋体" w:hAnsi="宋体" w:eastAsia="宋体"/>
          <w:color w:val="auto"/>
          <w:szCs w:val="21"/>
          <w:u w:val="single"/>
        </w:rPr>
        <w:fldChar w:fldCharType="separate"/>
      </w:r>
      <w:r>
        <w:rPr>
          <w:rFonts w:ascii="宋体" w:hAnsi="宋体" w:eastAsia="宋体"/>
          <w:color w:val="auto"/>
          <w:szCs w:val="21"/>
          <w:u w:val="single"/>
        </w:rPr>
        <w:t>http://www.tzwztb.com/live/</w:t>
      </w:r>
      <w:r>
        <w:rPr>
          <w:rFonts w:ascii="宋体" w:hAnsi="宋体" w:eastAsia="宋体"/>
          <w:color w:val="auto"/>
          <w:szCs w:val="21"/>
          <w:u w:val="single"/>
        </w:rPr>
        <w:fldChar w:fldCharType="end"/>
      </w:r>
      <w:r>
        <w:rPr>
          <w:rFonts w:hint="default" w:ascii="宋体" w:hAnsi="宋体" w:eastAsia="宋体"/>
          <w:color w:val="auto"/>
          <w:szCs w:val="21"/>
          <w:u w:val="single"/>
        </w:rPr>
        <w:t xml:space="preserve"> </w:t>
      </w:r>
      <w:r>
        <w:rPr>
          <w:rFonts w:ascii="宋体" w:hAnsi="宋体" w:eastAsia="宋体"/>
          <w:color w:val="auto"/>
          <w:szCs w:val="21"/>
          <w:u w:val="single"/>
        </w:rPr>
        <w:t>。</w:t>
      </w:r>
    </w:p>
    <w:p w14:paraId="0A156E32">
      <w:pPr>
        <w:pStyle w:val="13"/>
        <w:snapToGrid w:val="0"/>
        <w:spacing w:before="120" w:after="120" w:line="360" w:lineRule="auto"/>
        <w:ind w:firstLine="482" w:firstLineChars="200"/>
        <w:outlineLvl w:val="9"/>
        <w:rPr>
          <w:rFonts w:hAnsi="宋体" w:cs="宋体"/>
          <w:b/>
          <w:bCs/>
          <w:color w:val="auto"/>
          <w:sz w:val="24"/>
        </w:rPr>
      </w:pPr>
      <w:r>
        <w:rPr>
          <w:rFonts w:hAnsi="宋体" w:cs="宋体"/>
          <w:b/>
          <w:bCs/>
          <w:color w:val="auto"/>
          <w:sz w:val="24"/>
        </w:rPr>
        <w:t>（二） 开标程序：</w:t>
      </w:r>
    </w:p>
    <w:p w14:paraId="688A293C">
      <w:pPr>
        <w:snapToGrid w:val="0"/>
        <w:spacing w:line="360" w:lineRule="auto"/>
        <w:ind w:firstLine="480" w:firstLineChars="200"/>
        <w:rPr>
          <w:rFonts w:ascii="宋体" w:hAnsi="宋体" w:cs="宋体"/>
          <w:color w:val="auto"/>
          <w:sz w:val="24"/>
        </w:rPr>
      </w:pPr>
      <w:r>
        <w:rPr>
          <w:rFonts w:ascii="宋体" w:hAnsi="宋体" w:cs="宋体"/>
          <w:color w:val="auto"/>
          <w:sz w:val="24"/>
        </w:rPr>
        <w:t>1、开标由采购代理机构工作人员主持</w:t>
      </w:r>
      <w:r>
        <w:rPr>
          <w:rFonts w:hint="eastAsia" w:ascii="宋体" w:hAnsi="宋体" w:cs="宋体"/>
          <w:color w:val="auto"/>
          <w:sz w:val="24"/>
        </w:rPr>
        <w:t>。</w:t>
      </w:r>
    </w:p>
    <w:p w14:paraId="3306BF9A">
      <w:pPr>
        <w:snapToGrid w:val="0"/>
        <w:spacing w:line="360" w:lineRule="auto"/>
        <w:ind w:firstLine="480" w:firstLineChars="200"/>
        <w:rPr>
          <w:rFonts w:ascii="宋体" w:hAnsi="宋体" w:cs="宋体"/>
          <w:color w:val="auto"/>
          <w:sz w:val="24"/>
        </w:rPr>
      </w:pPr>
      <w:r>
        <w:rPr>
          <w:rFonts w:ascii="宋体" w:hAnsi="宋体" w:cs="宋体"/>
          <w:color w:val="auto"/>
          <w:sz w:val="24"/>
        </w:rPr>
        <w:t>2、投标人</w:t>
      </w:r>
      <w:r>
        <w:rPr>
          <w:rFonts w:hint="eastAsia" w:ascii="宋体" w:hAnsi="宋体" w:cs="宋体"/>
          <w:color w:val="auto"/>
          <w:sz w:val="24"/>
        </w:rPr>
        <w:t>可</w:t>
      </w:r>
      <w:r>
        <w:rPr>
          <w:rFonts w:ascii="宋体" w:hAnsi="宋体" w:cs="宋体"/>
          <w:color w:val="auto"/>
          <w:sz w:val="24"/>
        </w:rPr>
        <w:t>进行在线</w:t>
      </w:r>
      <w:r>
        <w:rPr>
          <w:rFonts w:hint="eastAsia" w:ascii="宋体" w:hAnsi="宋体" w:cs="宋体"/>
          <w:color w:val="auto"/>
          <w:sz w:val="24"/>
        </w:rPr>
        <w:t>沟通</w:t>
      </w:r>
      <w:r>
        <w:rPr>
          <w:rFonts w:ascii="宋体" w:hAnsi="宋体" w:cs="宋体"/>
          <w:color w:val="auto"/>
          <w:sz w:val="24"/>
        </w:rPr>
        <w:t>。</w:t>
      </w:r>
    </w:p>
    <w:p w14:paraId="194211E8">
      <w:pPr>
        <w:snapToGrid w:val="0"/>
        <w:spacing w:line="360" w:lineRule="auto"/>
        <w:ind w:firstLine="480" w:firstLineChars="200"/>
        <w:rPr>
          <w:rFonts w:ascii="宋体" w:hAnsi="宋体" w:cs="宋体"/>
          <w:color w:val="auto"/>
          <w:sz w:val="24"/>
        </w:rPr>
      </w:pPr>
      <w:r>
        <w:rPr>
          <w:rFonts w:ascii="宋体" w:hAnsi="宋体" w:cs="宋体"/>
          <w:color w:val="auto"/>
          <w:sz w:val="24"/>
        </w:rPr>
        <w:t>3、采购人依法对资格文件进行审查，评标委员会对技术文件进行评审。</w:t>
      </w:r>
    </w:p>
    <w:p w14:paraId="3B455621">
      <w:pPr>
        <w:snapToGrid w:val="0"/>
        <w:spacing w:line="360" w:lineRule="auto"/>
        <w:ind w:firstLine="480" w:firstLineChars="200"/>
        <w:rPr>
          <w:rFonts w:ascii="宋体" w:hAnsi="宋体" w:cs="宋体"/>
          <w:color w:val="auto"/>
          <w:sz w:val="24"/>
        </w:rPr>
      </w:pPr>
      <w:r>
        <w:rPr>
          <w:rFonts w:ascii="宋体" w:hAnsi="宋体" w:cs="宋体"/>
          <w:color w:val="auto"/>
          <w:sz w:val="24"/>
        </w:rPr>
        <w:t>4、技术文件评审完成后，主持人宣告技术文件评审无效投标人名称及理由，公布经技术文件评审符合采购需求的投标人名单以及技术文件得分情况。</w:t>
      </w:r>
    </w:p>
    <w:p w14:paraId="59F3E567">
      <w:pPr>
        <w:snapToGrid w:val="0"/>
        <w:spacing w:line="360" w:lineRule="auto"/>
        <w:ind w:firstLine="480" w:firstLineChars="200"/>
        <w:outlineLvl w:val="9"/>
        <w:rPr>
          <w:rFonts w:ascii="宋体" w:hAnsi="宋体" w:cs="宋体"/>
          <w:color w:val="auto"/>
          <w:sz w:val="24"/>
        </w:rPr>
      </w:pPr>
      <w:r>
        <w:rPr>
          <w:rFonts w:ascii="宋体" w:hAnsi="宋体" w:cs="宋体"/>
          <w:color w:val="auto"/>
          <w:sz w:val="24"/>
        </w:rPr>
        <w:t>5、开启各投标人</w:t>
      </w:r>
      <w:r>
        <w:rPr>
          <w:rFonts w:hint="eastAsia" w:ascii="宋体" w:hAnsi="宋体" w:cs="宋体"/>
          <w:color w:val="auto"/>
          <w:sz w:val="24"/>
        </w:rPr>
        <w:t>商务</w:t>
      </w:r>
      <w:r>
        <w:rPr>
          <w:rFonts w:ascii="宋体" w:hAnsi="宋体" w:cs="宋体"/>
          <w:color w:val="auto"/>
          <w:sz w:val="24"/>
        </w:rPr>
        <w:t>文件。</w:t>
      </w:r>
    </w:p>
    <w:p w14:paraId="4432C449">
      <w:pPr>
        <w:snapToGrid w:val="0"/>
        <w:spacing w:line="360" w:lineRule="auto"/>
        <w:ind w:firstLine="480" w:firstLineChars="200"/>
        <w:rPr>
          <w:rFonts w:ascii="宋体" w:hAnsi="宋体" w:cs="宋体"/>
          <w:color w:val="auto"/>
          <w:sz w:val="24"/>
          <w:lang w:val="zh-CN"/>
        </w:rPr>
      </w:pPr>
      <w:r>
        <w:rPr>
          <w:rFonts w:ascii="宋体" w:hAnsi="宋体" w:cs="宋体"/>
          <w:color w:val="auto"/>
          <w:sz w:val="24"/>
        </w:rPr>
        <w:t>6、当场制作并打印开标记录表，由记录人、监督人当场签字确认。唱标结束后，由评标委员会对报价的合理性、准确性等进行审查核实。</w:t>
      </w:r>
    </w:p>
    <w:p w14:paraId="39A2E556">
      <w:pPr>
        <w:snapToGrid w:val="0"/>
        <w:spacing w:line="360" w:lineRule="auto"/>
        <w:ind w:firstLine="480" w:firstLineChars="200"/>
        <w:rPr>
          <w:rFonts w:ascii="宋体" w:hAnsi="宋体" w:cs="宋体"/>
          <w:color w:val="auto"/>
          <w:sz w:val="24"/>
        </w:rPr>
      </w:pPr>
      <w:r>
        <w:rPr>
          <w:rFonts w:ascii="宋体" w:hAnsi="宋体" w:cs="宋体"/>
          <w:color w:val="auto"/>
          <w:sz w:val="24"/>
        </w:rPr>
        <w:t>7、评标结束后，主持人公布投标</w:t>
      </w:r>
      <w:r>
        <w:rPr>
          <w:rFonts w:hint="eastAsia" w:ascii="宋体" w:hAnsi="宋体" w:cs="宋体"/>
          <w:color w:val="auto"/>
          <w:sz w:val="24"/>
        </w:rPr>
        <w:t>商务</w:t>
      </w:r>
      <w:r>
        <w:rPr>
          <w:rFonts w:ascii="宋体" w:hAnsi="宋体" w:cs="宋体"/>
          <w:color w:val="auto"/>
          <w:sz w:val="24"/>
        </w:rPr>
        <w:t>得分、综合得分以及推荐中标候选人排序名单。</w:t>
      </w:r>
    </w:p>
    <w:p w14:paraId="526D1D2D">
      <w:pPr>
        <w:snapToGrid w:val="0"/>
        <w:spacing w:line="360" w:lineRule="auto"/>
        <w:ind w:firstLine="480" w:firstLineChars="200"/>
        <w:rPr>
          <w:rFonts w:ascii="宋体" w:hAnsi="宋体" w:cs="宋体"/>
          <w:color w:val="auto"/>
          <w:sz w:val="24"/>
        </w:rPr>
      </w:pPr>
      <w:r>
        <w:rPr>
          <w:rFonts w:ascii="宋体" w:hAnsi="宋体" w:cs="宋体"/>
          <w:color w:val="auto"/>
          <w:sz w:val="24"/>
        </w:rPr>
        <w:t>8、开标会议结束。</w:t>
      </w:r>
    </w:p>
    <w:p w14:paraId="1A4CEC77">
      <w:pPr>
        <w:snapToGrid w:val="0"/>
        <w:spacing w:line="360" w:lineRule="auto"/>
        <w:ind w:firstLine="480" w:firstLineChars="200"/>
        <w:rPr>
          <w:rFonts w:ascii="宋体" w:hAnsi="宋体" w:cs="宋体"/>
          <w:color w:val="auto"/>
          <w:sz w:val="24"/>
        </w:rPr>
      </w:pPr>
      <w:r>
        <w:rPr>
          <w:rFonts w:ascii="宋体" w:hAnsi="宋体" w:cs="宋体"/>
          <w:color w:val="auto"/>
          <w:sz w:val="24"/>
        </w:rPr>
        <w:t>9、其他注意事项：</w:t>
      </w:r>
    </w:p>
    <w:p w14:paraId="66EC87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DBAA5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6C92CD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76BCAA53">
      <w:pPr>
        <w:autoSpaceDE w:val="0"/>
        <w:autoSpaceDN w:val="0"/>
        <w:adjustRightInd w:val="0"/>
        <w:spacing w:line="360" w:lineRule="auto"/>
        <w:ind w:right="-14"/>
        <w:jc w:val="left"/>
        <w:rPr>
          <w:rFonts w:ascii="宋体" w:hAnsi="宋体"/>
          <w:b/>
          <w:color w:val="auto"/>
          <w:sz w:val="24"/>
        </w:rPr>
      </w:pPr>
      <w:r>
        <w:rPr>
          <w:rFonts w:hint="eastAsia" w:ascii="宋体" w:hAnsi="宋体"/>
          <w:b/>
          <w:color w:val="auto"/>
          <w:sz w:val="24"/>
        </w:rPr>
        <w:t>重要事项说明：</w:t>
      </w:r>
    </w:p>
    <w:p w14:paraId="0295A705">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（1）开标项目的时间均以国家授时中心发布的时间为准。</w:t>
      </w:r>
    </w:p>
    <w:p w14:paraId="766628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（2）若投标人已申请多把CA锁，请注意使用差别。因ca锁使用错误引发的问题，由投标人自己负责。</w:t>
      </w:r>
    </w:p>
    <w:p w14:paraId="6861670B">
      <w:pPr>
        <w:snapToGrid w:val="0"/>
        <w:spacing w:line="360" w:lineRule="auto"/>
        <w:ind w:firstLine="480" w:firstLineChars="200"/>
        <w:rPr>
          <w:rFonts w:hAnsi="宋体"/>
          <w:bCs/>
          <w:color w:val="auto"/>
        </w:rPr>
      </w:pPr>
      <w:r>
        <w:rPr>
          <w:rFonts w:hint="eastAsia" w:ascii="宋体" w:hAnsi="宋体" w:cs="宋体"/>
          <w:color w:val="auto"/>
          <w:sz w:val="24"/>
        </w:rPr>
        <w:t>（3）如有疑问，请咨询平台技术服务电话：蔡先生，13454667697；王女士，13757680207。QQ “台州湾新区小额工程交易平台交流”（群号：435057190），进行业务咨询。此群也作为不见面开标的备用远程交互群。</w:t>
      </w:r>
    </w:p>
    <w:p w14:paraId="5B891BA7">
      <w:pPr>
        <w:snapToGrid w:val="0"/>
        <w:spacing w:line="360" w:lineRule="auto"/>
        <w:ind w:firstLine="723" w:firstLineChars="300"/>
        <w:jc w:val="left"/>
        <w:outlineLvl w:val="9"/>
        <w:rPr>
          <w:rFonts w:ascii="宋体" w:hAnsi="宋体"/>
          <w:b/>
          <w:color w:val="auto"/>
          <w:kern w:val="0"/>
          <w:sz w:val="24"/>
        </w:rPr>
      </w:pPr>
      <w:r>
        <w:rPr>
          <w:rFonts w:hint="eastAsia" w:ascii="宋体" w:hAnsi="宋体"/>
          <w:b/>
          <w:color w:val="auto"/>
          <w:kern w:val="0"/>
          <w:sz w:val="24"/>
        </w:rPr>
        <w:t>（三） 异常情况处理：</w:t>
      </w:r>
    </w:p>
    <w:p w14:paraId="0014B8E9">
      <w:pPr>
        <w:snapToGrid w:val="0"/>
        <w:spacing w:line="360" w:lineRule="auto"/>
        <w:ind w:firstLine="480" w:firstLineChars="200"/>
        <w:rPr>
          <w:rFonts w:ascii="宋体" w:hAnsi="宋体"/>
          <w:color w:val="auto"/>
          <w:sz w:val="24"/>
        </w:rPr>
      </w:pPr>
      <w:r>
        <w:rPr>
          <w:rFonts w:hint="eastAsia" w:ascii="宋体" w:hAnsi="宋体"/>
          <w:color w:val="auto"/>
          <w:sz w:val="24"/>
        </w:rPr>
        <w:t>采购过程中出现以下情形，导致电子交易平台无法正常运行，或者无法保证电子交易的公平、公正和安全时，采购组织机构可中止电子交易活动：</w:t>
      </w:r>
    </w:p>
    <w:p w14:paraId="250A9DDC">
      <w:pPr>
        <w:snapToGrid w:val="0"/>
        <w:spacing w:line="360" w:lineRule="auto"/>
        <w:ind w:firstLine="480" w:firstLineChars="200"/>
        <w:rPr>
          <w:rFonts w:ascii="宋体" w:hAnsi="宋体"/>
          <w:color w:val="auto"/>
          <w:sz w:val="24"/>
        </w:rPr>
      </w:pPr>
      <w:r>
        <w:rPr>
          <w:rFonts w:hint="eastAsia" w:ascii="宋体" w:hAnsi="宋体"/>
          <w:color w:val="auto"/>
          <w:sz w:val="24"/>
        </w:rPr>
        <w:t>1、电子交易平台发生故障而无法登录访问的；</w:t>
      </w:r>
    </w:p>
    <w:p w14:paraId="69F46F31">
      <w:pPr>
        <w:snapToGrid w:val="0"/>
        <w:spacing w:line="360" w:lineRule="auto"/>
        <w:ind w:firstLine="480" w:firstLineChars="200"/>
        <w:rPr>
          <w:rFonts w:ascii="宋体" w:hAnsi="宋体"/>
          <w:color w:val="auto"/>
          <w:sz w:val="24"/>
        </w:rPr>
      </w:pPr>
      <w:r>
        <w:rPr>
          <w:rFonts w:hint="eastAsia" w:ascii="宋体" w:hAnsi="宋体"/>
          <w:color w:val="auto"/>
          <w:sz w:val="24"/>
        </w:rPr>
        <w:t>2、电子交易平台应用或数据库出现错误，不能进行正常操作的；</w:t>
      </w:r>
    </w:p>
    <w:p w14:paraId="628EAE5C">
      <w:pPr>
        <w:snapToGrid w:val="0"/>
        <w:spacing w:line="360" w:lineRule="auto"/>
        <w:ind w:firstLine="480" w:firstLineChars="200"/>
        <w:rPr>
          <w:rFonts w:ascii="宋体" w:hAnsi="宋体"/>
          <w:color w:val="auto"/>
          <w:sz w:val="24"/>
        </w:rPr>
      </w:pPr>
      <w:r>
        <w:rPr>
          <w:rFonts w:hint="eastAsia" w:ascii="宋体" w:hAnsi="宋体"/>
          <w:color w:val="auto"/>
          <w:sz w:val="24"/>
        </w:rPr>
        <w:t>3、电子交易平台发现严重安全漏洞，有潜在泄密危险的；</w:t>
      </w:r>
    </w:p>
    <w:p w14:paraId="25CD1C7A">
      <w:pPr>
        <w:snapToGrid w:val="0"/>
        <w:spacing w:line="360" w:lineRule="auto"/>
        <w:ind w:firstLine="480" w:firstLineChars="200"/>
        <w:rPr>
          <w:rFonts w:ascii="宋体" w:hAnsi="宋体"/>
          <w:color w:val="auto"/>
          <w:sz w:val="24"/>
        </w:rPr>
      </w:pPr>
      <w:r>
        <w:rPr>
          <w:rFonts w:hint="eastAsia" w:ascii="宋体" w:hAnsi="宋体"/>
          <w:color w:val="auto"/>
          <w:sz w:val="24"/>
        </w:rPr>
        <w:t>4、病毒发作导致不能进行正常操作的；</w:t>
      </w:r>
    </w:p>
    <w:p w14:paraId="32C3D9DB">
      <w:pPr>
        <w:snapToGrid w:val="0"/>
        <w:spacing w:line="360" w:lineRule="auto"/>
        <w:ind w:firstLine="480" w:firstLineChars="200"/>
        <w:rPr>
          <w:rFonts w:ascii="宋体" w:hAnsi="宋体"/>
          <w:color w:val="auto"/>
          <w:sz w:val="24"/>
        </w:rPr>
      </w:pPr>
      <w:r>
        <w:rPr>
          <w:rFonts w:hint="eastAsia" w:ascii="宋体" w:hAnsi="宋体"/>
          <w:color w:val="auto"/>
          <w:sz w:val="24"/>
        </w:rPr>
        <w:t>5、其他无法保证电子交易的公平、公正和安全的情况。</w:t>
      </w:r>
    </w:p>
    <w:p w14:paraId="55631206">
      <w:pPr>
        <w:pStyle w:val="6"/>
        <w:spacing w:line="360" w:lineRule="auto"/>
        <w:ind w:firstLine="480" w:firstLineChars="200"/>
        <w:rPr>
          <w:rFonts w:ascii="宋体" w:hAnsi="宋体"/>
          <w:color w:val="auto"/>
          <w:sz w:val="24"/>
        </w:rPr>
      </w:pPr>
      <w:r>
        <w:rPr>
          <w:rFonts w:hint="eastAsia" w:ascii="宋体" w:hAnsi="宋体"/>
          <w:color w:val="auto"/>
          <w:sz w:val="24"/>
        </w:rPr>
        <w:t>出现前款规定情形，不影响采购公平、公正性的，采购组织机构可以待上述情形消除后继续组织电子交易活动。</w:t>
      </w:r>
    </w:p>
    <w:p w14:paraId="71CB67CE">
      <w:pPr>
        <w:pStyle w:val="6"/>
        <w:spacing w:line="360" w:lineRule="auto"/>
        <w:ind w:firstLine="723" w:firstLineChars="300"/>
        <w:outlineLvl w:val="9"/>
        <w:rPr>
          <w:b/>
          <w:bCs/>
          <w:color w:val="auto"/>
          <w:sz w:val="24"/>
          <w:szCs w:val="22"/>
        </w:rPr>
      </w:pPr>
      <w:r>
        <w:rPr>
          <w:rFonts w:hint="eastAsia"/>
          <w:b/>
          <w:bCs/>
          <w:color w:val="auto"/>
          <w:sz w:val="24"/>
          <w:szCs w:val="22"/>
        </w:rPr>
        <w:t>（四）开标异议</w:t>
      </w:r>
    </w:p>
    <w:p w14:paraId="6EAE2105">
      <w:pPr>
        <w:pStyle w:val="6"/>
        <w:spacing w:line="360" w:lineRule="auto"/>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29C2D30B">
      <w:pPr>
        <w:pStyle w:val="6"/>
        <w:spacing w:line="360" w:lineRule="auto"/>
        <w:ind w:firstLine="723" w:firstLineChars="300"/>
        <w:outlineLvl w:val="9"/>
        <w:rPr>
          <w:color w:val="auto"/>
          <w:sz w:val="24"/>
          <w:szCs w:val="22"/>
        </w:rPr>
      </w:pPr>
      <w:r>
        <w:rPr>
          <w:rFonts w:hint="eastAsia"/>
          <w:b/>
          <w:bCs/>
          <w:color w:val="auto"/>
          <w:sz w:val="24"/>
          <w:szCs w:val="22"/>
        </w:rPr>
        <w:t>（五）</w:t>
      </w:r>
      <w:r>
        <w:rPr>
          <w:rFonts w:hint="eastAsia"/>
          <w:color w:val="auto"/>
          <w:sz w:val="24"/>
          <w:szCs w:val="22"/>
        </w:rPr>
        <w:t>投标人不足三家，不得开标。</w:t>
      </w:r>
    </w:p>
    <w:p w14:paraId="2AC398C9">
      <w:pPr>
        <w:pStyle w:val="13"/>
        <w:snapToGrid w:val="0"/>
        <w:spacing w:line="360" w:lineRule="auto"/>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rPr>
        <w:t>五、评标（详见第四章）</w:t>
      </w:r>
    </w:p>
    <w:p w14:paraId="0EC91226">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14:paraId="6C936CA5">
      <w:pPr>
        <w:spacing w:line="360" w:lineRule="auto"/>
        <w:ind w:firstLine="482" w:firstLineChars="200"/>
        <w:outlineLvl w:val="9"/>
        <w:rPr>
          <w:rFonts w:ascii="宋体" w:hAnsi="宋体"/>
          <w:b/>
          <w:bCs/>
          <w:color w:val="auto"/>
          <w:kern w:val="0"/>
          <w:sz w:val="24"/>
        </w:rPr>
      </w:pPr>
      <w:r>
        <w:rPr>
          <w:rFonts w:hint="eastAsia" w:asciiTheme="minorEastAsia" w:hAnsiTheme="minorEastAsia" w:eastAsiaTheme="minorEastAsia"/>
          <w:b/>
          <w:bCs/>
          <w:color w:val="auto"/>
          <w:sz w:val="24"/>
        </w:rPr>
        <w:t>（一）</w:t>
      </w:r>
      <w:r>
        <w:rPr>
          <w:rFonts w:hint="eastAsia" w:ascii="宋体" w:hAnsi="宋体"/>
          <w:b/>
          <w:bCs/>
          <w:color w:val="auto"/>
          <w:kern w:val="0"/>
          <w:sz w:val="24"/>
        </w:rPr>
        <w:t>发布</w:t>
      </w:r>
      <w:r>
        <w:rPr>
          <w:b/>
          <w:bCs/>
          <w:color w:val="auto"/>
          <w:sz w:val="24"/>
        </w:rPr>
        <w:t>中标</w:t>
      </w:r>
      <w:r>
        <w:rPr>
          <w:rFonts w:hint="eastAsia" w:ascii="宋体" w:hAnsi="宋体"/>
          <w:b/>
          <w:bCs/>
          <w:color w:val="auto"/>
          <w:kern w:val="0"/>
          <w:sz w:val="24"/>
        </w:rPr>
        <w:t>结果公示</w:t>
      </w:r>
    </w:p>
    <w:p w14:paraId="553C5CBA">
      <w:pPr>
        <w:spacing w:line="360" w:lineRule="auto"/>
        <w:ind w:firstLine="480" w:firstLineChars="200"/>
        <w:rPr>
          <w:rFonts w:ascii="宋体" w:hAnsi="宋体"/>
          <w:color w:val="auto"/>
          <w:kern w:val="0"/>
          <w:sz w:val="24"/>
        </w:rPr>
      </w:pPr>
      <w:r>
        <w:rPr>
          <w:rFonts w:hint="eastAsia" w:ascii="宋体" w:hAnsi="宋体"/>
          <w:color w:val="auto"/>
          <w:kern w:val="0"/>
          <w:sz w:val="24"/>
        </w:rPr>
        <w:t>评标委员会推荐综合得分从高到低排名第一的为中标候选人，如综合得分相同，投标报价低者为先</w:t>
      </w:r>
      <w:r>
        <w:rPr>
          <w:rFonts w:hint="eastAsia" w:ascii="宋体" w:hAnsi="宋体"/>
          <w:color w:val="auto"/>
          <w:kern w:val="0"/>
          <w:sz w:val="24"/>
          <w:lang w:eastAsia="zh-CN"/>
        </w:rPr>
        <w:t>；如综合得分与投标报价均相同的，由采购人代表抽签确定</w:t>
      </w:r>
      <w:r>
        <w:rPr>
          <w:rFonts w:hint="eastAsia" w:ascii="宋体" w:hAnsi="宋体"/>
          <w:color w:val="auto"/>
          <w:kern w:val="0"/>
          <w:sz w:val="24"/>
        </w:rPr>
        <w:t>。如有效</w:t>
      </w:r>
      <w:r>
        <w:rPr>
          <w:rFonts w:hint="eastAsia" w:ascii="宋体" w:hAnsi="宋体"/>
          <w:color w:val="auto"/>
          <w:kern w:val="0"/>
          <w:sz w:val="24"/>
          <w:lang w:val="en-US" w:eastAsia="zh-CN"/>
        </w:rPr>
        <w:t>投</w:t>
      </w:r>
      <w:r>
        <w:rPr>
          <w:rFonts w:hint="eastAsia" w:ascii="宋体" w:hAnsi="宋体"/>
          <w:color w:val="auto"/>
          <w:kern w:val="0"/>
          <w:sz w:val="24"/>
        </w:rPr>
        <w:t>标</w:t>
      </w:r>
      <w:r>
        <w:rPr>
          <w:rFonts w:hint="eastAsia" w:ascii="宋体" w:hAnsi="宋体"/>
          <w:color w:val="auto"/>
          <w:kern w:val="0"/>
          <w:sz w:val="24"/>
          <w:lang w:val="en-US" w:eastAsia="zh-CN"/>
        </w:rPr>
        <w:t>家数</w:t>
      </w:r>
      <w:r>
        <w:rPr>
          <w:rFonts w:hint="eastAsia" w:ascii="宋体" w:hAnsi="宋体"/>
          <w:color w:val="auto"/>
          <w:kern w:val="0"/>
          <w:sz w:val="24"/>
        </w:rPr>
        <w:t>不足三家使得投标明显缺乏竞争时，评标委员会可以否决全部报价，经评审后有效标不足三家但并非均高于上限价，评标委员会认为有效报价仍具有竞争性的，开标继续有效。</w:t>
      </w:r>
    </w:p>
    <w:p w14:paraId="1A6C1334">
      <w:pPr>
        <w:pStyle w:val="21"/>
        <w:spacing w:before="0" w:beforeAutospacing="0" w:after="0" w:afterAutospacing="0" w:line="360" w:lineRule="auto"/>
        <w:ind w:firstLine="480" w:firstLineChars="200"/>
        <w:jc w:val="both"/>
        <w:rPr>
          <w:rFonts w:hint="default"/>
          <w:color w:val="auto"/>
        </w:rPr>
      </w:pPr>
      <w:r>
        <w:rPr>
          <w:color w:val="auto"/>
        </w:rPr>
        <w:t>采购组织机构自中标候选人确定之日起3个工作日内，在浙江省政府采购网和</w:t>
      </w:r>
      <w:r>
        <w:rPr>
          <w:rFonts w:cs="宋体"/>
          <w:color w:val="auto"/>
        </w:rPr>
        <w:t>台州湾新区小额工程电子交易平台</w:t>
      </w:r>
      <w:r>
        <w:rPr>
          <w:color w:val="auto"/>
        </w:rPr>
        <w:t>公告中标结果。</w:t>
      </w:r>
    </w:p>
    <w:p w14:paraId="77682663">
      <w:pPr>
        <w:pStyle w:val="21"/>
        <w:spacing w:before="0" w:beforeAutospacing="0" w:after="0" w:afterAutospacing="0" w:line="360" w:lineRule="auto"/>
        <w:ind w:firstLine="482" w:firstLineChars="200"/>
        <w:jc w:val="both"/>
        <w:outlineLvl w:val="9"/>
        <w:rPr>
          <w:rFonts w:hint="default"/>
          <w:b/>
          <w:bCs/>
          <w:color w:val="auto"/>
        </w:rPr>
      </w:pPr>
      <w:r>
        <w:rPr>
          <w:rFonts w:asciiTheme="minorEastAsia" w:hAnsiTheme="minorEastAsia" w:eastAsiaTheme="minorEastAsia"/>
          <w:b/>
          <w:bCs/>
          <w:color w:val="auto"/>
        </w:rPr>
        <w:t>（二）</w:t>
      </w:r>
      <w:r>
        <w:rPr>
          <w:b/>
          <w:bCs/>
          <w:color w:val="auto"/>
        </w:rPr>
        <w:t>确定中标人</w:t>
      </w:r>
    </w:p>
    <w:p w14:paraId="2B6CAC2E">
      <w:pPr>
        <w:spacing w:line="360" w:lineRule="auto"/>
        <w:ind w:firstLine="480" w:firstLineChars="200"/>
        <w:rPr>
          <w:rFonts w:ascii="宋体" w:hAnsi="宋体"/>
          <w:color w:val="auto"/>
          <w:kern w:val="0"/>
          <w:sz w:val="24"/>
        </w:rPr>
      </w:pPr>
      <w:r>
        <w:rPr>
          <w:rFonts w:hint="eastAsia" w:ascii="宋体" w:hAnsi="宋体"/>
          <w:color w:val="auto"/>
          <w:kern w:val="0"/>
          <w:sz w:val="24"/>
        </w:rPr>
        <w:t>本项目确定</w:t>
      </w:r>
      <w:r>
        <w:rPr>
          <w:rFonts w:hint="eastAsia" w:ascii="宋体" w:hAnsi="宋体"/>
          <w:color w:val="auto"/>
          <w:kern w:val="0"/>
          <w:sz w:val="24"/>
          <w:highlight w:val="none"/>
        </w:rPr>
        <w:t>一名</w:t>
      </w:r>
      <w:r>
        <w:rPr>
          <w:rFonts w:hint="eastAsia" w:ascii="宋体" w:hAnsi="宋体"/>
          <w:color w:val="auto"/>
          <w:kern w:val="0"/>
          <w:sz w:val="24"/>
        </w:rPr>
        <w:t>中标人，公示期满后，采购人应确定本项目中标候选人为本项目中标人。</w:t>
      </w:r>
    </w:p>
    <w:p w14:paraId="4D689292">
      <w:pPr>
        <w:pStyle w:val="9"/>
        <w:numPr>
          <w:ilvl w:val="0"/>
          <w:numId w:val="8"/>
        </w:numPr>
        <w:spacing w:line="360" w:lineRule="auto"/>
        <w:ind w:firstLine="482" w:firstLineChars="200"/>
        <w:jc w:val="both"/>
        <w:outlineLvl w:val="9"/>
        <w:rPr>
          <w:b/>
          <w:bCs/>
          <w:color w:val="auto"/>
          <w:sz w:val="24"/>
        </w:rPr>
      </w:pPr>
      <w:r>
        <w:rPr>
          <w:rFonts w:hint="eastAsia"/>
          <w:b/>
          <w:bCs/>
          <w:color w:val="auto"/>
          <w:sz w:val="24"/>
        </w:rPr>
        <w:t>发放中标通知书</w:t>
      </w:r>
    </w:p>
    <w:p w14:paraId="3A077E3D">
      <w:pPr>
        <w:pStyle w:val="10"/>
        <w:tabs>
          <w:tab w:val="left" w:pos="574"/>
        </w:tabs>
        <w:spacing w:line="400" w:lineRule="exact"/>
        <w:ind w:firstLine="480" w:firstLineChars="200"/>
        <w:rPr>
          <w:color w:val="auto"/>
        </w:rPr>
      </w:pPr>
      <w:r>
        <w:rPr>
          <w:rFonts w:hint="eastAsia"/>
          <w:color w:val="auto"/>
          <w:szCs w:val="32"/>
        </w:rPr>
        <w:t>采购人应当确定中标候选人为中标人。如涉及其他投标人资格无效的，评标结果不作调整。</w:t>
      </w:r>
    </w:p>
    <w:p w14:paraId="2445217D">
      <w:pPr>
        <w:pStyle w:val="10"/>
        <w:tabs>
          <w:tab w:val="left" w:pos="574"/>
        </w:tabs>
        <w:spacing w:line="400" w:lineRule="exact"/>
        <w:ind w:firstLine="480" w:firstLineChars="200"/>
        <w:rPr>
          <w:color w:val="auto"/>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r>
        <w:rPr>
          <w:rFonts w:hint="eastAsia"/>
          <w:color w:val="auto"/>
          <w:szCs w:val="32"/>
        </w:rPr>
        <w:t>。</w:t>
      </w:r>
    </w:p>
    <w:p w14:paraId="5C3F1C72">
      <w:pPr>
        <w:pStyle w:val="10"/>
        <w:tabs>
          <w:tab w:val="left" w:pos="574"/>
        </w:tabs>
        <w:spacing w:line="400" w:lineRule="exact"/>
        <w:ind w:firstLine="480" w:firstLineChars="200"/>
        <w:rPr>
          <w:color w:val="auto"/>
        </w:rPr>
      </w:pPr>
      <w:r>
        <w:rPr>
          <w:rFonts w:hint="eastAsia"/>
          <w:color w:val="auto"/>
          <w:szCs w:val="32"/>
        </w:rPr>
        <w:t>中标人确定后，采购人应当向中标人发出《中标通知书》。</w:t>
      </w:r>
    </w:p>
    <w:p w14:paraId="5263A38F">
      <w:pPr>
        <w:pStyle w:val="10"/>
        <w:tabs>
          <w:tab w:val="left" w:pos="574"/>
        </w:tabs>
        <w:spacing w:line="400" w:lineRule="exact"/>
        <w:ind w:firstLine="480" w:firstLineChars="200"/>
        <w:rPr>
          <w:color w:val="auto"/>
          <w:szCs w:val="32"/>
        </w:rPr>
      </w:pPr>
      <w:r>
        <w:rPr>
          <w:rFonts w:hint="eastAsia"/>
          <w:color w:val="auto"/>
          <w:szCs w:val="32"/>
        </w:rPr>
        <w:t>采购人在发出《中标通知书》的同时，应当将中标结果在交易场所（发布招标公告的媒体上）通知所有未中标的投标人。</w:t>
      </w:r>
    </w:p>
    <w:p w14:paraId="2F07EFFE">
      <w:pPr>
        <w:pStyle w:val="10"/>
        <w:tabs>
          <w:tab w:val="left" w:pos="574"/>
        </w:tabs>
        <w:spacing w:line="400" w:lineRule="exact"/>
        <w:ind w:firstLine="480" w:firstLineChars="200"/>
        <w:rPr>
          <w:color w:val="auto"/>
          <w:szCs w:val="32"/>
        </w:rPr>
      </w:pPr>
      <w:r>
        <w:rPr>
          <w:rFonts w:hint="eastAsia"/>
          <w:color w:val="auto"/>
          <w:szCs w:val="32"/>
        </w:rPr>
        <w:t>《中标通知书》对采购人和中标人具有法律约束力。《中标通知书》发出后，如中标人因违反法律法规规定而中标无效的，应承担相应的法律责任，本次招标失败，应重新组织招标。</w:t>
      </w:r>
    </w:p>
    <w:p w14:paraId="3E1BD053">
      <w:pPr>
        <w:spacing w:line="360" w:lineRule="auto"/>
        <w:ind w:firstLine="482" w:firstLineChars="200"/>
        <w:outlineLvl w:val="1"/>
        <w:rPr>
          <w:rFonts w:ascii="宋体" w:hAnsi="宋体"/>
          <w:color w:val="auto"/>
          <w:kern w:val="0"/>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宋体" w:hAnsi="宋体"/>
          <w:b/>
          <w:color w:val="auto"/>
          <w:kern w:val="0"/>
          <w:sz w:val="24"/>
        </w:rPr>
        <w:t>合同签订</w:t>
      </w:r>
    </w:p>
    <w:p w14:paraId="3D626D6F">
      <w:pPr>
        <w:spacing w:line="360" w:lineRule="auto"/>
        <w:ind w:firstLine="482" w:firstLineChars="200"/>
        <w:outlineLvl w:val="9"/>
        <w:rPr>
          <w:rFonts w:ascii="宋体" w:hAnsi="宋体"/>
          <w:b/>
          <w:color w:val="auto"/>
          <w:kern w:val="0"/>
          <w:sz w:val="24"/>
        </w:rPr>
      </w:pPr>
      <w:r>
        <w:rPr>
          <w:rFonts w:hint="eastAsia" w:ascii="宋体" w:hAnsi="宋体"/>
          <w:b/>
          <w:color w:val="auto"/>
          <w:sz w:val="24"/>
        </w:rPr>
        <w:t>（一）签订合同</w:t>
      </w:r>
    </w:p>
    <w:p w14:paraId="58626C23">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rPr>
        <w:t>1.采购人应当自中标通知书发出之日起30日内，按照招标文件和中标人投标文件内容要求，与中标人签订合同。所签订的合同不得对招标文件确定的事项和中标人投标文件作实质性修改。</w:t>
      </w:r>
    </w:p>
    <w:p w14:paraId="73710A7A">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rPr>
        <w:t>2.采购人不得向中标人提出任何不合理的要求作为签订合同的条件。</w:t>
      </w:r>
    </w:p>
    <w:p w14:paraId="5194DB04">
      <w:pPr>
        <w:pStyle w:val="10"/>
        <w:tabs>
          <w:tab w:val="left" w:pos="574"/>
        </w:tabs>
        <w:spacing w:line="400" w:lineRule="exact"/>
        <w:ind w:firstLine="480" w:firstLineChars="200"/>
        <w:outlineLvl w:val="9"/>
        <w:rPr>
          <w:rFonts w:hint="default" w:eastAsia="宋体"/>
          <w:color w:val="auto"/>
          <w:szCs w:val="32"/>
        </w:rPr>
      </w:pPr>
      <w:r>
        <w:rPr>
          <w:rFonts w:hint="eastAsia" w:eastAsia="宋体"/>
          <w:color w:val="auto"/>
          <w:szCs w:val="32"/>
        </w:rPr>
        <w:t>3.中标人无故拖延、拒签合同的，将取消中标资格。</w:t>
      </w:r>
    </w:p>
    <w:p w14:paraId="29A1F892">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B42B310">
      <w:pPr>
        <w:pStyle w:val="10"/>
        <w:tabs>
          <w:tab w:val="left" w:pos="574"/>
        </w:tabs>
        <w:spacing w:line="400" w:lineRule="exact"/>
        <w:ind w:firstLine="480" w:firstLineChars="200"/>
        <w:rPr>
          <w:rFonts w:hint="eastAsia" w:eastAsia="宋体"/>
          <w:color w:val="auto"/>
          <w:szCs w:val="32"/>
        </w:rPr>
      </w:pPr>
      <w:r>
        <w:rPr>
          <w:rFonts w:hint="eastAsia" w:eastAsia="宋体"/>
          <w:color w:val="auto"/>
          <w:szCs w:val="32"/>
        </w:rPr>
        <w:t>5.询问或者质疑事项可能影响中标结果的，采购人应当暂停签订合同，已经签订合同的，应当中止履行合同。</w:t>
      </w:r>
    </w:p>
    <w:p w14:paraId="53C3DD92">
      <w:pPr>
        <w:pStyle w:val="9"/>
        <w:keepNext w:val="0"/>
        <w:keepLines w:val="0"/>
        <w:pageBreakBefore w:val="0"/>
        <w:shd w:val="clear"/>
        <w:kinsoku/>
        <w:wordWrap/>
        <w:overflowPunct/>
        <w:topLinePunct w:val="0"/>
        <w:bidi w:val="0"/>
        <w:snapToGrid w:val="0"/>
        <w:spacing w:line="440" w:lineRule="exact"/>
        <w:ind w:firstLine="482" w:firstLineChars="20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2E492A43">
      <w:pPr>
        <w:pStyle w:val="10"/>
        <w:tabs>
          <w:tab w:val="left" w:pos="574"/>
        </w:tabs>
        <w:spacing w:line="400" w:lineRule="exact"/>
        <w:ind w:firstLine="480" w:firstLineChars="200"/>
        <w:rPr>
          <w:rFonts w:hint="eastAsia" w:eastAsia="宋体"/>
          <w:color w:val="auto"/>
          <w:szCs w:val="32"/>
          <w:lang w:val="en-US" w:eastAsia="zh-CN"/>
        </w:rPr>
      </w:pPr>
      <w:r>
        <w:rPr>
          <w:rFonts w:hint="eastAsia" w:eastAsia="宋体"/>
          <w:color w:val="auto"/>
          <w:szCs w:val="32"/>
          <w:lang w:val="en-US" w:eastAsia="zh-CN"/>
        </w:rPr>
        <w:t>1.中标人应在签订合同前向采购人提交履约保证金，未提交履约保证金的，不授予合同。履约保证金的收取及退还详见投标人须知前附表。</w:t>
      </w:r>
    </w:p>
    <w:p w14:paraId="23A82FA9">
      <w:pPr>
        <w:pStyle w:val="10"/>
        <w:tabs>
          <w:tab w:val="left" w:pos="574"/>
        </w:tabs>
        <w:spacing w:line="400" w:lineRule="exact"/>
        <w:ind w:firstLine="480" w:firstLineChars="200"/>
        <w:rPr>
          <w:rFonts w:hint="default" w:eastAsia="宋体"/>
          <w:color w:val="auto"/>
          <w:szCs w:val="32"/>
        </w:rPr>
      </w:pPr>
      <w:r>
        <w:rPr>
          <w:rFonts w:hint="eastAsia" w:eastAsia="宋体"/>
          <w:color w:val="auto"/>
          <w:szCs w:val="32"/>
          <w:lang w:val="en-US" w:eastAsia="zh-CN"/>
        </w:rPr>
        <w:t>2.签订合同后，如中标人不按双方合同约定履约，则没收其全部履约保证金，履约保证金不足以赔偿损失的，按实际损失赔偿。</w:t>
      </w:r>
    </w:p>
    <w:p w14:paraId="68F57499">
      <w:pPr>
        <w:pStyle w:val="9"/>
        <w:spacing w:line="360" w:lineRule="auto"/>
        <w:ind w:firstLine="482" w:firstLineChars="200"/>
        <w:jc w:val="both"/>
        <w:outlineLvl w:val="1"/>
        <w:rPr>
          <w:rFonts w:ascii="宋体" w:hAnsi="宋体"/>
          <w:b/>
          <w:bCs/>
          <w:color w:val="auto"/>
          <w:sz w:val="24"/>
        </w:rPr>
      </w:pPr>
      <w:r>
        <w:rPr>
          <w:rFonts w:hint="eastAsia" w:ascii="宋体" w:hAnsi="宋体"/>
          <w:b/>
          <w:bCs/>
          <w:color w:val="auto"/>
          <w:sz w:val="24"/>
        </w:rPr>
        <w:t>八、询问、质疑与投诉</w:t>
      </w:r>
    </w:p>
    <w:p w14:paraId="039D296A">
      <w:pPr>
        <w:pStyle w:val="9"/>
        <w:spacing w:line="360" w:lineRule="auto"/>
        <w:ind w:firstLine="482" w:firstLineChars="200"/>
        <w:jc w:val="both"/>
        <w:outlineLvl w:val="9"/>
        <w:rPr>
          <w:rFonts w:ascii="宋体" w:hAnsi="宋体"/>
          <w:b/>
          <w:bCs/>
          <w:color w:val="auto"/>
          <w:sz w:val="24"/>
        </w:rPr>
      </w:pPr>
      <w:r>
        <w:rPr>
          <w:rFonts w:hint="eastAsia" w:ascii="宋体" w:hAnsi="宋体"/>
          <w:b/>
          <w:bCs/>
          <w:color w:val="auto"/>
          <w:sz w:val="24"/>
        </w:rPr>
        <w:t>（一）询问</w:t>
      </w:r>
    </w:p>
    <w:p w14:paraId="7AE23B12">
      <w:pPr>
        <w:pStyle w:val="9"/>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05851BC">
      <w:pPr>
        <w:pStyle w:val="9"/>
        <w:spacing w:line="360" w:lineRule="auto"/>
        <w:ind w:firstLine="482" w:firstLineChars="200"/>
        <w:jc w:val="both"/>
        <w:outlineLvl w:val="9"/>
        <w:rPr>
          <w:rFonts w:ascii="宋体" w:hAnsi="宋体"/>
          <w:b/>
          <w:bCs/>
          <w:color w:val="auto"/>
          <w:sz w:val="24"/>
        </w:rPr>
      </w:pPr>
      <w:r>
        <w:rPr>
          <w:rFonts w:hint="eastAsia" w:ascii="宋体" w:hAnsi="宋体"/>
          <w:b/>
          <w:bCs/>
          <w:color w:val="auto"/>
          <w:sz w:val="24"/>
        </w:rPr>
        <w:t>（二）质疑</w:t>
      </w:r>
    </w:p>
    <w:p w14:paraId="6CEF79A4">
      <w:pPr>
        <w:pStyle w:val="9"/>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1.报名本项目的投标人认为招标文件、采购过程和中标结果使自己的权益受到损害的，通过书面形式一次性向采购人或采购组织机构提出质疑：</w:t>
      </w:r>
    </w:p>
    <w:p w14:paraId="7E9184CC">
      <w:pPr>
        <w:pStyle w:val="9"/>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09404B66">
      <w:pPr>
        <w:pStyle w:val="9"/>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7E501046">
      <w:pPr>
        <w:pStyle w:val="9"/>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6A2C0D05">
      <w:pPr>
        <w:pStyle w:val="9"/>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2.采购人或采购组织机构在收到投标人的书面质疑后7个工作日内作出答复，并以书面形式回复质疑投标人和其他有关投标人，但答复内容不涉及商业秘密。</w:t>
      </w:r>
    </w:p>
    <w:p w14:paraId="56397332">
      <w:pPr>
        <w:pStyle w:val="9"/>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D1AFA61">
      <w:pPr>
        <w:pStyle w:val="9"/>
        <w:spacing w:line="360" w:lineRule="auto"/>
        <w:ind w:firstLine="482" w:firstLineChars="200"/>
        <w:jc w:val="both"/>
        <w:outlineLvl w:val="9"/>
        <w:rPr>
          <w:rFonts w:ascii="宋体" w:hAnsi="宋体"/>
          <w:b/>
          <w:bCs/>
          <w:color w:val="auto"/>
          <w:sz w:val="24"/>
        </w:rPr>
      </w:pPr>
      <w:r>
        <w:rPr>
          <w:rFonts w:hint="eastAsia" w:ascii="宋体" w:hAnsi="宋体"/>
          <w:b/>
          <w:bCs/>
          <w:color w:val="auto"/>
          <w:sz w:val="24"/>
        </w:rPr>
        <w:t>（三）投诉</w:t>
      </w:r>
    </w:p>
    <w:p w14:paraId="5D822CBA">
      <w:pPr>
        <w:pStyle w:val="9"/>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54169C4A">
      <w:pPr>
        <w:pStyle w:val="9"/>
        <w:spacing w:line="360" w:lineRule="auto"/>
        <w:ind w:firstLine="480" w:firstLineChars="200"/>
        <w:jc w:val="both"/>
        <w:rPr>
          <w:rFonts w:asciiTheme="minorEastAsia" w:hAnsiTheme="minorEastAsia" w:eastAsiaTheme="minorEastAsia"/>
          <w:b/>
          <w:color w:val="auto"/>
          <w:sz w:val="36"/>
          <w:szCs w:val="36"/>
        </w:rPr>
      </w:pPr>
      <w:r>
        <w:rPr>
          <w:rFonts w:hint="eastAsia" w:ascii="宋体" w:hAnsi="宋体"/>
          <w:color w:val="auto"/>
          <w:sz w:val="24"/>
        </w:rPr>
        <w:br w:type="page"/>
      </w:r>
    </w:p>
    <w:p w14:paraId="194BC505">
      <w:pPr>
        <w:numPr>
          <w:ilvl w:val="0"/>
          <w:numId w:val="6"/>
        </w:numPr>
        <w:spacing w:line="360" w:lineRule="auto"/>
        <w:jc w:val="center"/>
        <w:outlineLvl w:val="0"/>
        <w:rPr>
          <w:rFonts w:asciiTheme="minorEastAsia" w:hAnsiTheme="minorEastAsia" w:eastAsiaTheme="minorEastAsia"/>
          <w:b/>
          <w:color w:val="auto"/>
          <w:sz w:val="36"/>
          <w:szCs w:val="36"/>
        </w:rPr>
      </w:pPr>
      <w:bookmarkStart w:id="37" w:name="_Toc13072_WPSOffice_Level1"/>
      <w:r>
        <w:rPr>
          <w:rFonts w:hint="eastAsia" w:asciiTheme="minorEastAsia" w:hAnsiTheme="minorEastAsia" w:eastAsiaTheme="minorEastAsia"/>
          <w:b/>
          <w:color w:val="auto"/>
          <w:sz w:val="36"/>
          <w:szCs w:val="36"/>
        </w:rPr>
        <w:t>招标需求</w:t>
      </w:r>
      <w:bookmarkEnd w:id="37"/>
    </w:p>
    <w:p w14:paraId="5EE0A782">
      <w:pPr>
        <w:tabs>
          <w:tab w:val="left" w:pos="8280"/>
        </w:tabs>
        <w:autoSpaceDE w:val="0"/>
        <w:autoSpaceDN w:val="0"/>
        <w:adjustRightInd w:val="0"/>
        <w:spacing w:line="360" w:lineRule="auto"/>
        <w:ind w:right="25"/>
        <w:outlineLvl w:val="1"/>
        <w:rPr>
          <w:color w:val="auto"/>
          <w:sz w:val="24"/>
        </w:rPr>
      </w:pPr>
      <w:r>
        <w:rPr>
          <w:rFonts w:hint="eastAsia"/>
          <w:b/>
          <w:color w:val="auto"/>
          <w:sz w:val="24"/>
        </w:rPr>
        <w:t>一、招标项目一览表</w:t>
      </w:r>
    </w:p>
    <w:p w14:paraId="5879CD7C">
      <w:pPr>
        <w:tabs>
          <w:tab w:val="left" w:pos="8280"/>
        </w:tabs>
        <w:autoSpaceDE w:val="0"/>
        <w:autoSpaceDN w:val="0"/>
        <w:adjustRightInd w:val="0"/>
        <w:spacing w:line="360" w:lineRule="auto"/>
        <w:ind w:right="25" w:firstLine="280"/>
        <w:rPr>
          <w:color w:val="auto"/>
          <w:sz w:val="24"/>
        </w:rPr>
      </w:pPr>
      <w:r>
        <w:rPr>
          <w:rFonts w:hint="eastAsia"/>
          <w:color w:val="auto"/>
          <w:sz w:val="24"/>
        </w:rPr>
        <w:t>本次招标共</w:t>
      </w:r>
      <w:r>
        <w:rPr>
          <w:rFonts w:hint="eastAsia"/>
          <w:color w:val="auto"/>
          <w:sz w:val="24"/>
          <w:u w:val="single"/>
        </w:rPr>
        <w:t xml:space="preserve"> 1 </w:t>
      </w:r>
      <w:r>
        <w:rPr>
          <w:rFonts w:hint="eastAsia"/>
          <w:color w:val="auto"/>
          <w:sz w:val="24"/>
        </w:rPr>
        <w:t>个标段，具体内容如下表：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3212"/>
        <w:gridCol w:w="929"/>
        <w:gridCol w:w="750"/>
        <w:gridCol w:w="1193"/>
        <w:gridCol w:w="1437"/>
      </w:tblGrid>
      <w:tr w14:paraId="0B18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84" w:type="pct"/>
            <w:vAlign w:val="center"/>
          </w:tcPr>
          <w:p w14:paraId="19C8D8E1">
            <w:pPr>
              <w:tabs>
                <w:tab w:val="left" w:pos="8280"/>
              </w:tabs>
              <w:autoSpaceDE w:val="0"/>
              <w:autoSpaceDN w:val="0"/>
              <w:adjustRightInd w:val="0"/>
              <w:spacing w:line="360" w:lineRule="auto"/>
              <w:ind w:right="25"/>
              <w:jc w:val="center"/>
              <w:rPr>
                <w:b/>
                <w:color w:val="auto"/>
                <w:szCs w:val="21"/>
              </w:rPr>
            </w:pPr>
            <w:r>
              <w:rPr>
                <w:rFonts w:hint="eastAsia"/>
                <w:b/>
                <w:color w:val="auto"/>
                <w:szCs w:val="21"/>
              </w:rPr>
              <w:t>标段号</w:t>
            </w:r>
          </w:p>
        </w:tc>
        <w:tc>
          <w:tcPr>
            <w:tcW w:w="1885" w:type="pct"/>
            <w:vAlign w:val="center"/>
          </w:tcPr>
          <w:p w14:paraId="354264BE">
            <w:pPr>
              <w:tabs>
                <w:tab w:val="left" w:pos="8280"/>
              </w:tabs>
              <w:autoSpaceDE w:val="0"/>
              <w:autoSpaceDN w:val="0"/>
              <w:adjustRightInd w:val="0"/>
              <w:spacing w:line="360" w:lineRule="auto"/>
              <w:ind w:right="25" w:firstLine="105" w:firstLineChars="50"/>
              <w:jc w:val="center"/>
              <w:rPr>
                <w:b/>
                <w:color w:val="auto"/>
                <w:szCs w:val="21"/>
              </w:rPr>
            </w:pPr>
            <w:r>
              <w:rPr>
                <w:rFonts w:hint="eastAsia"/>
                <w:b/>
                <w:color w:val="auto"/>
                <w:szCs w:val="21"/>
              </w:rPr>
              <w:t>项目名称</w:t>
            </w:r>
          </w:p>
        </w:tc>
        <w:tc>
          <w:tcPr>
            <w:tcW w:w="545" w:type="pct"/>
            <w:vAlign w:val="center"/>
          </w:tcPr>
          <w:p w14:paraId="17A5D013">
            <w:pPr>
              <w:tabs>
                <w:tab w:val="left" w:pos="8280"/>
              </w:tabs>
              <w:autoSpaceDE w:val="0"/>
              <w:autoSpaceDN w:val="0"/>
              <w:adjustRightInd w:val="0"/>
              <w:spacing w:line="360" w:lineRule="auto"/>
              <w:ind w:right="25"/>
              <w:jc w:val="center"/>
              <w:rPr>
                <w:b/>
                <w:color w:val="auto"/>
                <w:szCs w:val="21"/>
              </w:rPr>
            </w:pPr>
            <w:r>
              <w:rPr>
                <w:rFonts w:hint="eastAsia"/>
                <w:b/>
                <w:color w:val="auto"/>
                <w:szCs w:val="21"/>
              </w:rPr>
              <w:t>数量</w:t>
            </w:r>
          </w:p>
        </w:tc>
        <w:tc>
          <w:tcPr>
            <w:tcW w:w="440" w:type="pct"/>
            <w:vAlign w:val="center"/>
          </w:tcPr>
          <w:p w14:paraId="1A11AE22">
            <w:pPr>
              <w:tabs>
                <w:tab w:val="left" w:pos="8280"/>
              </w:tabs>
              <w:autoSpaceDE w:val="0"/>
              <w:autoSpaceDN w:val="0"/>
              <w:adjustRightInd w:val="0"/>
              <w:spacing w:line="360" w:lineRule="auto"/>
              <w:ind w:right="25"/>
              <w:jc w:val="center"/>
              <w:rPr>
                <w:b/>
                <w:color w:val="auto"/>
                <w:szCs w:val="21"/>
              </w:rPr>
            </w:pPr>
            <w:r>
              <w:rPr>
                <w:rFonts w:hint="eastAsia"/>
                <w:b/>
                <w:color w:val="auto"/>
                <w:szCs w:val="21"/>
              </w:rPr>
              <w:t>单位</w:t>
            </w:r>
          </w:p>
        </w:tc>
        <w:tc>
          <w:tcPr>
            <w:tcW w:w="700" w:type="pct"/>
            <w:vAlign w:val="center"/>
          </w:tcPr>
          <w:p w14:paraId="742D0121">
            <w:pPr>
              <w:tabs>
                <w:tab w:val="left" w:pos="8280"/>
              </w:tabs>
              <w:autoSpaceDE w:val="0"/>
              <w:autoSpaceDN w:val="0"/>
              <w:adjustRightInd w:val="0"/>
              <w:spacing w:line="360" w:lineRule="auto"/>
              <w:ind w:right="25"/>
              <w:jc w:val="center"/>
              <w:rPr>
                <w:b/>
                <w:color w:val="auto"/>
                <w:szCs w:val="21"/>
              </w:rPr>
            </w:pPr>
            <w:r>
              <w:rPr>
                <w:rFonts w:hint="eastAsia"/>
                <w:b/>
                <w:color w:val="auto"/>
                <w:szCs w:val="21"/>
              </w:rPr>
              <w:t>预算（元）</w:t>
            </w:r>
          </w:p>
        </w:tc>
        <w:tc>
          <w:tcPr>
            <w:tcW w:w="843" w:type="pct"/>
            <w:vAlign w:val="center"/>
          </w:tcPr>
          <w:p w14:paraId="3BF5E83D">
            <w:pPr>
              <w:tabs>
                <w:tab w:val="left" w:pos="8280"/>
              </w:tabs>
              <w:autoSpaceDE w:val="0"/>
              <w:autoSpaceDN w:val="0"/>
              <w:adjustRightInd w:val="0"/>
              <w:spacing w:line="360" w:lineRule="auto"/>
              <w:ind w:right="25"/>
              <w:jc w:val="center"/>
              <w:rPr>
                <w:b/>
                <w:color w:val="auto"/>
                <w:szCs w:val="21"/>
              </w:rPr>
            </w:pPr>
            <w:r>
              <w:rPr>
                <w:rFonts w:hint="eastAsia"/>
                <w:b/>
                <w:color w:val="auto"/>
                <w:szCs w:val="21"/>
              </w:rPr>
              <w:t>交付地点</w:t>
            </w:r>
          </w:p>
        </w:tc>
      </w:tr>
      <w:tr w14:paraId="4724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2" w:hRule="atLeast"/>
          <w:jc w:val="center"/>
        </w:trPr>
        <w:tc>
          <w:tcPr>
            <w:tcW w:w="584" w:type="pct"/>
            <w:vAlign w:val="center"/>
          </w:tcPr>
          <w:p w14:paraId="19008682">
            <w:pPr>
              <w:tabs>
                <w:tab w:val="left" w:pos="8280"/>
              </w:tabs>
              <w:autoSpaceDE w:val="0"/>
              <w:autoSpaceDN w:val="0"/>
              <w:adjustRightInd w:val="0"/>
              <w:spacing w:line="360" w:lineRule="auto"/>
              <w:ind w:right="25"/>
              <w:jc w:val="center"/>
              <w:rPr>
                <w:color w:val="auto"/>
                <w:sz w:val="22"/>
                <w:szCs w:val="22"/>
              </w:rPr>
            </w:pPr>
            <w:r>
              <w:rPr>
                <w:rFonts w:hint="eastAsia"/>
                <w:color w:val="auto"/>
                <w:sz w:val="22"/>
                <w:szCs w:val="22"/>
              </w:rPr>
              <w:t>1</w:t>
            </w:r>
          </w:p>
        </w:tc>
        <w:tc>
          <w:tcPr>
            <w:tcW w:w="1885" w:type="pct"/>
            <w:vAlign w:val="center"/>
          </w:tcPr>
          <w:p w14:paraId="462B01DA">
            <w:pPr>
              <w:jc w:val="center"/>
              <w:rPr>
                <w:rFonts w:hint="eastAsia" w:eastAsia="宋体"/>
                <w:color w:val="auto"/>
                <w:sz w:val="22"/>
                <w:szCs w:val="22"/>
                <w:lang w:eastAsia="zh-CN"/>
              </w:rPr>
            </w:pPr>
            <w:r>
              <w:rPr>
                <w:rFonts w:hint="eastAsia"/>
                <w:color w:val="auto"/>
                <w:sz w:val="22"/>
                <w:szCs w:val="22"/>
                <w:lang w:eastAsia="zh-CN"/>
              </w:rPr>
              <w:t>台州市椒江区椒南灌区续建配套与现代化改造工程项建、可研、勘察、测量项目（台州湾新区灌片）</w:t>
            </w:r>
          </w:p>
        </w:tc>
        <w:tc>
          <w:tcPr>
            <w:tcW w:w="545" w:type="pct"/>
            <w:vAlign w:val="center"/>
          </w:tcPr>
          <w:p w14:paraId="41356C48">
            <w:pPr>
              <w:jc w:val="center"/>
              <w:rPr>
                <w:rFonts w:hint="eastAsia" w:eastAsia="宋体"/>
                <w:color w:val="auto"/>
                <w:sz w:val="22"/>
                <w:szCs w:val="22"/>
                <w:lang w:val="en-US" w:eastAsia="zh-CN"/>
              </w:rPr>
            </w:pPr>
            <w:r>
              <w:rPr>
                <w:rFonts w:hint="eastAsia"/>
                <w:color w:val="auto"/>
                <w:sz w:val="22"/>
                <w:szCs w:val="22"/>
                <w:lang w:val="en-US" w:eastAsia="zh-CN"/>
              </w:rPr>
              <w:t>1</w:t>
            </w:r>
          </w:p>
        </w:tc>
        <w:tc>
          <w:tcPr>
            <w:tcW w:w="440" w:type="pct"/>
            <w:vAlign w:val="center"/>
          </w:tcPr>
          <w:p w14:paraId="41594C2F">
            <w:pPr>
              <w:jc w:val="center"/>
              <w:rPr>
                <w:rFonts w:hint="eastAsia" w:eastAsia="宋体"/>
                <w:color w:val="auto"/>
                <w:sz w:val="22"/>
                <w:szCs w:val="22"/>
                <w:lang w:val="en-US" w:eastAsia="zh-CN"/>
              </w:rPr>
            </w:pPr>
            <w:r>
              <w:rPr>
                <w:rFonts w:hint="eastAsia"/>
                <w:color w:val="auto"/>
                <w:sz w:val="22"/>
                <w:szCs w:val="22"/>
                <w:lang w:val="en-US" w:eastAsia="zh-CN"/>
              </w:rPr>
              <w:t>项</w:t>
            </w:r>
          </w:p>
        </w:tc>
        <w:tc>
          <w:tcPr>
            <w:tcW w:w="700" w:type="pct"/>
            <w:vAlign w:val="center"/>
          </w:tcPr>
          <w:p w14:paraId="4AEF5947">
            <w:pPr>
              <w:jc w:val="center"/>
              <w:rPr>
                <w:rFonts w:hint="default" w:eastAsia="宋体"/>
                <w:color w:val="auto"/>
                <w:sz w:val="22"/>
                <w:szCs w:val="22"/>
                <w:lang w:val="en-US" w:eastAsia="zh-CN"/>
              </w:rPr>
            </w:pPr>
            <w:r>
              <w:rPr>
                <w:rFonts w:hint="eastAsia"/>
                <w:color w:val="auto"/>
                <w:sz w:val="22"/>
                <w:szCs w:val="22"/>
                <w:lang w:val="en-US" w:eastAsia="zh-CN"/>
              </w:rPr>
              <w:t>47.12</w:t>
            </w:r>
          </w:p>
        </w:tc>
        <w:tc>
          <w:tcPr>
            <w:tcW w:w="843" w:type="pct"/>
            <w:vAlign w:val="center"/>
          </w:tcPr>
          <w:p w14:paraId="1F19C3BE">
            <w:pPr>
              <w:pStyle w:val="13"/>
              <w:spacing w:before="120" w:after="120"/>
              <w:jc w:val="center"/>
              <w:rPr>
                <w:rFonts w:hAnsi="宋体" w:cs="宋体"/>
                <w:bCs/>
                <w:color w:val="auto"/>
                <w:sz w:val="22"/>
                <w:szCs w:val="22"/>
              </w:rPr>
            </w:pPr>
            <w:r>
              <w:rPr>
                <w:color w:val="auto"/>
                <w:sz w:val="22"/>
                <w:szCs w:val="22"/>
              </w:rPr>
              <w:t>采购人指定地点</w:t>
            </w:r>
          </w:p>
        </w:tc>
      </w:tr>
    </w:tbl>
    <w:p w14:paraId="3659911B">
      <w:pPr>
        <w:rPr>
          <w:color w:val="auto"/>
          <w:sz w:val="24"/>
        </w:rPr>
      </w:pPr>
    </w:p>
    <w:p w14:paraId="2D28B374">
      <w:pPr>
        <w:tabs>
          <w:tab w:val="left" w:pos="8280"/>
        </w:tabs>
        <w:autoSpaceDE w:val="0"/>
        <w:autoSpaceDN w:val="0"/>
        <w:adjustRightInd w:val="0"/>
        <w:spacing w:line="360" w:lineRule="auto"/>
        <w:ind w:right="25"/>
        <w:outlineLvl w:val="1"/>
        <w:rPr>
          <w:rFonts w:hint="default" w:eastAsia="宋体"/>
          <w:b/>
          <w:color w:val="auto"/>
          <w:sz w:val="24"/>
          <w:lang w:val="en-US" w:eastAsia="zh-CN"/>
        </w:rPr>
      </w:pPr>
      <w:r>
        <w:rPr>
          <w:rFonts w:hint="eastAsia"/>
          <w:b/>
          <w:color w:val="auto"/>
          <w:sz w:val="24"/>
        </w:rPr>
        <w:t>二、项目</w:t>
      </w:r>
      <w:r>
        <w:rPr>
          <w:rFonts w:hint="eastAsia"/>
          <w:b/>
          <w:color w:val="auto"/>
          <w:sz w:val="24"/>
          <w:lang w:val="en-US" w:eastAsia="zh-CN"/>
        </w:rPr>
        <w:t>概况及工作内容</w:t>
      </w:r>
    </w:p>
    <w:p w14:paraId="28CDA9A2">
      <w:pPr>
        <w:spacing w:line="360" w:lineRule="auto"/>
        <w:ind w:firstLine="480" w:firstLineChars="200"/>
        <w:rPr>
          <w:rFonts w:hint="eastAsia" w:ascii="宋体" w:hAnsi="宋体" w:cs="宋体"/>
          <w:color w:val="auto"/>
          <w:sz w:val="24"/>
        </w:rPr>
      </w:pPr>
      <w:bookmarkStart w:id="38" w:name="_Toc37599085"/>
      <w:r>
        <w:rPr>
          <w:rFonts w:hint="eastAsia" w:ascii="宋体" w:hAnsi="宋体" w:cs="宋体"/>
          <w:color w:val="auto"/>
          <w:sz w:val="24"/>
        </w:rPr>
        <w:t>椒南灌区2021年由长潭灌区拆分而来，根据辖区分布，椒南灌区可分为椒南灌区（椒江片）和椒南灌区（台州湾新区片），其中椒南灌区（台州湾新区片）投资5951.66万元</w:t>
      </w:r>
      <w:r>
        <w:rPr>
          <w:rFonts w:hint="eastAsia" w:ascii="宋体" w:hAnsi="宋体" w:cs="宋体"/>
          <w:color w:val="auto"/>
          <w:sz w:val="24"/>
          <w:lang w:eastAsia="zh-CN"/>
        </w:rPr>
        <w:t>，</w:t>
      </w:r>
      <w:r>
        <w:rPr>
          <w:rFonts w:hint="eastAsia" w:ascii="宋体" w:hAnsi="宋体" w:cs="宋体"/>
          <w:color w:val="auto"/>
          <w:sz w:val="24"/>
        </w:rPr>
        <w:t>主要工作内容</w:t>
      </w:r>
      <w:r>
        <w:rPr>
          <w:rFonts w:hint="eastAsia" w:ascii="宋体" w:hAnsi="宋体" w:cs="宋体"/>
          <w:color w:val="auto"/>
          <w:sz w:val="24"/>
          <w:lang w:val="en-US" w:eastAsia="zh-CN"/>
        </w:rPr>
        <w:t>包含：</w:t>
      </w:r>
      <w:r>
        <w:rPr>
          <w:rFonts w:hint="eastAsia" w:ascii="宋体" w:hAnsi="宋体" w:cs="宋体"/>
          <w:color w:val="auto"/>
          <w:sz w:val="24"/>
        </w:rPr>
        <w:t>骨干输配水工程：十一条河、聚海河、聚洋河、下陈中心河四条河渠开挖整治工作，治理程度7.66km；管护设施提升（智慧灌区建设）：数字孪生平台建设。</w:t>
      </w:r>
    </w:p>
    <w:p w14:paraId="7EE28711">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本项目的工作范围包括地质勘察和测量、项目建议书编制(立项建议报告)、可行性研究报告编制,可行性研究报告须通过评审及批复。</w:t>
      </w:r>
      <w:bookmarkEnd w:id="38"/>
    </w:p>
    <w:p w14:paraId="355083B6">
      <w:pPr>
        <w:pStyle w:val="2"/>
        <w:rPr>
          <w:rFonts w:hint="eastAsia"/>
          <w:color w:val="auto"/>
        </w:rPr>
      </w:pPr>
    </w:p>
    <w:p w14:paraId="43C504C9">
      <w:pPr>
        <w:autoSpaceDE w:val="0"/>
        <w:autoSpaceDN w:val="0"/>
        <w:adjustRightInd w:val="0"/>
        <w:outlineLvl w:val="1"/>
        <w:rPr>
          <w:rFonts w:ascii="宋体" w:hAnsi="宋体" w:cs="宋体"/>
          <w:b/>
          <w:bCs/>
          <w:color w:val="auto"/>
          <w:sz w:val="24"/>
        </w:rPr>
      </w:pPr>
      <w:r>
        <w:rPr>
          <w:rFonts w:hint="eastAsia" w:ascii="宋体" w:hAnsi="宋体" w:cs="宋体"/>
          <w:b/>
          <w:bCs/>
          <w:color w:val="auto"/>
          <w:sz w:val="24"/>
        </w:rPr>
        <w:t>四、</w:t>
      </w:r>
      <w:r>
        <w:rPr>
          <w:rFonts w:hint="eastAsia" w:ascii="宋体" w:hAnsi="宋体" w:cs="宋体"/>
          <w:b/>
          <w:bCs/>
          <w:color w:val="auto"/>
          <w:sz w:val="24"/>
          <w:lang w:val="en-US" w:eastAsia="zh-CN"/>
        </w:rPr>
        <w:t>服务时间</w:t>
      </w:r>
    </w:p>
    <w:p w14:paraId="10377A98">
      <w:pPr>
        <w:spacing w:line="360" w:lineRule="auto"/>
        <w:ind w:firstLine="480"/>
        <w:rPr>
          <w:rFonts w:hint="eastAsia" w:ascii="宋体" w:hAnsi="宋体" w:cs="宋体"/>
          <w:color w:val="auto"/>
          <w:sz w:val="24"/>
        </w:rPr>
      </w:pPr>
      <w:r>
        <w:rPr>
          <w:rFonts w:hint="eastAsia" w:ascii="宋体" w:hAnsi="宋体" w:cs="宋体"/>
          <w:color w:val="auto"/>
          <w:sz w:val="24"/>
        </w:rPr>
        <w:t>在合同签订后</w:t>
      </w:r>
      <w:r>
        <w:rPr>
          <w:rFonts w:hint="eastAsia" w:ascii="宋体" w:hAnsi="宋体" w:cs="宋体"/>
          <w:color w:val="auto"/>
          <w:sz w:val="24"/>
          <w:lang w:val="en-US" w:eastAsia="zh-CN"/>
        </w:rPr>
        <w:t>10</w:t>
      </w:r>
      <w:r>
        <w:rPr>
          <w:rFonts w:hint="eastAsia" w:ascii="宋体" w:hAnsi="宋体" w:cs="宋体"/>
          <w:color w:val="auto"/>
          <w:sz w:val="24"/>
        </w:rPr>
        <w:t>天内提交地质勘察、测量报告</w:t>
      </w:r>
      <w:r>
        <w:rPr>
          <w:rFonts w:hint="eastAsia" w:ascii="宋体" w:hAnsi="宋体" w:cs="宋体"/>
          <w:color w:val="auto"/>
          <w:sz w:val="24"/>
          <w:lang w:eastAsia="zh-CN"/>
        </w:rPr>
        <w:t>，</w:t>
      </w:r>
      <w:r>
        <w:rPr>
          <w:rFonts w:hint="eastAsia" w:ascii="宋体" w:hAnsi="宋体" w:cs="宋体"/>
          <w:color w:val="auto"/>
          <w:sz w:val="24"/>
          <w:lang w:val="en-US" w:eastAsia="zh-CN"/>
        </w:rPr>
        <w:t>15天内提交项目建议书，30天内</w:t>
      </w:r>
      <w:r>
        <w:rPr>
          <w:rFonts w:hint="eastAsia" w:ascii="宋体" w:hAnsi="宋体" w:cs="宋体"/>
          <w:color w:val="auto"/>
          <w:sz w:val="24"/>
        </w:rPr>
        <w:t>提交可行性研究初稿，专家评审通过后15天内提交可行性研究报批稿。</w:t>
      </w:r>
    </w:p>
    <w:p w14:paraId="7EB7F534">
      <w:pPr>
        <w:pStyle w:val="2"/>
        <w:ind w:firstLine="480"/>
        <w:rPr>
          <w:rFonts w:hint="eastAsia"/>
          <w:color w:val="auto"/>
        </w:rPr>
      </w:pPr>
    </w:p>
    <w:p w14:paraId="7C2F94D4">
      <w:pPr>
        <w:outlineLvl w:val="1"/>
        <w:rPr>
          <w:rFonts w:ascii="宋体" w:hAnsi="宋体" w:cs="宋体"/>
          <w:b/>
          <w:color w:val="auto"/>
          <w:kern w:val="0"/>
          <w:sz w:val="24"/>
        </w:rPr>
      </w:pPr>
      <w:r>
        <w:rPr>
          <w:rFonts w:hint="eastAsia" w:ascii="宋体" w:hAnsi="宋体" w:cs="宋体"/>
          <w:b/>
          <w:color w:val="auto"/>
          <w:kern w:val="0"/>
          <w:sz w:val="24"/>
          <w:lang w:bidi="ar"/>
        </w:rPr>
        <w:t>五、</w:t>
      </w:r>
      <w:bookmarkStart w:id="39" w:name="_Toc525049753"/>
      <w:r>
        <w:rPr>
          <w:rFonts w:hint="eastAsia" w:ascii="宋体" w:hAnsi="宋体" w:cs="宋体"/>
          <w:b/>
          <w:color w:val="auto"/>
          <w:kern w:val="0"/>
          <w:sz w:val="24"/>
          <w:lang w:bidi="ar"/>
        </w:rPr>
        <w:t>付款方式</w:t>
      </w:r>
      <w:bookmarkEnd w:id="39"/>
    </w:p>
    <w:p w14:paraId="3299DD85">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1、签订合同后，在合同生效以及具备实施条件后7个工作日内支付合同价的</w:t>
      </w:r>
      <w:r>
        <w:rPr>
          <w:rFonts w:hint="eastAsia" w:ascii="宋体" w:hAnsi="宋体" w:cs="宋体"/>
          <w:color w:val="auto"/>
          <w:sz w:val="24"/>
          <w:lang w:val="en-US" w:eastAsia="zh-CN"/>
        </w:rPr>
        <w:t>30%；</w:t>
      </w:r>
    </w:p>
    <w:p w14:paraId="08B08493">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2、</w:t>
      </w:r>
      <w:r>
        <w:rPr>
          <w:rFonts w:hint="eastAsia" w:ascii="宋体" w:hAnsi="宋体" w:cs="宋体"/>
          <w:color w:val="auto"/>
          <w:sz w:val="24"/>
          <w:lang w:val="en-US" w:eastAsia="zh-CN"/>
        </w:rPr>
        <w:t>提交</w:t>
      </w:r>
      <w:r>
        <w:rPr>
          <w:rFonts w:hint="eastAsia" w:ascii="宋体" w:hAnsi="宋体" w:cs="宋体"/>
          <w:color w:val="auto"/>
          <w:sz w:val="24"/>
          <w:lang w:eastAsia="zh-CN"/>
        </w:rPr>
        <w:t>可行性研究报告报批稿7个工作日内，支付合同价的</w:t>
      </w:r>
      <w:r>
        <w:rPr>
          <w:rFonts w:hint="eastAsia" w:ascii="宋体" w:hAnsi="宋体" w:cs="宋体"/>
          <w:color w:val="auto"/>
          <w:sz w:val="24"/>
          <w:lang w:val="en-US" w:eastAsia="zh-CN"/>
        </w:rPr>
        <w:t>4</w:t>
      </w:r>
      <w:r>
        <w:rPr>
          <w:rFonts w:hint="eastAsia" w:ascii="宋体" w:hAnsi="宋体" w:cs="宋体"/>
          <w:color w:val="auto"/>
          <w:sz w:val="24"/>
          <w:lang w:eastAsia="zh-CN"/>
        </w:rPr>
        <w:t>0％；</w:t>
      </w:r>
    </w:p>
    <w:p w14:paraId="3AC2543E">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3、可行性研究</w:t>
      </w:r>
      <w:r>
        <w:rPr>
          <w:rFonts w:hint="eastAsia" w:ascii="宋体" w:hAnsi="宋体" w:cs="宋体"/>
          <w:color w:val="auto"/>
          <w:sz w:val="24"/>
          <w:lang w:val="en-US" w:eastAsia="zh-CN"/>
        </w:rPr>
        <w:t>报告</w:t>
      </w:r>
      <w:r>
        <w:rPr>
          <w:rFonts w:hint="eastAsia" w:ascii="宋体" w:hAnsi="宋体" w:cs="宋体"/>
          <w:color w:val="auto"/>
          <w:sz w:val="24"/>
          <w:lang w:eastAsia="zh-CN"/>
        </w:rPr>
        <w:t>通过批复后7个工作日内，支付合同价的</w:t>
      </w:r>
      <w:r>
        <w:rPr>
          <w:rFonts w:hint="eastAsia" w:ascii="宋体" w:hAnsi="宋体" w:cs="宋体"/>
          <w:color w:val="auto"/>
          <w:sz w:val="24"/>
          <w:lang w:val="en-US" w:eastAsia="zh-CN"/>
        </w:rPr>
        <w:t>3</w:t>
      </w:r>
      <w:r>
        <w:rPr>
          <w:rFonts w:hint="eastAsia" w:ascii="宋体" w:hAnsi="宋体" w:cs="宋体"/>
          <w:color w:val="auto"/>
          <w:sz w:val="24"/>
          <w:lang w:eastAsia="zh-CN"/>
        </w:rPr>
        <w:t>0％。</w:t>
      </w:r>
    </w:p>
    <w:p w14:paraId="45AEA94C">
      <w:pPr>
        <w:spacing w:line="360" w:lineRule="auto"/>
        <w:rPr>
          <w:rFonts w:hint="eastAsia" w:ascii="宋体" w:hAnsi="宋体" w:eastAsia="宋体" w:cs="宋体"/>
          <w:color w:val="auto"/>
          <w:sz w:val="24"/>
        </w:rPr>
      </w:pPr>
    </w:p>
    <w:p w14:paraId="10975C9F">
      <w:pPr>
        <w:spacing w:line="360" w:lineRule="auto"/>
        <w:rPr>
          <w:rFonts w:hint="eastAsia" w:ascii="宋体" w:hAnsi="宋体" w:eastAsia="宋体" w:cs="宋体"/>
          <w:color w:val="auto"/>
          <w:sz w:val="24"/>
        </w:rPr>
      </w:pPr>
    </w:p>
    <w:p w14:paraId="437BC047">
      <w:pPr>
        <w:pStyle w:val="32"/>
        <w:ind w:firstLine="0" w:firstLineChars="0"/>
        <w:rPr>
          <w:color w:val="auto"/>
        </w:rPr>
      </w:pPr>
    </w:p>
    <w:p w14:paraId="69F33786">
      <w:pPr>
        <w:pStyle w:val="32"/>
        <w:ind w:firstLine="0" w:firstLineChars="0"/>
        <w:rPr>
          <w:color w:val="auto"/>
        </w:rPr>
      </w:pPr>
    </w:p>
    <w:p w14:paraId="1E9A0458">
      <w:pPr>
        <w:numPr>
          <w:ilvl w:val="0"/>
          <w:numId w:val="6"/>
        </w:numPr>
        <w:spacing w:line="360" w:lineRule="auto"/>
        <w:jc w:val="center"/>
        <w:rPr>
          <w:rFonts w:asciiTheme="minorEastAsia" w:hAnsiTheme="minorEastAsia" w:eastAsiaTheme="minorEastAsia"/>
          <w:b/>
          <w:color w:val="auto"/>
          <w:sz w:val="36"/>
          <w:szCs w:val="36"/>
        </w:rPr>
        <w:sectPr>
          <w:pgSz w:w="11906" w:h="16838"/>
          <w:pgMar w:top="1440" w:right="1803" w:bottom="1440" w:left="1803" w:header="851" w:footer="851" w:gutter="0"/>
          <w:pgNumType w:fmt="numberInDash"/>
          <w:cols w:space="720" w:num="1"/>
          <w:docGrid w:type="lines" w:linePitch="312" w:charSpace="0"/>
        </w:sectPr>
      </w:pPr>
      <w:bookmarkStart w:id="40" w:name="_Toc31173_WPSOffice_Level1"/>
    </w:p>
    <w:p w14:paraId="0284B4A4">
      <w:pPr>
        <w:numPr>
          <w:ilvl w:val="0"/>
          <w:numId w:val="6"/>
        </w:numPr>
        <w:spacing w:line="360" w:lineRule="auto"/>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w:t>
      </w:r>
      <w:bookmarkEnd w:id="40"/>
    </w:p>
    <w:p w14:paraId="00460770">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一、评标原则</w:t>
      </w:r>
    </w:p>
    <w:p w14:paraId="50954967">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71A7846D">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10638694">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二、评标方法</w:t>
      </w:r>
    </w:p>
    <w:p w14:paraId="474F504B">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1EB79EEF">
      <w:pPr>
        <w:pStyle w:val="25"/>
        <w:spacing w:after="0" w:line="360" w:lineRule="auto"/>
        <w:ind w:left="0" w:leftChars="0"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三、评标委员会</w:t>
      </w:r>
    </w:p>
    <w:p w14:paraId="4BC1CE8B">
      <w:pPr>
        <w:pStyle w:val="6"/>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4948445F">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3667AAE2">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1EB8ED66">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02FA4430">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6D1E04EE">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03630631">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765489D3">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2FDC7162">
      <w:pPr>
        <w:pStyle w:val="6"/>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（三）评标委员会负责具体评标事务，并独立履行下列职责：</w:t>
      </w:r>
    </w:p>
    <w:p w14:paraId="6B700FEF">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6F93F83B">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12765AAF">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053722BF">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2BB08FF6">
      <w:pPr>
        <w:pStyle w:val="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45BE3A1B">
      <w:pPr>
        <w:pStyle w:val="6"/>
        <w:spacing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4A10B8B4">
      <w:pPr>
        <w:pStyle w:val="21"/>
        <w:spacing w:before="0" w:beforeAutospacing="0" w:after="0" w:afterAutospacing="0" w:line="360" w:lineRule="auto"/>
        <w:ind w:firstLine="482" w:firstLineChars="200"/>
        <w:jc w:val="both"/>
        <w:outlineLvl w:val="1"/>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6F5DBC8E">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（一）在资格标或技术标中出现投标报价的，或者报价文件中报价的服务跟商务与技术文件中的投标服务出现重大偏差的；</w:t>
      </w:r>
    </w:p>
    <w:p w14:paraId="442855B7">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6F8975E6">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51604D33">
      <w:pPr>
        <w:pStyle w:val="9"/>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10E5DE8">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（五）报价超过招标文件中规定的预算金额/最高限价或未填写投标报价的； </w:t>
      </w:r>
    </w:p>
    <w:p w14:paraId="1C9ED92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（六）投标参数未如实填写，完全复制粘贴招标参数的；</w:t>
      </w:r>
    </w:p>
    <w:p w14:paraId="71DB44B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（七）投标文件存在虚假材料的； </w:t>
      </w:r>
    </w:p>
    <w:p w14:paraId="1970F90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（八）有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69CA91A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445B5029">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699DFE23">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08BF9AB6">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6D86DA8B">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0A7C76F6">
      <w:pPr>
        <w:pStyle w:val="21"/>
        <w:spacing w:before="0" w:beforeAutospacing="0" w:after="0" w:afterAutospacing="0" w:line="360" w:lineRule="auto"/>
        <w:ind w:firstLine="480" w:firstLineChars="200"/>
        <w:jc w:val="both"/>
        <w:rPr>
          <w:rFonts w:hint="default" w:asciiTheme="minorEastAsia" w:hAnsiTheme="minorEastAsia"/>
          <w:color w:val="auto"/>
        </w:rPr>
      </w:pPr>
      <w:r>
        <w:rPr>
          <w:rFonts w:asciiTheme="minorEastAsia" w:hAnsiTheme="minorEastAsia" w:eastAsiaTheme="minorEastAsia"/>
          <w:color w:val="auto"/>
        </w:rPr>
        <w:t>（九）</w:t>
      </w:r>
      <w:r>
        <w:rPr>
          <w:rFonts w:cs="宋体"/>
          <w:color w:val="auto"/>
        </w:rPr>
        <w:t>实质性要求（招标文件中打“▲”内容）不响应的；</w:t>
      </w:r>
    </w:p>
    <w:p w14:paraId="7CA32FA9">
      <w:pPr>
        <w:pStyle w:val="6"/>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（十）商务条款不响应的；</w:t>
      </w:r>
    </w:p>
    <w:p w14:paraId="6AF3645E">
      <w:pPr>
        <w:pStyle w:val="6"/>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（十一）投标文件有效期不足的；</w:t>
      </w:r>
    </w:p>
    <w:p w14:paraId="5FF96A2F">
      <w:pPr>
        <w:pStyle w:val="6"/>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（十二）逾期或未按要求提交投标文件的；</w:t>
      </w:r>
    </w:p>
    <w:p w14:paraId="61934EFA">
      <w:pPr>
        <w:pStyle w:val="6"/>
        <w:spacing w:line="360" w:lineRule="auto"/>
        <w:ind w:firstLine="480" w:firstLineChars="200"/>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rPr>
        <w:t>（十三）两家或两家以上投标单位上传投标文件的ip地址（或工程清单锁地址）相同，视为串标行为，取消评标资格</w:t>
      </w:r>
      <w:r>
        <w:rPr>
          <w:rFonts w:hint="eastAsia" w:asciiTheme="minorEastAsia" w:hAnsiTheme="minorEastAsia" w:eastAsiaTheme="minorEastAsia"/>
          <w:color w:val="auto"/>
          <w:kern w:val="0"/>
          <w:sz w:val="24"/>
          <w:szCs w:val="24"/>
          <w:lang w:eastAsia="zh-CN"/>
        </w:rPr>
        <w:t>；</w:t>
      </w:r>
    </w:p>
    <w:p w14:paraId="4362B75C">
      <w:pPr>
        <w:pStyle w:val="6"/>
        <w:spacing w:line="360" w:lineRule="auto"/>
        <w:ind w:firstLine="480" w:firstLineChars="200"/>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rPr>
        <w:t>（十四）被拒绝的投标文件为无效</w:t>
      </w:r>
      <w:r>
        <w:rPr>
          <w:rFonts w:hint="eastAsia" w:asciiTheme="minorEastAsia" w:hAnsiTheme="minorEastAsia" w:eastAsiaTheme="minorEastAsia"/>
          <w:color w:val="auto"/>
          <w:kern w:val="0"/>
          <w:sz w:val="24"/>
          <w:szCs w:val="24"/>
          <w:lang w:eastAsia="zh-CN"/>
        </w:rPr>
        <w:t>；</w:t>
      </w:r>
    </w:p>
    <w:p w14:paraId="40DD78B6">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70BAACCE">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3D4849BF">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6EAE77EB">
      <w:pPr>
        <w:autoSpaceDE w:val="0"/>
        <w:autoSpaceDN w:val="0"/>
        <w:adjustRightInd w:val="0"/>
        <w:spacing w:line="360" w:lineRule="auto"/>
        <w:ind w:firstLine="482" w:firstLineChars="200"/>
        <w:outlineLvl w:val="1"/>
        <w:rPr>
          <w:rFonts w:ascii="宋体" w:hAnsi="宋体" w:cs="宋体"/>
          <w:color w:val="auto"/>
          <w:kern w:val="0"/>
          <w:sz w:val="24"/>
        </w:rPr>
      </w:pPr>
      <w:r>
        <w:rPr>
          <w:rFonts w:hint="eastAsia" w:ascii="宋体" w:hAnsi="宋体" w:cs="宋体"/>
          <w:b/>
          <w:color w:val="auto"/>
          <w:kern w:val="0"/>
          <w:sz w:val="24"/>
        </w:rPr>
        <w:t>五、废标情形</w:t>
      </w:r>
    </w:p>
    <w:p w14:paraId="27E363B1">
      <w:pPr>
        <w:pStyle w:val="21"/>
        <w:spacing w:before="0" w:beforeAutospacing="0" w:after="0" w:afterAutospacing="0" w:line="360" w:lineRule="auto"/>
        <w:ind w:firstLine="480" w:firstLineChars="200"/>
        <w:jc w:val="both"/>
        <w:outlineLvl w:val="9"/>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78CB0911">
      <w:pPr>
        <w:pStyle w:val="21"/>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08B1BF60">
      <w:pPr>
        <w:pStyle w:val="21"/>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2E92FC95">
      <w:pPr>
        <w:pStyle w:val="21"/>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6B7461A1">
      <w:pPr>
        <w:autoSpaceDE w:val="0"/>
        <w:autoSpaceDN w:val="0"/>
        <w:adjustRightInd w:val="0"/>
        <w:spacing w:line="360" w:lineRule="auto"/>
        <w:ind w:firstLine="482" w:firstLineChars="200"/>
        <w:outlineLvl w:val="1"/>
        <w:rPr>
          <w:rFonts w:ascii="宋体" w:hAnsi="宋体" w:cs="宋体"/>
          <w:b/>
          <w:color w:val="auto"/>
          <w:kern w:val="0"/>
          <w:sz w:val="24"/>
        </w:rPr>
      </w:pPr>
      <w:r>
        <w:rPr>
          <w:rFonts w:hint="eastAsia" w:ascii="宋体" w:hAnsi="宋体" w:cs="宋体"/>
          <w:b/>
          <w:color w:val="auto"/>
          <w:kern w:val="0"/>
          <w:sz w:val="24"/>
        </w:rPr>
        <w:t>六、投标人有下列情形之一的，投标保证金将不予退还</w:t>
      </w:r>
    </w:p>
    <w:p w14:paraId="434CA789">
      <w:pPr>
        <w:snapToGrid w:val="0"/>
        <w:spacing w:line="400" w:lineRule="exact"/>
        <w:ind w:firstLine="470" w:firstLineChars="196"/>
        <w:jc w:val="left"/>
        <w:rPr>
          <w:rFonts w:ascii="宋体" w:hAnsi="宋体"/>
          <w:color w:val="auto"/>
          <w:sz w:val="24"/>
        </w:rPr>
      </w:pPr>
      <w:r>
        <w:rPr>
          <w:rFonts w:hint="eastAsia" w:ascii="宋体" w:hAnsi="宋体"/>
          <w:color w:val="auto"/>
          <w:sz w:val="24"/>
        </w:rPr>
        <w:t>（一）投标人在投标有效期内撤回投标文件的；</w:t>
      </w:r>
    </w:p>
    <w:p w14:paraId="154F0D93">
      <w:pPr>
        <w:snapToGrid w:val="0"/>
        <w:spacing w:line="400" w:lineRule="exact"/>
        <w:ind w:firstLine="470" w:firstLineChars="196"/>
        <w:jc w:val="left"/>
        <w:rPr>
          <w:rFonts w:ascii="宋体" w:hAnsi="宋体"/>
          <w:color w:val="auto"/>
          <w:sz w:val="24"/>
        </w:rPr>
      </w:pPr>
      <w:r>
        <w:rPr>
          <w:rFonts w:hint="eastAsia" w:ascii="宋体" w:hAnsi="宋体"/>
          <w:color w:val="auto"/>
          <w:sz w:val="24"/>
        </w:rPr>
        <w:t>（二）未按规定提交履约保证金的；</w:t>
      </w:r>
    </w:p>
    <w:p w14:paraId="2570B9BF">
      <w:pPr>
        <w:snapToGrid w:val="0"/>
        <w:spacing w:line="400" w:lineRule="exact"/>
        <w:ind w:firstLine="470" w:firstLineChars="196"/>
        <w:jc w:val="left"/>
        <w:rPr>
          <w:rFonts w:ascii="宋体" w:hAnsi="宋体"/>
          <w:color w:val="auto"/>
          <w:sz w:val="24"/>
        </w:rPr>
      </w:pPr>
      <w:r>
        <w:rPr>
          <w:rFonts w:hint="eastAsia" w:ascii="宋体" w:hAnsi="宋体"/>
          <w:color w:val="auto"/>
          <w:sz w:val="24"/>
        </w:rPr>
        <w:t>（三）投标人在投标过程中弄虚作假，提供虚假材料的；</w:t>
      </w:r>
    </w:p>
    <w:p w14:paraId="79178028">
      <w:pPr>
        <w:snapToGrid w:val="0"/>
        <w:spacing w:line="400" w:lineRule="exact"/>
        <w:ind w:firstLine="470" w:firstLineChars="196"/>
        <w:rPr>
          <w:rFonts w:ascii="宋体" w:hAnsi="宋体"/>
          <w:color w:val="auto"/>
          <w:sz w:val="24"/>
        </w:rPr>
      </w:pPr>
      <w:r>
        <w:rPr>
          <w:rFonts w:hint="eastAsia" w:ascii="宋体" w:hAnsi="宋体"/>
          <w:color w:val="auto"/>
          <w:sz w:val="24"/>
        </w:rPr>
        <w:t>（四）中标人无正当理由不与采购单位签订合同的；</w:t>
      </w:r>
    </w:p>
    <w:p w14:paraId="3AC03511">
      <w:pPr>
        <w:snapToGrid w:val="0"/>
        <w:spacing w:line="400" w:lineRule="exact"/>
        <w:ind w:firstLine="470" w:firstLineChars="196"/>
        <w:rPr>
          <w:rFonts w:ascii="宋体" w:hAnsi="宋体"/>
          <w:color w:val="auto"/>
          <w:sz w:val="24"/>
        </w:rPr>
      </w:pPr>
      <w:r>
        <w:rPr>
          <w:rFonts w:hint="eastAsia" w:ascii="宋体" w:hAnsi="宋体"/>
          <w:color w:val="auto"/>
          <w:sz w:val="24"/>
        </w:rPr>
        <w:t>（五）</w:t>
      </w:r>
      <w:r>
        <w:rPr>
          <w:rFonts w:hint="eastAsia" w:ascii="宋体" w:hAnsi="宋体"/>
          <w:bCs/>
          <w:color w:val="auto"/>
          <w:sz w:val="24"/>
        </w:rPr>
        <w:t>将中标项目转让给他人或者在投标文件中未说明且未经招标人同意，将中标项目分包给他人的；</w:t>
      </w:r>
    </w:p>
    <w:p w14:paraId="19F7FDBC">
      <w:pPr>
        <w:snapToGrid w:val="0"/>
        <w:spacing w:line="400" w:lineRule="exact"/>
        <w:ind w:firstLine="480" w:firstLineChars="200"/>
        <w:outlineLvl w:val="9"/>
        <w:rPr>
          <w:rFonts w:ascii="宋体" w:hAnsi="宋体"/>
          <w:color w:val="auto"/>
          <w:sz w:val="24"/>
        </w:rPr>
      </w:pPr>
      <w:r>
        <w:rPr>
          <w:rFonts w:hint="eastAsia" w:ascii="宋体" w:hAnsi="宋体"/>
          <w:color w:val="auto"/>
          <w:sz w:val="24"/>
        </w:rPr>
        <w:t>（六）拒绝履行合同义务的；</w:t>
      </w:r>
    </w:p>
    <w:p w14:paraId="1692F3FD">
      <w:pPr>
        <w:autoSpaceDE w:val="0"/>
        <w:autoSpaceDN w:val="0"/>
        <w:adjustRightInd w:val="0"/>
        <w:spacing w:line="360" w:lineRule="auto"/>
        <w:ind w:firstLine="482" w:firstLineChars="200"/>
        <w:outlineLvl w:val="1"/>
        <w:rPr>
          <w:rFonts w:ascii="宋体" w:hAnsi="宋体" w:cs="宋体"/>
          <w:b/>
          <w:color w:val="auto"/>
          <w:kern w:val="0"/>
          <w:sz w:val="24"/>
        </w:rPr>
      </w:pPr>
      <w:r>
        <w:rPr>
          <w:rFonts w:hint="eastAsia" w:ascii="宋体" w:hAnsi="宋体" w:cs="宋体"/>
          <w:b/>
          <w:color w:val="auto"/>
          <w:kern w:val="0"/>
          <w:sz w:val="24"/>
        </w:rPr>
        <w:t>七、评标过程的监控</w:t>
      </w:r>
    </w:p>
    <w:p w14:paraId="46F99581">
      <w:pPr>
        <w:pStyle w:val="21"/>
        <w:spacing w:before="0" w:beforeAutospacing="0" w:after="0" w:afterAutospacing="0" w:line="360" w:lineRule="auto"/>
        <w:ind w:firstLine="480" w:firstLineChars="200"/>
        <w:jc w:val="both"/>
        <w:rPr>
          <w:rFonts w:hint="default"/>
          <w:color w:val="auto"/>
        </w:rPr>
      </w:pPr>
      <w:r>
        <w:rPr>
          <w:color w:val="auto"/>
        </w:rPr>
        <w:t>本项目评标过程实行全程录音、录像监控，投标人在评标过程中所进行的试图影响评标结果的不公正活动，可能导致其投标被拒绝。</w:t>
      </w:r>
    </w:p>
    <w:p w14:paraId="5C0A1B40">
      <w:pPr>
        <w:pStyle w:val="13"/>
        <w:snapToGrid w:val="0"/>
        <w:spacing w:line="360" w:lineRule="auto"/>
        <w:ind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八、</w:t>
      </w:r>
      <w:r>
        <w:rPr>
          <w:rFonts w:asciiTheme="minorEastAsia" w:hAnsiTheme="minorEastAsia" w:eastAsiaTheme="minorEastAsia"/>
          <w:b/>
          <w:bCs/>
          <w:color w:val="auto"/>
          <w:sz w:val="24"/>
        </w:rPr>
        <w:t>评标程序</w:t>
      </w:r>
    </w:p>
    <w:p w14:paraId="6C04F20F">
      <w:pPr>
        <w:snapToGrid w:val="0"/>
        <w:spacing w:line="360" w:lineRule="auto"/>
        <w:ind w:firstLine="482" w:firstLineChars="200"/>
        <w:outlineLvl w:val="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w:t>
      </w:r>
      <w:r>
        <w:rPr>
          <w:rFonts w:hint="eastAsia" w:asciiTheme="minorEastAsia" w:hAnsiTheme="minorEastAsia" w:eastAsiaTheme="minorEastAsia"/>
          <w:b/>
          <w:bCs/>
          <w:color w:val="auto"/>
          <w:sz w:val="24"/>
          <w:lang w:val="en-US" w:eastAsia="zh-CN"/>
        </w:rPr>
        <w:t>资格标</w:t>
      </w:r>
      <w:r>
        <w:rPr>
          <w:rFonts w:asciiTheme="minorEastAsia" w:hAnsiTheme="minorEastAsia" w:eastAsiaTheme="minorEastAsia"/>
          <w:b/>
          <w:bCs/>
          <w:color w:val="auto"/>
          <w:sz w:val="24"/>
        </w:rPr>
        <w:t>审查</w:t>
      </w:r>
    </w:p>
    <w:p w14:paraId="222D3F30">
      <w:pPr>
        <w:pStyle w:val="9"/>
        <w:spacing w:line="360" w:lineRule="auto"/>
        <w:ind w:firstLine="480" w:firstLineChars="200"/>
        <w:jc w:val="both"/>
        <w:rPr>
          <w:rFonts w:hint="eastAsia" w:eastAsia="宋体" w:asciiTheme="minorEastAsia" w:hAnsiTheme="minorEastAsia"/>
          <w:color w:val="auto"/>
          <w:sz w:val="24"/>
          <w:lang w:eastAsia="zh-CN"/>
        </w:rPr>
      </w:pPr>
      <w:r>
        <w:rPr>
          <w:rFonts w:hint="eastAsia" w:cs="宋体"/>
          <w:color w:val="auto"/>
          <w:sz w:val="24"/>
        </w:rPr>
        <w:t>投标文件解密后</w:t>
      </w:r>
      <w:r>
        <w:rPr>
          <w:rFonts w:cs="宋体"/>
          <w:color w:val="auto"/>
          <w:sz w:val="24"/>
        </w:rPr>
        <w:t>，</w:t>
      </w:r>
      <w:r>
        <w:rPr>
          <w:rFonts w:hint="eastAsia" w:cs="宋体"/>
          <w:color w:val="auto"/>
          <w:sz w:val="24"/>
        </w:rPr>
        <w:t>评标委员会</w:t>
      </w:r>
      <w:r>
        <w:rPr>
          <w:rFonts w:cs="宋体"/>
          <w:color w:val="auto"/>
          <w:sz w:val="24"/>
        </w:rPr>
        <w:t>依法对投标人的</w:t>
      </w:r>
      <w:r>
        <w:rPr>
          <w:rFonts w:hint="eastAsia" w:cs="宋体"/>
          <w:color w:val="auto"/>
          <w:sz w:val="24"/>
          <w:lang w:val="en-US" w:eastAsia="zh-CN"/>
        </w:rPr>
        <w:t>资格标</w:t>
      </w:r>
      <w:r>
        <w:rPr>
          <w:rFonts w:cs="宋体"/>
          <w:color w:val="auto"/>
          <w:sz w:val="24"/>
        </w:rPr>
        <w:t>进行审查，</w:t>
      </w:r>
      <w:r>
        <w:rPr>
          <w:rFonts w:hint="eastAsia" w:cs="宋体"/>
          <w:color w:val="auto"/>
          <w:sz w:val="24"/>
        </w:rPr>
        <w:t>评标委员会发现投标人投标文件资格标存在招标文件规定应当否决投标情形的，应先对投标人进行书面询问核对，情况属实的，否决其投标</w:t>
      </w:r>
      <w:r>
        <w:rPr>
          <w:rFonts w:hint="eastAsia" w:cs="宋体"/>
          <w:color w:val="auto"/>
          <w:sz w:val="24"/>
          <w:lang w:eastAsia="zh-CN"/>
        </w:rPr>
        <w:t>。</w:t>
      </w:r>
    </w:p>
    <w:p w14:paraId="43D04D64">
      <w:pPr>
        <w:pStyle w:val="21"/>
        <w:spacing w:before="0" w:beforeAutospacing="0" w:after="0" w:afterAutospacing="0" w:line="360" w:lineRule="auto"/>
        <w:ind w:firstLine="482" w:firstLineChars="200"/>
        <w:jc w:val="both"/>
        <w:outlineLvl w:val="2"/>
        <w:rPr>
          <w:rFonts w:hint="default" w:asciiTheme="minorEastAsia" w:hAnsiTheme="minorEastAsia" w:eastAsiaTheme="minorEastAsia"/>
          <w:color w:val="auto"/>
          <w:lang w:val="en-US" w:eastAsia="zh-CN"/>
        </w:rPr>
      </w:pPr>
      <w:r>
        <w:rPr>
          <w:rFonts w:hint="eastAsia" w:asciiTheme="minorEastAsia" w:hAnsiTheme="minorEastAsia" w:eastAsiaTheme="minorEastAsia"/>
          <w:b/>
          <w:bCs/>
          <w:color w:val="auto"/>
          <w:sz w:val="24"/>
        </w:rPr>
        <w:t>（二）</w:t>
      </w:r>
      <w:r>
        <w:rPr>
          <w:rFonts w:ascii="Arial" w:hAnsi="Arial" w:cs="Arial" w:eastAsiaTheme="minorEastAsia"/>
          <w:b/>
          <w:bCs/>
          <w:color w:val="auto"/>
        </w:rPr>
        <w:t>技术标评审</w:t>
      </w:r>
      <w:r>
        <w:rPr>
          <w:rFonts w:hint="eastAsia" w:ascii="Arial" w:hAnsi="Arial" w:cs="Arial" w:eastAsiaTheme="minorEastAsia"/>
          <w:b/>
          <w:bCs/>
          <w:color w:val="auto"/>
          <w:lang w:eastAsia="zh-CN"/>
        </w:rPr>
        <w:t>（</w:t>
      </w:r>
      <w:r>
        <w:rPr>
          <w:rFonts w:hint="eastAsia" w:ascii="Arial" w:hAnsi="Arial" w:cs="Arial" w:eastAsiaTheme="minorEastAsia"/>
          <w:b/>
          <w:bCs/>
          <w:color w:val="auto"/>
          <w:lang w:val="en-US" w:eastAsia="zh-CN"/>
        </w:rPr>
        <w:t>40分</w:t>
      </w:r>
      <w:r>
        <w:rPr>
          <w:rFonts w:hint="eastAsia" w:ascii="Arial" w:hAnsi="Arial" w:cs="Arial" w:eastAsiaTheme="minorEastAsia"/>
          <w:b/>
          <w:bCs/>
          <w:color w:val="auto"/>
          <w:lang w:eastAsia="zh-CN"/>
        </w:rPr>
        <w:t>）</w:t>
      </w:r>
    </w:p>
    <w:p w14:paraId="1FFF5770">
      <w:pPr>
        <w:autoSpaceDE w:val="0"/>
        <w:autoSpaceDN w:val="0"/>
        <w:adjustRightInd w:val="0"/>
        <w:spacing w:line="360" w:lineRule="auto"/>
        <w:ind w:right="85" w:firstLine="240" w:firstLineChars="100"/>
        <w:rPr>
          <w:rFonts w:ascii="宋体"/>
          <w:b/>
          <w:bCs/>
          <w:color w:val="auto"/>
          <w:sz w:val="24"/>
        </w:rPr>
      </w:pPr>
      <w:r>
        <w:rPr>
          <w:rFonts w:hint="eastAsia" w:asciiTheme="minorEastAsia" w:hAnsiTheme="minorEastAsia" w:eastAsiaTheme="minorEastAsia"/>
          <w:color w:val="auto"/>
          <w:kern w:val="0"/>
          <w:sz w:val="24"/>
        </w:rPr>
        <w:t>评标按以下标准及要求进行：</w:t>
      </w:r>
    </w:p>
    <w:tbl>
      <w:tblPr>
        <w:tblStyle w:val="26"/>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37"/>
        <w:gridCol w:w="825"/>
      </w:tblGrid>
      <w:tr w14:paraId="494A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jc w:val="center"/>
        </w:trPr>
        <w:tc>
          <w:tcPr>
            <w:tcW w:w="533" w:type="dxa"/>
            <w:vAlign w:val="center"/>
          </w:tcPr>
          <w:p w14:paraId="3A9AE30F">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序号</w:t>
            </w:r>
          </w:p>
        </w:tc>
        <w:tc>
          <w:tcPr>
            <w:tcW w:w="1418" w:type="dxa"/>
            <w:vAlign w:val="center"/>
          </w:tcPr>
          <w:p w14:paraId="7BE2E667">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237" w:type="dxa"/>
            <w:vAlign w:val="center"/>
          </w:tcPr>
          <w:p w14:paraId="2E2EC791">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评分基本规则</w:t>
            </w:r>
          </w:p>
        </w:tc>
        <w:tc>
          <w:tcPr>
            <w:tcW w:w="825" w:type="dxa"/>
            <w:vAlign w:val="center"/>
          </w:tcPr>
          <w:p w14:paraId="2B3436A6">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502B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Merge w:val="restart"/>
            <w:vAlign w:val="center"/>
          </w:tcPr>
          <w:p w14:paraId="36DA747E">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8" w:type="dxa"/>
            <w:vMerge w:val="restart"/>
            <w:vAlign w:val="center"/>
          </w:tcPr>
          <w:p w14:paraId="3B9BA39F">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业绩与资信</w:t>
            </w:r>
          </w:p>
        </w:tc>
        <w:tc>
          <w:tcPr>
            <w:tcW w:w="6237" w:type="dxa"/>
            <w:vAlign w:val="center"/>
          </w:tcPr>
          <w:p w14:paraId="3C3DE95F">
            <w:pPr>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投标人自2019年1月1日（以合同签订时间为准）以来承担过灌区可行性研究报告编制或初步设计业绩的，每个业绩得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.0分，本项最高得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.0分</w:t>
            </w:r>
            <w:r>
              <w:rPr>
                <w:rFonts w:hint="eastAsia" w:ascii="宋体" w:hAnsi="宋体" w:cs="宋体"/>
                <w:color w:val="auto"/>
                <w:sz w:val="24"/>
                <w:szCs w:val="24"/>
                <w:lang w:eastAsia="zh-CN"/>
              </w:rPr>
              <w:t>。</w:t>
            </w:r>
          </w:p>
          <w:p w14:paraId="5A01C671">
            <w:pPr>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注：提供合同原件的复印件并加盖公章，未提供或提供不符的不得分。</w:t>
            </w:r>
          </w:p>
        </w:tc>
        <w:tc>
          <w:tcPr>
            <w:tcW w:w="825" w:type="dxa"/>
            <w:vAlign w:val="center"/>
          </w:tcPr>
          <w:p w14:paraId="5F44BDE2">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r>
      <w:tr w14:paraId="4B43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3" w:type="dxa"/>
            <w:vMerge w:val="continue"/>
            <w:vAlign w:val="center"/>
          </w:tcPr>
          <w:p w14:paraId="36A16AAC">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p>
        </w:tc>
        <w:tc>
          <w:tcPr>
            <w:tcW w:w="1418" w:type="dxa"/>
            <w:vMerge w:val="continue"/>
            <w:vAlign w:val="center"/>
          </w:tcPr>
          <w:p w14:paraId="19D3ADF6">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rPr>
            </w:pPr>
          </w:p>
        </w:tc>
        <w:tc>
          <w:tcPr>
            <w:tcW w:w="6237" w:type="dxa"/>
            <w:vAlign w:val="center"/>
          </w:tcPr>
          <w:p w14:paraId="3497689A">
            <w:pPr>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投标人具有工程咨询单位甲级资信证书（水利水电专业）的得3分，具有工程咨询单位乙级资信证书（水利水电专业）的得2分，其他不得分，本</w:t>
            </w:r>
            <w:r>
              <w:rPr>
                <w:rFonts w:hint="eastAsia" w:ascii="宋体" w:hAnsi="宋体" w:cs="宋体"/>
                <w:b w:val="0"/>
                <w:bCs w:val="0"/>
                <w:color w:val="auto"/>
                <w:sz w:val="24"/>
                <w:szCs w:val="24"/>
                <w:lang w:val="en-US" w:eastAsia="zh-CN"/>
              </w:rPr>
              <w:t>项</w:t>
            </w:r>
            <w:r>
              <w:rPr>
                <w:rFonts w:hint="eastAsia" w:ascii="宋体" w:hAnsi="宋体" w:eastAsia="宋体" w:cs="宋体"/>
                <w:b w:val="0"/>
                <w:bCs w:val="0"/>
                <w:color w:val="auto"/>
                <w:sz w:val="24"/>
                <w:szCs w:val="24"/>
              </w:rPr>
              <w:t>最高3分。</w:t>
            </w:r>
          </w:p>
          <w:p w14:paraId="680DEF78">
            <w:pPr>
              <w:pStyle w:val="2"/>
              <w:ind w:left="0" w:leftChars="0" w:firstLine="0" w:firstLineChars="0"/>
              <w:rPr>
                <w:rFonts w:hint="eastAsia" w:eastAsia="宋体"/>
                <w:color w:val="auto"/>
                <w:lang w:val="en-US" w:eastAsia="zh-CN"/>
              </w:rPr>
            </w:pPr>
            <w:r>
              <w:rPr>
                <w:rFonts w:hint="eastAsia" w:ascii="宋体" w:hAnsi="宋体" w:cs="宋体"/>
                <w:b w:val="0"/>
                <w:bCs w:val="0"/>
                <w:color w:val="auto"/>
                <w:sz w:val="24"/>
                <w:szCs w:val="24"/>
                <w:lang w:val="en-US" w:eastAsia="zh-CN"/>
              </w:rPr>
              <w:t>注：</w:t>
            </w:r>
            <w:r>
              <w:rPr>
                <w:rFonts w:hint="eastAsia" w:ascii="宋体" w:hAnsi="宋体" w:eastAsia="宋体" w:cs="宋体"/>
                <w:b/>
                <w:bCs/>
                <w:color w:val="auto"/>
                <w:sz w:val="24"/>
                <w:szCs w:val="24"/>
              </w:rPr>
              <w:t>须提供证书复印件并加盖公章，未提供或提供不符的不得分</w:t>
            </w:r>
          </w:p>
        </w:tc>
        <w:tc>
          <w:tcPr>
            <w:tcW w:w="825" w:type="dxa"/>
            <w:vAlign w:val="center"/>
          </w:tcPr>
          <w:p w14:paraId="14DB3D52">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4710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3" w:type="dxa"/>
            <w:vMerge w:val="continue"/>
            <w:vAlign w:val="center"/>
          </w:tcPr>
          <w:p w14:paraId="78AAAAB7">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p>
        </w:tc>
        <w:tc>
          <w:tcPr>
            <w:tcW w:w="1418" w:type="dxa"/>
            <w:vMerge w:val="continue"/>
            <w:vAlign w:val="center"/>
          </w:tcPr>
          <w:p w14:paraId="71139262">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p>
        </w:tc>
        <w:tc>
          <w:tcPr>
            <w:tcW w:w="6237" w:type="dxa"/>
            <w:vAlign w:val="center"/>
          </w:tcPr>
          <w:p w14:paraId="0C455EAC">
            <w:pPr>
              <w:keepNext w:val="0"/>
              <w:keepLines w:val="0"/>
              <w:pageBreakBefore w:val="0"/>
              <w:kinsoku/>
              <w:wordWrap/>
              <w:overflowPunct/>
              <w:topLinePunct w:val="0"/>
              <w:autoSpaceDE/>
              <w:autoSpaceDN/>
              <w:bidi w:val="0"/>
              <w:adjustRightInd/>
              <w:snapToGrid/>
              <w:spacing w:line="400" w:lineRule="exact"/>
              <w:ind w:right="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投标人具有有效期内的ISO9001质量管理体系认证、ISO14001环境管理体系认证、OHSAS18001职业健康安全管理体系认证证书，每项证书得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spacing w:val="-6"/>
                <w:sz w:val="24"/>
                <w:szCs w:val="24"/>
              </w:rPr>
              <w:t>最高得</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rPr>
              <w:t>分。</w:t>
            </w:r>
          </w:p>
          <w:p w14:paraId="67BDF6F1">
            <w:pPr>
              <w:keepNext w:val="0"/>
              <w:keepLines w:val="0"/>
              <w:pageBreakBefore w:val="0"/>
              <w:kinsoku/>
              <w:wordWrap/>
              <w:overflowPunct/>
              <w:topLinePunct w:val="0"/>
              <w:autoSpaceDE/>
              <w:autoSpaceDN/>
              <w:bidi w:val="0"/>
              <w:adjustRightInd/>
              <w:snapToGrid/>
              <w:spacing w:line="400" w:lineRule="exact"/>
              <w:ind w:right="0"/>
              <w:jc w:val="left"/>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rPr>
              <w:t>须提供证书复印件并加盖公章，未提供或提供不符的不得分。</w:t>
            </w:r>
          </w:p>
        </w:tc>
        <w:tc>
          <w:tcPr>
            <w:tcW w:w="825" w:type="dxa"/>
            <w:vAlign w:val="center"/>
          </w:tcPr>
          <w:p w14:paraId="078F651C">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r>
      <w:tr w14:paraId="60B0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580559D9">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8" w:type="dxa"/>
            <w:vAlign w:val="center"/>
          </w:tcPr>
          <w:p w14:paraId="2BFE3A5F">
            <w:pPr>
              <w:keepNext w:val="0"/>
              <w:keepLines w:val="0"/>
              <w:pageBreakBefore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项目组成员</w:t>
            </w:r>
          </w:p>
        </w:tc>
        <w:tc>
          <w:tcPr>
            <w:tcW w:w="6237" w:type="dxa"/>
            <w:vAlign w:val="center"/>
          </w:tcPr>
          <w:p w14:paraId="0604532F">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pacing w:val="-4"/>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w:t>
            </w:r>
            <w:r>
              <w:rPr>
                <w:rFonts w:hint="eastAsia" w:ascii="宋体" w:hAnsi="宋体" w:eastAsia="宋体" w:cs="宋体"/>
                <w:color w:val="auto"/>
                <w:spacing w:val="-4"/>
                <w:kern w:val="0"/>
                <w:sz w:val="24"/>
                <w:szCs w:val="24"/>
              </w:rPr>
              <w:t>目负责人具有水利类高级工程师及以上职称得</w:t>
            </w:r>
            <w:r>
              <w:rPr>
                <w:rFonts w:hint="eastAsia" w:ascii="宋体" w:hAnsi="宋体" w:cs="宋体"/>
                <w:color w:val="auto"/>
                <w:spacing w:val="-4"/>
                <w:kern w:val="0"/>
                <w:sz w:val="24"/>
                <w:szCs w:val="24"/>
                <w:lang w:val="en-US" w:eastAsia="zh-CN"/>
              </w:rPr>
              <w:t>3</w:t>
            </w:r>
            <w:r>
              <w:rPr>
                <w:rFonts w:hint="eastAsia" w:ascii="宋体" w:hAnsi="宋体" w:eastAsia="宋体" w:cs="宋体"/>
                <w:color w:val="auto"/>
                <w:spacing w:val="-4"/>
                <w:kern w:val="0"/>
                <w:sz w:val="24"/>
                <w:szCs w:val="24"/>
              </w:rPr>
              <w:t>分，水利类中级工程</w:t>
            </w:r>
            <w:r>
              <w:rPr>
                <w:rFonts w:hint="eastAsia" w:ascii="宋体" w:hAnsi="宋体" w:cs="宋体"/>
                <w:color w:val="auto"/>
                <w:spacing w:val="-4"/>
                <w:kern w:val="0"/>
                <w:sz w:val="24"/>
                <w:szCs w:val="24"/>
                <w:lang w:val="en-US" w:eastAsia="zh-CN"/>
              </w:rPr>
              <w:t>师</w:t>
            </w:r>
            <w:r>
              <w:rPr>
                <w:rFonts w:hint="eastAsia" w:ascii="宋体" w:hAnsi="宋体" w:eastAsia="宋体" w:cs="宋体"/>
                <w:color w:val="auto"/>
                <w:spacing w:val="-4"/>
                <w:kern w:val="0"/>
                <w:sz w:val="24"/>
                <w:szCs w:val="24"/>
              </w:rPr>
              <w:t>职称得</w:t>
            </w:r>
            <w:r>
              <w:rPr>
                <w:rFonts w:hint="eastAsia" w:ascii="宋体" w:hAnsi="宋体" w:cs="宋体"/>
                <w:color w:val="auto"/>
                <w:spacing w:val="-4"/>
                <w:kern w:val="0"/>
                <w:sz w:val="24"/>
                <w:szCs w:val="24"/>
                <w:lang w:val="en-US" w:eastAsia="zh-CN"/>
              </w:rPr>
              <w:t>2</w:t>
            </w:r>
            <w:r>
              <w:rPr>
                <w:rFonts w:hint="eastAsia" w:ascii="宋体" w:hAnsi="宋体" w:eastAsia="宋体" w:cs="宋体"/>
                <w:color w:val="auto"/>
                <w:spacing w:val="-4"/>
                <w:kern w:val="0"/>
                <w:sz w:val="24"/>
                <w:szCs w:val="24"/>
              </w:rPr>
              <w:t>分，其他不得分。</w:t>
            </w:r>
          </w:p>
          <w:p w14:paraId="762D2D32">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Theme="minorEastAsia" w:hAnsiTheme="minorEastAsia" w:eastAsiaTheme="minorEastAsia"/>
                <w:color w:val="auto"/>
                <w:kern w:val="0"/>
                <w:sz w:val="24"/>
                <w:lang w:eastAsia="zh-CN"/>
              </w:rPr>
              <w:t>（</w:t>
            </w:r>
            <w:r>
              <w:rPr>
                <w:rFonts w:hint="eastAsia" w:asciiTheme="minorEastAsia" w:hAnsiTheme="minorEastAsia" w:eastAsiaTheme="minorEastAsia"/>
                <w:color w:val="auto"/>
                <w:kern w:val="0"/>
                <w:sz w:val="24"/>
                <w:lang w:val="en-US" w:eastAsia="zh-CN"/>
              </w:rPr>
              <w:t>2</w:t>
            </w:r>
            <w:r>
              <w:rPr>
                <w:rFonts w:hint="eastAsia" w:asciiTheme="minorEastAsia" w:hAnsiTheme="minorEastAsia" w:eastAsiaTheme="minorEastAsia"/>
                <w:color w:val="auto"/>
                <w:kern w:val="0"/>
                <w:sz w:val="24"/>
                <w:lang w:eastAsia="zh-CN"/>
              </w:rPr>
              <w:t>）</w:t>
            </w:r>
            <w:r>
              <w:rPr>
                <w:rFonts w:asciiTheme="minorEastAsia" w:hAnsiTheme="minorEastAsia" w:eastAsiaTheme="minorEastAsia"/>
                <w:color w:val="auto"/>
                <w:kern w:val="0"/>
                <w:sz w:val="24"/>
              </w:rPr>
              <w:t>项目负责人具有</w:t>
            </w:r>
            <w:r>
              <w:rPr>
                <w:rFonts w:hint="eastAsia" w:asciiTheme="minorEastAsia" w:hAnsiTheme="minorEastAsia" w:eastAsiaTheme="minorEastAsia"/>
                <w:color w:val="auto"/>
                <w:kern w:val="0"/>
                <w:sz w:val="24"/>
              </w:rPr>
              <w:t>注册咨询师（投资）水利水电专业的加</w:t>
            </w:r>
            <w:r>
              <w:rPr>
                <w:rFonts w:hint="eastAsia" w:asciiTheme="minorEastAsia" w:hAnsiTheme="minorEastAsia" w:eastAsiaTheme="minorEastAsia"/>
                <w:color w:val="auto"/>
                <w:kern w:val="0"/>
                <w:sz w:val="24"/>
                <w:lang w:val="en-US" w:eastAsia="zh-CN"/>
              </w:rPr>
              <w:t>2</w:t>
            </w:r>
            <w:r>
              <w:rPr>
                <w:rFonts w:hint="eastAsia" w:asciiTheme="minorEastAsia" w:hAnsiTheme="minorEastAsia" w:eastAsiaTheme="minorEastAsia"/>
                <w:color w:val="auto"/>
                <w:kern w:val="0"/>
                <w:sz w:val="24"/>
              </w:rPr>
              <w:t>分，具有注册土木工程师（水工结构）的加</w:t>
            </w:r>
            <w:r>
              <w:rPr>
                <w:rFonts w:hint="eastAsia" w:asciiTheme="minorEastAsia" w:hAnsiTheme="minorEastAsia" w:eastAsiaTheme="minorEastAsia"/>
                <w:color w:val="auto"/>
                <w:kern w:val="0"/>
                <w:sz w:val="24"/>
                <w:lang w:val="en-US" w:eastAsia="zh-CN"/>
              </w:rPr>
              <w:t>2</w:t>
            </w:r>
            <w:r>
              <w:rPr>
                <w:rFonts w:hint="eastAsia" w:asciiTheme="minorEastAsia" w:hAnsiTheme="minorEastAsia" w:eastAsiaTheme="minorEastAsia"/>
                <w:color w:val="auto"/>
                <w:kern w:val="0"/>
                <w:sz w:val="24"/>
              </w:rPr>
              <w:t>分</w:t>
            </w:r>
            <w:r>
              <w:rPr>
                <w:rFonts w:hint="eastAsia" w:ascii="宋体" w:hAnsi="宋体" w:eastAsia="宋体" w:cs="宋体"/>
                <w:color w:val="auto"/>
                <w:spacing w:val="-4"/>
                <w:kern w:val="0"/>
                <w:sz w:val="24"/>
                <w:szCs w:val="24"/>
              </w:rPr>
              <w:t>，</w:t>
            </w:r>
            <w:r>
              <w:rPr>
                <w:rFonts w:hint="eastAsia" w:ascii="宋体" w:hAnsi="宋体" w:cs="宋体"/>
                <w:color w:val="auto"/>
                <w:spacing w:val="-4"/>
                <w:kern w:val="0"/>
                <w:sz w:val="24"/>
                <w:szCs w:val="24"/>
                <w:lang w:val="en-US" w:eastAsia="zh-CN"/>
              </w:rPr>
              <w:t>本项最高得4分</w:t>
            </w:r>
            <w:r>
              <w:rPr>
                <w:rFonts w:hint="eastAsia" w:ascii="宋体" w:hAnsi="宋体" w:eastAsia="宋体" w:cs="宋体"/>
                <w:color w:val="auto"/>
                <w:kern w:val="0"/>
                <w:sz w:val="24"/>
                <w:szCs w:val="24"/>
              </w:rPr>
              <w:t>。</w:t>
            </w:r>
          </w:p>
          <w:p w14:paraId="6E35A8D6">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项目组成员（不含项目负责人）具有注册土木工程师（水利水电规划）、注册咨询师（投资）水利水电专业、注册岩土工程师、注册测绘工程师的</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分缺少一个扣</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分。同一人员不重复得分。</w:t>
            </w:r>
          </w:p>
          <w:p w14:paraId="31BD6268">
            <w:pPr>
              <w:pStyle w:val="54"/>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pacing w:val="4"/>
                <w:w w:val="95"/>
                <w:sz w:val="24"/>
                <w:szCs w:val="24"/>
              </w:rPr>
            </w:pPr>
            <w:r>
              <w:rPr>
                <w:rFonts w:hint="eastAsia" w:cs="宋体"/>
                <w:b/>
                <w:bCs/>
                <w:color w:val="auto"/>
                <w:sz w:val="24"/>
                <w:szCs w:val="24"/>
                <w:lang w:val="en-US" w:eastAsia="zh-CN" w:bidi="ar-SA"/>
              </w:rPr>
              <w:t>注：</w:t>
            </w:r>
            <w:r>
              <w:rPr>
                <w:rFonts w:hint="eastAsia" w:ascii="宋体" w:hAnsi="宋体" w:eastAsia="宋体" w:cs="宋体"/>
                <w:b/>
                <w:bCs/>
                <w:color w:val="auto"/>
                <w:sz w:val="24"/>
                <w:szCs w:val="24"/>
              </w:rPr>
              <w:t>须</w:t>
            </w:r>
            <w:r>
              <w:rPr>
                <w:rFonts w:hint="eastAsia" w:ascii="宋体" w:hAnsi="宋体" w:eastAsia="宋体" w:cs="宋体"/>
                <w:b/>
                <w:bCs/>
                <w:color w:val="auto"/>
                <w:sz w:val="24"/>
                <w:szCs w:val="24"/>
                <w:lang w:val="en-US" w:bidi="ar-SA"/>
              </w:rPr>
              <w:t>提供项目负责人</w:t>
            </w:r>
            <w:r>
              <w:rPr>
                <w:rFonts w:hint="eastAsia" w:cs="宋体"/>
                <w:b/>
                <w:bCs/>
                <w:color w:val="auto"/>
                <w:sz w:val="24"/>
                <w:szCs w:val="24"/>
                <w:lang w:val="en-US" w:eastAsia="zh-CN" w:bidi="ar-SA"/>
              </w:rPr>
              <w:t>、项目组成员的职称或资格证书，以及在本单位连续三个月的</w:t>
            </w:r>
            <w:r>
              <w:rPr>
                <w:rFonts w:hint="eastAsia" w:ascii="宋体" w:hAnsi="宋体" w:eastAsia="宋体" w:cs="宋体"/>
                <w:b/>
                <w:bCs/>
                <w:color w:val="auto"/>
                <w:sz w:val="24"/>
                <w:szCs w:val="24"/>
                <w:lang w:val="en-US" w:bidi="ar-SA"/>
              </w:rPr>
              <w:t>社保缴纳证明，</w:t>
            </w:r>
            <w:r>
              <w:rPr>
                <w:rFonts w:hint="eastAsia" w:ascii="宋体" w:hAnsi="宋体" w:eastAsia="宋体" w:cs="宋体"/>
                <w:b/>
                <w:bCs/>
                <w:color w:val="auto"/>
                <w:sz w:val="24"/>
                <w:szCs w:val="24"/>
              </w:rPr>
              <w:t>未提供或提供不符的不得分。</w:t>
            </w:r>
          </w:p>
        </w:tc>
        <w:tc>
          <w:tcPr>
            <w:tcW w:w="825" w:type="dxa"/>
            <w:vAlign w:val="center"/>
          </w:tcPr>
          <w:p w14:paraId="492E5B2E">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r>
      <w:tr w14:paraId="0469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3" w:type="dxa"/>
            <w:vAlign w:val="center"/>
          </w:tcPr>
          <w:p w14:paraId="50DC6D1E">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18" w:type="dxa"/>
            <w:shd w:val="clear" w:color="auto" w:fill="auto"/>
            <w:vAlign w:val="center"/>
          </w:tcPr>
          <w:p w14:paraId="1F367318">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对本项目重点、难点分析及解决方案</w:t>
            </w:r>
          </w:p>
        </w:tc>
        <w:tc>
          <w:tcPr>
            <w:tcW w:w="6237" w:type="dxa"/>
            <w:shd w:val="clear" w:color="auto" w:fill="auto"/>
            <w:vAlign w:val="center"/>
          </w:tcPr>
          <w:p w14:paraId="7CCB7B68">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根据投标人针对本项目的重点、难点分析及解决方案进行综合评审：</w:t>
            </w:r>
          </w:p>
          <w:p w14:paraId="667FB2BD">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1、分析及方案描述全面、合理，具有针对性的，得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.0-1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p>
          <w:p w14:paraId="31C8D71F">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2、分析及方案描述基本全面、合理，针对性较弱的，得4.0-</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.9分；</w:t>
            </w:r>
          </w:p>
          <w:p w14:paraId="0A8B82A1">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3、分析及方案描述较为简单或存在缺漏的，得0.1-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.9分。</w:t>
            </w:r>
          </w:p>
        </w:tc>
        <w:tc>
          <w:tcPr>
            <w:tcW w:w="825" w:type="dxa"/>
            <w:vAlign w:val="center"/>
          </w:tcPr>
          <w:p w14:paraId="4B31C135">
            <w:pPr>
              <w:keepNext w:val="0"/>
              <w:keepLines w:val="0"/>
              <w:pageBreakBefore w:val="0"/>
              <w:kinsoku/>
              <w:wordWrap/>
              <w:overflowPunct/>
              <w:topLinePunct w:val="0"/>
              <w:autoSpaceDE/>
              <w:autoSpaceDN/>
              <w:bidi w:val="0"/>
              <w:adjustRightInd/>
              <w:snapToGrid/>
              <w:spacing w:line="360" w:lineRule="exact"/>
              <w:ind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r>
    </w:tbl>
    <w:p w14:paraId="7AE1C611">
      <w:pPr>
        <w:pStyle w:val="24"/>
        <w:ind w:firstLine="0" w:firstLineChars="0"/>
        <w:rPr>
          <w:color w:val="auto"/>
        </w:rPr>
      </w:pPr>
    </w:p>
    <w:p w14:paraId="4E506872">
      <w:pPr>
        <w:spacing w:line="360" w:lineRule="auto"/>
        <w:rPr>
          <w:color w:val="auto"/>
        </w:rPr>
      </w:pPr>
      <w:r>
        <w:rPr>
          <w:rFonts w:hint="eastAsia"/>
          <w:b/>
          <w:bCs/>
          <w:color w:val="auto"/>
        </w:rPr>
        <w:t>注</w:t>
      </w:r>
      <w:r>
        <w:rPr>
          <w:rFonts w:hint="eastAsia"/>
          <w:color w:val="auto"/>
        </w:rPr>
        <w:t>：请扫描上传合同、证书、报告及其他相关证明材料的原件至投标文件，并加盖电子印章，否则不得分。供应商提供的复印件、打印件应清晰、完整并加盖供应商公章。如复印件存在不清晰或不完整等情况，评标委员会可要求供应商提供原件(或与原件相符的公证原件)查验，如供应商不能在规定时内提供原件(或与原件相符的公证原件)，则由此造成评标委员会扣分直至认定为响应无效都将是供应商的责任。</w:t>
      </w:r>
    </w:p>
    <w:p w14:paraId="03350AE1">
      <w:pPr>
        <w:pStyle w:val="13"/>
        <w:numPr>
          <w:ilvl w:val="0"/>
          <w:numId w:val="8"/>
        </w:numPr>
        <w:snapToGrid w:val="0"/>
        <w:spacing w:line="360" w:lineRule="auto"/>
        <w:ind w:left="0" w:leftChars="0" w:firstLine="482" w:firstLineChars="200"/>
        <w:outlineLvl w:val="9"/>
        <w:rPr>
          <w:rFonts w:hint="eastAsia"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商务标评审（60分）</w:t>
      </w:r>
    </w:p>
    <w:p w14:paraId="14CDACDE">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评标委员会应对资信、技术标审查通过的投标文件进行商务评审。</w:t>
      </w:r>
    </w:p>
    <w:p w14:paraId="0D12E8E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商务符合性评审通过的投标人按下列计分方法进行商务报价的计分：</w:t>
      </w:r>
    </w:p>
    <w:p w14:paraId="35CFD18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投标报价计分办法：评标基准价：在所有经评审的有效报价中，按有效报价的家数A确定评标基准价：</w:t>
      </w:r>
    </w:p>
    <w:p w14:paraId="2ED6E304">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①若A＞9家，取去掉报价高的B家和报价低的C家后的有效报价的算术平均值，其中B=A×20%、C=A×20%（B、C取整数，小数点后四舍五入）； </w:t>
      </w:r>
    </w:p>
    <w:p w14:paraId="50B5C091">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②若A≥5家且≤9家，取剔除1个最高价和1个最低价后的有效报价的算术平均值；</w:t>
      </w:r>
    </w:p>
    <w:p w14:paraId="75903841">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③若A若&lt;5家，取所有有效报价的算术平均值。</w:t>
      </w:r>
    </w:p>
    <w:p w14:paraId="3FAE21D0">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投标人的投标报价等于评标标底价的得</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0分。偏离评标标底价的，每高于评标标底价 1 个百分点的均扣 1 分，即报价分=</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0-│（投标报价-评标标底价）│/评标 标底价×100×1（报价得分计算结果小数点后保留 2 位，小数点后第 3 位四舍五入）； 每低于评标标底价 1 个百分点的均扣 0.5 分，即报价分=</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0-│（投标报价-评标标底 价）│/评标标底价×100×0.5（报价得分计算结果小数点后保留 2 位，小数点后第 3 位四舍五入）。若计算结果为负值，报价得分按 0 分计算。</w:t>
      </w:r>
    </w:p>
    <w:p w14:paraId="481A91FB">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报价的修正：对商务标中的所有计算差错及不平衡报价等，评标委员会可以在最终报价不变的前提下予以修正平衡各项单价或费用。修正后的内容对投标人起约束作用，如果投标人不接受修正后的单价及有关费用，则其投标将被拒绝。</w:t>
      </w:r>
    </w:p>
    <w:p w14:paraId="25C9923C">
      <w:pPr>
        <w:pStyle w:val="13"/>
        <w:numPr>
          <w:ilvl w:val="0"/>
          <w:numId w:val="0"/>
        </w:numPr>
        <w:snapToGrid w:val="0"/>
        <w:spacing w:line="360" w:lineRule="auto"/>
        <w:ind w:leftChars="200"/>
        <w:outlineLvl w:val="9"/>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注：</w:t>
      </w:r>
      <w:r>
        <w:rPr>
          <w:rFonts w:hint="eastAsia" w:asciiTheme="minorEastAsia" w:hAnsiTheme="minorEastAsia" w:eastAsiaTheme="minorEastAsia"/>
          <w:b/>
          <w:color w:val="auto"/>
          <w:sz w:val="24"/>
        </w:rPr>
        <w:t>评审要求</w:t>
      </w:r>
    </w:p>
    <w:p w14:paraId="3F55734F">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75A46AF4">
      <w:pPr>
        <w:spacing w:line="360" w:lineRule="auto"/>
        <w:ind w:firstLine="482" w:firstLineChars="200"/>
        <w:rPr>
          <w:rFonts w:ascii="宋体" w:hAnsi="宋体" w:cs="宋体"/>
          <w:b/>
          <w:bCs/>
          <w:color w:val="auto"/>
          <w:sz w:val="24"/>
        </w:rPr>
      </w:pPr>
      <w:r>
        <w:rPr>
          <w:rFonts w:hint="eastAsia" w:ascii="宋体" w:hAnsi="宋体" w:cs="宋体"/>
          <w:b/>
          <w:bCs/>
          <w:color w:val="auto"/>
          <w:sz w:val="24"/>
        </w:rPr>
        <w:t>（2）对于投标文件报价出现前后不一致的，除招标文件另有规定外，按照下列规定修正：</w:t>
      </w:r>
    </w:p>
    <w:p w14:paraId="777B8CE7">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①“台州湾新区小额工程电子交易平台”上开启的投标报价与电子投标文件中开标一览表（报价表）内容不一致的，以电子投标文件中开标一览表（报价表）为准；</w:t>
      </w:r>
    </w:p>
    <w:p w14:paraId="1F452CF3">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②投标文件中开标一览表（报价表）内容与投标文件中相应内容不一致的，以开标一览表（报价表）为准；</w:t>
      </w:r>
    </w:p>
    <w:p w14:paraId="40C43FB2">
      <w:pPr>
        <w:spacing w:line="360" w:lineRule="auto"/>
        <w:ind w:firstLine="482" w:firstLineChars="200"/>
        <w:outlineLvl w:val="9"/>
        <w:rPr>
          <w:rFonts w:ascii="宋体" w:hAnsi="宋体" w:cs="宋体"/>
          <w:b/>
          <w:bCs/>
          <w:color w:val="auto"/>
          <w:sz w:val="24"/>
        </w:rPr>
      </w:pPr>
      <w:r>
        <w:rPr>
          <w:rFonts w:hint="eastAsia" w:ascii="宋体" w:hAnsi="宋体" w:cs="宋体"/>
          <w:b/>
          <w:bCs/>
          <w:color w:val="auto"/>
          <w:sz w:val="24"/>
        </w:rPr>
        <w:t>③大写金额和小写金额不一致的，以大写金额为准。</w:t>
      </w:r>
    </w:p>
    <w:p w14:paraId="4607CCA5">
      <w:pPr>
        <w:spacing w:line="360" w:lineRule="auto"/>
        <w:ind w:firstLine="482" w:firstLineChars="200"/>
        <w:rPr>
          <w:rFonts w:ascii="宋体" w:hAnsi="宋体" w:cs="宋体"/>
          <w:b/>
          <w:bCs/>
          <w:color w:val="auto"/>
          <w:sz w:val="24"/>
        </w:rPr>
      </w:pPr>
      <w:r>
        <w:rPr>
          <w:rFonts w:hint="eastAsia" w:ascii="宋体" w:hAnsi="宋体" w:cs="宋体"/>
          <w:b/>
          <w:bCs/>
          <w:color w:val="auto"/>
          <w:sz w:val="24"/>
        </w:rPr>
        <w:t>同时出现两种以上不一致的，按照前款规定的顺序修正。修正应当采用询标的形式，并加盖公章。</w:t>
      </w:r>
    </w:p>
    <w:p w14:paraId="1806D3AA">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7FB603BB">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（4）投标人的澄清、说明或者补正采用书面形式，并加盖公章或者由法定代表人或授权代表签字，且不得超出投标文件的范围或者改变投标文件的实质性内容。</w:t>
      </w:r>
    </w:p>
    <w:p w14:paraId="6A1F953A">
      <w:pPr>
        <w:spacing w:line="360" w:lineRule="auto"/>
        <w:ind w:firstLine="482" w:firstLineChars="200"/>
        <w:outlineLvl w:val="2"/>
        <w:rPr>
          <w:rFonts w:ascii="宋体"/>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三</w:t>
      </w:r>
      <w:r>
        <w:rPr>
          <w:rFonts w:hint="eastAsia" w:ascii="宋体" w:hAnsi="宋体" w:cs="宋体"/>
          <w:b/>
          <w:bCs/>
          <w:color w:val="auto"/>
          <w:sz w:val="24"/>
        </w:rPr>
        <w:t>）结果汇总及排序</w:t>
      </w:r>
    </w:p>
    <w:p w14:paraId="6F84C630">
      <w:pPr>
        <w:spacing w:line="360" w:lineRule="auto"/>
        <w:ind w:firstLine="480" w:firstLineChars="200"/>
        <w:rPr>
          <w:rFonts w:ascii="宋体" w:hAnsi="宋体" w:cs="宋体"/>
          <w:color w:val="auto"/>
          <w:sz w:val="24"/>
        </w:rPr>
      </w:pPr>
      <w:r>
        <w:rPr>
          <w:rFonts w:hint="eastAsia" w:ascii="宋体" w:hAnsi="宋体" w:cs="宋体"/>
          <w:color w:val="auto"/>
          <w:sz w:val="24"/>
        </w:rPr>
        <w:t>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投标文件满足招标文件全部实质性要求，且按照评审因素的量化指标评审得分最高的投标人为排名第一的为中标候选人。</w:t>
      </w:r>
      <w:r>
        <w:rPr>
          <w:rFonts w:hint="eastAsia" w:ascii="宋体" w:hAnsi="宋体"/>
          <w:bCs/>
          <w:color w:val="auto"/>
          <w:sz w:val="24"/>
        </w:rPr>
        <w:t>若出现总得分相同时，按技术标得分由高到低顺序排列；若以上均相同的，则抽签确定。</w:t>
      </w:r>
    </w:p>
    <w:p w14:paraId="2F6F6B6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）评标报告撰写</w:t>
      </w:r>
    </w:p>
    <w:p w14:paraId="351DA4AB">
      <w:pPr>
        <w:spacing w:line="360" w:lineRule="auto"/>
        <w:ind w:firstLine="480"/>
        <w:rPr>
          <w:rFonts w:ascii="仿宋" w:hAnsi="仿宋" w:eastAsia="仿宋" w:cs="仿宋"/>
          <w:b/>
          <w:color w:val="auto"/>
          <w:sz w:val="36"/>
          <w:szCs w:val="36"/>
        </w:rPr>
      </w:pPr>
      <w:r>
        <w:rPr>
          <w:rFonts w:hint="eastAsia" w:ascii="宋体" w:hAnsi="宋体" w:cs="宋体"/>
          <w:color w:val="auto"/>
          <w:sz w:val="24"/>
        </w:rPr>
        <w:t>评标委员会根据全体评标成员签字的原始评标记录和评标结果编写评标报告。</w:t>
      </w:r>
    </w:p>
    <w:p w14:paraId="45EF18B3">
      <w:pPr>
        <w:pStyle w:val="24"/>
        <w:ind w:firstLine="723"/>
        <w:rPr>
          <w:rFonts w:ascii="仿宋" w:hAnsi="仿宋" w:eastAsia="仿宋" w:cs="仿宋"/>
          <w:b/>
          <w:color w:val="auto"/>
          <w:sz w:val="36"/>
          <w:szCs w:val="36"/>
        </w:rPr>
      </w:pPr>
    </w:p>
    <w:p w14:paraId="7CB130C2">
      <w:pPr>
        <w:numPr>
          <w:ilvl w:val="0"/>
          <w:numId w:val="0"/>
        </w:numPr>
        <w:spacing w:line="360" w:lineRule="auto"/>
        <w:jc w:val="both"/>
        <w:rPr>
          <w:rFonts w:asciiTheme="minorEastAsia" w:hAnsiTheme="minorEastAsia" w:eastAsiaTheme="minorEastAsia"/>
          <w:b/>
          <w:color w:val="auto"/>
          <w:sz w:val="36"/>
          <w:szCs w:val="36"/>
        </w:rPr>
        <w:sectPr>
          <w:pgSz w:w="11906" w:h="16838"/>
          <w:pgMar w:top="1440" w:right="1803" w:bottom="1440" w:left="1803" w:header="851" w:footer="851" w:gutter="0"/>
          <w:pgNumType w:fmt="numberInDash"/>
          <w:cols w:space="720" w:num="1"/>
          <w:docGrid w:type="lines" w:linePitch="312" w:charSpace="0"/>
        </w:sectPr>
      </w:pPr>
    </w:p>
    <w:p w14:paraId="029A0928">
      <w:pPr>
        <w:numPr>
          <w:ilvl w:val="0"/>
          <w:numId w:val="6"/>
        </w:numPr>
        <w:spacing w:line="360" w:lineRule="auto"/>
        <w:jc w:val="center"/>
        <w:outlineLvl w:val="0"/>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拟签订的合同文本</w:t>
      </w:r>
    </w:p>
    <w:p w14:paraId="7FD3C564">
      <w:pPr>
        <w:rPr>
          <w:rFonts w:hint="eastAsia"/>
          <w:b/>
          <w:bCs/>
          <w:color w:val="auto"/>
          <w:sz w:val="52"/>
          <w:szCs w:val="52"/>
          <w:lang w:eastAsia="zh-CN"/>
        </w:rPr>
      </w:pPr>
      <w:r>
        <w:rPr>
          <w:rFonts w:hint="eastAsia"/>
          <w:b/>
          <w:bCs/>
          <w:color w:val="auto"/>
          <w:sz w:val="52"/>
          <w:szCs w:val="52"/>
          <w:lang w:eastAsia="zh-CN"/>
        </w:rPr>
        <w:br w:type="page"/>
      </w:r>
    </w:p>
    <w:p w14:paraId="1DEBE6E3">
      <w:pPr>
        <w:jc w:val="center"/>
        <w:rPr>
          <w:b/>
          <w:bCs/>
          <w:color w:val="auto"/>
          <w:sz w:val="52"/>
          <w:szCs w:val="52"/>
        </w:rPr>
      </w:pPr>
      <w:r>
        <w:rPr>
          <w:rFonts w:hint="eastAsia"/>
          <w:b/>
          <w:bCs/>
          <w:color w:val="auto"/>
          <w:sz w:val="52"/>
          <w:szCs w:val="52"/>
          <w:lang w:eastAsia="zh-CN"/>
        </w:rPr>
        <w:t>台州市椒江区椒南灌区续建配套与现代化改造工程项建、可研、勘察、测量项目（台州湾新区灌片）</w:t>
      </w:r>
      <w:r>
        <w:rPr>
          <w:rFonts w:hint="eastAsia"/>
          <w:b/>
          <w:bCs/>
          <w:color w:val="auto"/>
          <w:sz w:val="52"/>
          <w:szCs w:val="52"/>
        </w:rPr>
        <w:t>合同</w:t>
      </w:r>
    </w:p>
    <w:p w14:paraId="708C783E">
      <w:pPr>
        <w:rPr>
          <w:b/>
          <w:bCs/>
          <w:color w:val="auto"/>
        </w:rPr>
      </w:pPr>
    </w:p>
    <w:p w14:paraId="57FC0B96">
      <w:pPr>
        <w:rPr>
          <w:b/>
          <w:bCs/>
          <w:color w:val="auto"/>
        </w:rPr>
      </w:pPr>
    </w:p>
    <w:p w14:paraId="51B1A424">
      <w:pPr>
        <w:rPr>
          <w:b/>
          <w:bCs/>
          <w:color w:val="auto"/>
        </w:rPr>
      </w:pPr>
    </w:p>
    <w:p w14:paraId="40DFEEB3">
      <w:pPr>
        <w:rPr>
          <w:b/>
          <w:bCs/>
          <w:color w:val="auto"/>
        </w:rPr>
      </w:pPr>
    </w:p>
    <w:p w14:paraId="7E1C427C">
      <w:pPr>
        <w:rPr>
          <w:b/>
          <w:bCs/>
          <w:color w:val="auto"/>
        </w:rPr>
      </w:pPr>
    </w:p>
    <w:p w14:paraId="4162F389">
      <w:pPr>
        <w:rPr>
          <w:b/>
          <w:bCs/>
          <w:color w:val="auto"/>
        </w:rPr>
      </w:pPr>
    </w:p>
    <w:p w14:paraId="534B7053">
      <w:pPr>
        <w:rPr>
          <w:b/>
          <w:bCs/>
          <w:color w:val="auto"/>
        </w:rPr>
      </w:pPr>
    </w:p>
    <w:p w14:paraId="70DB559F">
      <w:pPr>
        <w:rPr>
          <w:b/>
          <w:bCs/>
          <w:color w:val="auto"/>
          <w:sz w:val="30"/>
          <w:szCs w:val="30"/>
        </w:rPr>
      </w:pPr>
    </w:p>
    <w:p w14:paraId="25B4EA14">
      <w:pPr>
        <w:ind w:firstLine="1807" w:firstLineChars="600"/>
        <w:rPr>
          <w:b/>
          <w:bCs/>
          <w:color w:val="auto"/>
          <w:sz w:val="30"/>
          <w:szCs w:val="30"/>
        </w:rPr>
      </w:pPr>
    </w:p>
    <w:p w14:paraId="494E91FC">
      <w:pPr>
        <w:ind w:firstLine="1807" w:firstLineChars="600"/>
        <w:rPr>
          <w:b/>
          <w:bCs/>
          <w:color w:val="auto"/>
          <w:sz w:val="30"/>
          <w:szCs w:val="30"/>
        </w:rPr>
      </w:pPr>
    </w:p>
    <w:p w14:paraId="0F1D490C">
      <w:pPr>
        <w:ind w:firstLine="1807" w:firstLineChars="600"/>
        <w:rPr>
          <w:b/>
          <w:bCs/>
          <w:color w:val="auto"/>
          <w:sz w:val="30"/>
          <w:szCs w:val="30"/>
        </w:rPr>
      </w:pPr>
    </w:p>
    <w:p w14:paraId="662CB11C">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u w:val="single"/>
        </w:rPr>
      </w:pPr>
      <w:r>
        <w:rPr>
          <w:rFonts w:hint="eastAsia" w:ascii="宋体" w:hAnsi="宋体" w:cs="宋体"/>
          <w:color w:val="auto"/>
          <w:kern w:val="0"/>
          <w:sz w:val="28"/>
          <w:szCs w:val="28"/>
        </w:rPr>
        <w:t>项  目 名  称：</w:t>
      </w:r>
      <w:r>
        <w:rPr>
          <w:rFonts w:hint="eastAsia" w:ascii="宋体" w:hAnsi="宋体" w:cs="宋体"/>
          <w:color w:val="auto"/>
          <w:kern w:val="0"/>
          <w:sz w:val="28"/>
          <w:szCs w:val="28"/>
          <w:u w:val="single"/>
          <w:lang w:eastAsia="zh-CN"/>
        </w:rPr>
        <w:t>台州市椒江区椒南灌区续建配套与现代化改造工程项建、可研、勘察、测量项目（台州湾新区灌片）</w:t>
      </w:r>
    </w:p>
    <w:p w14:paraId="2FA41A6E">
      <w:pPr>
        <w:keepNext w:val="0"/>
        <w:keepLines w:val="0"/>
        <w:pageBreakBefore w:val="0"/>
        <w:widowControl/>
        <w:tabs>
          <w:tab w:val="left" w:pos="1442"/>
        </w:tabs>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rPr>
      </w:pPr>
      <w:r>
        <w:rPr>
          <w:rFonts w:hint="eastAsia" w:ascii="宋体" w:hAnsi="宋体" w:cs="宋体"/>
          <w:color w:val="auto"/>
          <w:kern w:val="0"/>
          <w:sz w:val="28"/>
          <w:szCs w:val="28"/>
        </w:rPr>
        <w:t>项  目 地  点：</w:t>
      </w:r>
      <w:r>
        <w:rPr>
          <w:rFonts w:hint="eastAsia" w:ascii="宋体" w:hAnsi="宋体" w:cs="宋体"/>
          <w:color w:val="auto"/>
          <w:kern w:val="0"/>
          <w:sz w:val="28"/>
          <w:szCs w:val="28"/>
          <w:u w:val="single"/>
        </w:rPr>
        <w:t xml:space="preserve">                台州湾新区         </w:t>
      </w:r>
      <w:r>
        <w:rPr>
          <w:rFonts w:hint="eastAsia" w:ascii="宋体" w:hAnsi="宋体" w:cs="宋体"/>
          <w:color w:val="auto"/>
          <w:kern w:val="0"/>
          <w:sz w:val="28"/>
          <w:szCs w:val="28"/>
          <w:u w:val="single"/>
          <w:lang w:val="en-US" w:eastAsia="zh-CN"/>
        </w:rPr>
        <w:t xml:space="preserve"> </w:t>
      </w:r>
      <w:r>
        <w:rPr>
          <w:rFonts w:hint="eastAsia" w:ascii="宋体" w:hAnsi="宋体" w:cs="宋体"/>
          <w:color w:val="auto"/>
          <w:kern w:val="0"/>
          <w:sz w:val="28"/>
          <w:szCs w:val="28"/>
          <w:u w:val="single"/>
        </w:rPr>
        <w:t xml:space="preserve">      </w:t>
      </w:r>
    </w:p>
    <w:p w14:paraId="03B4C241">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ascii="宋体" w:hAnsi="宋体" w:cs="宋体"/>
          <w:color w:val="auto"/>
          <w:kern w:val="0"/>
          <w:sz w:val="28"/>
          <w:szCs w:val="28"/>
          <w:u w:val="single"/>
        </w:rPr>
      </w:pPr>
      <w:r>
        <w:rPr>
          <w:rFonts w:hint="eastAsia" w:ascii="宋体" w:hAnsi="宋体" w:cs="宋体"/>
          <w:color w:val="auto"/>
          <w:kern w:val="0"/>
          <w:sz w:val="28"/>
          <w:szCs w:val="28"/>
        </w:rPr>
        <w:t>发  包  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color w:val="auto"/>
          <w:sz w:val="28"/>
          <w:u w:val="single"/>
          <w:lang w:eastAsia="zh-CN"/>
        </w:rPr>
        <w:t>台州湾新区管理委员会</w:t>
      </w:r>
      <w:r>
        <w:rPr>
          <w:rFonts w:hint="eastAsia" w:ascii="宋体" w:hAnsi="宋体"/>
          <w:color w:val="auto"/>
          <w:sz w:val="28"/>
          <w:u w:val="single"/>
          <w:lang w:val="en-US" w:eastAsia="zh-CN"/>
        </w:rPr>
        <w:t xml:space="preserve">            </w:t>
      </w:r>
      <w:r>
        <w:rPr>
          <w:rFonts w:hint="eastAsia" w:ascii="宋体" w:hAnsi="宋体"/>
          <w:color w:val="auto"/>
          <w:sz w:val="28"/>
          <w:u w:val="single"/>
        </w:rPr>
        <w:t xml:space="preserve">   </w:t>
      </w:r>
    </w:p>
    <w:p w14:paraId="1C153275">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hint="eastAsia" w:ascii="宋体" w:hAnsi="宋体" w:cs="宋体"/>
          <w:color w:val="auto"/>
          <w:kern w:val="0"/>
          <w:sz w:val="28"/>
          <w:szCs w:val="28"/>
          <w:u w:val="single"/>
        </w:rPr>
      </w:pPr>
      <w:r>
        <w:rPr>
          <w:rFonts w:hint="eastAsia" w:ascii="宋体" w:hAnsi="宋体" w:cs="宋体"/>
          <w:color w:val="auto"/>
          <w:kern w:val="0"/>
          <w:sz w:val="28"/>
          <w:szCs w:val="28"/>
        </w:rPr>
        <w:t>承  包  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cs="宋体"/>
          <w:color w:val="auto"/>
          <w:kern w:val="0"/>
          <w:sz w:val="28"/>
          <w:szCs w:val="28"/>
          <w:u w:val="single"/>
        </w:rPr>
        <w:t xml:space="preserve">  </w:t>
      </w:r>
    </w:p>
    <w:p w14:paraId="6C804340">
      <w:pPr>
        <w:keepNext w:val="0"/>
        <w:keepLines w:val="0"/>
        <w:pageBreakBefore w:val="0"/>
        <w:widowControl/>
        <w:kinsoku/>
        <w:wordWrap/>
        <w:overflowPunct/>
        <w:topLinePunct w:val="0"/>
        <w:autoSpaceDE/>
        <w:autoSpaceDN/>
        <w:bidi w:val="0"/>
        <w:adjustRightInd/>
        <w:snapToGrid w:val="0"/>
        <w:spacing w:beforeAutospacing="0" w:afterAutospacing="0" w:line="480" w:lineRule="auto"/>
        <w:ind w:firstLine="280" w:firstLineChars="100"/>
        <w:jc w:val="left"/>
        <w:textAlignment w:val="auto"/>
        <w:rPr>
          <w:rFonts w:hint="eastAsia" w:ascii="黑体"/>
          <w:b/>
          <w:color w:val="auto"/>
          <w:sz w:val="30"/>
          <w:szCs w:val="30"/>
        </w:rPr>
      </w:pPr>
      <w:r>
        <w:rPr>
          <w:rFonts w:hint="eastAsia" w:ascii="宋体" w:hAnsi="宋体" w:cs="宋体"/>
          <w:color w:val="auto"/>
          <w:kern w:val="0"/>
          <w:sz w:val="28"/>
          <w:szCs w:val="28"/>
        </w:rPr>
        <w:t>签  订  日  期：</w:t>
      </w:r>
      <w:r>
        <w:rPr>
          <w:rFonts w:hint="eastAsia" w:ascii="宋体" w:hAnsi="宋体" w:cs="宋体"/>
          <w:color w:val="auto"/>
          <w:kern w:val="0"/>
          <w:sz w:val="28"/>
          <w:szCs w:val="28"/>
          <w:u w:val="single"/>
        </w:rPr>
        <w:t xml:space="preserve">                                         </w:t>
      </w:r>
      <w:bookmarkStart w:id="41" w:name="_Toc5209"/>
      <w:r>
        <w:rPr>
          <w:rFonts w:hint="eastAsia" w:ascii="黑体"/>
          <w:b/>
          <w:color w:val="auto"/>
          <w:sz w:val="30"/>
          <w:szCs w:val="30"/>
        </w:rPr>
        <w:br w:type="page"/>
      </w:r>
    </w:p>
    <w:p w14:paraId="54DC84A9">
      <w:pPr>
        <w:adjustRightInd w:val="0"/>
        <w:snapToGrid w:val="0"/>
        <w:spacing w:line="324" w:lineRule="auto"/>
        <w:jc w:val="center"/>
        <w:outlineLvl w:val="1"/>
        <w:rPr>
          <w:rFonts w:ascii="黑体"/>
          <w:b/>
          <w:color w:val="auto"/>
          <w:sz w:val="30"/>
          <w:szCs w:val="30"/>
        </w:rPr>
      </w:pPr>
      <w:r>
        <w:rPr>
          <w:rFonts w:hint="eastAsia" w:ascii="黑体"/>
          <w:b/>
          <w:color w:val="auto"/>
          <w:sz w:val="30"/>
          <w:szCs w:val="30"/>
        </w:rPr>
        <w:t>合同条款</w:t>
      </w:r>
      <w:bookmarkEnd w:id="41"/>
    </w:p>
    <w:p w14:paraId="28B5D5A3">
      <w:pPr>
        <w:widowControl/>
        <w:shd w:val="clear" w:color="auto" w:fill="FFFFFF"/>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以下为成交后签</w:t>
      </w:r>
      <w:r>
        <w:rPr>
          <w:rFonts w:hint="eastAsia" w:ascii="宋体" w:hAnsi="宋体"/>
          <w:color w:val="auto"/>
          <w:sz w:val="21"/>
          <w:szCs w:val="21"/>
          <w:highlight w:val="none"/>
        </w:rPr>
        <w:t>订</w:t>
      </w:r>
      <w:r>
        <w:rPr>
          <w:rFonts w:ascii="宋体" w:hAnsi="宋体"/>
          <w:color w:val="auto"/>
          <w:sz w:val="21"/>
          <w:szCs w:val="21"/>
          <w:highlight w:val="none"/>
        </w:rPr>
        <w:t>本项目合同的通用条款，</w:t>
      </w:r>
      <w:r>
        <w:rPr>
          <w:rFonts w:hint="eastAsia" w:ascii="宋体" w:hAnsi="宋体"/>
          <w:color w:val="auto"/>
          <w:sz w:val="21"/>
          <w:szCs w:val="21"/>
          <w:highlight w:val="none"/>
        </w:rPr>
        <w:t>中标人</w:t>
      </w:r>
      <w:r>
        <w:rPr>
          <w:rFonts w:ascii="宋体" w:hAnsi="宋体"/>
          <w:color w:val="auto"/>
          <w:sz w:val="21"/>
          <w:szCs w:val="21"/>
          <w:highlight w:val="none"/>
        </w:rPr>
        <w:t>不得提出实质性的修改，关于专用条款将由采购人与</w:t>
      </w:r>
      <w:r>
        <w:rPr>
          <w:rFonts w:hint="eastAsia" w:ascii="宋体" w:hAnsi="宋体"/>
          <w:color w:val="auto"/>
          <w:sz w:val="21"/>
          <w:szCs w:val="21"/>
          <w:highlight w:val="none"/>
        </w:rPr>
        <w:t>中标人</w:t>
      </w:r>
      <w:r>
        <w:rPr>
          <w:rFonts w:ascii="宋体" w:hAnsi="宋体"/>
          <w:color w:val="auto"/>
          <w:sz w:val="21"/>
          <w:szCs w:val="21"/>
          <w:highlight w:val="none"/>
        </w:rPr>
        <w:t>结合本项目具体情况协商后签订。</w:t>
      </w:r>
    </w:p>
    <w:p w14:paraId="3DB604BC">
      <w:pPr>
        <w:pStyle w:val="13"/>
        <w:snapToGrid w:val="0"/>
        <w:spacing w:line="360" w:lineRule="auto"/>
        <w:rPr>
          <w:rFonts w:hAnsi="宋体"/>
          <w:color w:val="auto"/>
          <w:sz w:val="24"/>
          <w:highlight w:val="none"/>
        </w:rPr>
      </w:pPr>
    </w:p>
    <w:p w14:paraId="654D1AAB">
      <w:pPr>
        <w:pStyle w:val="13"/>
        <w:snapToGrid w:val="0"/>
        <w:spacing w:line="360" w:lineRule="auto"/>
        <w:jc w:val="left"/>
        <w:rPr>
          <w:rFonts w:hAnsi="宋体"/>
          <w:color w:val="auto"/>
          <w:sz w:val="24"/>
          <w:highlight w:val="none"/>
        </w:rPr>
      </w:pPr>
      <w:r>
        <w:rPr>
          <w:rFonts w:hAnsi="宋体"/>
          <w:color w:val="auto"/>
          <w:sz w:val="24"/>
          <w:highlight w:val="none"/>
        </w:rPr>
        <w:t>项目名称：</w:t>
      </w:r>
      <w:r>
        <w:rPr>
          <w:rFonts w:hint="eastAsia" w:ascii="仿宋_GB2312" w:hAnsi="仿宋_GB2312" w:cs="仿宋_GB2312"/>
          <w:color w:val="auto"/>
          <w:sz w:val="24"/>
          <w:u w:val="single"/>
          <w:lang w:eastAsia="zh-CN"/>
        </w:rPr>
        <w:t>台州市椒江区椒南灌区续建配套与现代化改造工程项建、可研、勘察、测量项目（台州湾新区灌片）</w:t>
      </w:r>
      <w:r>
        <w:rPr>
          <w:rFonts w:hAnsi="宋体"/>
          <w:color w:val="auto"/>
          <w:sz w:val="24"/>
          <w:highlight w:val="none"/>
        </w:rPr>
        <w:t xml:space="preserve"> </w:t>
      </w:r>
    </w:p>
    <w:p w14:paraId="6996CCF4">
      <w:pPr>
        <w:pStyle w:val="13"/>
        <w:snapToGrid w:val="0"/>
        <w:spacing w:line="360" w:lineRule="auto"/>
        <w:jc w:val="left"/>
        <w:rPr>
          <w:rFonts w:hint="default" w:hAnsi="宋体" w:eastAsia="宋体"/>
          <w:color w:val="auto"/>
          <w:sz w:val="24"/>
          <w:highlight w:val="none"/>
          <w:lang w:val="en-US" w:eastAsia="zh-CN"/>
        </w:rPr>
      </w:pPr>
      <w:r>
        <w:rPr>
          <w:rFonts w:hAnsi="宋体"/>
          <w:color w:val="auto"/>
          <w:sz w:val="24"/>
          <w:highlight w:val="none"/>
        </w:rPr>
        <w:t>项目编号：</w:t>
      </w:r>
      <w:r>
        <w:rPr>
          <w:rFonts w:hint="eastAsia" w:hAnsi="宋体"/>
          <w:color w:val="auto"/>
          <w:sz w:val="24"/>
          <w:highlight w:val="none"/>
          <w:u w:val="single"/>
          <w:lang w:eastAsia="zh-CN"/>
        </w:rPr>
        <w:t>QBJ2024194</w:t>
      </w:r>
      <w:r>
        <w:rPr>
          <w:rFonts w:hint="eastAsia" w:hAnsi="宋体"/>
          <w:color w:val="auto"/>
          <w:sz w:val="24"/>
          <w:highlight w:val="none"/>
          <w:u w:val="single"/>
        </w:rPr>
        <w:t xml:space="preserve"> </w:t>
      </w:r>
    </w:p>
    <w:p w14:paraId="7CC259E6">
      <w:pPr>
        <w:pStyle w:val="13"/>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s="宋体"/>
          <w:color w:val="auto"/>
          <w:sz w:val="24"/>
          <w:highlight w:val="none"/>
          <w:u w:val="single"/>
          <w:lang w:eastAsia="zh-CN"/>
        </w:rPr>
        <w:t>台州湾新区管理委员会</w:t>
      </w:r>
      <w:r>
        <w:rPr>
          <w:rFonts w:hint="eastAsia" w:hAnsi="宋体"/>
          <w:color w:val="auto"/>
          <w:sz w:val="24"/>
          <w:highlight w:val="none"/>
        </w:rPr>
        <w:t xml:space="preserve">          </w:t>
      </w:r>
    </w:p>
    <w:p w14:paraId="1623C926">
      <w:pPr>
        <w:pStyle w:val="13"/>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u w:val="single"/>
        </w:rPr>
        <w:t xml:space="preserve">                        </w:t>
      </w:r>
      <w:r>
        <w:rPr>
          <w:rFonts w:hint="eastAsia" w:hAnsi="宋体"/>
          <w:color w:val="auto"/>
          <w:sz w:val="24"/>
          <w:highlight w:val="none"/>
          <w:lang w:val="en-US" w:eastAsia="zh-CN"/>
        </w:rPr>
        <w:t xml:space="preserve">      </w:t>
      </w:r>
    </w:p>
    <w:p w14:paraId="6602C07A">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hAnsi="宋体" w:cs="宋体"/>
          <w:color w:val="auto"/>
          <w:sz w:val="24"/>
          <w:highlight w:val="none"/>
          <w:u w:val="single"/>
          <w:lang w:eastAsia="zh-CN"/>
        </w:rPr>
        <w:t>台州湾新区管理委员会</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ascii="宋体" w:hAnsi="宋体"/>
          <w:color w:val="auto"/>
          <w:sz w:val="24"/>
          <w:highlight w:val="none"/>
          <w:u w:val="single"/>
          <w:lang w:eastAsia="zh-CN"/>
        </w:rPr>
        <w:t>台州市椒江区椒南灌区续建配套与现代化改造工程项建、可研、勘察、测量项目（台州湾新区灌片）</w:t>
      </w:r>
      <w:r>
        <w:rPr>
          <w:rFonts w:ascii="宋体" w:hAnsi="宋体"/>
          <w:color w:val="auto"/>
          <w:sz w:val="24"/>
          <w:highlight w:val="none"/>
        </w:rPr>
        <w:t>项目</w:t>
      </w:r>
      <w:r>
        <w:rPr>
          <w:rFonts w:hint="eastAsia" w:ascii="宋体" w:hAnsi="宋体"/>
          <w:color w:val="auto"/>
          <w:sz w:val="24"/>
          <w:highlight w:val="none"/>
        </w:rPr>
        <w:t>竞争性磋商</w:t>
      </w:r>
      <w:r>
        <w:rPr>
          <w:rFonts w:ascii="宋体" w:hAnsi="宋体"/>
          <w:color w:val="auto"/>
          <w:sz w:val="24"/>
          <w:highlight w:val="none"/>
        </w:rPr>
        <w:t>的结果，签署本合同。</w:t>
      </w:r>
    </w:p>
    <w:p w14:paraId="2E7045CF">
      <w:pPr>
        <w:spacing w:line="360" w:lineRule="auto"/>
        <w:ind w:firstLine="482" w:firstLineChars="200"/>
        <w:outlineLvl w:val="1"/>
        <w:rPr>
          <w:rFonts w:ascii="宋体"/>
          <w:color w:val="auto"/>
          <w:sz w:val="24"/>
          <w:highlight w:val="none"/>
          <w:lang w:val="zh-CN"/>
        </w:rPr>
      </w:pPr>
      <w:r>
        <w:rPr>
          <w:rFonts w:hint="eastAsia" w:ascii="宋体"/>
          <w:b/>
          <w:bCs/>
          <w:color w:val="auto"/>
          <w:sz w:val="24"/>
          <w:highlight w:val="none"/>
          <w:lang w:val="zh-CN"/>
        </w:rPr>
        <w:t>一、合同文件：</w:t>
      </w:r>
    </w:p>
    <w:p w14:paraId="62178FCC">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71F7E3AF">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14:paraId="118DB3E6">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14:paraId="66CC35DD">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1A6888FF">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）成交人的响应文件。</w:t>
      </w:r>
    </w:p>
    <w:p w14:paraId="5A0D1745">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5888EA80">
      <w:pPr>
        <w:pStyle w:val="13"/>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61A9FC6F">
      <w:pPr>
        <w:widowControl/>
        <w:shd w:val="clear" w:color="auto" w:fill="FFFFFF"/>
        <w:spacing w:line="360" w:lineRule="auto"/>
        <w:ind w:firstLine="482" w:firstLineChars="200"/>
        <w:outlineLvl w:val="1"/>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14:paraId="72B8F098">
      <w:pPr>
        <w:widowControl/>
        <w:shd w:val="clear" w:color="auto" w:fill="FFFFFF"/>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14:paraId="0C666C8D">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150C5F8E">
      <w:pPr>
        <w:pStyle w:val="13"/>
        <w:snapToGrid w:val="0"/>
        <w:spacing w:line="360" w:lineRule="auto"/>
        <w:ind w:firstLine="480" w:firstLineChars="200"/>
        <w:rPr>
          <w:rFonts w:hAnsi="宋体"/>
          <w:color w:val="auto"/>
          <w:sz w:val="24"/>
          <w:highlight w:val="none"/>
        </w:rPr>
      </w:pPr>
      <w:r>
        <w:rPr>
          <w:rFonts w:hAnsi="宋体"/>
          <w:color w:val="auto"/>
          <w:sz w:val="24"/>
          <w:highlight w:val="none"/>
        </w:rPr>
        <w:t>本合同金额为（大写）：_____________元（￥_______________元）人民币。</w:t>
      </w:r>
    </w:p>
    <w:p w14:paraId="122C2BCC">
      <w:pPr>
        <w:pStyle w:val="13"/>
        <w:snapToGrid w:val="0"/>
        <w:spacing w:line="360" w:lineRule="auto"/>
        <w:ind w:firstLine="482" w:firstLineChars="200"/>
        <w:rPr>
          <w:rFonts w:hint="eastAsia" w:ascii="宋体" w:hAnsi="宋体" w:eastAsia="宋体"/>
          <w:color w:val="auto"/>
          <w:sz w:val="24"/>
          <w:highlight w:val="none"/>
          <w:lang w:val="en-US" w:eastAsia="zh-CN"/>
        </w:rPr>
      </w:pPr>
      <w:r>
        <w:rPr>
          <w:rFonts w:hint="eastAsia" w:ascii="宋体" w:hAnsi="宋体" w:eastAsia="宋体"/>
          <w:b/>
          <w:bCs/>
          <w:color w:val="auto"/>
          <w:sz w:val="24"/>
          <w:highlight w:val="none"/>
          <w:lang w:val="en-US" w:eastAsia="zh-CN"/>
        </w:rPr>
        <w:t>注：</w:t>
      </w:r>
      <w:r>
        <w:rPr>
          <w:rFonts w:hint="eastAsia" w:ascii="宋体" w:hAnsi="宋体" w:eastAsia="宋体"/>
          <w:b w:val="0"/>
          <w:bCs w:val="0"/>
          <w:color w:val="auto"/>
          <w:sz w:val="24"/>
          <w:highlight w:val="none"/>
          <w:lang w:val="en-US" w:eastAsia="zh-CN"/>
        </w:rPr>
        <w:t>1、</w:t>
      </w:r>
      <w:r>
        <w:rPr>
          <w:rFonts w:hint="eastAsia" w:ascii="宋体" w:hAnsi="宋体" w:eastAsia="宋体"/>
          <w:color w:val="auto"/>
          <w:sz w:val="24"/>
          <w:highlight w:val="none"/>
          <w:lang w:val="en-US" w:eastAsia="zh-CN"/>
        </w:rPr>
        <w:t>本合同总价款是履行合同的最终价格，包括资料收集整理、现状调查分析、报告编制、报告评审验收及整个项目服务所需的人工费、材料费、交通费、利润、税金等一切与之相关的所有费用。</w:t>
      </w:r>
    </w:p>
    <w:p w14:paraId="7EABBCC4">
      <w:pPr>
        <w:pStyle w:val="13"/>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   2、本合同总价款还包含乙方就当提供的伴随服务及售后服务费用.</w:t>
      </w:r>
    </w:p>
    <w:p w14:paraId="00091B89">
      <w:pPr>
        <w:widowControl/>
        <w:shd w:val="clear" w:color="auto" w:fill="FFFFFF"/>
        <w:spacing w:line="360" w:lineRule="auto"/>
        <w:ind w:firstLine="482" w:firstLineChars="200"/>
        <w:outlineLvl w:val="1"/>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14:paraId="7AF7A29A">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outlineLvl w:val="2"/>
        <w:rPr>
          <w:rFonts w:hint="default" w:cs="Arial"/>
          <w:color w:val="auto"/>
          <w:highlight w:val="none"/>
        </w:rPr>
      </w:pPr>
      <w:r>
        <w:rPr>
          <w:rFonts w:cs="Arial"/>
          <w:color w:val="auto"/>
          <w:highlight w:val="none"/>
        </w:rPr>
        <w:t>（一）甲方责任</w:t>
      </w:r>
    </w:p>
    <w:p w14:paraId="340827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1.依据合同对乙方的工作进行检查、监督。</w:t>
      </w:r>
    </w:p>
    <w:p w14:paraId="1CADD4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2.按照本合同约定按时支付服务费用。</w:t>
      </w:r>
    </w:p>
    <w:p w14:paraId="7CADDC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3.甲方有权对乙方工作和服务质量进行评估。</w:t>
      </w:r>
    </w:p>
    <w:p w14:paraId="62856AFB">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outlineLvl w:val="2"/>
        <w:rPr>
          <w:rFonts w:hint="default" w:cs="Arial"/>
          <w:color w:val="auto"/>
          <w:highlight w:val="none"/>
        </w:rPr>
      </w:pPr>
      <w:r>
        <w:rPr>
          <w:rFonts w:cs="Arial"/>
          <w:color w:val="auto"/>
          <w:highlight w:val="none"/>
        </w:rPr>
        <w:t>（二）乙方责任</w:t>
      </w:r>
    </w:p>
    <w:p w14:paraId="080E39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1.严格按照本合同约定的标准和要求，保质保量，按时完成相关工作。</w:t>
      </w:r>
    </w:p>
    <w:p w14:paraId="17FF7C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2.乙方承担项目所需派出人员的人身安全责任。</w:t>
      </w:r>
    </w:p>
    <w:p w14:paraId="3E633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3.乙方不得擅自将本合同的有关权利和义务转让给第三方。</w:t>
      </w:r>
    </w:p>
    <w:p w14:paraId="60FDC5E1">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14:paraId="21CDBA4F">
      <w:pPr>
        <w:pStyle w:val="13"/>
        <w:snapToGrid w:val="0"/>
        <w:spacing w:line="360" w:lineRule="auto"/>
        <w:ind w:firstLine="480" w:firstLineChars="200"/>
        <w:outlineLvl w:val="2"/>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14:paraId="299B4AB5">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090646">
      <w:pPr>
        <w:pStyle w:val="13"/>
        <w:snapToGrid w:val="0"/>
        <w:spacing w:line="360" w:lineRule="auto"/>
        <w:ind w:firstLine="480" w:firstLineChars="200"/>
        <w:outlineLvl w:val="2"/>
        <w:rPr>
          <w:rFonts w:hint="eastAsia" w:hAnsi="宋体" w:eastAsia="宋体"/>
          <w:color w:val="auto"/>
          <w:sz w:val="24"/>
          <w:highlight w:val="none"/>
          <w:lang w:eastAsia="zh-CN"/>
        </w:rPr>
      </w:pPr>
      <w:r>
        <w:rPr>
          <w:rFonts w:hint="eastAsia" w:hAnsi="宋体"/>
          <w:color w:val="auto"/>
          <w:sz w:val="24"/>
          <w:highlight w:val="none"/>
          <w:lang w:eastAsia="zh-CN"/>
        </w:rPr>
        <w:t>（</w:t>
      </w:r>
      <w:r>
        <w:rPr>
          <w:rFonts w:hint="eastAsia" w:hAnsi="宋体"/>
          <w:color w:val="auto"/>
          <w:sz w:val="24"/>
          <w:highlight w:val="none"/>
          <w:lang w:val="en-US" w:eastAsia="zh-CN"/>
        </w:rPr>
        <w:t>三</w:t>
      </w:r>
      <w:r>
        <w:rPr>
          <w:rFonts w:hint="eastAsia" w:hAnsi="宋体"/>
          <w:color w:val="auto"/>
          <w:sz w:val="24"/>
          <w:highlight w:val="none"/>
          <w:lang w:eastAsia="zh-CN"/>
        </w:rPr>
        <w:t>）</w:t>
      </w:r>
      <w:r>
        <w:rPr>
          <w:rFonts w:hint="eastAsia" w:hAnsi="宋体" w:cs="宋体"/>
          <w:snapToGrid w:val="0"/>
          <w:color w:val="auto"/>
          <w:sz w:val="24"/>
          <w:highlight w:val="none"/>
        </w:rPr>
        <w:t>未经项目业主同意，不得擅自公开。</w:t>
      </w:r>
    </w:p>
    <w:p w14:paraId="6A8665D2">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14:paraId="04DB3654">
      <w:pPr>
        <w:pStyle w:val="13"/>
        <w:snapToGrid w:val="0"/>
        <w:spacing w:line="360" w:lineRule="auto"/>
        <w:ind w:firstLine="480" w:firstLineChars="200"/>
        <w:outlineLvl w:val="2"/>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14:paraId="14631FE3">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（二）若侵犯,由乙方赔偿甲方因此遭受的损失（包括但不限于应对及追偿过程中所支付的律师费、差旅费、诉讼费、保全费、鉴定费、评估费等）。</w:t>
      </w:r>
    </w:p>
    <w:p w14:paraId="686A82C3">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（三）乙方服务过程中所产生服务成果的知识产权及其他权利均归属于甲方。</w:t>
      </w:r>
    </w:p>
    <w:p w14:paraId="799DF4B3">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r>
        <w:rPr>
          <w:rFonts w:hint="eastAsia" w:hAnsi="宋体"/>
          <w:b/>
          <w:color w:val="auto"/>
          <w:sz w:val="24"/>
          <w:highlight w:val="none"/>
        </w:rPr>
        <w:t>：无</w:t>
      </w:r>
    </w:p>
    <w:p w14:paraId="4E5E90C6">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14:paraId="5B907436">
      <w:pPr>
        <w:snapToGrid w:val="0"/>
        <w:spacing w:line="360" w:lineRule="auto"/>
        <w:ind w:firstLine="480" w:firstLineChars="200"/>
        <w:outlineLvl w:val="2"/>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20589280">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501FA5E6">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如有转让和未经甲方同意的分包行为，甲方有权解除合同，并追究乙方的违约责任。</w:t>
      </w:r>
    </w:p>
    <w:p w14:paraId="2B163D59">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九</w:t>
      </w:r>
      <w:r>
        <w:rPr>
          <w:rFonts w:hAnsi="宋体"/>
          <w:b/>
          <w:color w:val="auto"/>
          <w:sz w:val="24"/>
          <w:highlight w:val="none"/>
        </w:rPr>
        <w:t>、合同履行时间及履行地点</w:t>
      </w:r>
    </w:p>
    <w:p w14:paraId="6B3FFD81">
      <w:pPr>
        <w:pStyle w:val="21"/>
        <w:shd w:val="clear" w:color="auto" w:fill="FFFFFF"/>
        <w:spacing w:before="0" w:beforeAutospacing="0" w:after="0" w:afterAutospacing="0" w:line="360" w:lineRule="auto"/>
        <w:ind w:firstLine="480" w:firstLineChars="200"/>
        <w:jc w:val="both"/>
        <w:rPr>
          <w:rFonts w:hint="default" w:eastAsia="宋体" w:cs="Arial"/>
          <w:color w:val="auto"/>
          <w:highlight w:val="none"/>
          <w:u w:val="single"/>
          <w:lang w:val="en-US" w:eastAsia="zh-CN"/>
        </w:rPr>
      </w:pPr>
      <w:r>
        <w:rPr>
          <w:color w:val="auto"/>
          <w:highlight w:val="none"/>
        </w:rPr>
        <w:t>（一）履行时间</w:t>
      </w:r>
      <w:r>
        <w:rPr>
          <w:bCs/>
          <w:color w:val="auto"/>
          <w:highlight w:val="none"/>
        </w:rPr>
        <w:t>：</w:t>
      </w:r>
      <w:r>
        <w:rPr>
          <w:rFonts w:hint="eastAsia"/>
          <w:bCs/>
          <w:color w:val="auto"/>
          <w:highlight w:val="none"/>
          <w:u w:val="single"/>
        </w:rPr>
        <w:t>在合同签订后10天内提交地质勘察、测量报告，</w:t>
      </w:r>
      <w:r>
        <w:rPr>
          <w:rFonts w:hint="eastAsia"/>
          <w:bCs/>
          <w:color w:val="auto"/>
          <w:highlight w:val="none"/>
          <w:u w:val="single"/>
          <w:lang w:val="en-US" w:eastAsia="zh-CN"/>
        </w:rPr>
        <w:t>15</w:t>
      </w:r>
      <w:r>
        <w:rPr>
          <w:rFonts w:hint="eastAsia"/>
          <w:bCs/>
          <w:color w:val="auto"/>
          <w:highlight w:val="none"/>
          <w:u w:val="single"/>
          <w:lang w:eastAsia="zh-CN"/>
        </w:rPr>
        <w:t>天内提交项目建议书</w:t>
      </w:r>
      <w:r>
        <w:rPr>
          <w:rFonts w:hint="eastAsia"/>
          <w:bCs/>
          <w:color w:val="auto"/>
          <w:highlight w:val="none"/>
          <w:u w:val="single"/>
        </w:rPr>
        <w:t>，</w:t>
      </w:r>
      <w:r>
        <w:rPr>
          <w:rFonts w:hint="eastAsia"/>
          <w:bCs/>
          <w:color w:val="auto"/>
          <w:highlight w:val="none"/>
          <w:u w:val="single"/>
          <w:lang w:val="en-US" w:eastAsia="zh-CN"/>
        </w:rPr>
        <w:t>3</w:t>
      </w:r>
      <w:r>
        <w:rPr>
          <w:rFonts w:hint="eastAsia"/>
          <w:bCs/>
          <w:color w:val="auto"/>
          <w:highlight w:val="none"/>
          <w:u w:val="single"/>
        </w:rPr>
        <w:t>0天内提交可行性研究初稿，专家评审通过后15天内提交可行性研究报批稿。</w:t>
      </w:r>
    </w:p>
    <w:p w14:paraId="5E14D0A5">
      <w:pPr>
        <w:pStyle w:val="21"/>
        <w:shd w:val="clear" w:color="auto" w:fill="FFFFFF"/>
        <w:spacing w:before="0" w:beforeAutospacing="0" w:after="0" w:afterAutospacing="0" w:line="360" w:lineRule="auto"/>
        <w:ind w:firstLine="480" w:firstLineChars="200"/>
        <w:jc w:val="both"/>
        <w:rPr>
          <w:rFonts w:hint="eastAsia"/>
          <w:bCs/>
          <w:color w:val="auto"/>
          <w:highlight w:val="none"/>
          <w:u w:val="single"/>
          <w:lang w:val="en-US" w:eastAsia="zh-CN"/>
        </w:rPr>
      </w:pPr>
      <w:r>
        <w:rPr>
          <w:color w:val="auto"/>
          <w:highlight w:val="none"/>
        </w:rPr>
        <w:t>（二）履行地点</w:t>
      </w:r>
      <w:r>
        <w:rPr>
          <w:bCs/>
          <w:color w:val="auto"/>
          <w:highlight w:val="none"/>
        </w:rPr>
        <w:t>：</w:t>
      </w:r>
      <w:r>
        <w:rPr>
          <w:rFonts w:hint="eastAsia"/>
          <w:bCs/>
          <w:color w:val="auto"/>
          <w:highlight w:val="none"/>
          <w:u w:val="single"/>
          <w:lang w:val="en-US" w:eastAsia="zh-CN"/>
        </w:rPr>
        <w:t>台州湾新区</w:t>
      </w:r>
    </w:p>
    <w:p w14:paraId="1D51259D">
      <w:pPr>
        <w:pStyle w:val="21"/>
        <w:shd w:val="clear" w:color="auto" w:fill="FFFFFF"/>
        <w:spacing w:before="0" w:beforeAutospacing="0" w:after="0" w:afterAutospacing="0" w:line="360" w:lineRule="auto"/>
        <w:ind w:firstLine="480" w:firstLineChars="200"/>
        <w:jc w:val="both"/>
        <w:rPr>
          <w:rFonts w:hint="default"/>
          <w:bCs/>
          <w:color w:val="auto"/>
          <w:highlight w:val="none"/>
          <w:u w:val="none"/>
          <w:lang w:val="en-US" w:eastAsia="zh-CN"/>
        </w:rPr>
      </w:pPr>
      <w:r>
        <w:rPr>
          <w:rFonts w:hint="eastAsia"/>
          <w:bCs/>
          <w:color w:val="auto"/>
          <w:highlight w:val="none"/>
          <w:u w:val="none"/>
          <w:lang w:val="en-US" w:eastAsia="zh-CN"/>
        </w:rPr>
        <w:t>注：本项目的成果文件须并入台州市椒江区椒南灌区续建配套与现代化改造工程，由椒江片区负责人合并成果文件一并送审报批。中标人后期须配合协助采购单位工作，由此产生的费用已含在合同价内不再重新计取，投标人投标时综合考虑。</w:t>
      </w:r>
    </w:p>
    <w:p w14:paraId="5154EE7B">
      <w:pPr>
        <w:pStyle w:val="13"/>
        <w:snapToGrid w:val="0"/>
        <w:spacing w:line="360" w:lineRule="auto"/>
        <w:ind w:firstLine="482" w:firstLineChars="200"/>
        <w:outlineLvl w:val="1"/>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、款项支付</w:t>
      </w:r>
    </w:p>
    <w:p w14:paraId="6D25CA87">
      <w:pPr>
        <w:pStyle w:val="21"/>
        <w:shd w:val="clear" w:color="auto" w:fill="FFFFFF"/>
        <w:spacing w:before="0" w:beforeAutospacing="0" w:after="0" w:afterAutospacing="0" w:line="360" w:lineRule="auto"/>
        <w:ind w:firstLine="480" w:firstLineChars="20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1、签订合同后，在合同生效以及具备实施条件后7个工作日内支付合同价的</w:t>
      </w:r>
      <w:r>
        <w:rPr>
          <w:rFonts w:hint="eastAsia" w:cs="Times New Roman"/>
          <w:color w:val="auto"/>
          <w:highlight w:val="none"/>
          <w:lang w:val="en-US" w:eastAsia="zh-CN"/>
        </w:rPr>
        <w:t>30</w:t>
      </w:r>
      <w:r>
        <w:rPr>
          <w:rFonts w:hint="eastAsia" w:ascii="宋体" w:hAnsi="宋体" w:eastAsia="宋体" w:cs="Times New Roman"/>
          <w:color w:val="auto"/>
          <w:highlight w:val="none"/>
        </w:rPr>
        <w:t>%；</w:t>
      </w:r>
    </w:p>
    <w:p w14:paraId="258957FF">
      <w:pPr>
        <w:pStyle w:val="21"/>
        <w:shd w:val="clear" w:color="auto" w:fill="FFFFFF"/>
        <w:spacing w:before="0" w:beforeAutospacing="0" w:after="0" w:afterAutospacing="0" w:line="360" w:lineRule="auto"/>
        <w:ind w:firstLine="480" w:firstLineChars="20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2、提交可行性研究报告报批稿7个工作日内，支付合同价的</w:t>
      </w:r>
      <w:r>
        <w:rPr>
          <w:rFonts w:hint="eastAsia" w:cs="Times New Roman"/>
          <w:color w:val="auto"/>
          <w:highlight w:val="none"/>
          <w:lang w:val="en-US" w:eastAsia="zh-CN"/>
        </w:rPr>
        <w:t>4</w:t>
      </w:r>
      <w:r>
        <w:rPr>
          <w:rFonts w:hint="eastAsia" w:ascii="宋体" w:hAnsi="宋体" w:eastAsia="宋体" w:cs="Times New Roman"/>
          <w:color w:val="auto"/>
          <w:highlight w:val="none"/>
        </w:rPr>
        <w:t>0％；</w:t>
      </w:r>
    </w:p>
    <w:p w14:paraId="19E371AC">
      <w:pPr>
        <w:pStyle w:val="21"/>
        <w:shd w:val="clear" w:color="auto" w:fill="FFFFFF"/>
        <w:spacing w:before="0" w:beforeAutospacing="0" w:after="0" w:afterAutospacing="0" w:line="360" w:lineRule="auto"/>
        <w:ind w:firstLine="480" w:firstLineChars="200"/>
        <w:jc w:val="both"/>
        <w:rPr>
          <w:rFonts w:ascii="宋体" w:hAnsi="宋体" w:eastAsia="宋体" w:cs="Times New Roman"/>
          <w:color w:val="auto"/>
          <w:highlight w:val="none"/>
        </w:rPr>
      </w:pPr>
      <w:r>
        <w:rPr>
          <w:rFonts w:hint="eastAsia" w:ascii="宋体" w:hAnsi="宋体" w:eastAsia="宋体" w:cs="Times New Roman"/>
          <w:color w:val="auto"/>
          <w:highlight w:val="none"/>
        </w:rPr>
        <w:t>3、可行性研究报告通过批复后7个工作日内，支付合同价的</w:t>
      </w:r>
      <w:r>
        <w:rPr>
          <w:rFonts w:hint="eastAsia" w:cs="Times New Roman"/>
          <w:color w:val="auto"/>
          <w:highlight w:val="none"/>
          <w:lang w:val="en-US" w:eastAsia="zh-CN"/>
        </w:rPr>
        <w:t>30</w:t>
      </w:r>
      <w:r>
        <w:rPr>
          <w:rFonts w:hint="eastAsia" w:ascii="宋体" w:hAnsi="宋体" w:eastAsia="宋体" w:cs="Times New Roman"/>
          <w:color w:val="auto"/>
          <w:highlight w:val="none"/>
        </w:rPr>
        <w:t>％。。</w:t>
      </w:r>
    </w:p>
    <w:p w14:paraId="2541BC79">
      <w:pPr>
        <w:pStyle w:val="21"/>
        <w:shd w:val="clear" w:color="auto" w:fill="FFFFFF"/>
        <w:spacing w:before="0" w:beforeAutospacing="0" w:after="0" w:afterAutospacing="0" w:line="360" w:lineRule="auto"/>
        <w:ind w:firstLine="480" w:firstLineChars="200"/>
        <w:jc w:val="both"/>
        <w:rPr>
          <w:rFonts w:ascii="宋体" w:hAnsi="宋体" w:eastAsia="宋体" w:cs="Times New Roman"/>
          <w:color w:val="auto"/>
          <w:highlight w:val="none"/>
        </w:rPr>
      </w:pPr>
      <w:r>
        <w:rPr>
          <w:rFonts w:hint="eastAsia" w:ascii="宋体" w:hAnsi="宋体" w:eastAsia="宋体" w:cs="Times New Roman"/>
          <w:color w:val="auto"/>
          <w:highlight w:val="none"/>
        </w:rPr>
        <w:t>付款期限：供应商根据付款条件开具增值税发票，采购人收到供应商提供的增值税发票后7天内支付。</w:t>
      </w:r>
    </w:p>
    <w:p w14:paraId="64DEC824">
      <w:pPr>
        <w:snapToGrid w:val="0"/>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、税费</w:t>
      </w:r>
    </w:p>
    <w:p w14:paraId="2FCC39F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68627DF6">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二、</w:t>
      </w:r>
      <w:r>
        <w:rPr>
          <w:rFonts w:hAnsi="宋体"/>
          <w:b/>
          <w:color w:val="auto"/>
          <w:sz w:val="24"/>
          <w:highlight w:val="none"/>
        </w:rPr>
        <w:t>违约责任</w:t>
      </w:r>
    </w:p>
    <w:p w14:paraId="5086032E">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6F81DF3C">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rPr>
        <w:t>千分之六</w:t>
      </w:r>
      <w:r>
        <w:rPr>
          <w:rFonts w:hint="eastAsia" w:hAnsi="宋体"/>
          <w:color w:val="auto"/>
          <w:sz w:val="24"/>
          <w:highlight w:val="none"/>
        </w:rPr>
        <w:t>作为</w:t>
      </w:r>
      <w:r>
        <w:rPr>
          <w:rFonts w:hAnsi="宋体"/>
          <w:color w:val="auto"/>
          <w:sz w:val="24"/>
          <w:highlight w:val="none"/>
        </w:rPr>
        <w:t>违约金。乙方超过约定日期10个工作日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0159559B">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三</w:t>
      </w:r>
      <w:r>
        <w:rPr>
          <w:rFonts w:hAnsi="宋体"/>
          <w:b/>
          <w:color w:val="auto"/>
          <w:sz w:val="24"/>
          <w:highlight w:val="none"/>
        </w:rPr>
        <w:t>、不可抗力事件处理</w:t>
      </w:r>
    </w:p>
    <w:p w14:paraId="0FCD6891">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14:paraId="25C6B644">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14:paraId="03FE8803">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14:paraId="656A12E8">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四</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14:paraId="6BA10562">
      <w:pPr>
        <w:pStyle w:val="13"/>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 一 ）方式解决</w:t>
      </w:r>
      <w:r>
        <w:rPr>
          <w:rFonts w:asciiTheme="minorEastAsia" w:hAnsiTheme="minorEastAsia" w:eastAsiaTheme="minorEastAsia"/>
          <w:color w:val="auto"/>
          <w:sz w:val="24"/>
          <w:highlight w:val="none"/>
        </w:rPr>
        <w:t>：</w:t>
      </w:r>
    </w:p>
    <w:p w14:paraId="528744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4E59D1A0">
      <w:pPr>
        <w:widowControl/>
        <w:spacing w:line="360" w:lineRule="auto"/>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 xml:space="preserve">依法向甲方所在地人民法院提起诉讼。 </w:t>
      </w:r>
    </w:p>
    <w:p w14:paraId="766386D9">
      <w:pPr>
        <w:pStyle w:val="13"/>
        <w:snapToGrid w:val="0"/>
        <w:spacing w:line="360" w:lineRule="auto"/>
        <w:ind w:firstLine="482" w:firstLineChars="200"/>
        <w:outlineLvl w:val="1"/>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五</w:t>
      </w:r>
      <w:r>
        <w:rPr>
          <w:rFonts w:hAnsi="宋体"/>
          <w:b/>
          <w:color w:val="auto"/>
          <w:sz w:val="24"/>
          <w:highlight w:val="none"/>
        </w:rPr>
        <w:t>、合同生效及其它</w:t>
      </w:r>
    </w:p>
    <w:p w14:paraId="60F3FFA3">
      <w:pPr>
        <w:pStyle w:val="13"/>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签章</w:t>
      </w:r>
      <w:r>
        <w:rPr>
          <w:rFonts w:hAnsi="宋体"/>
          <w:color w:val="auto"/>
          <w:sz w:val="24"/>
          <w:highlight w:val="none"/>
        </w:rPr>
        <w:t>并加盖单位公章（或合同章）后生效。</w:t>
      </w:r>
    </w:p>
    <w:p w14:paraId="072843C6">
      <w:pPr>
        <w:pStyle w:val="13"/>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079B2A7B">
      <w:pPr>
        <w:pStyle w:val="13"/>
        <w:snapToGrid w:val="0"/>
        <w:spacing w:line="360" w:lineRule="auto"/>
        <w:ind w:firstLine="480" w:firstLineChars="200"/>
        <w:outlineLvl w:val="2"/>
        <w:rPr>
          <w:rFonts w:hAnsi="宋体"/>
          <w:color w:val="auto"/>
          <w:sz w:val="24"/>
          <w:highlight w:val="none"/>
        </w:rPr>
      </w:pPr>
      <w:r>
        <w:rPr>
          <w:rFonts w:hint="eastAsia" w:hAnsi="宋体"/>
          <w:color w:val="auto"/>
          <w:sz w:val="24"/>
          <w:highlight w:val="none"/>
        </w:rPr>
        <w:t>（三）合同约定事项如专用条款另有规定的按专用条款规定。</w:t>
      </w:r>
    </w:p>
    <w:p w14:paraId="784E8D39">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（四）</w:t>
      </w:r>
      <w:r>
        <w:rPr>
          <w:rFonts w:hint="eastAsia" w:ascii="宋体" w:hAnsi="宋体" w:cstheme="minorBidi"/>
          <w:color w:val="auto"/>
          <w:sz w:val="24"/>
          <w:highlight w:val="none"/>
        </w:rPr>
        <w:t>本合同正本一式</w:t>
      </w:r>
      <w:r>
        <w:rPr>
          <w:rFonts w:hint="eastAsia" w:ascii="宋体" w:hAnsi="宋体" w:cstheme="minorBidi"/>
          <w:color w:val="auto"/>
          <w:sz w:val="24"/>
          <w:highlight w:val="none"/>
          <w:lang w:val="en-US" w:eastAsia="zh-CN"/>
        </w:rPr>
        <w:t>陆</w:t>
      </w:r>
      <w:r>
        <w:rPr>
          <w:rFonts w:hint="eastAsia" w:ascii="宋体" w:hAnsi="宋体" w:cstheme="minorBidi"/>
          <w:color w:val="auto"/>
          <w:sz w:val="24"/>
          <w:highlight w:val="none"/>
        </w:rPr>
        <w:t>份。甲、乙双方各执</w:t>
      </w:r>
      <w:r>
        <w:rPr>
          <w:rFonts w:hint="eastAsia" w:ascii="宋体" w:hAnsi="宋体" w:cstheme="minorBidi"/>
          <w:color w:val="auto"/>
          <w:sz w:val="24"/>
          <w:highlight w:val="none"/>
          <w:lang w:val="en-US" w:eastAsia="zh-CN"/>
        </w:rPr>
        <w:t>叁</w:t>
      </w:r>
      <w:r>
        <w:rPr>
          <w:rFonts w:hint="eastAsia" w:ascii="宋体" w:hAnsi="宋体" w:cstheme="minorBidi"/>
          <w:color w:val="auto"/>
          <w:sz w:val="24"/>
          <w:highlight w:val="none"/>
        </w:rPr>
        <w:t>份。本项目未尽事宜以磋商文件、响应文件及澄清文件等为准。</w:t>
      </w:r>
    </w:p>
    <w:p w14:paraId="0F8F3E50">
      <w:pPr>
        <w:adjustRightInd w:val="0"/>
        <w:snapToGrid w:val="0"/>
        <w:spacing w:line="324" w:lineRule="auto"/>
        <w:jc w:val="center"/>
        <w:outlineLvl w:val="9"/>
        <w:rPr>
          <w:rFonts w:ascii="黑体"/>
          <w:b/>
          <w:color w:val="auto"/>
          <w:sz w:val="28"/>
          <w:szCs w:val="28"/>
        </w:rPr>
      </w:pPr>
    </w:p>
    <w:p w14:paraId="7ADEA100">
      <w:pPr>
        <w:rPr>
          <w:color w:val="auto"/>
        </w:rPr>
      </w:pPr>
    </w:p>
    <w:p w14:paraId="0EF6CC48">
      <w:pPr>
        <w:rPr>
          <w:color w:val="auto"/>
        </w:rPr>
      </w:pPr>
    </w:p>
    <w:p w14:paraId="4B7C1C53">
      <w:pPr>
        <w:pStyle w:val="12"/>
        <w:numPr>
          <w:ilvl w:val="0"/>
          <w:numId w:val="0"/>
        </w:numPr>
        <w:ind w:left="420"/>
        <w:rPr>
          <w:color w:val="auto"/>
        </w:rPr>
      </w:pPr>
    </w:p>
    <w:p w14:paraId="703D66B1">
      <w:pPr>
        <w:spacing w:line="460" w:lineRule="exact"/>
        <w:ind w:firstLine="495"/>
        <w:rPr>
          <w:color w:val="auto"/>
        </w:rPr>
      </w:pPr>
      <w:r>
        <w:rPr>
          <w:rFonts w:hint="eastAsia"/>
          <w:color w:val="auto"/>
        </w:rPr>
        <w:t>发包人(公章)：                　　  　　　　承包人(公章)：</w:t>
      </w:r>
    </w:p>
    <w:p w14:paraId="6772CDD6">
      <w:pPr>
        <w:spacing w:line="460" w:lineRule="exact"/>
        <w:ind w:firstLine="495"/>
        <w:rPr>
          <w:color w:val="auto"/>
        </w:rPr>
      </w:pPr>
      <w:r>
        <w:rPr>
          <w:rFonts w:hint="eastAsia"/>
          <w:color w:val="auto"/>
        </w:rPr>
        <w:t>住  所：                      　　　　　　　住  所：</w:t>
      </w:r>
    </w:p>
    <w:p w14:paraId="75754F52">
      <w:pPr>
        <w:spacing w:line="460" w:lineRule="exact"/>
        <w:ind w:firstLine="495"/>
        <w:rPr>
          <w:color w:val="auto"/>
        </w:rPr>
      </w:pPr>
      <w:r>
        <w:rPr>
          <w:rFonts w:hint="eastAsia"/>
          <w:color w:val="auto"/>
        </w:rPr>
        <w:t xml:space="preserve">法定代表人（签字或印鉴）：                </w:t>
      </w:r>
      <w:r>
        <w:rPr>
          <w:color w:val="auto"/>
        </w:rPr>
        <w:t>  </w:t>
      </w:r>
      <w:r>
        <w:rPr>
          <w:rFonts w:hint="eastAsia"/>
          <w:color w:val="auto"/>
        </w:rPr>
        <w:t>法定代表人（签字或印鉴）：</w:t>
      </w:r>
    </w:p>
    <w:p w14:paraId="1777AF43">
      <w:pPr>
        <w:spacing w:line="460" w:lineRule="exact"/>
        <w:ind w:firstLine="495"/>
        <w:rPr>
          <w:color w:val="auto"/>
        </w:rPr>
      </w:pPr>
      <w:r>
        <w:rPr>
          <w:rFonts w:hint="eastAsia"/>
          <w:color w:val="auto"/>
        </w:rPr>
        <w:t xml:space="preserve">委托代理人（签字或印鉴）：             </w:t>
      </w:r>
      <w:r>
        <w:rPr>
          <w:color w:val="auto"/>
        </w:rPr>
        <w:t>  </w:t>
      </w:r>
      <w:r>
        <w:rPr>
          <w:rFonts w:hint="eastAsia"/>
          <w:color w:val="auto"/>
        </w:rPr>
        <w:t xml:space="preserve">  </w:t>
      </w:r>
      <w:r>
        <w:rPr>
          <w:color w:val="auto"/>
        </w:rPr>
        <w:t>  </w:t>
      </w:r>
      <w:r>
        <w:rPr>
          <w:rFonts w:hint="eastAsia"/>
          <w:color w:val="auto"/>
        </w:rPr>
        <w:t>委托代理人（签字或印鉴）：</w:t>
      </w:r>
    </w:p>
    <w:p w14:paraId="7510FA2D">
      <w:pPr>
        <w:spacing w:line="460" w:lineRule="exact"/>
        <w:ind w:firstLine="495"/>
        <w:rPr>
          <w:color w:val="auto"/>
        </w:rPr>
      </w:pPr>
      <w:r>
        <w:rPr>
          <w:rFonts w:hint="eastAsia"/>
          <w:color w:val="auto"/>
        </w:rPr>
        <w:t>电  话：                      　　　　　　　电  话：</w:t>
      </w:r>
    </w:p>
    <w:p w14:paraId="7B0657DC">
      <w:pPr>
        <w:spacing w:line="460" w:lineRule="exact"/>
        <w:ind w:firstLine="495"/>
        <w:rPr>
          <w:color w:val="auto"/>
        </w:rPr>
      </w:pPr>
      <w:r>
        <w:rPr>
          <w:rFonts w:hint="eastAsia"/>
          <w:color w:val="auto"/>
        </w:rPr>
        <w:t xml:space="preserve">传  真：                      　　　　　　　传  真：  </w:t>
      </w:r>
    </w:p>
    <w:p w14:paraId="7F1E01BD">
      <w:pPr>
        <w:spacing w:line="460" w:lineRule="exact"/>
        <w:ind w:firstLine="495"/>
        <w:rPr>
          <w:color w:val="auto"/>
        </w:rPr>
      </w:pPr>
      <w:r>
        <w:rPr>
          <w:rFonts w:hint="eastAsia"/>
          <w:color w:val="auto"/>
        </w:rPr>
        <w:t>开户银行：                    　　　　　　　开户银行：</w:t>
      </w:r>
    </w:p>
    <w:p w14:paraId="4629E00E">
      <w:pPr>
        <w:spacing w:line="460" w:lineRule="exact"/>
        <w:ind w:firstLine="495"/>
        <w:rPr>
          <w:color w:val="auto"/>
        </w:rPr>
      </w:pPr>
      <w:r>
        <w:rPr>
          <w:rFonts w:hint="eastAsia"/>
          <w:color w:val="auto"/>
        </w:rPr>
        <w:t>帐  号：                     　　 　　　　　帐  号：</w:t>
      </w:r>
    </w:p>
    <w:p w14:paraId="0F10D471">
      <w:pPr>
        <w:spacing w:line="460" w:lineRule="exact"/>
        <w:ind w:firstLine="495"/>
        <w:rPr>
          <w:rFonts w:ascii="仿宋" w:hAnsi="仿宋" w:eastAsia="仿宋" w:cs="仿宋"/>
          <w:color w:val="auto"/>
        </w:rPr>
      </w:pPr>
      <w:r>
        <w:rPr>
          <w:rFonts w:hint="eastAsia"/>
          <w:color w:val="auto"/>
        </w:rPr>
        <w:t>邮政编码：                   　　　　 　　　邮政编码：</w:t>
      </w:r>
    </w:p>
    <w:p w14:paraId="1A7EC7EB">
      <w:pPr>
        <w:rPr>
          <w:rFonts w:ascii="仿宋" w:hAnsi="仿宋" w:eastAsia="仿宋" w:cs="仿宋"/>
          <w:color w:val="auto"/>
        </w:rPr>
      </w:pPr>
    </w:p>
    <w:p w14:paraId="377257D2">
      <w:pPr>
        <w:autoSpaceDE w:val="0"/>
        <w:autoSpaceDN w:val="0"/>
        <w:spacing w:line="360" w:lineRule="exact"/>
        <w:ind w:firstLine="767" w:firstLineChars="273"/>
        <w:jc w:val="center"/>
        <w:rPr>
          <w:rFonts w:hAnsi="宋体"/>
          <w:b/>
          <w:color w:val="auto"/>
          <w:sz w:val="28"/>
          <w:szCs w:val="28"/>
        </w:rPr>
        <w:sectPr>
          <w:pgSz w:w="11906" w:h="16838"/>
          <w:pgMar w:top="1440" w:right="1803" w:bottom="1440" w:left="1803" w:header="851" w:footer="851" w:gutter="0"/>
          <w:pgNumType w:fmt="numberInDash"/>
          <w:cols w:space="720" w:num="1"/>
          <w:docGrid w:type="lines" w:linePitch="312" w:charSpace="0"/>
        </w:sectPr>
      </w:pPr>
    </w:p>
    <w:p w14:paraId="39142CE9">
      <w:pPr>
        <w:spacing w:line="360" w:lineRule="auto"/>
        <w:jc w:val="center"/>
        <w:outlineLvl w:val="0"/>
        <w:rPr>
          <w:rFonts w:asciiTheme="minorEastAsia" w:hAnsiTheme="minorEastAsia" w:eastAsiaTheme="minorEastAsia"/>
          <w:b/>
          <w:color w:val="auto"/>
          <w:sz w:val="36"/>
          <w:szCs w:val="36"/>
        </w:rPr>
      </w:pPr>
      <w:bookmarkStart w:id="42" w:name="_Toc5481_WPSOffice_Level1"/>
      <w:r>
        <w:rPr>
          <w:rFonts w:hint="eastAsia" w:asciiTheme="minorEastAsia" w:hAnsiTheme="minorEastAsia" w:eastAsiaTheme="minorEastAsia"/>
          <w:b/>
          <w:color w:val="auto"/>
          <w:sz w:val="36"/>
          <w:szCs w:val="36"/>
        </w:rPr>
        <w:t>第六章 投标文件格式</w:t>
      </w:r>
      <w:bookmarkEnd w:id="42"/>
    </w:p>
    <w:p w14:paraId="4F506893">
      <w:pPr>
        <w:rPr>
          <w:rFonts w:ascii="宋体" w:hAnsi="宋体"/>
          <w:b/>
          <w:color w:val="auto"/>
          <w:sz w:val="30"/>
          <w:szCs w:val="30"/>
        </w:rPr>
      </w:pPr>
    </w:p>
    <w:p w14:paraId="4281C86B">
      <w:pPr>
        <w:rPr>
          <w:rFonts w:ascii="宋体" w:hAnsi="宋体"/>
          <w:b/>
          <w:color w:val="auto"/>
          <w:kern w:val="0"/>
          <w:sz w:val="28"/>
          <w:szCs w:val="28"/>
        </w:rPr>
      </w:pP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32DBEE39">
      <w:pPr>
        <w:spacing w:line="360" w:lineRule="auto"/>
        <w:rPr>
          <w:rFonts w:asciiTheme="minorEastAsia" w:hAnsiTheme="minorEastAsia" w:eastAsiaTheme="minorEastAsia"/>
          <w:b/>
          <w:color w:val="auto"/>
          <w:sz w:val="30"/>
          <w:szCs w:val="30"/>
        </w:rPr>
      </w:pPr>
    </w:p>
    <w:p w14:paraId="64C05C1C">
      <w:pPr>
        <w:jc w:val="center"/>
        <w:rPr>
          <w:color w:val="auto"/>
          <w:sz w:val="44"/>
          <w:szCs w:val="44"/>
        </w:rPr>
      </w:pPr>
      <w:r>
        <w:rPr>
          <w:rFonts w:hint="eastAsia"/>
          <w:color w:val="auto"/>
          <w:sz w:val="44"/>
          <w:szCs w:val="44"/>
          <w:lang w:eastAsia="zh-CN"/>
        </w:rPr>
        <w:t>台州市椒江区椒南灌区续建配套与现代化改造工程项建、可研、勘察、测量项目（台州湾新区灌片）</w:t>
      </w:r>
    </w:p>
    <w:p w14:paraId="0E33833A">
      <w:pPr>
        <w:spacing w:before="312" w:beforeLines="100" w:line="360" w:lineRule="auto"/>
        <w:ind w:right="-108"/>
        <w:jc w:val="center"/>
        <w:outlineLvl w:val="1"/>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eastAsia="zh-CN"/>
        </w:rPr>
        <w:t>QBJ2024194</w:t>
      </w:r>
      <w:r>
        <w:rPr>
          <w:rFonts w:hint="eastAsia" w:ascii="宋体" w:hAnsi="宋体"/>
          <w:color w:val="auto"/>
          <w:sz w:val="36"/>
          <w:szCs w:val="36"/>
        </w:rPr>
        <w:t xml:space="preserve"> </w:t>
      </w:r>
    </w:p>
    <w:p w14:paraId="1859C48A">
      <w:pPr>
        <w:pStyle w:val="25"/>
        <w:rPr>
          <w:color w:val="auto"/>
        </w:rPr>
      </w:pPr>
    </w:p>
    <w:p w14:paraId="2C071C3F">
      <w:pPr>
        <w:jc w:val="center"/>
        <w:rPr>
          <w:color w:val="auto"/>
          <w:sz w:val="84"/>
          <w:szCs w:val="84"/>
          <w:lang w:val="zh-CN"/>
        </w:rPr>
      </w:pPr>
      <w:r>
        <w:rPr>
          <w:rFonts w:hint="eastAsia"/>
          <w:color w:val="auto"/>
          <w:sz w:val="84"/>
          <w:szCs w:val="84"/>
          <w:lang w:val="zh-CN"/>
        </w:rPr>
        <w:t>投</w:t>
      </w:r>
    </w:p>
    <w:p w14:paraId="27175F49">
      <w:pPr>
        <w:jc w:val="center"/>
        <w:rPr>
          <w:color w:val="auto"/>
          <w:sz w:val="84"/>
          <w:szCs w:val="84"/>
          <w:lang w:val="zh-CN"/>
        </w:rPr>
      </w:pPr>
      <w:r>
        <w:rPr>
          <w:rFonts w:hint="eastAsia"/>
          <w:color w:val="auto"/>
          <w:sz w:val="84"/>
          <w:szCs w:val="84"/>
          <w:lang w:val="zh-CN"/>
        </w:rPr>
        <w:t>标</w:t>
      </w:r>
    </w:p>
    <w:p w14:paraId="05BC9502">
      <w:pPr>
        <w:jc w:val="center"/>
        <w:rPr>
          <w:color w:val="auto"/>
          <w:sz w:val="84"/>
          <w:szCs w:val="84"/>
        </w:rPr>
      </w:pPr>
      <w:r>
        <w:rPr>
          <w:rFonts w:hint="eastAsia"/>
          <w:color w:val="auto"/>
          <w:sz w:val="84"/>
          <w:szCs w:val="84"/>
          <w:lang w:val="zh-CN"/>
        </w:rPr>
        <w:t>文</w:t>
      </w:r>
    </w:p>
    <w:p w14:paraId="287D69F1">
      <w:pPr>
        <w:jc w:val="center"/>
        <w:rPr>
          <w:color w:val="auto"/>
          <w:sz w:val="84"/>
          <w:szCs w:val="84"/>
          <w:lang w:val="zh-CN"/>
        </w:rPr>
      </w:pPr>
      <w:r>
        <w:rPr>
          <w:rFonts w:hint="eastAsia"/>
          <w:color w:val="auto"/>
          <w:sz w:val="84"/>
          <w:szCs w:val="84"/>
          <w:lang w:val="zh-CN"/>
        </w:rPr>
        <w:t>件</w:t>
      </w:r>
    </w:p>
    <w:p w14:paraId="2BCE5367">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资格标）</w:t>
      </w:r>
    </w:p>
    <w:p w14:paraId="26979943">
      <w:pPr>
        <w:pStyle w:val="25"/>
        <w:rPr>
          <w:color w:val="auto"/>
        </w:rPr>
      </w:pPr>
    </w:p>
    <w:p w14:paraId="296B5714">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14:paraId="6363EA19">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0FC5E154">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7CFE7C63">
      <w:pPr>
        <w:spacing w:line="312" w:lineRule="auto"/>
        <w:rPr>
          <w:rFonts w:ascii="宋体" w:hAnsi="宋体"/>
          <w:b/>
          <w:color w:val="auto"/>
          <w:sz w:val="28"/>
        </w:rPr>
      </w:pPr>
      <w:r>
        <w:rPr>
          <w:rFonts w:hint="eastAsia" w:ascii="宋体" w:hAnsi="宋体"/>
          <w:b/>
          <w:color w:val="auto"/>
          <w:sz w:val="28"/>
        </w:rPr>
        <w:t>附件1</w:t>
      </w:r>
    </w:p>
    <w:p w14:paraId="04AC22A6">
      <w:pPr>
        <w:adjustRightInd w:val="0"/>
        <w:snapToGrid w:val="0"/>
        <w:spacing w:line="312" w:lineRule="auto"/>
        <w:ind w:right="480"/>
        <w:jc w:val="center"/>
        <w:rPr>
          <w:rFonts w:ascii="宋体" w:hAnsi="宋体"/>
          <w:b/>
          <w:color w:val="auto"/>
          <w:kern w:val="0"/>
          <w:sz w:val="32"/>
          <w:szCs w:val="32"/>
          <w:lang w:val="zh-CN"/>
        </w:rPr>
      </w:pPr>
      <w:bookmarkStart w:id="43" w:name="_Toc31708_WPSOffice_Level1"/>
      <w:bookmarkStart w:id="44" w:name="_Toc30723_WPSOffice_Level1"/>
      <w:r>
        <w:rPr>
          <w:rFonts w:hint="eastAsia" w:ascii="宋体" w:hAnsi="宋体"/>
          <w:b/>
          <w:color w:val="auto"/>
          <w:kern w:val="0"/>
          <w:sz w:val="32"/>
          <w:szCs w:val="32"/>
          <w:lang w:val="zh-CN"/>
        </w:rPr>
        <w:t>投标声明书</w:t>
      </w:r>
      <w:bookmarkEnd w:id="43"/>
      <w:bookmarkEnd w:id="44"/>
    </w:p>
    <w:p w14:paraId="5DDCD349">
      <w:pPr>
        <w:snapToGrid w:val="0"/>
        <w:spacing w:before="156" w:beforeLines="50" w:after="50" w:line="312" w:lineRule="auto"/>
        <w:rPr>
          <w:rFonts w:ascii="宋体" w:hAnsi="宋体" w:cs="宋体"/>
          <w:color w:val="auto"/>
          <w:kern w:val="0"/>
          <w:sz w:val="24"/>
        </w:rPr>
      </w:pPr>
      <w:r>
        <w:rPr>
          <w:rFonts w:hint="eastAsia" w:ascii="宋体" w:hAnsi="宋体" w:cs="宋体"/>
          <w:color w:val="auto"/>
          <w:kern w:val="0"/>
          <w:sz w:val="24"/>
          <w:u w:val="single"/>
          <w:lang w:eastAsia="zh-CN"/>
        </w:rPr>
        <w:t>台州湾新区管理委员会</w:t>
      </w:r>
      <w:r>
        <w:rPr>
          <w:rFonts w:hint="eastAsia" w:ascii="宋体" w:hAnsi="宋体" w:cs="宋体"/>
          <w:color w:val="auto"/>
          <w:kern w:val="0"/>
          <w:sz w:val="24"/>
        </w:rPr>
        <w:t>：</w:t>
      </w:r>
    </w:p>
    <w:p w14:paraId="1D7CCA8E">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u w:val="single"/>
        </w:rPr>
        <w:t>（投标人名称）</w:t>
      </w:r>
      <w:r>
        <w:rPr>
          <w:rFonts w:hint="eastAsia" w:ascii="宋体" w:hAnsi="宋体" w:cs="宋体"/>
          <w:color w:val="auto"/>
          <w:kern w:val="0"/>
          <w:sz w:val="24"/>
        </w:rPr>
        <w:t>系中华人民共和国合法企业，经营地址。</w:t>
      </w:r>
    </w:p>
    <w:p w14:paraId="5FBEAD1B">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姓名 ）</w:t>
      </w:r>
      <w:r>
        <w:rPr>
          <w:rFonts w:hint="eastAsia" w:ascii="宋体" w:hAnsi="宋体" w:cs="宋体"/>
          <w:color w:val="auto"/>
          <w:kern w:val="0"/>
          <w:sz w:val="24"/>
        </w:rPr>
        <w:t>系</w:t>
      </w:r>
      <w:r>
        <w:rPr>
          <w:rFonts w:hint="eastAsia" w:ascii="宋体" w:hAnsi="宋体" w:cs="宋体"/>
          <w:color w:val="auto"/>
          <w:kern w:val="0"/>
          <w:sz w:val="24"/>
          <w:u w:val="single"/>
        </w:rPr>
        <w:t>（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 xml:space="preserve">              招标项目名称                </w:t>
      </w:r>
      <w:r>
        <w:rPr>
          <w:rFonts w:hint="eastAsia" w:ascii="宋体" w:hAnsi="宋体" w:cs="宋体"/>
          <w:color w:val="auto"/>
          <w:kern w:val="0"/>
          <w:sz w:val="24"/>
        </w:rPr>
        <w:t>）（编号为</w:t>
      </w:r>
      <w:r>
        <w:rPr>
          <w:rFonts w:hint="eastAsia" w:ascii="宋体" w:hAnsi="宋体" w:cs="宋体"/>
          <w:color w:val="auto"/>
          <w:kern w:val="0"/>
          <w:sz w:val="24"/>
          <w:u w:val="single"/>
        </w:rPr>
        <w:t xml:space="preserve">           </w:t>
      </w:r>
      <w:r>
        <w:rPr>
          <w:rFonts w:hint="eastAsia" w:ascii="宋体" w:hAnsi="宋体" w:cs="宋体"/>
          <w:color w:val="auto"/>
          <w:kern w:val="0"/>
          <w:sz w:val="24"/>
        </w:rPr>
        <w:t>）的投标，为此，我公司就本次投标有关事项郑重声明如下：</w:t>
      </w:r>
    </w:p>
    <w:p w14:paraId="4B1461A3">
      <w:pPr>
        <w:numPr>
          <w:ilvl w:val="0"/>
          <w:numId w:val="9"/>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3DF8E135">
      <w:pPr>
        <w:numPr>
          <w:ilvl w:val="0"/>
          <w:numId w:val="9"/>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1CF6E227">
      <w:pPr>
        <w:numPr>
          <w:ilvl w:val="0"/>
          <w:numId w:val="9"/>
        </w:numPr>
        <w:snapToGrid w:val="0"/>
        <w:spacing w:line="360" w:lineRule="auto"/>
        <w:ind w:left="5" w:firstLine="415"/>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1986FD1C">
      <w:pPr>
        <w:numPr>
          <w:ilvl w:val="0"/>
          <w:numId w:val="9"/>
        </w:numPr>
        <w:snapToGrid w:val="0"/>
        <w:spacing w:line="360" w:lineRule="auto"/>
        <w:ind w:left="5" w:firstLine="415"/>
        <w:rPr>
          <w:rFonts w:ascii="宋体" w:hAnsi="宋体"/>
          <w:color w:val="auto"/>
          <w:kern w:val="0"/>
          <w:sz w:val="24"/>
          <w:lang w:val="af-ZA"/>
        </w:rPr>
      </w:pP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4A124311">
      <w:pPr>
        <w:numPr>
          <w:ilvl w:val="0"/>
          <w:numId w:val="9"/>
        </w:numPr>
        <w:snapToGrid w:val="0"/>
        <w:spacing w:line="360" w:lineRule="auto"/>
        <w:ind w:left="5" w:firstLine="415"/>
        <w:rPr>
          <w:rFonts w:ascii="仿宋_GB2312" w:hAnsi="仿宋_GB2312" w:cs="仿宋_GB2312"/>
          <w:color w:val="auto"/>
          <w:sz w:val="24"/>
        </w:rPr>
      </w:pPr>
      <w:r>
        <w:rPr>
          <w:rFonts w:hint="eastAsia" w:ascii="宋体" w:hAnsi="宋体" w:cs="宋体"/>
          <w:color w:val="auto"/>
          <w:kern w:val="0"/>
          <w:sz w:val="24"/>
          <w:lang w:val="af-ZA"/>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183C6C68">
      <w:pPr>
        <w:numPr>
          <w:ilvl w:val="0"/>
          <w:numId w:val="9"/>
        </w:numPr>
        <w:snapToGrid w:val="0"/>
        <w:spacing w:line="360" w:lineRule="auto"/>
        <w:ind w:left="5" w:firstLine="415"/>
        <w:rPr>
          <w:color w:val="auto"/>
        </w:rPr>
      </w:pP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4B2E7E04">
      <w:pPr>
        <w:adjustRightInd w:val="0"/>
        <w:snapToGrid w:val="0"/>
        <w:spacing w:line="360" w:lineRule="auto"/>
        <w:ind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2346CC0B">
      <w:pPr>
        <w:adjustRightInd w:val="0"/>
        <w:snapToGrid w:val="0"/>
        <w:spacing w:line="360" w:lineRule="auto"/>
        <w:ind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w:t>
      </w:r>
    </w:p>
    <w:p w14:paraId="34D4C0C3">
      <w:pPr>
        <w:adjustRightInd w:val="0"/>
        <w:snapToGrid w:val="0"/>
        <w:spacing w:line="360" w:lineRule="auto"/>
        <w:ind w:firstLine="4838" w:firstLineChars="2016"/>
        <w:rPr>
          <w:rFonts w:ascii="宋体" w:hAnsi="宋体"/>
          <w:b/>
          <w:color w:val="auto"/>
          <w:sz w:val="28"/>
        </w:rPr>
      </w:pPr>
      <w:r>
        <w:rPr>
          <w:rFonts w:hint="eastAsia" w:ascii="宋体" w:hAnsi="宋体" w:cs="仿宋_GB2312"/>
          <w:color w:val="auto"/>
          <w:kern w:val="0"/>
          <w:sz w:val="24"/>
          <w:lang w:val="zh-CN"/>
        </w:rPr>
        <w:t>日期：    年   月   日</w:t>
      </w:r>
    </w:p>
    <w:p w14:paraId="7549B71D">
      <w:pPr>
        <w:rPr>
          <w:rFonts w:hint="eastAsia" w:ascii="宋体" w:hAnsi="宋体"/>
          <w:b/>
          <w:color w:val="auto"/>
          <w:sz w:val="28"/>
        </w:rPr>
      </w:pPr>
      <w:r>
        <w:rPr>
          <w:rFonts w:hint="eastAsia" w:ascii="宋体" w:hAnsi="宋体"/>
          <w:b/>
          <w:color w:val="auto"/>
          <w:sz w:val="28"/>
        </w:rPr>
        <w:br w:type="page"/>
      </w:r>
    </w:p>
    <w:p w14:paraId="2998BC30">
      <w:pPr>
        <w:adjustRightInd w:val="0"/>
        <w:snapToGrid w:val="0"/>
        <w:spacing w:line="360" w:lineRule="auto"/>
        <w:ind w:right="480"/>
        <w:rPr>
          <w:rFonts w:ascii="宋体"/>
          <w:b/>
          <w:color w:val="auto"/>
          <w:sz w:val="30"/>
          <w:szCs w:val="30"/>
        </w:rPr>
      </w:pPr>
      <w:r>
        <w:rPr>
          <w:rFonts w:hint="eastAsia" w:ascii="宋体" w:hAnsi="宋体"/>
          <w:b/>
          <w:color w:val="auto"/>
          <w:sz w:val="28"/>
        </w:rPr>
        <w:t>附件2</w:t>
      </w:r>
    </w:p>
    <w:p w14:paraId="296F8834">
      <w:pPr>
        <w:spacing w:line="360" w:lineRule="auto"/>
        <w:ind w:firstLine="321" w:firstLineChars="100"/>
        <w:jc w:val="center"/>
        <w:rPr>
          <w:rFonts w:hAnsi="宋体"/>
          <w:b/>
          <w:color w:val="auto"/>
          <w:sz w:val="32"/>
          <w:szCs w:val="32"/>
          <w:u w:val="single"/>
        </w:rPr>
      </w:pPr>
      <w:bookmarkStart w:id="45" w:name="_Toc24373_WPSOffice_Level1"/>
      <w:bookmarkStart w:id="46" w:name="_Toc6870_WPSOffice_Level1"/>
      <w:r>
        <w:rPr>
          <w:b/>
          <w:color w:val="auto"/>
          <w:sz w:val="32"/>
          <w:szCs w:val="32"/>
        </w:rPr>
        <w:t>授权</w:t>
      </w:r>
      <w:r>
        <w:rPr>
          <w:rFonts w:hint="eastAsia"/>
          <w:b/>
          <w:color w:val="auto"/>
          <w:sz w:val="32"/>
          <w:szCs w:val="32"/>
        </w:rPr>
        <w:t>委托</w:t>
      </w:r>
      <w:r>
        <w:rPr>
          <w:b/>
          <w:color w:val="auto"/>
          <w:sz w:val="32"/>
          <w:szCs w:val="32"/>
        </w:rPr>
        <w:t>书</w:t>
      </w:r>
      <w:bookmarkEnd w:id="45"/>
      <w:bookmarkEnd w:id="46"/>
    </w:p>
    <w:p w14:paraId="0CAB3F05">
      <w:pPr>
        <w:snapToGrid w:val="0"/>
        <w:spacing w:before="156" w:beforeLines="50" w:after="50" w:line="360" w:lineRule="auto"/>
        <w:rPr>
          <w:rFonts w:ascii="宋体" w:hAnsi="宋体" w:cs="宋体"/>
          <w:color w:val="auto"/>
          <w:kern w:val="0"/>
          <w:sz w:val="24"/>
        </w:rPr>
      </w:pPr>
      <w:r>
        <w:rPr>
          <w:rFonts w:hint="eastAsia" w:ascii="宋体" w:hAnsi="宋体" w:cs="宋体"/>
          <w:color w:val="auto"/>
          <w:kern w:val="0"/>
          <w:sz w:val="24"/>
          <w:u w:val="single"/>
          <w:lang w:eastAsia="zh-CN"/>
        </w:rPr>
        <w:t>台州湾新区管理委员会</w:t>
      </w:r>
      <w:r>
        <w:rPr>
          <w:rFonts w:hint="eastAsia" w:ascii="宋体" w:hAnsi="宋体" w:cs="宋体"/>
          <w:color w:val="auto"/>
          <w:kern w:val="0"/>
          <w:sz w:val="24"/>
        </w:rPr>
        <w:t>：</w:t>
      </w:r>
    </w:p>
    <w:p w14:paraId="69198455">
      <w:pPr>
        <w:pStyle w:val="13"/>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w:t>
      </w:r>
      <w:r>
        <w:rPr>
          <w:rFonts w:hint="eastAsia" w:hAnsi="宋体" w:cs="宋体"/>
          <w:color w:val="auto"/>
          <w:kern w:val="0"/>
          <w:sz w:val="24"/>
        </w:rPr>
        <w:t>（编号为</w:t>
      </w:r>
      <w:r>
        <w:rPr>
          <w:rFonts w:hint="eastAsia" w:hAnsi="宋体" w:cs="宋体"/>
          <w:color w:val="auto"/>
          <w:kern w:val="0"/>
          <w:sz w:val="24"/>
          <w:u w:val="single"/>
        </w:rPr>
        <w:t xml:space="preserve">           </w:t>
      </w:r>
      <w:r>
        <w:rPr>
          <w:rFonts w:hint="eastAsia" w:hAnsi="宋体" w:cs="宋体"/>
          <w:color w:val="auto"/>
          <w:kern w:val="0"/>
          <w:sz w:val="24"/>
        </w:rPr>
        <w:t>）</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我方对全权代表的签字事项负全部责任。</w:t>
      </w:r>
    </w:p>
    <w:p w14:paraId="7B794B6B">
      <w:pPr>
        <w:pStyle w:val="13"/>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BBFBCED">
      <w:pPr>
        <w:pStyle w:val="13"/>
        <w:spacing w:line="360" w:lineRule="auto"/>
        <w:ind w:firstLine="480" w:firstLineChars="200"/>
        <w:rPr>
          <w:rFonts w:hAnsi="宋体"/>
          <w:color w:val="auto"/>
          <w:sz w:val="24"/>
        </w:rPr>
      </w:pPr>
      <w:r>
        <w:rPr>
          <w:rFonts w:hint="eastAsia" w:hAnsi="宋体"/>
          <w:color w:val="auto"/>
          <w:sz w:val="24"/>
        </w:rPr>
        <w:t>全权代表无转委托权，特此委托。</w:t>
      </w:r>
    </w:p>
    <w:p w14:paraId="4ECB42B0">
      <w:pPr>
        <w:spacing w:line="360" w:lineRule="auto"/>
        <w:rPr>
          <w:color w:val="auto"/>
          <w:sz w:val="24"/>
        </w:rPr>
      </w:pPr>
    </w:p>
    <w:p w14:paraId="4F02D567">
      <w:pPr>
        <w:spacing w:line="360" w:lineRule="auto"/>
        <w:rPr>
          <w:color w:val="auto"/>
          <w:sz w:val="24"/>
        </w:rPr>
      </w:pPr>
      <w:r>
        <w:rPr>
          <w:rFonts w:hint="eastAsia" w:ascii="宋体"/>
          <w:color w:val="auto"/>
          <w:sz w:val="24"/>
        </w:rPr>
        <w:t>法定代表人签字或盖章：</w:t>
      </w:r>
    </w:p>
    <w:p w14:paraId="27EEF8F2">
      <w:pPr>
        <w:spacing w:line="360" w:lineRule="auto"/>
        <w:rPr>
          <w:color w:val="auto"/>
          <w:sz w:val="24"/>
        </w:rPr>
      </w:pPr>
      <w:r>
        <w:rPr>
          <w:rFonts w:hint="eastAsia" w:ascii="宋体"/>
          <w:color w:val="auto"/>
          <w:sz w:val="24"/>
        </w:rPr>
        <w:t>投标人全称（公章）：                              日期：</w:t>
      </w:r>
    </w:p>
    <w:p w14:paraId="7A5E354C">
      <w:pPr>
        <w:spacing w:line="360" w:lineRule="auto"/>
        <w:rPr>
          <w:color w:val="auto"/>
          <w:sz w:val="24"/>
        </w:rPr>
      </w:pPr>
    </w:p>
    <w:p w14:paraId="0C0EF54D">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5C0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8A28A83">
            <w:pPr>
              <w:spacing w:line="360" w:lineRule="auto"/>
              <w:rPr>
                <w:rFonts w:ascii="宋体"/>
                <w:b/>
                <w:color w:val="auto"/>
                <w:sz w:val="24"/>
              </w:rPr>
            </w:pPr>
          </w:p>
          <w:p w14:paraId="3E0EAD0D">
            <w:pPr>
              <w:spacing w:line="360" w:lineRule="auto"/>
              <w:ind w:firstLine="361" w:firstLineChars="150"/>
              <w:rPr>
                <w:rFonts w:ascii="宋体"/>
                <w:b/>
                <w:color w:val="auto"/>
                <w:sz w:val="24"/>
              </w:rPr>
            </w:pPr>
            <w:r>
              <w:rPr>
                <w:rFonts w:hint="eastAsia" w:ascii="宋体"/>
                <w:b/>
                <w:color w:val="auto"/>
                <w:sz w:val="24"/>
              </w:rPr>
              <w:t>法定代表身份证</w:t>
            </w:r>
          </w:p>
        </w:tc>
      </w:tr>
    </w:tbl>
    <w:p w14:paraId="701A1A58">
      <w:pPr>
        <w:spacing w:line="360" w:lineRule="auto"/>
        <w:rPr>
          <w:color w:val="auto"/>
          <w:sz w:val="24"/>
        </w:rPr>
      </w:pPr>
      <w:r>
        <w:rPr>
          <w:rFonts w:hint="eastAsia" w:ascii="宋体"/>
          <w:color w:val="auto"/>
          <w:sz w:val="24"/>
        </w:rPr>
        <w:t xml:space="preserve">法定代表人姓名：                                 </w:t>
      </w:r>
    </w:p>
    <w:p w14:paraId="0ED0D602">
      <w:pPr>
        <w:spacing w:line="360" w:lineRule="auto"/>
        <w:rPr>
          <w:color w:val="auto"/>
          <w:sz w:val="24"/>
        </w:rPr>
      </w:pPr>
      <w:r>
        <w:rPr>
          <w:rFonts w:hint="eastAsia" w:ascii="宋体"/>
          <w:color w:val="auto"/>
          <w:sz w:val="24"/>
        </w:rPr>
        <w:t>传真：</w:t>
      </w:r>
    </w:p>
    <w:p w14:paraId="7A26BB05">
      <w:pPr>
        <w:spacing w:line="360" w:lineRule="auto"/>
        <w:rPr>
          <w:rFonts w:ascii="宋体"/>
          <w:color w:val="auto"/>
          <w:sz w:val="24"/>
        </w:rPr>
      </w:pPr>
      <w:r>
        <w:rPr>
          <w:rFonts w:hint="eastAsia" w:ascii="宋体"/>
          <w:color w:val="auto"/>
          <w:sz w:val="24"/>
        </w:rPr>
        <w:t>电话：</w:t>
      </w:r>
    </w:p>
    <w:p w14:paraId="67A5BFE8">
      <w:pPr>
        <w:spacing w:line="360" w:lineRule="auto"/>
        <w:rPr>
          <w:color w:val="auto"/>
          <w:sz w:val="24"/>
        </w:rPr>
      </w:pPr>
      <w:r>
        <w:rPr>
          <w:rFonts w:hint="eastAsia" w:ascii="宋体"/>
          <w:color w:val="auto"/>
          <w:sz w:val="24"/>
        </w:rPr>
        <w:t>详细通讯地址：</w:t>
      </w:r>
    </w:p>
    <w:p w14:paraId="75B8E724">
      <w:pPr>
        <w:spacing w:line="360" w:lineRule="auto"/>
        <w:rPr>
          <w:rFonts w:ascii="宋体"/>
          <w:color w:val="auto"/>
          <w:sz w:val="24"/>
        </w:rPr>
      </w:pPr>
      <w:r>
        <w:rPr>
          <w:rFonts w:hint="eastAsia" w:ascii="宋体"/>
          <w:color w:val="auto"/>
          <w:sz w:val="24"/>
        </w:rPr>
        <w:t>邮政编码：</w:t>
      </w:r>
    </w:p>
    <w:p w14:paraId="10C86980">
      <w:pPr>
        <w:spacing w:line="360" w:lineRule="auto"/>
        <w:rPr>
          <w:b/>
          <w:color w:val="auto"/>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52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89EE8C6">
            <w:pPr>
              <w:spacing w:line="360" w:lineRule="auto"/>
              <w:rPr>
                <w:rFonts w:ascii="宋体"/>
                <w:b/>
                <w:color w:val="auto"/>
                <w:sz w:val="24"/>
              </w:rPr>
            </w:pPr>
          </w:p>
          <w:p w14:paraId="2D63F82C">
            <w:pPr>
              <w:spacing w:line="360" w:lineRule="auto"/>
              <w:ind w:firstLine="361" w:firstLineChars="150"/>
              <w:rPr>
                <w:rFonts w:ascii="宋体"/>
                <w:b/>
                <w:color w:val="auto"/>
                <w:sz w:val="24"/>
              </w:rPr>
            </w:pPr>
            <w:r>
              <w:rPr>
                <w:rFonts w:hint="eastAsia" w:ascii="宋体"/>
                <w:b/>
                <w:color w:val="auto"/>
                <w:sz w:val="24"/>
              </w:rPr>
              <w:t>全权代表身份证</w:t>
            </w:r>
          </w:p>
        </w:tc>
      </w:tr>
    </w:tbl>
    <w:p w14:paraId="58A393B5">
      <w:pPr>
        <w:spacing w:line="360" w:lineRule="auto"/>
        <w:rPr>
          <w:rFonts w:ascii="宋体"/>
          <w:color w:val="auto"/>
          <w:sz w:val="24"/>
        </w:rPr>
      </w:pPr>
      <w:r>
        <w:rPr>
          <w:rFonts w:hint="eastAsia" w:ascii="宋体"/>
          <w:color w:val="auto"/>
          <w:sz w:val="24"/>
        </w:rPr>
        <w:t xml:space="preserve">全权代表姓名：       </w:t>
      </w:r>
    </w:p>
    <w:p w14:paraId="654DD7E5">
      <w:pPr>
        <w:spacing w:line="360" w:lineRule="auto"/>
        <w:rPr>
          <w:color w:val="auto"/>
          <w:sz w:val="24"/>
        </w:rPr>
      </w:pPr>
      <w:r>
        <w:rPr>
          <w:rFonts w:hint="eastAsia" w:ascii="宋体"/>
          <w:color w:val="auto"/>
          <w:sz w:val="24"/>
        </w:rPr>
        <w:t xml:space="preserve">职务：                           </w:t>
      </w:r>
    </w:p>
    <w:p w14:paraId="033FB1E2">
      <w:pPr>
        <w:spacing w:line="360" w:lineRule="auto"/>
        <w:rPr>
          <w:color w:val="auto"/>
          <w:sz w:val="24"/>
        </w:rPr>
      </w:pPr>
      <w:r>
        <w:rPr>
          <w:rFonts w:hint="eastAsia" w:ascii="宋体"/>
          <w:color w:val="auto"/>
          <w:sz w:val="24"/>
        </w:rPr>
        <w:t>传真：</w:t>
      </w:r>
    </w:p>
    <w:p w14:paraId="2E1FF785">
      <w:pPr>
        <w:spacing w:line="360" w:lineRule="auto"/>
        <w:rPr>
          <w:rFonts w:ascii="宋体"/>
          <w:color w:val="auto"/>
          <w:sz w:val="24"/>
        </w:rPr>
      </w:pPr>
      <w:r>
        <w:rPr>
          <w:rFonts w:hint="eastAsia" w:ascii="宋体"/>
          <w:color w:val="auto"/>
          <w:sz w:val="24"/>
        </w:rPr>
        <w:t>电话：</w:t>
      </w:r>
    </w:p>
    <w:p w14:paraId="2EFB3BCD">
      <w:pPr>
        <w:spacing w:line="360" w:lineRule="auto"/>
        <w:rPr>
          <w:color w:val="auto"/>
          <w:sz w:val="24"/>
        </w:rPr>
      </w:pPr>
      <w:r>
        <w:rPr>
          <w:rFonts w:hint="eastAsia" w:ascii="宋体"/>
          <w:color w:val="auto"/>
          <w:sz w:val="24"/>
        </w:rPr>
        <w:t>详细通讯地址：</w:t>
      </w:r>
    </w:p>
    <w:p w14:paraId="758499E8">
      <w:pPr>
        <w:spacing w:line="360" w:lineRule="auto"/>
        <w:rPr>
          <w:rFonts w:ascii="宋体"/>
          <w:color w:val="auto"/>
          <w:sz w:val="24"/>
        </w:rPr>
      </w:pPr>
      <w:r>
        <w:rPr>
          <w:rFonts w:hint="eastAsia" w:ascii="宋体"/>
          <w:color w:val="auto"/>
          <w:sz w:val="24"/>
        </w:rPr>
        <w:t>邮政编码：</w:t>
      </w:r>
    </w:p>
    <w:p w14:paraId="6A600EBF">
      <w:pPr>
        <w:rPr>
          <w:rFonts w:ascii="宋体" w:hAnsi="宋体"/>
          <w:b/>
          <w:color w:val="auto"/>
          <w:sz w:val="28"/>
        </w:rPr>
      </w:pPr>
      <w:r>
        <w:rPr>
          <w:rFonts w:hint="eastAsia" w:ascii="宋体" w:hAnsi="宋体"/>
          <w:b/>
          <w:color w:val="auto"/>
          <w:sz w:val="28"/>
        </w:rPr>
        <w:br w:type="page"/>
      </w:r>
      <w:bookmarkStart w:id="47" w:name="_Toc16825_WPSOffice_Level1"/>
      <w:bookmarkStart w:id="48" w:name="_Toc26389_WPSOffice_Level1"/>
      <w:bookmarkStart w:id="49" w:name="_Toc12331_WPSOffice_Level1"/>
    </w:p>
    <w:p w14:paraId="6F1990E6">
      <w:pPr>
        <w:rPr>
          <w:rFonts w:ascii="宋体" w:hAnsi="宋体"/>
          <w:b/>
          <w:color w:val="auto"/>
          <w:sz w:val="28"/>
        </w:rPr>
      </w:pPr>
      <w:r>
        <w:rPr>
          <w:rFonts w:hint="eastAsia" w:ascii="宋体" w:hAnsi="宋体"/>
          <w:b/>
          <w:color w:val="auto"/>
          <w:sz w:val="28"/>
        </w:rPr>
        <w:t>附件3</w:t>
      </w:r>
    </w:p>
    <w:p w14:paraId="68F09556">
      <w:pPr>
        <w:widowControl/>
        <w:adjustRightInd w:val="0"/>
        <w:snapToGrid w:val="0"/>
        <w:jc w:val="center"/>
        <w:rPr>
          <w:rFonts w:ascii="宋体" w:hAnsi="宋体"/>
          <w:b/>
          <w:color w:val="auto"/>
          <w:kern w:val="0"/>
          <w:sz w:val="32"/>
          <w:szCs w:val="32"/>
        </w:rPr>
      </w:pPr>
      <w:r>
        <w:rPr>
          <w:rFonts w:hint="eastAsia" w:ascii="宋体" w:hAnsi="宋体"/>
          <w:b/>
          <w:color w:val="auto"/>
          <w:kern w:val="0"/>
          <w:sz w:val="32"/>
          <w:szCs w:val="32"/>
        </w:rPr>
        <w:t>具有</w:t>
      </w:r>
      <w:r>
        <w:rPr>
          <w:rFonts w:ascii="宋体" w:hAnsi="宋体"/>
          <w:b/>
          <w:color w:val="auto"/>
          <w:kern w:val="0"/>
          <w:sz w:val="32"/>
          <w:szCs w:val="32"/>
        </w:rPr>
        <w:t>依法缴纳税收和</w:t>
      </w:r>
      <w:r>
        <w:rPr>
          <w:rFonts w:hint="eastAsia" w:ascii="宋体" w:hAnsi="宋体"/>
          <w:b/>
          <w:color w:val="auto"/>
          <w:kern w:val="0"/>
          <w:sz w:val="32"/>
          <w:szCs w:val="32"/>
        </w:rPr>
        <w:t>社会保障资金证明</w:t>
      </w:r>
      <w:r>
        <w:rPr>
          <w:rFonts w:ascii="宋体" w:hAnsi="宋体"/>
          <w:b/>
          <w:color w:val="auto"/>
          <w:kern w:val="0"/>
          <w:sz w:val="32"/>
          <w:szCs w:val="32"/>
        </w:rPr>
        <w:t>的承诺函</w:t>
      </w:r>
    </w:p>
    <w:p w14:paraId="06F3F6BC">
      <w:pPr>
        <w:widowControl/>
        <w:adjustRightInd w:val="0"/>
        <w:snapToGrid w:val="0"/>
        <w:jc w:val="center"/>
        <w:rPr>
          <w:rFonts w:ascii="宋体" w:hAnsi="宋体"/>
          <w:b/>
          <w:color w:val="auto"/>
          <w:kern w:val="0"/>
          <w:sz w:val="32"/>
          <w:szCs w:val="32"/>
        </w:rPr>
      </w:pPr>
    </w:p>
    <w:p w14:paraId="58625EDE">
      <w:pPr>
        <w:widowControl/>
        <w:shd w:val="clear" w:color="auto" w:fill="FFFFFF"/>
        <w:spacing w:before="100" w:beforeAutospacing="1" w:after="100" w:afterAutospacing="1" w:line="480" w:lineRule="auto"/>
        <w:jc w:val="left"/>
        <w:rPr>
          <w:rFonts w:ascii="宋体" w:hAnsi="宋体"/>
          <w:color w:val="auto"/>
          <w:kern w:val="0"/>
          <w:sz w:val="28"/>
          <w:szCs w:val="28"/>
        </w:rPr>
      </w:pPr>
      <w:r>
        <w:rPr>
          <w:rFonts w:hint="eastAsia" w:ascii="宋体" w:hAnsi="宋体"/>
          <w:color w:val="auto"/>
          <w:kern w:val="0"/>
          <w:sz w:val="28"/>
          <w:szCs w:val="28"/>
          <w:u w:val="single"/>
          <w:lang w:eastAsia="zh-CN"/>
        </w:rPr>
        <w:t>台州湾新区管理委员会</w:t>
      </w:r>
      <w:r>
        <w:rPr>
          <w:rFonts w:ascii="宋体" w:hAnsi="宋体"/>
          <w:color w:val="auto"/>
          <w:kern w:val="0"/>
          <w:sz w:val="28"/>
          <w:szCs w:val="28"/>
        </w:rPr>
        <w:t>：</w:t>
      </w:r>
    </w:p>
    <w:p w14:paraId="34E3AEE3">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我单位</w:t>
      </w:r>
      <w:r>
        <w:rPr>
          <w:rFonts w:hint="eastAsia" w:ascii="宋体" w:hAnsi="宋体"/>
          <w:color w:val="auto"/>
          <w:kern w:val="0"/>
          <w:sz w:val="28"/>
          <w:szCs w:val="28"/>
        </w:rPr>
        <w:t>具有</w:t>
      </w:r>
      <w:r>
        <w:rPr>
          <w:rFonts w:ascii="宋体" w:hAnsi="宋体"/>
          <w:color w:val="auto"/>
          <w:kern w:val="0"/>
          <w:sz w:val="28"/>
          <w:szCs w:val="28"/>
        </w:rPr>
        <w:t>依法缴纳税收和</w:t>
      </w:r>
      <w:r>
        <w:rPr>
          <w:rFonts w:hint="eastAsia" w:ascii="宋体" w:hAnsi="宋体"/>
          <w:color w:val="auto"/>
          <w:kern w:val="0"/>
          <w:sz w:val="28"/>
          <w:szCs w:val="28"/>
        </w:rPr>
        <w:t>社会保障资金</w:t>
      </w:r>
      <w:r>
        <w:rPr>
          <w:rFonts w:ascii="宋体" w:hAnsi="宋体"/>
          <w:color w:val="auto"/>
          <w:kern w:val="0"/>
          <w:sz w:val="28"/>
          <w:szCs w:val="28"/>
        </w:rPr>
        <w:t>。如本声明失实，我单位自愿承担被取消成交资格等责任。</w:t>
      </w:r>
    </w:p>
    <w:p w14:paraId="34F762EC">
      <w:pPr>
        <w:widowControl/>
        <w:shd w:val="clear" w:color="auto" w:fill="FFFFFF"/>
        <w:spacing w:before="100" w:beforeAutospacing="1" w:after="100" w:afterAutospacing="1" w:line="480" w:lineRule="auto"/>
        <w:ind w:firstLine="560" w:firstLineChars="200"/>
        <w:jc w:val="left"/>
        <w:rPr>
          <w:rFonts w:hint="eastAsia" w:ascii="宋体" w:hAnsi="宋体"/>
          <w:color w:val="auto"/>
          <w:kern w:val="0"/>
          <w:sz w:val="28"/>
          <w:szCs w:val="28"/>
        </w:rPr>
      </w:pPr>
      <w:r>
        <w:rPr>
          <w:rFonts w:ascii="宋体" w:hAnsi="宋体"/>
          <w:color w:val="auto"/>
          <w:kern w:val="0"/>
          <w:sz w:val="28"/>
          <w:szCs w:val="28"/>
        </w:rPr>
        <w:t>特此声明</w:t>
      </w:r>
      <w:r>
        <w:rPr>
          <w:rFonts w:hint="eastAsia" w:ascii="宋体" w:hAnsi="宋体"/>
          <w:color w:val="auto"/>
          <w:kern w:val="0"/>
          <w:sz w:val="28"/>
          <w:szCs w:val="28"/>
        </w:rPr>
        <w:t>。</w:t>
      </w:r>
    </w:p>
    <w:p w14:paraId="4EB55DAC">
      <w:pPr>
        <w:pStyle w:val="2"/>
        <w:rPr>
          <w:color w:val="auto"/>
        </w:rPr>
      </w:pPr>
    </w:p>
    <w:p w14:paraId="6291B8A1">
      <w:pPr>
        <w:adjustRightInd w:val="0"/>
        <w:snapToGrid w:val="0"/>
        <w:spacing w:line="360" w:lineRule="auto"/>
        <w:jc w:val="left"/>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投标人名称（公章）：</w:t>
      </w:r>
    </w:p>
    <w:p w14:paraId="6075988E">
      <w:pPr>
        <w:adjustRightInd w:val="0"/>
        <w:snapToGrid w:val="0"/>
        <w:spacing w:line="360" w:lineRule="auto"/>
        <w:jc w:val="left"/>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法定代表人或授权委托人签字：</w:t>
      </w:r>
    </w:p>
    <w:p w14:paraId="3B8E82F9">
      <w:pPr>
        <w:adjustRightInd w:val="0"/>
        <w:snapToGrid w:val="0"/>
        <w:spacing w:line="360" w:lineRule="auto"/>
        <w:jc w:val="both"/>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日期：    年   月   日</w:t>
      </w:r>
    </w:p>
    <w:p w14:paraId="334CFB60">
      <w:pPr>
        <w:rPr>
          <w:rFonts w:ascii="宋体" w:hAnsi="宋体"/>
          <w:b/>
          <w:color w:val="auto"/>
          <w:sz w:val="28"/>
        </w:rPr>
      </w:pPr>
      <w:r>
        <w:rPr>
          <w:rFonts w:hint="eastAsia" w:ascii="宋体" w:hAnsi="宋体"/>
          <w:b/>
          <w:color w:val="auto"/>
          <w:sz w:val="28"/>
        </w:rPr>
        <w:br w:type="page"/>
      </w:r>
      <w:r>
        <w:rPr>
          <w:rFonts w:hint="eastAsia" w:ascii="宋体" w:hAnsi="宋体"/>
          <w:b/>
          <w:color w:val="auto"/>
          <w:sz w:val="28"/>
        </w:rPr>
        <w:t>附件4</w:t>
      </w:r>
    </w:p>
    <w:p w14:paraId="6DFA459C">
      <w:pPr>
        <w:jc w:val="center"/>
        <w:rPr>
          <w:rFonts w:ascii="宋体" w:hAnsi="宋体"/>
          <w:b/>
          <w:color w:val="auto"/>
          <w:kern w:val="0"/>
          <w:sz w:val="32"/>
          <w:szCs w:val="32"/>
        </w:rPr>
      </w:pPr>
      <w:r>
        <w:rPr>
          <w:rFonts w:ascii="宋体" w:hAnsi="宋体"/>
          <w:b/>
          <w:color w:val="auto"/>
          <w:kern w:val="0"/>
          <w:sz w:val="32"/>
          <w:szCs w:val="32"/>
        </w:rPr>
        <w:t>具有良好的商业信誉和健全的财务会计制度的承诺函</w:t>
      </w:r>
    </w:p>
    <w:p w14:paraId="7708C62A">
      <w:pPr>
        <w:jc w:val="center"/>
        <w:rPr>
          <w:rFonts w:ascii="宋体" w:hAnsi="宋体"/>
          <w:b/>
          <w:color w:val="auto"/>
          <w:kern w:val="0"/>
          <w:sz w:val="32"/>
          <w:szCs w:val="32"/>
        </w:rPr>
      </w:pPr>
    </w:p>
    <w:p w14:paraId="4053C785">
      <w:pPr>
        <w:widowControl/>
        <w:shd w:val="clear" w:color="auto" w:fill="FFFFFF"/>
        <w:spacing w:before="100" w:beforeAutospacing="1" w:after="100" w:afterAutospacing="1" w:line="480" w:lineRule="auto"/>
        <w:jc w:val="left"/>
        <w:rPr>
          <w:rFonts w:ascii="宋体" w:hAnsi="宋体"/>
          <w:color w:val="auto"/>
          <w:kern w:val="0"/>
          <w:sz w:val="28"/>
          <w:szCs w:val="28"/>
        </w:rPr>
      </w:pPr>
      <w:r>
        <w:rPr>
          <w:rFonts w:hint="eastAsia" w:ascii="宋体" w:hAnsi="宋体"/>
          <w:color w:val="auto"/>
          <w:kern w:val="0"/>
          <w:sz w:val="28"/>
          <w:szCs w:val="28"/>
          <w:u w:val="single"/>
          <w:lang w:eastAsia="zh-CN"/>
        </w:rPr>
        <w:t>台州湾新区管理委员会</w:t>
      </w:r>
      <w:r>
        <w:rPr>
          <w:rFonts w:ascii="宋体" w:hAnsi="宋体"/>
          <w:color w:val="auto"/>
          <w:kern w:val="0"/>
          <w:sz w:val="28"/>
          <w:szCs w:val="28"/>
        </w:rPr>
        <w:t>：</w:t>
      </w:r>
    </w:p>
    <w:p w14:paraId="1E35E80A">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我单位具有良好的商业信誉和健全的财务会计制度。如本声明失实，我单位自愿承担被取消成交资格等责任。</w:t>
      </w:r>
    </w:p>
    <w:p w14:paraId="6A6DBB34">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特此声明</w:t>
      </w:r>
      <w:r>
        <w:rPr>
          <w:rFonts w:hint="eastAsia" w:ascii="宋体" w:hAnsi="宋体"/>
          <w:color w:val="auto"/>
          <w:kern w:val="0"/>
          <w:sz w:val="28"/>
          <w:szCs w:val="28"/>
        </w:rPr>
        <w:t>。</w:t>
      </w:r>
    </w:p>
    <w:p w14:paraId="448D9A24">
      <w:pPr>
        <w:adjustRightInd w:val="0"/>
        <w:snapToGrid w:val="0"/>
        <w:spacing w:line="360" w:lineRule="auto"/>
        <w:ind w:firstLine="5644" w:firstLineChars="2016"/>
        <w:rPr>
          <w:rFonts w:hint="eastAsia" w:ascii="宋体" w:hAnsi="宋体" w:cs="仿宋_GB2312"/>
          <w:color w:val="auto"/>
          <w:kern w:val="0"/>
          <w:sz w:val="28"/>
          <w:szCs w:val="28"/>
          <w:lang w:val="zh-CN"/>
        </w:rPr>
      </w:pPr>
    </w:p>
    <w:p w14:paraId="693D3C34">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投标人名称（公章）：</w:t>
      </w:r>
    </w:p>
    <w:p w14:paraId="4F1CA2C6">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法定代表人或授权委托人签字：</w:t>
      </w:r>
    </w:p>
    <w:p w14:paraId="6D179DA7">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日期：    年   月   日</w:t>
      </w:r>
    </w:p>
    <w:p w14:paraId="787E3C90">
      <w:pPr>
        <w:jc w:val="center"/>
        <w:rPr>
          <w:rFonts w:ascii="宋体" w:hAnsi="宋体"/>
          <w:b/>
          <w:color w:val="auto"/>
          <w:kern w:val="0"/>
          <w:sz w:val="32"/>
          <w:szCs w:val="32"/>
        </w:rPr>
      </w:pPr>
    </w:p>
    <w:p w14:paraId="60A97D53">
      <w:pPr>
        <w:jc w:val="center"/>
        <w:rPr>
          <w:rFonts w:ascii="宋体" w:hAnsi="宋体"/>
          <w:b/>
          <w:color w:val="auto"/>
          <w:kern w:val="0"/>
          <w:sz w:val="32"/>
          <w:szCs w:val="32"/>
        </w:rPr>
      </w:pPr>
    </w:p>
    <w:p w14:paraId="2C5EEC4B">
      <w:pPr>
        <w:rPr>
          <w:rFonts w:ascii="宋体" w:hAnsi="宋体"/>
          <w:b/>
          <w:color w:val="auto"/>
          <w:kern w:val="0"/>
          <w:sz w:val="32"/>
          <w:szCs w:val="32"/>
        </w:rPr>
      </w:pPr>
      <w:r>
        <w:rPr>
          <w:rFonts w:ascii="宋体" w:hAnsi="宋体"/>
          <w:b/>
          <w:color w:val="auto"/>
          <w:kern w:val="0"/>
          <w:sz w:val="32"/>
          <w:szCs w:val="32"/>
        </w:rPr>
        <w:br w:type="page"/>
      </w:r>
    </w:p>
    <w:p w14:paraId="45A80A97">
      <w:pPr>
        <w:jc w:val="left"/>
        <w:rPr>
          <w:rFonts w:ascii="宋体" w:hAnsi="宋体"/>
          <w:b/>
          <w:color w:val="auto"/>
          <w:kern w:val="0"/>
          <w:sz w:val="32"/>
          <w:szCs w:val="32"/>
        </w:rPr>
      </w:pPr>
      <w:r>
        <w:rPr>
          <w:rFonts w:hint="eastAsia" w:ascii="宋体" w:hAnsi="宋体"/>
          <w:b/>
          <w:color w:val="auto"/>
          <w:kern w:val="0"/>
          <w:sz w:val="32"/>
          <w:szCs w:val="32"/>
        </w:rPr>
        <w:t>附件5</w:t>
      </w:r>
    </w:p>
    <w:p w14:paraId="6900E3F7">
      <w:pPr>
        <w:jc w:val="center"/>
        <w:rPr>
          <w:rFonts w:ascii="宋体" w:hAnsi="宋体"/>
          <w:b/>
          <w:color w:val="auto"/>
          <w:sz w:val="28"/>
        </w:rPr>
      </w:pPr>
      <w:r>
        <w:rPr>
          <w:rFonts w:ascii="宋体" w:hAnsi="宋体"/>
          <w:b/>
          <w:color w:val="auto"/>
          <w:kern w:val="0"/>
          <w:sz w:val="32"/>
          <w:szCs w:val="32"/>
        </w:rPr>
        <w:t>具有履行合同所必须的设备和专业技术能力的承诺函</w:t>
      </w:r>
    </w:p>
    <w:p w14:paraId="40DFAA98">
      <w:pPr>
        <w:jc w:val="center"/>
        <w:rPr>
          <w:rFonts w:ascii="宋体" w:hAnsi="宋体"/>
          <w:b/>
          <w:color w:val="auto"/>
          <w:sz w:val="28"/>
          <w:szCs w:val="28"/>
        </w:rPr>
      </w:pPr>
    </w:p>
    <w:p w14:paraId="763B9703">
      <w:pPr>
        <w:widowControl/>
        <w:shd w:val="clear" w:color="auto" w:fill="FFFFFF"/>
        <w:snapToGrid w:val="0"/>
        <w:spacing w:after="50" w:line="480" w:lineRule="auto"/>
        <w:jc w:val="left"/>
        <w:rPr>
          <w:rFonts w:ascii="宋体" w:hAnsi="宋体"/>
          <w:color w:val="auto"/>
          <w:kern w:val="0"/>
          <w:sz w:val="28"/>
          <w:szCs w:val="28"/>
        </w:rPr>
      </w:pPr>
      <w:r>
        <w:rPr>
          <w:rFonts w:hint="eastAsia" w:ascii="宋体" w:hAnsi="宋体"/>
          <w:color w:val="auto"/>
          <w:kern w:val="0"/>
          <w:sz w:val="28"/>
          <w:szCs w:val="28"/>
          <w:u w:val="single"/>
          <w:lang w:eastAsia="zh-CN"/>
        </w:rPr>
        <w:t>台州湾新区管理委员会</w:t>
      </w:r>
      <w:r>
        <w:rPr>
          <w:rFonts w:ascii="宋体" w:hAnsi="宋体"/>
          <w:color w:val="auto"/>
          <w:kern w:val="0"/>
          <w:sz w:val="28"/>
          <w:szCs w:val="28"/>
        </w:rPr>
        <w:t>：</w:t>
      </w:r>
    </w:p>
    <w:p w14:paraId="4391C506">
      <w:pPr>
        <w:widowControl/>
        <w:shd w:val="clear" w:color="auto" w:fill="FFFFFF"/>
        <w:spacing w:before="100" w:beforeAutospacing="1" w:after="100" w:afterAutospacing="1" w:line="480" w:lineRule="auto"/>
        <w:ind w:firstLine="560" w:firstLineChars="200"/>
        <w:jc w:val="left"/>
        <w:rPr>
          <w:rFonts w:ascii="宋体" w:hAnsi="宋体"/>
          <w:color w:val="auto"/>
          <w:kern w:val="0"/>
          <w:sz w:val="28"/>
          <w:szCs w:val="28"/>
        </w:rPr>
      </w:pPr>
      <w:r>
        <w:rPr>
          <w:rFonts w:ascii="宋体" w:hAnsi="宋体"/>
          <w:color w:val="auto"/>
          <w:kern w:val="0"/>
          <w:sz w:val="28"/>
          <w:szCs w:val="28"/>
        </w:rPr>
        <w:t>若我单位有幸成为</w:t>
      </w:r>
      <w:r>
        <w:rPr>
          <w:rFonts w:hint="eastAsia" w:ascii="宋体" w:hAnsi="宋体"/>
          <w:color w:val="auto"/>
          <w:sz w:val="28"/>
          <w:szCs w:val="28"/>
          <w:u w:val="single"/>
          <w:lang w:eastAsia="zh-CN"/>
        </w:rPr>
        <w:t>台州市椒江区椒南灌区续建配套与现代化改造工程项建、可研、勘察、测量项目（台州湾新区灌片）</w:t>
      </w:r>
      <w:r>
        <w:rPr>
          <w:rFonts w:hint="eastAsia" w:hAnsi="宋体"/>
          <w:color w:val="auto"/>
          <w:sz w:val="28"/>
          <w:szCs w:val="28"/>
        </w:rPr>
        <w:t>（</w:t>
      </w:r>
      <w:r>
        <w:rPr>
          <w:rFonts w:hint="eastAsia" w:ascii="宋体" w:hAnsi="宋体" w:cs="宋体"/>
          <w:color w:val="auto"/>
          <w:kern w:val="0"/>
          <w:sz w:val="28"/>
          <w:szCs w:val="28"/>
        </w:rPr>
        <w:t>编号为</w:t>
      </w:r>
      <w:r>
        <w:rPr>
          <w:rFonts w:hint="eastAsia" w:ascii="宋体" w:hAnsi="宋体" w:cs="宋体"/>
          <w:color w:val="auto"/>
          <w:kern w:val="0"/>
          <w:sz w:val="28"/>
          <w:szCs w:val="28"/>
          <w:u w:val="single"/>
          <w:lang w:eastAsia="zh-CN"/>
        </w:rPr>
        <w:t>QBJ2024194</w:t>
      </w:r>
      <w:r>
        <w:rPr>
          <w:rFonts w:hint="eastAsia" w:hAnsi="宋体" w:cs="宋体"/>
          <w:color w:val="auto"/>
          <w:kern w:val="0"/>
          <w:sz w:val="28"/>
          <w:szCs w:val="28"/>
        </w:rPr>
        <w:t>）</w:t>
      </w:r>
      <w:r>
        <w:rPr>
          <w:rFonts w:ascii="宋体" w:hAnsi="宋体"/>
          <w:color w:val="auto"/>
          <w:kern w:val="0"/>
          <w:sz w:val="28"/>
          <w:szCs w:val="28"/>
        </w:rPr>
        <w:t>的成交单位，我单位有履行该项目合同的设备和专业技术能力，胜任本项目的服务工作。如本声明失实，我单位自愿承担被取消成交资格等责任。</w:t>
      </w:r>
    </w:p>
    <w:p w14:paraId="76EAC7B5">
      <w:pPr>
        <w:widowControl/>
        <w:shd w:val="clear" w:color="auto" w:fill="FFFFFF"/>
        <w:spacing w:before="100" w:beforeAutospacing="1" w:after="100" w:afterAutospacing="1" w:line="360" w:lineRule="auto"/>
        <w:ind w:firstLine="560" w:firstLineChars="200"/>
        <w:jc w:val="left"/>
        <w:rPr>
          <w:rFonts w:ascii="宋体" w:hAnsi="宋体"/>
          <w:color w:val="auto"/>
          <w:kern w:val="0"/>
          <w:sz w:val="28"/>
          <w:szCs w:val="28"/>
        </w:rPr>
      </w:pPr>
    </w:p>
    <w:p w14:paraId="121CA0D4">
      <w:pPr>
        <w:widowControl/>
        <w:shd w:val="clear" w:color="auto" w:fill="FFFFFF"/>
        <w:spacing w:before="100" w:beforeAutospacing="1" w:after="100" w:afterAutospacing="1" w:line="360" w:lineRule="auto"/>
        <w:ind w:firstLine="560" w:firstLineChars="200"/>
        <w:jc w:val="left"/>
        <w:rPr>
          <w:rFonts w:ascii="宋体" w:hAnsi="宋体"/>
          <w:color w:val="auto"/>
          <w:kern w:val="0"/>
          <w:sz w:val="28"/>
          <w:szCs w:val="28"/>
        </w:rPr>
      </w:pPr>
      <w:r>
        <w:rPr>
          <w:rFonts w:ascii="宋体" w:hAnsi="宋体"/>
          <w:color w:val="auto"/>
          <w:kern w:val="0"/>
          <w:sz w:val="28"/>
          <w:szCs w:val="28"/>
        </w:rPr>
        <w:t>特此声明</w:t>
      </w:r>
      <w:r>
        <w:rPr>
          <w:rFonts w:hint="eastAsia" w:ascii="宋体" w:hAnsi="宋体"/>
          <w:color w:val="auto"/>
          <w:kern w:val="0"/>
          <w:sz w:val="28"/>
          <w:szCs w:val="28"/>
        </w:rPr>
        <w:t>。</w:t>
      </w:r>
    </w:p>
    <w:p w14:paraId="13DEF539">
      <w:pPr>
        <w:adjustRightInd w:val="0"/>
        <w:snapToGrid w:val="0"/>
        <w:spacing w:line="360" w:lineRule="auto"/>
        <w:rPr>
          <w:rFonts w:hint="eastAsia" w:ascii="宋体" w:hAnsi="宋体" w:cs="仿宋_GB2312"/>
          <w:color w:val="auto"/>
          <w:kern w:val="0"/>
          <w:sz w:val="28"/>
          <w:szCs w:val="28"/>
          <w:lang w:val="zh-CN"/>
        </w:rPr>
      </w:pPr>
    </w:p>
    <w:p w14:paraId="123FD6EC">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投标人名称（公章）：</w:t>
      </w:r>
    </w:p>
    <w:p w14:paraId="11785B16">
      <w:pPr>
        <w:adjustRightInd w:val="0"/>
        <w:snapToGrid w:val="0"/>
        <w:spacing w:line="360" w:lineRule="auto"/>
        <w:rPr>
          <w:rFonts w:ascii="宋体" w:hAnsi="宋体" w:cs="仿宋_GB2312"/>
          <w:color w:val="auto"/>
          <w:kern w:val="0"/>
          <w:sz w:val="28"/>
          <w:szCs w:val="28"/>
          <w:lang w:val="zh-CN"/>
        </w:rPr>
      </w:pPr>
      <w:r>
        <w:rPr>
          <w:rFonts w:hint="eastAsia" w:ascii="宋体" w:hAnsi="宋体" w:cs="仿宋_GB2312"/>
          <w:color w:val="auto"/>
          <w:kern w:val="0"/>
          <w:sz w:val="28"/>
          <w:szCs w:val="28"/>
          <w:lang w:val="zh-CN"/>
        </w:rPr>
        <w:t>法定代表人或授权委托人签字：</w:t>
      </w:r>
    </w:p>
    <w:p w14:paraId="6C3C2199">
      <w:pPr>
        <w:adjustRightInd w:val="0"/>
        <w:snapToGrid w:val="0"/>
        <w:spacing w:line="360" w:lineRule="auto"/>
        <w:rPr>
          <w:rFonts w:hint="eastAsia" w:ascii="宋体" w:hAnsi="宋体" w:cs="仿宋_GB2312"/>
          <w:color w:val="auto"/>
          <w:kern w:val="0"/>
          <w:sz w:val="28"/>
          <w:szCs w:val="28"/>
          <w:lang w:val="zh-CN"/>
        </w:rPr>
      </w:pPr>
      <w:r>
        <w:rPr>
          <w:rFonts w:hint="eastAsia" w:ascii="宋体" w:hAnsi="宋体" w:cs="仿宋_GB2312"/>
          <w:color w:val="auto"/>
          <w:kern w:val="0"/>
          <w:sz w:val="28"/>
          <w:szCs w:val="28"/>
          <w:lang w:val="zh-CN"/>
        </w:rPr>
        <w:t>日期：    年   月   日</w:t>
      </w:r>
    </w:p>
    <w:p w14:paraId="776BDA68">
      <w:pPr>
        <w:rPr>
          <w:rFonts w:hint="eastAsia" w:ascii="宋体" w:hAnsi="宋体" w:cs="仿宋_GB2312"/>
          <w:color w:val="auto"/>
          <w:kern w:val="0"/>
          <w:sz w:val="28"/>
          <w:szCs w:val="28"/>
          <w:lang w:val="zh-CN"/>
        </w:rPr>
      </w:pPr>
      <w:r>
        <w:rPr>
          <w:rFonts w:hint="eastAsia" w:ascii="宋体" w:hAnsi="宋体" w:cs="仿宋_GB2312"/>
          <w:color w:val="auto"/>
          <w:kern w:val="0"/>
          <w:sz w:val="28"/>
          <w:szCs w:val="28"/>
          <w:lang w:val="zh-CN"/>
        </w:rPr>
        <w:br w:type="page"/>
      </w:r>
    </w:p>
    <w:p w14:paraId="676C3778">
      <w:pPr>
        <w:adjustRightInd w:val="0"/>
        <w:snapToGrid w:val="0"/>
        <w:spacing w:line="360" w:lineRule="auto"/>
        <w:rPr>
          <w:rFonts w:hint="eastAsia" w:ascii="宋体" w:hAnsi="宋体" w:cs="仿宋_GB2312"/>
          <w:color w:val="auto"/>
          <w:kern w:val="0"/>
          <w:sz w:val="28"/>
          <w:szCs w:val="28"/>
          <w:lang w:val="en-US" w:eastAsia="zh-CN"/>
        </w:rPr>
      </w:pPr>
      <w:r>
        <w:rPr>
          <w:rFonts w:hint="eastAsia" w:ascii="宋体" w:hAnsi="宋体" w:cs="仿宋_GB2312"/>
          <w:color w:val="auto"/>
          <w:kern w:val="0"/>
          <w:sz w:val="28"/>
          <w:szCs w:val="28"/>
          <w:lang w:val="en-US" w:eastAsia="zh-CN"/>
        </w:rPr>
        <w:t xml:space="preserve">附件6 </w:t>
      </w:r>
    </w:p>
    <w:p w14:paraId="1C32D331">
      <w:pPr>
        <w:jc w:val="center"/>
        <w:rPr>
          <w:rFonts w:ascii="宋体" w:hAnsi="宋体"/>
          <w:b/>
          <w:bCs/>
          <w:color w:val="auto"/>
          <w:sz w:val="36"/>
        </w:rPr>
      </w:pPr>
      <w:r>
        <w:rPr>
          <w:rFonts w:hint="eastAsia" w:ascii="宋体" w:hAnsi="宋体"/>
          <w:b/>
          <w:bCs/>
          <w:color w:val="auto"/>
          <w:sz w:val="36"/>
        </w:rPr>
        <w:t>联合体投标协议书</w:t>
      </w:r>
    </w:p>
    <w:p w14:paraId="21EB3765">
      <w:pPr>
        <w:snapToGrid w:val="0"/>
        <w:spacing w:line="360" w:lineRule="auto"/>
        <w:jc w:val="center"/>
        <w:rPr>
          <w:rFonts w:ascii="宋体" w:hAnsi="宋体" w:cs="Arial"/>
          <w:color w:val="auto"/>
        </w:rPr>
      </w:pPr>
      <w:r>
        <w:rPr>
          <w:rFonts w:hint="eastAsia" w:ascii="宋体" w:hAnsi="宋体" w:cs="Arial"/>
          <w:color w:val="auto"/>
        </w:rPr>
        <w:t>（格式供参考）</w:t>
      </w:r>
    </w:p>
    <w:p w14:paraId="0560FD28">
      <w:pPr>
        <w:snapToGrid w:val="0"/>
        <w:spacing w:line="360" w:lineRule="auto"/>
        <w:jc w:val="both"/>
        <w:rPr>
          <w:rFonts w:hint="eastAsia" w:asciiTheme="minorEastAsia" w:hAnsiTheme="minorEastAsia" w:eastAsiaTheme="minorEastAsia" w:cstheme="minorEastAsia"/>
          <w:color w:val="auto"/>
          <w:sz w:val="24"/>
          <w:szCs w:val="24"/>
        </w:rPr>
      </w:pPr>
    </w:p>
    <w:p w14:paraId="7BA3F6F5">
      <w:pPr>
        <w:snapToGrid w:val="0"/>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所有成员单位名称</w:t>
      </w:r>
      <w:r>
        <w:rPr>
          <w:rFonts w:hint="eastAsia" w:asciiTheme="minorEastAsia" w:hAnsiTheme="minorEastAsia" w:eastAsiaTheme="minorEastAsia" w:cstheme="minorEastAsia"/>
          <w:color w:val="auto"/>
          <w:sz w:val="24"/>
          <w:szCs w:val="24"/>
        </w:rPr>
        <w:t>）自愿组成联合体，共同参加（</w:t>
      </w:r>
      <w:r>
        <w:rPr>
          <w:rFonts w:hint="eastAsia" w:asciiTheme="minorEastAsia" w:hAnsiTheme="minorEastAsia" w:eastAsiaTheme="minorEastAsia" w:cstheme="minorEastAsia"/>
          <w:color w:val="auto"/>
          <w:sz w:val="24"/>
          <w:szCs w:val="24"/>
          <w:u w:val="single"/>
        </w:rPr>
        <w:t>项目名称</w:t>
      </w:r>
      <w:r>
        <w:rPr>
          <w:rFonts w:hint="eastAsia" w:asciiTheme="minorEastAsia" w:hAnsiTheme="minorEastAsia" w:eastAsiaTheme="minorEastAsia" w:cstheme="minorEastAsia"/>
          <w:color w:val="auto"/>
          <w:sz w:val="24"/>
          <w:szCs w:val="24"/>
        </w:rPr>
        <w:t>）投标。现就联合体投标事宜订立如下协议。</w:t>
      </w:r>
    </w:p>
    <w:p w14:paraId="0FF7C77D">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u w:val="single"/>
        </w:rPr>
        <w:t>某成员单位名称</w:t>
      </w:r>
      <w:r>
        <w:rPr>
          <w:rFonts w:hint="eastAsia" w:asciiTheme="minorEastAsia" w:hAnsiTheme="minorEastAsia" w:eastAsiaTheme="minorEastAsia" w:cstheme="minorEastAsia"/>
          <w:color w:val="auto"/>
          <w:sz w:val="24"/>
          <w:szCs w:val="24"/>
        </w:rPr>
        <w:t>）为（</w:t>
      </w:r>
      <w:r>
        <w:rPr>
          <w:rFonts w:hint="eastAsia" w:asciiTheme="minorEastAsia" w:hAnsiTheme="minorEastAsia" w:eastAsiaTheme="minorEastAsia" w:cstheme="minorEastAsia"/>
          <w:color w:val="auto"/>
          <w:sz w:val="24"/>
          <w:szCs w:val="24"/>
          <w:u w:val="single"/>
        </w:rPr>
        <w:t>项目名称</w:t>
      </w:r>
      <w:r>
        <w:rPr>
          <w:rFonts w:hint="eastAsia" w:asciiTheme="minorEastAsia" w:hAnsiTheme="minorEastAsia" w:eastAsiaTheme="minorEastAsia" w:cstheme="minorEastAsia"/>
          <w:color w:val="auto"/>
          <w:sz w:val="24"/>
          <w:szCs w:val="24"/>
        </w:rPr>
        <w:t>）牵头人。</w:t>
      </w:r>
    </w:p>
    <w:p w14:paraId="31D20C12">
      <w:pPr>
        <w:snapToGrid w:val="0"/>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8DC2E49">
      <w:pPr>
        <w:snapToGrid w:val="0"/>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3、联合体将按照招标文件的各项要求，递交投标文件，履行合同，并对招标人承担连带责任。</w:t>
      </w:r>
    </w:p>
    <w:p w14:paraId="56ACD26F">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4、联合体各成员单位内部的职责分工如下</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38E296C2">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5、联合体各成员单位关于收取招标人支付项目各项费用的约定如下：</w:t>
      </w:r>
      <w:r>
        <w:rPr>
          <w:rFonts w:hint="eastAsia" w:asciiTheme="minorEastAsia" w:hAnsiTheme="minorEastAsia" w:eastAsiaTheme="minorEastAsia" w:cstheme="minorEastAsia"/>
          <w:color w:val="auto"/>
          <w:sz w:val="24"/>
          <w:szCs w:val="24"/>
          <w:u w:val="single"/>
        </w:rPr>
        <w:t xml:space="preserve">      </w:t>
      </w:r>
    </w:p>
    <w:p w14:paraId="45B69595">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6、本协议书自签署之日起生效。</w:t>
      </w:r>
    </w:p>
    <w:p w14:paraId="1640CFBB">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7、本协议书一式</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份，联合体成员和招标人各执一份。</w:t>
      </w:r>
    </w:p>
    <w:p w14:paraId="508E020C">
      <w:pPr>
        <w:snapToGrid w:val="0"/>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注：本协议书由委托代理人签字的，应附法定代表人签字或盖章的授权委托书。</w:t>
      </w:r>
    </w:p>
    <w:p w14:paraId="7A1F223C">
      <w:pPr>
        <w:snapToGrid w:val="0"/>
        <w:spacing w:line="360" w:lineRule="auto"/>
        <w:rPr>
          <w:rFonts w:hint="eastAsia" w:asciiTheme="minorEastAsia" w:hAnsiTheme="minorEastAsia" w:eastAsiaTheme="minorEastAsia" w:cstheme="minorEastAsia"/>
          <w:color w:val="auto"/>
          <w:sz w:val="24"/>
          <w:szCs w:val="24"/>
        </w:rPr>
      </w:pPr>
    </w:p>
    <w:p w14:paraId="09BE3B7F">
      <w:pPr>
        <w:snapToGrid w:val="0"/>
        <w:spacing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牵头人名称：      （单位盖章）</w:t>
      </w:r>
    </w:p>
    <w:p w14:paraId="11A7419A">
      <w:pPr>
        <w:snapToGrid w:val="0"/>
        <w:spacing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法定代表人或其委托代理人（签字或盖章）：</w:t>
      </w:r>
    </w:p>
    <w:p w14:paraId="7570F481">
      <w:pPr>
        <w:snapToGrid w:val="0"/>
        <w:spacing w:line="360" w:lineRule="auto"/>
        <w:rPr>
          <w:rFonts w:hint="eastAsia" w:asciiTheme="minorEastAsia" w:hAnsiTheme="minorEastAsia" w:eastAsiaTheme="minorEastAsia" w:cstheme="minorEastAsia"/>
          <w:color w:val="auto"/>
          <w:sz w:val="24"/>
          <w:szCs w:val="24"/>
          <w:u w:val="single"/>
        </w:rPr>
      </w:pPr>
    </w:p>
    <w:p w14:paraId="52E7B8F3">
      <w:pPr>
        <w:snapToGrid w:val="0"/>
        <w:spacing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成员名称：（单位盖章）</w:t>
      </w:r>
    </w:p>
    <w:p w14:paraId="50162EE1">
      <w:pPr>
        <w:snapToGrid w:val="0"/>
        <w:spacing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 xml:space="preserve">法定代表人或其委托代理人（签字或盖章）：        </w:t>
      </w:r>
    </w:p>
    <w:p w14:paraId="35FFECC1">
      <w:pPr>
        <w:snapToGrid w:val="0"/>
        <w:spacing w:line="360" w:lineRule="auto"/>
        <w:ind w:firstLine="1440" w:firstLineChars="600"/>
        <w:jc w:val="right"/>
        <w:rPr>
          <w:rFonts w:hint="eastAsia" w:asciiTheme="minorEastAsia" w:hAnsiTheme="minorEastAsia" w:eastAsiaTheme="minorEastAsia" w:cstheme="minorEastAsia"/>
          <w:color w:val="auto"/>
          <w:sz w:val="24"/>
          <w:szCs w:val="24"/>
          <w:u w:val="single"/>
        </w:rPr>
      </w:pPr>
    </w:p>
    <w:p w14:paraId="6A595CC3">
      <w:pPr>
        <w:snapToGrid w:val="0"/>
        <w:spacing w:line="360" w:lineRule="auto"/>
        <w:ind w:firstLine="1440" w:firstLineChars="600"/>
        <w:jc w:val="right"/>
        <w:rPr>
          <w:color w:val="auto"/>
          <w:sz w:val="52"/>
          <w:szCs w:val="52"/>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bookmarkEnd w:id="47"/>
    <w:bookmarkEnd w:id="48"/>
    <w:bookmarkEnd w:id="49"/>
    <w:p w14:paraId="2EE373E7">
      <w:pPr>
        <w:rPr>
          <w:rFonts w:hint="eastAsia" w:ascii="宋体" w:hAnsi="宋体"/>
          <w:color w:val="auto"/>
          <w:sz w:val="44"/>
          <w:szCs w:val="44"/>
          <w:lang w:eastAsia="zh-CN"/>
        </w:rPr>
      </w:pPr>
    </w:p>
    <w:p w14:paraId="0D1A81C7">
      <w:pPr>
        <w:rPr>
          <w:rFonts w:hint="eastAsia" w:ascii="宋体" w:hAnsi="宋体"/>
          <w:color w:val="auto"/>
          <w:sz w:val="44"/>
          <w:szCs w:val="44"/>
          <w:lang w:eastAsia="zh-CN"/>
        </w:rPr>
      </w:pPr>
      <w:r>
        <w:rPr>
          <w:rFonts w:hint="eastAsia" w:ascii="宋体" w:hAnsi="宋体"/>
          <w:color w:val="auto"/>
          <w:sz w:val="44"/>
          <w:szCs w:val="44"/>
          <w:lang w:eastAsia="zh-CN"/>
        </w:rPr>
        <w:br w:type="page"/>
      </w:r>
    </w:p>
    <w:p w14:paraId="717BC4CF">
      <w:pPr>
        <w:jc w:val="center"/>
        <w:rPr>
          <w:rFonts w:hint="eastAsia" w:ascii="宋体" w:hAnsi="宋体" w:eastAsia="宋体"/>
          <w:color w:val="auto"/>
          <w:sz w:val="44"/>
          <w:szCs w:val="44"/>
          <w:lang w:eastAsia="zh-CN"/>
        </w:rPr>
      </w:pPr>
      <w:r>
        <w:rPr>
          <w:rFonts w:hint="eastAsia" w:ascii="宋体" w:hAnsi="宋体"/>
          <w:color w:val="auto"/>
          <w:sz w:val="44"/>
          <w:szCs w:val="44"/>
          <w:lang w:eastAsia="zh-CN"/>
        </w:rPr>
        <w:t>台州市椒江区椒南灌区续建配套与现代化改造工程项建、可研、勘察、测量项目（台州湾新区灌片）</w:t>
      </w:r>
    </w:p>
    <w:p w14:paraId="7257ACB7">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eastAsia="zh-CN"/>
        </w:rPr>
        <w:t>QBJ2024194</w:t>
      </w:r>
      <w:r>
        <w:rPr>
          <w:rFonts w:hint="eastAsia" w:ascii="宋体" w:hAnsi="宋体"/>
          <w:color w:val="auto"/>
          <w:sz w:val="36"/>
          <w:szCs w:val="36"/>
        </w:rPr>
        <w:t xml:space="preserve"> </w:t>
      </w:r>
    </w:p>
    <w:p w14:paraId="116D732C">
      <w:pPr>
        <w:autoSpaceDE w:val="0"/>
        <w:autoSpaceDN w:val="0"/>
        <w:adjustRightInd w:val="0"/>
        <w:spacing w:line="360" w:lineRule="auto"/>
        <w:jc w:val="center"/>
        <w:rPr>
          <w:rFonts w:ascii="宋体" w:hAnsi="宋体" w:cs="宋体"/>
          <w:color w:val="auto"/>
          <w:sz w:val="24"/>
          <w:lang w:val="zh-CN"/>
        </w:rPr>
      </w:pPr>
    </w:p>
    <w:p w14:paraId="03700BBD">
      <w:pPr>
        <w:jc w:val="center"/>
        <w:rPr>
          <w:color w:val="auto"/>
          <w:sz w:val="84"/>
          <w:szCs w:val="84"/>
          <w:lang w:val="zh-CN"/>
        </w:rPr>
      </w:pPr>
      <w:r>
        <w:rPr>
          <w:rFonts w:hint="eastAsia"/>
          <w:color w:val="auto"/>
          <w:sz w:val="84"/>
          <w:szCs w:val="84"/>
          <w:lang w:val="zh-CN"/>
        </w:rPr>
        <w:t>投</w:t>
      </w:r>
    </w:p>
    <w:p w14:paraId="024E985D">
      <w:pPr>
        <w:jc w:val="center"/>
        <w:rPr>
          <w:color w:val="auto"/>
          <w:sz w:val="84"/>
          <w:szCs w:val="84"/>
          <w:lang w:val="zh-CN"/>
        </w:rPr>
      </w:pPr>
      <w:r>
        <w:rPr>
          <w:rFonts w:hint="eastAsia"/>
          <w:color w:val="auto"/>
          <w:sz w:val="84"/>
          <w:szCs w:val="84"/>
          <w:lang w:val="zh-CN"/>
        </w:rPr>
        <w:t>标</w:t>
      </w:r>
    </w:p>
    <w:p w14:paraId="6434B37C">
      <w:pPr>
        <w:jc w:val="center"/>
        <w:rPr>
          <w:color w:val="auto"/>
          <w:sz w:val="84"/>
          <w:szCs w:val="84"/>
        </w:rPr>
      </w:pPr>
      <w:r>
        <w:rPr>
          <w:rFonts w:hint="eastAsia"/>
          <w:color w:val="auto"/>
          <w:sz w:val="84"/>
          <w:szCs w:val="84"/>
          <w:lang w:val="zh-CN"/>
        </w:rPr>
        <w:t>文</w:t>
      </w:r>
    </w:p>
    <w:p w14:paraId="1B27501B">
      <w:pPr>
        <w:jc w:val="center"/>
        <w:rPr>
          <w:color w:val="auto"/>
          <w:sz w:val="84"/>
          <w:szCs w:val="84"/>
          <w:lang w:val="zh-CN"/>
        </w:rPr>
      </w:pPr>
      <w:r>
        <w:rPr>
          <w:rFonts w:hint="eastAsia"/>
          <w:color w:val="auto"/>
          <w:sz w:val="84"/>
          <w:szCs w:val="84"/>
          <w:lang w:val="zh-CN"/>
        </w:rPr>
        <w:t>件</w:t>
      </w:r>
    </w:p>
    <w:p w14:paraId="5E67E67D">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rPr>
        <w:t>技术标</w:t>
      </w:r>
      <w:r>
        <w:rPr>
          <w:rFonts w:hint="eastAsia" w:ascii="宋体" w:hAnsi="宋体"/>
          <w:b/>
          <w:color w:val="auto"/>
          <w:sz w:val="28"/>
          <w:szCs w:val="28"/>
        </w:rPr>
        <w:t>）</w:t>
      </w:r>
    </w:p>
    <w:p w14:paraId="174144CC">
      <w:pPr>
        <w:pStyle w:val="25"/>
        <w:rPr>
          <w:color w:val="auto"/>
        </w:rPr>
      </w:pPr>
    </w:p>
    <w:p w14:paraId="08677F54">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14:paraId="3C41326F">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0ED9EACA">
      <w:pPr>
        <w:spacing w:line="360" w:lineRule="auto"/>
        <w:ind w:right="532" w:firstLine="720" w:firstLineChars="200"/>
        <w:rPr>
          <w:rFonts w:ascii="宋体" w:hAnsi="宋体"/>
          <w:bCs/>
          <w:color w:val="auto"/>
          <w:sz w:val="24"/>
        </w:rPr>
      </w:pPr>
      <w:r>
        <w:rPr>
          <w:rFonts w:hint="eastAsia" w:ascii="宋体" w:hAnsi="宋体"/>
          <w:color w:val="auto"/>
          <w:sz w:val="36"/>
          <w:szCs w:val="36"/>
        </w:rPr>
        <w:t>时    间：</w:t>
      </w:r>
    </w:p>
    <w:p w14:paraId="4A4BE409">
      <w:pPr>
        <w:rPr>
          <w:rFonts w:hint="eastAsia"/>
          <w:b/>
          <w:color w:val="auto"/>
          <w:sz w:val="28"/>
        </w:rPr>
      </w:pPr>
      <w:r>
        <w:rPr>
          <w:rFonts w:hint="eastAsia"/>
          <w:b/>
          <w:color w:val="auto"/>
          <w:sz w:val="28"/>
        </w:rPr>
        <w:br w:type="page"/>
      </w:r>
    </w:p>
    <w:p w14:paraId="5378D874">
      <w:pPr>
        <w:pStyle w:val="38"/>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7</w:t>
      </w:r>
    </w:p>
    <w:p w14:paraId="04E402FA">
      <w:pPr>
        <w:pStyle w:val="38"/>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50" w:name="_Toc14261_WPSOffice_Level1"/>
      <w:bookmarkStart w:id="51" w:name="_Toc13307_WPSOffice_Level1"/>
      <w:r>
        <w:rPr>
          <w:rFonts w:hint="eastAsia"/>
          <w:b/>
          <w:color w:val="auto"/>
          <w:sz w:val="32"/>
          <w:szCs w:val="32"/>
        </w:rPr>
        <w:t>投标</w:t>
      </w:r>
      <w:r>
        <w:rPr>
          <w:rFonts w:hint="eastAsia"/>
          <w:b/>
          <w:bCs/>
          <w:color w:val="auto"/>
          <w:sz w:val="32"/>
          <w:szCs w:val="32"/>
        </w:rPr>
        <w:t>人基本情况表</w:t>
      </w:r>
      <w:bookmarkEnd w:id="50"/>
      <w:bookmarkEnd w:id="51"/>
    </w:p>
    <w:tbl>
      <w:tblPr>
        <w:tblStyle w:val="26"/>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2"/>
        <w:gridCol w:w="741"/>
        <w:gridCol w:w="339"/>
        <w:gridCol w:w="994"/>
        <w:gridCol w:w="356"/>
        <w:gridCol w:w="1062"/>
        <w:gridCol w:w="1276"/>
        <w:gridCol w:w="400"/>
        <w:gridCol w:w="1218"/>
        <w:gridCol w:w="933"/>
      </w:tblGrid>
      <w:tr w14:paraId="64EF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3" w:type="dxa"/>
            <w:tcMar>
              <w:top w:w="57" w:type="dxa"/>
              <w:left w:w="85" w:type="dxa"/>
              <w:bottom w:w="0" w:type="dxa"/>
              <w:right w:w="85" w:type="dxa"/>
            </w:tcMar>
            <w:vAlign w:val="center"/>
          </w:tcPr>
          <w:p w14:paraId="696C9C4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w:t>
            </w:r>
          </w:p>
          <w:p w14:paraId="2D3BB90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4304" w:type="dxa"/>
            <w:gridSpan w:val="6"/>
            <w:tcMar>
              <w:top w:w="57" w:type="dxa"/>
              <w:left w:w="85" w:type="dxa"/>
              <w:bottom w:w="0" w:type="dxa"/>
              <w:right w:w="85" w:type="dxa"/>
            </w:tcMar>
            <w:vAlign w:val="center"/>
          </w:tcPr>
          <w:p w14:paraId="48D1B56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tcMar>
              <w:top w:w="57" w:type="dxa"/>
              <w:left w:w="85" w:type="dxa"/>
              <w:bottom w:w="0" w:type="dxa"/>
              <w:right w:w="85" w:type="dxa"/>
            </w:tcMar>
            <w:vAlign w:val="center"/>
          </w:tcPr>
          <w:p w14:paraId="2DD4A4A1">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法人代表</w:t>
            </w:r>
          </w:p>
        </w:tc>
        <w:tc>
          <w:tcPr>
            <w:tcW w:w="2151" w:type="dxa"/>
            <w:gridSpan w:val="2"/>
            <w:tcMar>
              <w:top w:w="57" w:type="dxa"/>
              <w:left w:w="85" w:type="dxa"/>
              <w:bottom w:w="0" w:type="dxa"/>
              <w:right w:w="85" w:type="dxa"/>
            </w:tcMar>
            <w:vAlign w:val="center"/>
          </w:tcPr>
          <w:p w14:paraId="5620EC5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7B76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3" w:type="dxa"/>
            <w:tcMar>
              <w:top w:w="57" w:type="dxa"/>
              <w:left w:w="85" w:type="dxa"/>
              <w:bottom w:w="0" w:type="dxa"/>
              <w:right w:w="85" w:type="dxa"/>
            </w:tcMar>
            <w:vAlign w:val="center"/>
          </w:tcPr>
          <w:p w14:paraId="39BD6E0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p>
        </w:tc>
        <w:tc>
          <w:tcPr>
            <w:tcW w:w="4304" w:type="dxa"/>
            <w:gridSpan w:val="6"/>
            <w:tcBorders>
              <w:bottom w:val="single" w:color="auto" w:sz="4" w:space="0"/>
            </w:tcBorders>
            <w:tcMar>
              <w:top w:w="57" w:type="dxa"/>
              <w:left w:w="85" w:type="dxa"/>
              <w:bottom w:w="0" w:type="dxa"/>
              <w:right w:w="85" w:type="dxa"/>
            </w:tcMar>
            <w:vAlign w:val="center"/>
          </w:tcPr>
          <w:p w14:paraId="2B6E12A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tcMar>
              <w:top w:w="57" w:type="dxa"/>
              <w:left w:w="85" w:type="dxa"/>
              <w:bottom w:w="0" w:type="dxa"/>
              <w:right w:w="85" w:type="dxa"/>
            </w:tcMar>
            <w:vAlign w:val="center"/>
          </w:tcPr>
          <w:p w14:paraId="5181B35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企业性质</w:t>
            </w:r>
          </w:p>
        </w:tc>
        <w:tc>
          <w:tcPr>
            <w:tcW w:w="2151" w:type="dxa"/>
            <w:gridSpan w:val="2"/>
            <w:tcMar>
              <w:top w:w="57" w:type="dxa"/>
              <w:left w:w="85" w:type="dxa"/>
              <w:bottom w:w="0" w:type="dxa"/>
              <w:right w:w="85" w:type="dxa"/>
            </w:tcMar>
            <w:vAlign w:val="center"/>
          </w:tcPr>
          <w:p w14:paraId="4161FD4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17A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DDEA4D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联系人姓名</w:t>
            </w:r>
          </w:p>
        </w:tc>
        <w:tc>
          <w:tcPr>
            <w:tcW w:w="812" w:type="dxa"/>
            <w:vMerge w:val="restart"/>
            <w:tcBorders>
              <w:top w:val="nil"/>
            </w:tcBorders>
            <w:tcMar>
              <w:top w:w="57" w:type="dxa"/>
              <w:left w:w="85" w:type="dxa"/>
              <w:bottom w:w="0" w:type="dxa"/>
              <w:right w:w="85" w:type="dxa"/>
            </w:tcMar>
            <w:vAlign w:val="center"/>
          </w:tcPr>
          <w:p w14:paraId="57441E92">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080" w:type="dxa"/>
            <w:gridSpan w:val="2"/>
            <w:tcBorders>
              <w:top w:val="nil"/>
              <w:bottom w:val="single" w:color="auto" w:sz="4" w:space="0"/>
            </w:tcBorders>
            <w:tcMar>
              <w:top w:w="57" w:type="dxa"/>
              <w:left w:w="85" w:type="dxa"/>
              <w:bottom w:w="0" w:type="dxa"/>
              <w:right w:w="85" w:type="dxa"/>
            </w:tcMar>
            <w:vAlign w:val="center"/>
          </w:tcPr>
          <w:p w14:paraId="551A264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固定</w:t>
            </w:r>
          </w:p>
          <w:p w14:paraId="618D8B5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电话</w:t>
            </w:r>
          </w:p>
        </w:tc>
        <w:tc>
          <w:tcPr>
            <w:tcW w:w="2412" w:type="dxa"/>
            <w:gridSpan w:val="3"/>
            <w:tcBorders>
              <w:top w:val="nil"/>
              <w:bottom w:val="single" w:color="auto" w:sz="4" w:space="0"/>
            </w:tcBorders>
            <w:tcMar>
              <w:top w:w="57" w:type="dxa"/>
              <w:left w:w="85" w:type="dxa"/>
              <w:bottom w:w="0" w:type="dxa"/>
              <w:right w:w="85" w:type="dxa"/>
            </w:tcMar>
            <w:vAlign w:val="center"/>
          </w:tcPr>
          <w:p w14:paraId="24A97E8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77A9F4F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vMerge w:val="restart"/>
            <w:tcMar>
              <w:top w:w="57" w:type="dxa"/>
              <w:left w:w="85" w:type="dxa"/>
              <w:bottom w:w="0" w:type="dxa"/>
              <w:right w:w="85" w:type="dxa"/>
            </w:tcMar>
            <w:vAlign w:val="center"/>
          </w:tcPr>
          <w:p w14:paraId="58E7A17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传真</w:t>
            </w:r>
          </w:p>
        </w:tc>
        <w:tc>
          <w:tcPr>
            <w:tcW w:w="2151" w:type="dxa"/>
            <w:gridSpan w:val="2"/>
            <w:vMerge w:val="restart"/>
            <w:tcMar>
              <w:top w:w="57" w:type="dxa"/>
              <w:left w:w="85" w:type="dxa"/>
              <w:bottom w:w="0" w:type="dxa"/>
              <w:right w:w="85" w:type="dxa"/>
            </w:tcMar>
            <w:vAlign w:val="center"/>
          </w:tcPr>
          <w:p w14:paraId="3F5E37B5">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320A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5BCBE77E">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2" w:type="dxa"/>
            <w:vMerge w:val="continue"/>
            <w:tcBorders>
              <w:bottom w:val="single" w:color="auto" w:sz="4" w:space="0"/>
            </w:tcBorders>
            <w:tcMar>
              <w:top w:w="57" w:type="dxa"/>
              <w:left w:w="85" w:type="dxa"/>
              <w:bottom w:w="0" w:type="dxa"/>
              <w:right w:w="85" w:type="dxa"/>
            </w:tcMar>
            <w:vAlign w:val="center"/>
          </w:tcPr>
          <w:p w14:paraId="35776CE1">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080" w:type="dxa"/>
            <w:gridSpan w:val="2"/>
            <w:tcBorders>
              <w:bottom w:val="single" w:color="auto" w:sz="4" w:space="0"/>
            </w:tcBorders>
            <w:tcMar>
              <w:top w:w="57" w:type="dxa"/>
              <w:left w:w="85" w:type="dxa"/>
              <w:bottom w:w="0" w:type="dxa"/>
              <w:right w:w="85" w:type="dxa"/>
            </w:tcMar>
            <w:vAlign w:val="center"/>
          </w:tcPr>
          <w:p w14:paraId="6CF4E118">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手机</w:t>
            </w:r>
          </w:p>
        </w:tc>
        <w:tc>
          <w:tcPr>
            <w:tcW w:w="2412" w:type="dxa"/>
            <w:gridSpan w:val="3"/>
            <w:tcBorders>
              <w:bottom w:val="single" w:color="auto" w:sz="4" w:space="0"/>
            </w:tcBorders>
            <w:tcMar>
              <w:top w:w="57" w:type="dxa"/>
              <w:left w:w="85" w:type="dxa"/>
              <w:bottom w:w="0" w:type="dxa"/>
              <w:right w:w="85" w:type="dxa"/>
            </w:tcMar>
            <w:vAlign w:val="center"/>
          </w:tcPr>
          <w:p w14:paraId="141D740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vMerge w:val="continue"/>
            <w:tcMar>
              <w:top w:w="57" w:type="dxa"/>
              <w:left w:w="85" w:type="dxa"/>
              <w:bottom w:w="0" w:type="dxa"/>
              <w:right w:w="85" w:type="dxa"/>
            </w:tcMar>
            <w:vAlign w:val="center"/>
          </w:tcPr>
          <w:p w14:paraId="44270036">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2151" w:type="dxa"/>
            <w:gridSpan w:val="2"/>
            <w:vMerge w:val="continue"/>
            <w:tcMar>
              <w:top w:w="57" w:type="dxa"/>
              <w:left w:w="85" w:type="dxa"/>
              <w:bottom w:w="0" w:type="dxa"/>
              <w:right w:w="85" w:type="dxa"/>
            </w:tcMar>
            <w:vAlign w:val="center"/>
          </w:tcPr>
          <w:p w14:paraId="6C3228B9">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7D84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6B318F6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p w14:paraId="5BC4C83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w:t>
            </w:r>
          </w:p>
          <w:p w14:paraId="5920440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业</w:t>
            </w:r>
          </w:p>
          <w:p w14:paraId="4EEBA8A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概</w:t>
            </w:r>
          </w:p>
          <w:p w14:paraId="3ED9176D">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况</w:t>
            </w:r>
          </w:p>
        </w:tc>
        <w:tc>
          <w:tcPr>
            <w:tcW w:w="812" w:type="dxa"/>
            <w:tcBorders>
              <w:top w:val="nil"/>
            </w:tcBorders>
            <w:tcMar>
              <w:top w:w="57" w:type="dxa"/>
              <w:left w:w="85" w:type="dxa"/>
              <w:bottom w:w="0" w:type="dxa"/>
              <w:right w:w="85" w:type="dxa"/>
            </w:tcMar>
            <w:vAlign w:val="center"/>
          </w:tcPr>
          <w:p w14:paraId="0D8133CD">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职工</w:t>
            </w:r>
          </w:p>
          <w:p w14:paraId="65D8312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人数</w:t>
            </w:r>
          </w:p>
        </w:tc>
        <w:tc>
          <w:tcPr>
            <w:tcW w:w="1080" w:type="dxa"/>
            <w:gridSpan w:val="2"/>
            <w:tcBorders>
              <w:top w:val="nil"/>
            </w:tcBorders>
            <w:tcMar>
              <w:top w:w="57" w:type="dxa"/>
              <w:left w:w="85" w:type="dxa"/>
              <w:bottom w:w="0" w:type="dxa"/>
              <w:right w:w="85" w:type="dxa"/>
            </w:tcMar>
            <w:vAlign w:val="center"/>
          </w:tcPr>
          <w:p w14:paraId="471AE973">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350" w:type="dxa"/>
            <w:gridSpan w:val="2"/>
            <w:tcBorders>
              <w:top w:val="nil"/>
            </w:tcBorders>
            <w:tcMar>
              <w:top w:w="57" w:type="dxa"/>
              <w:left w:w="85" w:type="dxa"/>
              <w:bottom w:w="0" w:type="dxa"/>
              <w:right w:w="85" w:type="dxa"/>
            </w:tcMar>
            <w:vAlign w:val="center"/>
          </w:tcPr>
          <w:p w14:paraId="139CD045">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具备大专以上学历人数</w:t>
            </w:r>
          </w:p>
        </w:tc>
        <w:tc>
          <w:tcPr>
            <w:tcW w:w="1062" w:type="dxa"/>
            <w:tcBorders>
              <w:top w:val="nil"/>
            </w:tcBorders>
            <w:tcMar>
              <w:top w:w="57" w:type="dxa"/>
              <w:left w:w="85" w:type="dxa"/>
              <w:bottom w:w="0" w:type="dxa"/>
              <w:right w:w="85" w:type="dxa"/>
            </w:tcMar>
            <w:vAlign w:val="center"/>
          </w:tcPr>
          <w:p w14:paraId="5373D26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6490DED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6949CCDE">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76" w:type="dxa"/>
            <w:gridSpan w:val="2"/>
            <w:tcMar>
              <w:top w:w="57" w:type="dxa"/>
              <w:left w:w="85" w:type="dxa"/>
              <w:bottom w:w="0" w:type="dxa"/>
              <w:right w:w="85" w:type="dxa"/>
            </w:tcMar>
            <w:vAlign w:val="center"/>
          </w:tcPr>
          <w:p w14:paraId="2A86F92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国家授予技术职称人数</w:t>
            </w:r>
          </w:p>
        </w:tc>
        <w:tc>
          <w:tcPr>
            <w:tcW w:w="2151" w:type="dxa"/>
            <w:gridSpan w:val="2"/>
            <w:tcMar>
              <w:top w:w="57" w:type="dxa"/>
              <w:left w:w="85" w:type="dxa"/>
              <w:bottom w:w="0" w:type="dxa"/>
              <w:right w:w="85" w:type="dxa"/>
            </w:tcMar>
            <w:vAlign w:val="center"/>
          </w:tcPr>
          <w:p w14:paraId="7D4BA1A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5D1DF9B4">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67FD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5EF451A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2" w:type="dxa"/>
            <w:tcMar>
              <w:top w:w="57" w:type="dxa"/>
              <w:left w:w="85" w:type="dxa"/>
              <w:bottom w:w="0" w:type="dxa"/>
              <w:right w:w="85" w:type="dxa"/>
            </w:tcMar>
            <w:vAlign w:val="center"/>
          </w:tcPr>
          <w:p w14:paraId="27DE793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注册</w:t>
            </w:r>
          </w:p>
          <w:p w14:paraId="2468B89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资金</w:t>
            </w:r>
          </w:p>
        </w:tc>
        <w:tc>
          <w:tcPr>
            <w:tcW w:w="1080" w:type="dxa"/>
            <w:gridSpan w:val="2"/>
            <w:tcMar>
              <w:top w:w="57" w:type="dxa"/>
              <w:left w:w="85" w:type="dxa"/>
              <w:bottom w:w="0" w:type="dxa"/>
              <w:right w:w="85" w:type="dxa"/>
            </w:tcMar>
            <w:vAlign w:val="center"/>
          </w:tcPr>
          <w:p w14:paraId="4E7ED562">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350" w:type="dxa"/>
            <w:gridSpan w:val="2"/>
            <w:tcMar>
              <w:top w:w="57" w:type="dxa"/>
              <w:left w:w="85" w:type="dxa"/>
              <w:bottom w:w="0" w:type="dxa"/>
              <w:right w:w="85" w:type="dxa"/>
            </w:tcMar>
            <w:vAlign w:val="center"/>
          </w:tcPr>
          <w:p w14:paraId="207E805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注册发证机关</w:t>
            </w:r>
          </w:p>
        </w:tc>
        <w:tc>
          <w:tcPr>
            <w:tcW w:w="2738" w:type="dxa"/>
            <w:gridSpan w:val="3"/>
            <w:tcMar>
              <w:top w:w="57" w:type="dxa"/>
              <w:left w:w="85" w:type="dxa"/>
              <w:bottom w:w="0" w:type="dxa"/>
              <w:right w:w="85" w:type="dxa"/>
            </w:tcMar>
            <w:vAlign w:val="center"/>
          </w:tcPr>
          <w:p w14:paraId="428A837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Cs/>
                <w:color w:val="auto"/>
                <w:kern w:val="0"/>
                <w:sz w:val="21"/>
                <w:szCs w:val="21"/>
              </w:rPr>
            </w:pPr>
          </w:p>
          <w:p w14:paraId="3BD97DA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218" w:type="dxa"/>
            <w:tcMar>
              <w:top w:w="57" w:type="dxa"/>
              <w:left w:w="85" w:type="dxa"/>
              <w:bottom w:w="0" w:type="dxa"/>
              <w:right w:w="85" w:type="dxa"/>
            </w:tcMar>
            <w:vAlign w:val="center"/>
          </w:tcPr>
          <w:p w14:paraId="003A156B">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公司成立时间</w:t>
            </w:r>
          </w:p>
        </w:tc>
        <w:tc>
          <w:tcPr>
            <w:tcW w:w="933" w:type="dxa"/>
            <w:tcMar>
              <w:top w:w="57" w:type="dxa"/>
              <w:left w:w="85" w:type="dxa"/>
              <w:bottom w:w="0" w:type="dxa"/>
              <w:right w:w="85" w:type="dxa"/>
            </w:tcMar>
            <w:vAlign w:val="center"/>
          </w:tcPr>
          <w:p w14:paraId="7EA583A1">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7270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0B2F8838">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2" w:type="dxa"/>
            <w:tcMar>
              <w:top w:w="57" w:type="dxa"/>
              <w:left w:w="85" w:type="dxa"/>
              <w:bottom w:w="0" w:type="dxa"/>
              <w:right w:w="85" w:type="dxa"/>
            </w:tcMar>
            <w:vAlign w:val="center"/>
          </w:tcPr>
          <w:p w14:paraId="120AB5C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核准经营范围</w:t>
            </w:r>
          </w:p>
        </w:tc>
        <w:tc>
          <w:tcPr>
            <w:tcW w:w="7319" w:type="dxa"/>
            <w:gridSpan w:val="9"/>
            <w:tcMar>
              <w:top w:w="57" w:type="dxa"/>
              <w:left w:w="85" w:type="dxa"/>
              <w:bottom w:w="0" w:type="dxa"/>
              <w:right w:w="85" w:type="dxa"/>
            </w:tcMar>
            <w:vAlign w:val="center"/>
          </w:tcPr>
          <w:p w14:paraId="773BBBC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r>
      <w:tr w14:paraId="0BD8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23" w:type="dxa"/>
            <w:vMerge w:val="continue"/>
            <w:tcMar>
              <w:top w:w="57" w:type="dxa"/>
              <w:left w:w="85" w:type="dxa"/>
              <w:bottom w:w="0" w:type="dxa"/>
              <w:right w:w="85" w:type="dxa"/>
            </w:tcMar>
            <w:vAlign w:val="center"/>
          </w:tcPr>
          <w:p w14:paraId="25F2474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8131" w:type="dxa"/>
            <w:gridSpan w:val="10"/>
            <w:tcMar>
              <w:top w:w="57" w:type="dxa"/>
              <w:left w:w="85" w:type="dxa"/>
              <w:bottom w:w="0" w:type="dxa"/>
              <w:right w:w="85" w:type="dxa"/>
            </w:tcMar>
            <w:vAlign w:val="center"/>
          </w:tcPr>
          <w:p w14:paraId="79AD666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发展历程及主要荣誉：</w:t>
            </w:r>
          </w:p>
        </w:tc>
      </w:tr>
      <w:tr w14:paraId="35CB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23" w:type="dxa"/>
            <w:vMerge w:val="restart"/>
            <w:tcMar>
              <w:top w:w="57" w:type="dxa"/>
              <w:left w:w="85" w:type="dxa"/>
              <w:bottom w:w="0" w:type="dxa"/>
              <w:right w:w="85" w:type="dxa"/>
            </w:tcMar>
            <w:vAlign w:val="center"/>
          </w:tcPr>
          <w:p w14:paraId="2D88177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p w14:paraId="495412FF">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企业有关资质获证情况</w:t>
            </w:r>
          </w:p>
        </w:tc>
        <w:tc>
          <w:tcPr>
            <w:tcW w:w="1553" w:type="dxa"/>
            <w:gridSpan w:val="2"/>
            <w:vMerge w:val="restart"/>
            <w:tcMar>
              <w:top w:w="57" w:type="dxa"/>
              <w:left w:w="85" w:type="dxa"/>
              <w:bottom w:w="0" w:type="dxa"/>
              <w:right w:w="85" w:type="dxa"/>
            </w:tcMar>
            <w:vAlign w:val="center"/>
          </w:tcPr>
          <w:p w14:paraId="10DD338A">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41"/>
                <w:sz w:val="21"/>
                <w:szCs w:val="21"/>
              </w:rPr>
              <w:t>企业获得其他资质</w:t>
            </w:r>
            <w:r>
              <w:rPr>
                <w:rFonts w:hint="eastAsia" w:ascii="宋体" w:hAnsi="宋体" w:eastAsia="宋体" w:cs="宋体"/>
                <w:bCs/>
                <w:color w:val="auto"/>
                <w:spacing w:val="11"/>
                <w:sz w:val="21"/>
                <w:szCs w:val="21"/>
              </w:rPr>
              <w:t>认证情况</w:t>
            </w:r>
          </w:p>
        </w:tc>
        <w:tc>
          <w:tcPr>
            <w:tcW w:w="1333" w:type="dxa"/>
            <w:gridSpan w:val="2"/>
            <w:tcMar>
              <w:top w:w="57" w:type="dxa"/>
              <w:left w:w="85" w:type="dxa"/>
              <w:bottom w:w="0" w:type="dxa"/>
              <w:right w:w="85" w:type="dxa"/>
            </w:tcMar>
            <w:vAlign w:val="center"/>
          </w:tcPr>
          <w:p w14:paraId="384A4289">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资质名称</w:t>
            </w:r>
          </w:p>
        </w:tc>
        <w:tc>
          <w:tcPr>
            <w:tcW w:w="1418" w:type="dxa"/>
            <w:gridSpan w:val="2"/>
            <w:tcMar>
              <w:top w:w="57" w:type="dxa"/>
              <w:left w:w="85" w:type="dxa"/>
              <w:bottom w:w="0" w:type="dxa"/>
              <w:right w:w="85" w:type="dxa"/>
            </w:tcMar>
            <w:vAlign w:val="center"/>
          </w:tcPr>
          <w:p w14:paraId="2B91F922">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发证机关</w:t>
            </w:r>
          </w:p>
        </w:tc>
        <w:tc>
          <w:tcPr>
            <w:tcW w:w="1276" w:type="dxa"/>
            <w:tcMar>
              <w:top w:w="57" w:type="dxa"/>
              <w:left w:w="85" w:type="dxa"/>
              <w:bottom w:w="0" w:type="dxa"/>
              <w:right w:w="85" w:type="dxa"/>
            </w:tcMar>
            <w:vAlign w:val="center"/>
          </w:tcPr>
          <w:p w14:paraId="65ADCA0F">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27"/>
                <w:sz w:val="21"/>
                <w:szCs w:val="21"/>
              </w:rPr>
              <w:t>编号</w:t>
            </w:r>
          </w:p>
        </w:tc>
        <w:tc>
          <w:tcPr>
            <w:tcW w:w="1618" w:type="dxa"/>
            <w:gridSpan w:val="2"/>
            <w:tcMar>
              <w:top w:w="57" w:type="dxa"/>
              <w:left w:w="85" w:type="dxa"/>
              <w:bottom w:w="0" w:type="dxa"/>
              <w:right w:w="85" w:type="dxa"/>
            </w:tcMar>
            <w:vAlign w:val="center"/>
          </w:tcPr>
          <w:p w14:paraId="3120716C">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发证时间</w:t>
            </w:r>
          </w:p>
        </w:tc>
        <w:tc>
          <w:tcPr>
            <w:tcW w:w="933" w:type="dxa"/>
            <w:tcMar>
              <w:top w:w="57" w:type="dxa"/>
              <w:left w:w="85" w:type="dxa"/>
              <w:bottom w:w="0" w:type="dxa"/>
              <w:right w:w="85" w:type="dxa"/>
            </w:tcMar>
            <w:vAlign w:val="center"/>
          </w:tcPr>
          <w:p w14:paraId="3AAEDE4E">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pacing w:val="27"/>
                <w:sz w:val="21"/>
                <w:szCs w:val="21"/>
              </w:rPr>
              <w:t>期限</w:t>
            </w:r>
          </w:p>
        </w:tc>
      </w:tr>
      <w:tr w14:paraId="0B2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23" w:type="dxa"/>
            <w:vMerge w:val="continue"/>
            <w:tcMar>
              <w:top w:w="57" w:type="dxa"/>
              <w:left w:w="85" w:type="dxa"/>
              <w:bottom w:w="0" w:type="dxa"/>
              <w:right w:w="85" w:type="dxa"/>
            </w:tcMar>
            <w:vAlign w:val="center"/>
          </w:tcPr>
          <w:p w14:paraId="102876E7">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553" w:type="dxa"/>
            <w:gridSpan w:val="2"/>
            <w:vMerge w:val="continue"/>
            <w:tcMar>
              <w:top w:w="57" w:type="dxa"/>
              <w:left w:w="85" w:type="dxa"/>
              <w:bottom w:w="0" w:type="dxa"/>
              <w:right w:w="85" w:type="dxa"/>
            </w:tcMar>
            <w:vAlign w:val="center"/>
          </w:tcPr>
          <w:p w14:paraId="216F3F48">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333" w:type="dxa"/>
            <w:gridSpan w:val="2"/>
            <w:tcMar>
              <w:top w:w="57" w:type="dxa"/>
              <w:left w:w="85" w:type="dxa"/>
              <w:bottom w:w="0" w:type="dxa"/>
              <w:right w:w="85" w:type="dxa"/>
            </w:tcMar>
            <w:vAlign w:val="center"/>
          </w:tcPr>
          <w:p w14:paraId="12CD4BA5">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418" w:type="dxa"/>
            <w:gridSpan w:val="2"/>
            <w:tcMar>
              <w:top w:w="57" w:type="dxa"/>
              <w:left w:w="85" w:type="dxa"/>
              <w:bottom w:w="0" w:type="dxa"/>
              <w:right w:w="85" w:type="dxa"/>
            </w:tcMar>
            <w:vAlign w:val="center"/>
          </w:tcPr>
          <w:p w14:paraId="18581CE1">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276" w:type="dxa"/>
            <w:tcMar>
              <w:top w:w="57" w:type="dxa"/>
              <w:left w:w="85" w:type="dxa"/>
              <w:bottom w:w="0" w:type="dxa"/>
              <w:right w:w="85" w:type="dxa"/>
            </w:tcMar>
            <w:vAlign w:val="center"/>
          </w:tcPr>
          <w:p w14:paraId="4A4478C4">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1618" w:type="dxa"/>
            <w:gridSpan w:val="2"/>
            <w:tcMar>
              <w:top w:w="57" w:type="dxa"/>
              <w:left w:w="85" w:type="dxa"/>
              <w:bottom w:w="0" w:type="dxa"/>
              <w:right w:w="85" w:type="dxa"/>
            </w:tcMar>
            <w:vAlign w:val="center"/>
          </w:tcPr>
          <w:p w14:paraId="7CB7CF08">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Cs/>
                <w:color w:val="auto"/>
                <w:sz w:val="21"/>
                <w:szCs w:val="21"/>
              </w:rPr>
            </w:pPr>
          </w:p>
        </w:tc>
        <w:tc>
          <w:tcPr>
            <w:tcW w:w="933" w:type="dxa"/>
            <w:tcMar>
              <w:top w:w="57" w:type="dxa"/>
              <w:left w:w="85" w:type="dxa"/>
              <w:bottom w:w="0" w:type="dxa"/>
              <w:right w:w="85" w:type="dxa"/>
            </w:tcMar>
            <w:vAlign w:val="center"/>
          </w:tcPr>
          <w:p w14:paraId="67290113">
            <w:pPr>
              <w:pStyle w:val="3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color w:val="auto"/>
                <w:sz w:val="21"/>
                <w:szCs w:val="21"/>
              </w:rPr>
            </w:pPr>
          </w:p>
        </w:tc>
      </w:tr>
    </w:tbl>
    <w:p w14:paraId="3E94AB90">
      <w:pPr>
        <w:pStyle w:val="38"/>
        <w:shd w:val="clear" w:color="auto" w:fill="FFFFFF"/>
        <w:spacing w:before="0" w:beforeAutospacing="0" w:after="0" w:afterAutospacing="0"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要求：</w:t>
      </w:r>
      <w:r>
        <w:rPr>
          <w:rFonts w:hint="eastAsia" w:ascii="宋体" w:hAnsi="宋体" w:eastAsia="宋体" w:cs="宋体"/>
          <w:color w:val="auto"/>
          <w:sz w:val="21"/>
          <w:szCs w:val="21"/>
        </w:rPr>
        <w:t>1.姓名栏必须将所有股东都统计在内，若非股份公司此行（第三行）无需填写。</w:t>
      </w:r>
    </w:p>
    <w:p w14:paraId="0AEC65ED">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投标人名称（公章）：</w:t>
      </w:r>
    </w:p>
    <w:p w14:paraId="5DAF4DFD">
      <w:pPr>
        <w:pStyle w:val="38"/>
        <w:shd w:val="clear" w:color="auto" w:fill="FFFFFF"/>
        <w:spacing w:before="0" w:beforeAutospacing="0" w:after="0" w:afterAutospacing="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投标人代表签字：</w:t>
      </w:r>
    </w:p>
    <w:p w14:paraId="16C23A06">
      <w:pPr>
        <w:pStyle w:val="38"/>
        <w:shd w:val="clear" w:color="auto" w:fill="FFFFFF"/>
        <w:spacing w:before="0" w:beforeAutospacing="0" w:after="0" w:afterAutospacing="0" w:line="360" w:lineRule="auto"/>
        <w:ind w:firstLine="371" w:firstLineChars="177"/>
        <w:jc w:val="right"/>
        <w:rPr>
          <w:rFonts w:hint="eastAsia" w:ascii="宋体" w:hAnsi="宋体" w:eastAsia="宋体" w:cs="宋体"/>
          <w:b/>
          <w:bCs/>
          <w:color w:val="auto"/>
          <w:sz w:val="21"/>
          <w:szCs w:val="21"/>
        </w:rPr>
      </w:pPr>
      <w:r>
        <w:rPr>
          <w:rFonts w:hint="eastAsia" w:ascii="宋体" w:hAnsi="宋体" w:eastAsia="宋体" w:cs="宋体"/>
          <w:color w:val="auto"/>
          <w:sz w:val="21"/>
          <w:szCs w:val="21"/>
        </w:rPr>
        <w:t>日        期：</w:t>
      </w:r>
    </w:p>
    <w:p w14:paraId="3647A1C7">
      <w:pPr>
        <w:spacing w:line="360" w:lineRule="auto"/>
        <w:rPr>
          <w:rFonts w:hint="eastAsia" w:ascii="宋体" w:hAnsi="宋体" w:eastAsia="宋体"/>
          <w:b/>
          <w:color w:val="auto"/>
          <w:sz w:val="28"/>
          <w:lang w:eastAsia="zh-CN"/>
        </w:rPr>
      </w:pPr>
      <w:r>
        <w:rPr>
          <w:rFonts w:hint="eastAsia" w:ascii="宋体" w:hAnsi="宋体"/>
          <w:b/>
          <w:color w:val="auto"/>
          <w:sz w:val="28"/>
        </w:rPr>
        <w:t>附件</w:t>
      </w:r>
      <w:r>
        <w:rPr>
          <w:rFonts w:hint="eastAsia" w:ascii="宋体" w:hAnsi="宋体"/>
          <w:b/>
          <w:color w:val="auto"/>
          <w:sz w:val="28"/>
          <w:lang w:val="en-US" w:eastAsia="zh-CN"/>
        </w:rPr>
        <w:t>8</w:t>
      </w:r>
    </w:p>
    <w:p w14:paraId="0F93FEB8">
      <w:pPr>
        <w:spacing w:before="156" w:beforeLines="50" w:after="156" w:afterLines="50" w:line="360" w:lineRule="auto"/>
        <w:ind w:right="-10"/>
        <w:jc w:val="center"/>
        <w:rPr>
          <w:rFonts w:ascii="宋体" w:hAnsi="宋体"/>
          <w:b/>
          <w:bCs/>
          <w:color w:val="auto"/>
          <w:sz w:val="32"/>
          <w:szCs w:val="32"/>
        </w:rPr>
      </w:pPr>
      <w:r>
        <w:rPr>
          <w:rFonts w:hint="eastAsia" w:ascii="宋体" w:hAnsi="宋体"/>
          <w:b/>
          <w:bCs/>
          <w:color w:val="auto"/>
          <w:sz w:val="32"/>
          <w:szCs w:val="32"/>
        </w:rPr>
        <w:t>项目负责人资格情况表</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B49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1B00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7512D">
            <w:pPr>
              <w:autoSpaceDE w:val="0"/>
              <w:autoSpaceDN w:val="0"/>
              <w:adjustRightInd w:val="0"/>
              <w:snapToGrid w:val="0"/>
              <w:spacing w:line="360" w:lineRule="auto"/>
              <w:jc w:val="center"/>
              <w:rPr>
                <w:rFonts w:ascii="宋体" w:hAnsi="宋体"/>
                <w:color w:val="auto"/>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E5A392">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20E0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19C66F4">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3B50D8">
            <w:pPr>
              <w:autoSpaceDE w:val="0"/>
              <w:autoSpaceDN w:val="0"/>
              <w:adjustRightInd w:val="0"/>
              <w:snapToGrid w:val="0"/>
              <w:spacing w:line="360" w:lineRule="auto"/>
              <w:jc w:val="center"/>
              <w:rPr>
                <w:rFonts w:ascii="宋体" w:hAnsi="宋体"/>
                <w:color w:val="auto"/>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3440180">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31B2E55F">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5681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268B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1AF76D">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549126C">
            <w:pPr>
              <w:autoSpaceDE w:val="0"/>
              <w:autoSpaceDN w:val="0"/>
              <w:adjustRightInd w:val="0"/>
              <w:snapToGrid w:val="0"/>
              <w:spacing w:line="360" w:lineRule="auto"/>
              <w:jc w:val="center"/>
              <w:rPr>
                <w:rFonts w:ascii="宋体" w:hAnsi="宋体"/>
                <w:color w:val="auto"/>
                <w:lang w:val="zh-CN"/>
              </w:rPr>
            </w:pPr>
          </w:p>
        </w:tc>
      </w:tr>
      <w:tr w14:paraId="6366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76D0292">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7DB98F">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0EA29F3">
            <w:pPr>
              <w:autoSpaceDE w:val="0"/>
              <w:autoSpaceDN w:val="0"/>
              <w:adjustRightInd w:val="0"/>
              <w:snapToGrid w:val="0"/>
              <w:spacing w:line="360" w:lineRule="auto"/>
              <w:jc w:val="center"/>
              <w:rPr>
                <w:rFonts w:ascii="宋体" w:hAnsi="宋体"/>
                <w:color w:val="auto"/>
                <w:lang w:val="zh-CN"/>
              </w:rPr>
            </w:pPr>
          </w:p>
        </w:tc>
      </w:tr>
      <w:tr w14:paraId="3653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E6EABB6">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2AF626">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20C9A71">
            <w:pPr>
              <w:autoSpaceDE w:val="0"/>
              <w:autoSpaceDN w:val="0"/>
              <w:adjustRightInd w:val="0"/>
              <w:snapToGrid w:val="0"/>
              <w:spacing w:line="360" w:lineRule="auto"/>
              <w:jc w:val="center"/>
              <w:rPr>
                <w:rFonts w:ascii="宋体" w:hAnsi="宋体"/>
                <w:color w:val="auto"/>
                <w:lang w:val="zh-CN"/>
              </w:rPr>
            </w:pPr>
          </w:p>
        </w:tc>
      </w:tr>
      <w:tr w14:paraId="56F0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D476BB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DC6F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1EF2B78">
            <w:pPr>
              <w:autoSpaceDE w:val="0"/>
              <w:autoSpaceDN w:val="0"/>
              <w:adjustRightInd w:val="0"/>
              <w:snapToGrid w:val="0"/>
              <w:spacing w:line="360" w:lineRule="auto"/>
              <w:jc w:val="center"/>
              <w:rPr>
                <w:rFonts w:ascii="宋体" w:hAnsi="宋体"/>
                <w:color w:val="auto"/>
                <w:lang w:val="zh-CN"/>
              </w:rPr>
            </w:pPr>
          </w:p>
        </w:tc>
      </w:tr>
      <w:tr w14:paraId="57DD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B1CC9CF">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5D4827">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E1A8AB">
            <w:pPr>
              <w:autoSpaceDE w:val="0"/>
              <w:autoSpaceDN w:val="0"/>
              <w:adjustRightInd w:val="0"/>
              <w:snapToGrid w:val="0"/>
              <w:spacing w:line="360" w:lineRule="auto"/>
              <w:jc w:val="center"/>
              <w:rPr>
                <w:rFonts w:ascii="宋体" w:hAnsi="宋体"/>
                <w:color w:val="auto"/>
                <w:lang w:val="zh-CN"/>
              </w:rPr>
            </w:pPr>
          </w:p>
        </w:tc>
      </w:tr>
      <w:tr w14:paraId="50BC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0C0EE1B">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CE5064">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594E52D">
            <w:pPr>
              <w:autoSpaceDE w:val="0"/>
              <w:autoSpaceDN w:val="0"/>
              <w:adjustRightInd w:val="0"/>
              <w:snapToGrid w:val="0"/>
              <w:spacing w:line="360" w:lineRule="auto"/>
              <w:jc w:val="center"/>
              <w:rPr>
                <w:rFonts w:ascii="宋体" w:hAnsi="宋体"/>
                <w:color w:val="auto"/>
                <w:lang w:val="zh-CN"/>
              </w:rPr>
            </w:pPr>
          </w:p>
        </w:tc>
      </w:tr>
      <w:tr w14:paraId="3552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06C0DDAC">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F887ADA">
            <w:pPr>
              <w:autoSpaceDE w:val="0"/>
              <w:autoSpaceDN w:val="0"/>
              <w:adjustRightInd w:val="0"/>
              <w:snapToGrid w:val="0"/>
              <w:spacing w:line="360" w:lineRule="auto"/>
              <w:jc w:val="center"/>
              <w:rPr>
                <w:rFonts w:ascii="宋体" w:hAnsi="宋体"/>
                <w:color w:val="auto"/>
                <w:lang w:val="zh-CN"/>
              </w:rPr>
            </w:pPr>
          </w:p>
        </w:tc>
      </w:tr>
    </w:tbl>
    <w:p w14:paraId="4111423B">
      <w:pPr>
        <w:spacing w:line="360" w:lineRule="auto"/>
        <w:ind w:left="420"/>
        <w:rPr>
          <w:rFonts w:ascii="宋体" w:hAnsi="宋体"/>
          <w:color w:val="auto"/>
          <w:sz w:val="24"/>
        </w:rPr>
      </w:pPr>
    </w:p>
    <w:p w14:paraId="6424D117">
      <w:pPr>
        <w:jc w:val="left"/>
        <w:rPr>
          <w:rFonts w:hint="eastAsia" w:ascii="宋体" w:hAnsi="宋体"/>
          <w:b w:val="0"/>
          <w:bCs w:val="0"/>
          <w:color w:val="auto"/>
          <w:kern w:val="0"/>
          <w:sz w:val="28"/>
          <w:szCs w:val="28"/>
        </w:rPr>
      </w:pPr>
      <w:bookmarkStart w:id="52" w:name="_Toc12856_WPSOffice_Level1"/>
      <w:bookmarkStart w:id="53" w:name="_Toc26601_WPSOffice_Level1"/>
      <w:r>
        <w:rPr>
          <w:rFonts w:hint="eastAsia" w:ascii="宋体" w:hAnsi="宋体"/>
          <w:b w:val="0"/>
          <w:bCs w:val="0"/>
          <w:color w:val="auto"/>
          <w:kern w:val="0"/>
          <w:sz w:val="28"/>
          <w:szCs w:val="28"/>
        </w:rPr>
        <w:t>投标人名称（公章）：</w:t>
      </w:r>
    </w:p>
    <w:p w14:paraId="6EE8C609">
      <w:pPr>
        <w:jc w:val="left"/>
        <w:rPr>
          <w:rFonts w:hint="eastAsia" w:ascii="宋体" w:hAnsi="宋体"/>
          <w:b w:val="0"/>
          <w:bCs w:val="0"/>
          <w:color w:val="auto"/>
          <w:kern w:val="0"/>
          <w:sz w:val="28"/>
          <w:szCs w:val="28"/>
        </w:rPr>
      </w:pPr>
      <w:r>
        <w:rPr>
          <w:rFonts w:hint="eastAsia" w:ascii="宋体" w:hAnsi="宋体"/>
          <w:b w:val="0"/>
          <w:bCs w:val="0"/>
          <w:color w:val="auto"/>
          <w:kern w:val="0"/>
          <w:sz w:val="28"/>
          <w:szCs w:val="28"/>
        </w:rPr>
        <w:t>法定代表人或授权委托人签字：</w:t>
      </w:r>
    </w:p>
    <w:p w14:paraId="49246257">
      <w:pPr>
        <w:jc w:val="right"/>
        <w:rPr>
          <w:rFonts w:ascii="宋体" w:hAnsi="宋体"/>
          <w:b w:val="0"/>
          <w:bCs w:val="0"/>
          <w:color w:val="auto"/>
          <w:kern w:val="0"/>
          <w:sz w:val="28"/>
          <w:szCs w:val="28"/>
        </w:rPr>
      </w:pPr>
      <w:r>
        <w:rPr>
          <w:rFonts w:hint="eastAsia" w:ascii="宋体" w:hAnsi="宋体"/>
          <w:b w:val="0"/>
          <w:bCs w:val="0"/>
          <w:color w:val="auto"/>
          <w:kern w:val="0"/>
          <w:sz w:val="28"/>
          <w:szCs w:val="28"/>
        </w:rPr>
        <w:t>日期：    年   月   日</w:t>
      </w:r>
    </w:p>
    <w:p w14:paraId="2C4B4654">
      <w:pPr>
        <w:rPr>
          <w:rFonts w:hint="eastAsia" w:ascii="宋体" w:hAnsi="宋体"/>
          <w:b w:val="0"/>
          <w:bCs w:val="0"/>
          <w:color w:val="auto"/>
          <w:kern w:val="0"/>
          <w:sz w:val="28"/>
          <w:szCs w:val="28"/>
        </w:rPr>
      </w:pPr>
      <w:r>
        <w:rPr>
          <w:rFonts w:hint="eastAsia" w:ascii="宋体" w:hAnsi="宋体"/>
          <w:b w:val="0"/>
          <w:bCs w:val="0"/>
          <w:color w:val="auto"/>
          <w:kern w:val="0"/>
          <w:sz w:val="28"/>
          <w:szCs w:val="28"/>
        </w:rPr>
        <w:br w:type="page"/>
      </w:r>
    </w:p>
    <w:p w14:paraId="0F027F7B">
      <w:pPr>
        <w:jc w:val="left"/>
        <w:rPr>
          <w:rFonts w:hint="eastAsia" w:ascii="宋体" w:hAnsi="宋体" w:eastAsia="宋体"/>
          <w:b/>
          <w:bCs/>
          <w:color w:val="auto"/>
          <w:kern w:val="0"/>
          <w:sz w:val="32"/>
          <w:szCs w:val="32"/>
          <w:lang w:eastAsia="zh-CN"/>
        </w:rPr>
      </w:pPr>
      <w:r>
        <w:rPr>
          <w:rFonts w:hint="eastAsia" w:ascii="宋体" w:hAnsi="宋体"/>
          <w:b/>
          <w:bCs/>
          <w:color w:val="auto"/>
          <w:kern w:val="0"/>
          <w:sz w:val="32"/>
          <w:szCs w:val="32"/>
        </w:rPr>
        <w:t>附件</w:t>
      </w:r>
      <w:r>
        <w:rPr>
          <w:rFonts w:hint="eastAsia" w:ascii="宋体" w:hAnsi="宋体"/>
          <w:b/>
          <w:bCs/>
          <w:color w:val="auto"/>
          <w:kern w:val="0"/>
          <w:sz w:val="32"/>
          <w:szCs w:val="32"/>
          <w:lang w:val="en-US" w:eastAsia="zh-CN"/>
        </w:rPr>
        <w:t>9</w:t>
      </w:r>
    </w:p>
    <w:p w14:paraId="17A7C4C0">
      <w:pPr>
        <w:snapToGrid w:val="0"/>
        <w:spacing w:line="360" w:lineRule="auto"/>
        <w:jc w:val="center"/>
        <w:rPr>
          <w:rFonts w:ascii="宋体" w:hAnsi="宋体"/>
          <w:b/>
          <w:color w:val="auto"/>
          <w:sz w:val="32"/>
          <w:szCs w:val="32"/>
        </w:rPr>
      </w:pPr>
      <w:r>
        <w:rPr>
          <w:rFonts w:hint="eastAsia" w:ascii="宋体" w:hAnsi="宋体"/>
          <w:b/>
          <w:color w:val="auto"/>
          <w:sz w:val="32"/>
          <w:szCs w:val="32"/>
        </w:rPr>
        <w:t>项目实施人员一览表</w:t>
      </w:r>
    </w:p>
    <w:p w14:paraId="44B753CD">
      <w:pPr>
        <w:snapToGrid w:val="0"/>
        <w:spacing w:line="360" w:lineRule="auto"/>
        <w:jc w:val="center"/>
        <w:rPr>
          <w:rFonts w:ascii="宋体" w:hAnsi="宋体"/>
          <w:color w:val="auto"/>
          <w:sz w:val="24"/>
        </w:rPr>
      </w:pPr>
      <w:r>
        <w:rPr>
          <w:rFonts w:hint="eastAsia" w:ascii="宋体" w:hAnsi="宋体"/>
          <w:color w:val="auto"/>
          <w:sz w:val="24"/>
        </w:rPr>
        <w:t>（主要从业人员及其技术资格）</w:t>
      </w:r>
    </w:p>
    <w:tbl>
      <w:tblPr>
        <w:tblStyle w:val="26"/>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653"/>
        <w:gridCol w:w="1320"/>
        <w:gridCol w:w="2220"/>
        <w:gridCol w:w="902"/>
      </w:tblGrid>
      <w:tr w14:paraId="2742E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B64568">
            <w:pPr>
              <w:snapToGrid w:val="0"/>
              <w:jc w:val="center"/>
              <w:rPr>
                <w:rFonts w:ascii="宋体" w:hAnsi="宋体"/>
                <w:b/>
                <w:color w:val="auto"/>
                <w:szCs w:val="21"/>
              </w:rPr>
            </w:pPr>
            <w:r>
              <w:rPr>
                <w:rFonts w:hint="eastAsia" w:ascii="宋体" w:hAnsi="宋体"/>
                <w:b/>
                <w:color w:val="auto"/>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B8EDF1">
            <w:pPr>
              <w:snapToGrid w:val="0"/>
              <w:jc w:val="center"/>
              <w:rPr>
                <w:rFonts w:ascii="宋体" w:hAnsi="宋体"/>
                <w:b/>
                <w:color w:val="auto"/>
                <w:szCs w:val="21"/>
              </w:rPr>
            </w:pPr>
            <w:r>
              <w:rPr>
                <w:rFonts w:hint="eastAsia" w:ascii="宋体" w:hAnsi="宋体"/>
                <w:b/>
                <w:color w:val="auto"/>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8A595B">
            <w:pPr>
              <w:snapToGrid w:val="0"/>
              <w:jc w:val="center"/>
              <w:rPr>
                <w:rFonts w:ascii="宋体" w:hAnsi="宋体"/>
                <w:b/>
                <w:color w:val="auto"/>
                <w:szCs w:val="21"/>
              </w:rPr>
            </w:pPr>
            <w:r>
              <w:rPr>
                <w:rFonts w:hint="eastAsia" w:ascii="宋体" w:hAnsi="宋体"/>
                <w:b/>
                <w:color w:val="auto"/>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BACE27">
            <w:pPr>
              <w:snapToGrid w:val="0"/>
              <w:jc w:val="center"/>
              <w:rPr>
                <w:rFonts w:ascii="宋体" w:hAnsi="宋体"/>
                <w:b/>
                <w:color w:val="auto"/>
                <w:szCs w:val="21"/>
              </w:rPr>
            </w:pPr>
            <w:r>
              <w:rPr>
                <w:rFonts w:hint="eastAsia" w:ascii="宋体" w:hAnsi="宋体"/>
                <w:b/>
                <w:color w:val="auto"/>
                <w:szCs w:val="21"/>
              </w:rPr>
              <w:t>职责</w:t>
            </w: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10CA65">
            <w:pPr>
              <w:snapToGrid w:val="0"/>
              <w:jc w:val="center"/>
              <w:rPr>
                <w:rFonts w:ascii="宋体" w:hAnsi="宋体"/>
                <w:b/>
                <w:color w:val="auto"/>
                <w:szCs w:val="21"/>
              </w:rPr>
            </w:pPr>
            <w:r>
              <w:rPr>
                <w:rFonts w:hint="eastAsia" w:ascii="宋体" w:hAnsi="宋体"/>
                <w:b/>
                <w:color w:val="auto"/>
                <w:szCs w:val="21"/>
              </w:rPr>
              <w:t>专业技术资格</w:t>
            </w: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8D07FD">
            <w:pPr>
              <w:snapToGrid w:val="0"/>
              <w:jc w:val="center"/>
              <w:rPr>
                <w:rFonts w:ascii="宋体" w:hAnsi="宋体"/>
                <w:b/>
                <w:color w:val="auto"/>
                <w:szCs w:val="21"/>
              </w:rPr>
            </w:pPr>
            <w:r>
              <w:rPr>
                <w:rFonts w:hint="eastAsia" w:ascii="宋体" w:hAnsi="宋体"/>
                <w:b/>
                <w:color w:val="auto"/>
                <w:szCs w:val="21"/>
              </w:rPr>
              <w:t>证书编号</w:t>
            </w: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B0AF02">
            <w:pPr>
              <w:snapToGrid w:val="0"/>
              <w:jc w:val="center"/>
              <w:rPr>
                <w:rFonts w:ascii="宋体" w:hAnsi="宋体"/>
                <w:b/>
                <w:bCs/>
                <w:color w:val="auto"/>
                <w:szCs w:val="21"/>
              </w:rPr>
            </w:pPr>
            <w:r>
              <w:rPr>
                <w:rFonts w:hint="eastAsia" w:ascii="宋体" w:hAnsi="宋体"/>
                <w:b/>
                <w:bCs/>
                <w:color w:val="auto"/>
                <w:szCs w:val="21"/>
              </w:rPr>
              <w:t>参加本单位工作时间</w:t>
            </w: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624CF6">
            <w:pPr>
              <w:snapToGrid w:val="0"/>
              <w:jc w:val="center"/>
              <w:rPr>
                <w:rFonts w:hint="eastAsia" w:ascii="宋体" w:hAnsi="宋体" w:eastAsia="宋体"/>
                <w:b/>
                <w:bCs/>
                <w:color w:val="auto"/>
                <w:szCs w:val="21"/>
                <w:lang w:eastAsia="zh-CN"/>
              </w:rPr>
            </w:pPr>
            <w:r>
              <w:rPr>
                <w:rFonts w:hint="eastAsia" w:ascii="宋体" w:hAnsi="宋体"/>
                <w:b/>
                <w:color w:val="auto"/>
                <w:szCs w:val="21"/>
                <w:lang w:val="en-US" w:eastAsia="zh-CN"/>
              </w:rPr>
              <w:t>备注</w:t>
            </w:r>
          </w:p>
        </w:tc>
      </w:tr>
      <w:tr w14:paraId="6399B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6A3A07">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C2DDDD">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D1F8F0">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E2B89">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14AAF8">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3F543C">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BE4FE0">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E4E474">
            <w:pPr>
              <w:snapToGrid w:val="0"/>
              <w:spacing w:before="156" w:beforeLines="50" w:after="50" w:line="360" w:lineRule="auto"/>
              <w:rPr>
                <w:rFonts w:ascii="宋体" w:hAnsi="宋体"/>
                <w:b/>
                <w:color w:val="auto"/>
                <w:kern w:val="44"/>
                <w:szCs w:val="21"/>
              </w:rPr>
            </w:pPr>
          </w:p>
        </w:tc>
      </w:tr>
      <w:tr w14:paraId="782C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C66E1B">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502BEB">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BE4AF1">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AE8DA7">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76BA38">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1144A6">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AF4B52">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3F4160">
            <w:pPr>
              <w:snapToGrid w:val="0"/>
              <w:spacing w:before="156" w:beforeLines="50" w:after="50" w:line="360" w:lineRule="auto"/>
              <w:rPr>
                <w:rFonts w:ascii="宋体" w:hAnsi="宋体"/>
                <w:b/>
                <w:color w:val="auto"/>
                <w:kern w:val="44"/>
                <w:szCs w:val="21"/>
              </w:rPr>
            </w:pPr>
          </w:p>
        </w:tc>
      </w:tr>
      <w:tr w14:paraId="3EE4C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66C552">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74F8DD">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EAFC8C">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0A9130">
            <w:pPr>
              <w:pStyle w:val="14"/>
              <w:snapToGrid w:val="0"/>
              <w:spacing w:before="156" w:beforeLines="50" w:after="50" w:line="360" w:lineRule="auto"/>
              <w:ind w:left="5250"/>
              <w:rPr>
                <w:rFonts w:ascii="宋体" w:hAnsi="宋体" w:eastAsia="宋体"/>
                <w:b/>
                <w:color w:val="auto"/>
                <w:kern w:val="44"/>
                <w:sz w:val="21"/>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DE087">
            <w:pPr>
              <w:pStyle w:val="14"/>
              <w:snapToGrid w:val="0"/>
              <w:spacing w:before="156" w:beforeLines="50" w:after="50" w:line="360" w:lineRule="auto"/>
              <w:ind w:left="5250"/>
              <w:rPr>
                <w:rFonts w:ascii="宋体" w:hAnsi="宋体" w:eastAsia="宋体"/>
                <w:b/>
                <w:color w:val="auto"/>
                <w:kern w:val="44"/>
                <w:sz w:val="21"/>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33A417">
            <w:pPr>
              <w:pStyle w:val="14"/>
              <w:spacing w:line="360" w:lineRule="auto"/>
              <w:ind w:left="5250"/>
              <w:rPr>
                <w:rFonts w:ascii="宋体" w:hAnsi="宋体"/>
                <w:color w:val="auto"/>
                <w:sz w:val="21"/>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407B1D">
            <w:pPr>
              <w:snapToGrid w:val="0"/>
              <w:spacing w:before="156" w:beforeLines="50" w:after="50" w:line="360" w:lineRule="auto"/>
              <w:rPr>
                <w:rFonts w:ascii="宋体" w:hAnsi="宋体"/>
                <w:color w:val="auto"/>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1ED4D2">
            <w:pPr>
              <w:snapToGrid w:val="0"/>
              <w:spacing w:before="156" w:beforeLines="50" w:after="50" w:line="360" w:lineRule="auto"/>
              <w:rPr>
                <w:rFonts w:ascii="宋体" w:hAnsi="宋体"/>
                <w:b/>
                <w:color w:val="auto"/>
                <w:kern w:val="44"/>
                <w:szCs w:val="21"/>
              </w:rPr>
            </w:pPr>
          </w:p>
        </w:tc>
      </w:tr>
      <w:tr w14:paraId="0F127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9C841D">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AF8C42">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4E4C33">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3DD470">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AD11B9">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801573">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DC33B1">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16DD4F">
            <w:pPr>
              <w:snapToGrid w:val="0"/>
              <w:spacing w:before="156" w:beforeLines="50" w:after="50" w:line="360" w:lineRule="auto"/>
              <w:rPr>
                <w:rFonts w:ascii="宋体" w:hAnsi="宋体"/>
                <w:b/>
                <w:color w:val="auto"/>
                <w:kern w:val="44"/>
                <w:szCs w:val="21"/>
              </w:rPr>
            </w:pPr>
          </w:p>
        </w:tc>
      </w:tr>
      <w:tr w14:paraId="685DF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A10F24">
            <w:pPr>
              <w:snapToGrid w:val="0"/>
              <w:spacing w:before="156" w:beforeLines="50" w:after="50" w:line="360" w:lineRule="auto"/>
              <w:rPr>
                <w:rFonts w:ascii="宋体" w:hAnsi="宋体"/>
                <w:color w:val="auto"/>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2F3E65">
            <w:pPr>
              <w:snapToGrid w:val="0"/>
              <w:spacing w:before="156" w:beforeLines="50" w:after="50" w:line="360" w:lineRule="auto"/>
              <w:rPr>
                <w:rFonts w:ascii="宋体" w:hAnsi="宋体"/>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DEBAB2">
            <w:pPr>
              <w:snapToGrid w:val="0"/>
              <w:spacing w:before="156" w:beforeLines="50" w:after="50" w:line="360" w:lineRule="auto"/>
              <w:rPr>
                <w:rFonts w:ascii="宋体" w:hAnsi="宋体"/>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FAD539">
            <w:pPr>
              <w:snapToGrid w:val="0"/>
              <w:spacing w:before="156" w:beforeLines="50" w:after="50" w:line="360" w:lineRule="auto"/>
              <w:rPr>
                <w:rFonts w:ascii="宋体" w:hAnsi="宋体"/>
                <w:b/>
                <w:color w:val="auto"/>
                <w:kern w:val="44"/>
                <w:szCs w:val="21"/>
              </w:rPr>
            </w:pPr>
          </w:p>
        </w:tc>
        <w:tc>
          <w:tcPr>
            <w:tcW w:w="165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A20306">
            <w:pPr>
              <w:snapToGrid w:val="0"/>
              <w:spacing w:before="156" w:beforeLines="50" w:after="50" w:line="360" w:lineRule="auto"/>
              <w:rPr>
                <w:rFonts w:ascii="宋体" w:hAnsi="宋体"/>
                <w:b/>
                <w:color w:val="auto"/>
                <w:kern w:val="44"/>
                <w:szCs w:val="21"/>
              </w:rPr>
            </w:pPr>
          </w:p>
        </w:tc>
        <w:tc>
          <w:tcPr>
            <w:tcW w:w="13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0A602D">
            <w:pPr>
              <w:snapToGrid w:val="0"/>
              <w:spacing w:before="156" w:beforeLines="50" w:after="50" w:line="360" w:lineRule="auto"/>
              <w:rPr>
                <w:rFonts w:ascii="宋体" w:hAnsi="宋体"/>
                <w:b/>
                <w:color w:val="auto"/>
                <w:kern w:val="44"/>
                <w:szCs w:val="21"/>
              </w:rPr>
            </w:pPr>
          </w:p>
        </w:tc>
        <w:tc>
          <w:tcPr>
            <w:tcW w:w="22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767303">
            <w:pPr>
              <w:snapToGrid w:val="0"/>
              <w:spacing w:before="156" w:beforeLines="50" w:after="50" w:line="360" w:lineRule="auto"/>
              <w:rPr>
                <w:rFonts w:ascii="宋体" w:hAnsi="宋体"/>
                <w:b/>
                <w:color w:val="auto"/>
                <w:kern w:val="44"/>
                <w:szCs w:val="21"/>
              </w:rPr>
            </w:pPr>
          </w:p>
        </w:tc>
        <w:tc>
          <w:tcPr>
            <w:tcW w:w="9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ED5CCD">
            <w:pPr>
              <w:snapToGrid w:val="0"/>
              <w:spacing w:before="156" w:beforeLines="50" w:after="50" w:line="360" w:lineRule="auto"/>
              <w:rPr>
                <w:rFonts w:ascii="宋体" w:hAnsi="宋体"/>
                <w:b/>
                <w:color w:val="auto"/>
                <w:kern w:val="44"/>
                <w:szCs w:val="21"/>
              </w:rPr>
            </w:pPr>
          </w:p>
        </w:tc>
      </w:tr>
    </w:tbl>
    <w:p w14:paraId="5AA8DD4A">
      <w:pPr>
        <w:spacing w:line="360" w:lineRule="auto"/>
        <w:rPr>
          <w:rFonts w:ascii="宋体" w:hAnsi="宋体"/>
          <w:b/>
          <w:color w:val="auto"/>
          <w:szCs w:val="21"/>
        </w:rPr>
      </w:pPr>
      <w:r>
        <w:rPr>
          <w:rFonts w:hint="eastAsia" w:ascii="宋体" w:hAnsi="宋体"/>
          <w:b/>
          <w:color w:val="auto"/>
          <w:szCs w:val="21"/>
        </w:rPr>
        <w:t>要求：</w:t>
      </w:r>
    </w:p>
    <w:p w14:paraId="7037E55D">
      <w:pPr>
        <w:spacing w:line="360" w:lineRule="auto"/>
        <w:ind w:left="437"/>
        <w:rPr>
          <w:rFonts w:ascii="宋体" w:hAnsi="宋体"/>
          <w:color w:val="auto"/>
          <w:szCs w:val="21"/>
        </w:rPr>
      </w:pPr>
      <w:r>
        <w:rPr>
          <w:rFonts w:hint="eastAsia" w:ascii="宋体" w:hAnsi="宋体"/>
          <w:bCs/>
          <w:color w:val="auto"/>
          <w:szCs w:val="21"/>
        </w:rPr>
        <w:t>1.在填</w:t>
      </w:r>
      <w:r>
        <w:rPr>
          <w:rFonts w:hint="eastAsia" w:ascii="宋体" w:hAnsi="宋体"/>
          <w:color w:val="auto"/>
          <w:szCs w:val="21"/>
        </w:rPr>
        <w:t>写时，如本表格不适合投标单位的实际情况，可根据本表格式自行划表填写。</w:t>
      </w:r>
    </w:p>
    <w:p w14:paraId="3B2BF346">
      <w:pPr>
        <w:pStyle w:val="39"/>
        <w:spacing w:line="360" w:lineRule="auto"/>
        <w:ind w:left="424" w:leftChars="202"/>
        <w:outlineLvl w:val="1"/>
        <w:rPr>
          <w:rFonts w:ascii="宋体" w:hAnsi="宋体"/>
          <w:color w:val="auto"/>
          <w:szCs w:val="21"/>
        </w:rPr>
      </w:pPr>
      <w:r>
        <w:rPr>
          <w:rFonts w:hint="eastAsia" w:ascii="宋体" w:hAnsi="宋体"/>
          <w:color w:val="auto"/>
          <w:szCs w:val="21"/>
        </w:rPr>
        <w:t>2.附人员证书。</w:t>
      </w:r>
    </w:p>
    <w:p w14:paraId="34C5B0B6">
      <w:pPr>
        <w:pStyle w:val="39"/>
        <w:spacing w:line="360" w:lineRule="auto"/>
        <w:rPr>
          <w:rFonts w:ascii="宋体" w:hAnsi="宋体"/>
          <w:color w:val="auto"/>
          <w:szCs w:val="21"/>
        </w:rPr>
      </w:pPr>
      <w:r>
        <w:rPr>
          <w:rFonts w:hint="eastAsia" w:ascii="宋体" w:hAnsi="宋体"/>
          <w:color w:val="auto"/>
          <w:szCs w:val="21"/>
        </w:rPr>
        <w:t>　　3.出具上述人员在本单位服务的外部证明，如：</w:t>
      </w:r>
      <w:r>
        <w:rPr>
          <w:rFonts w:ascii="宋体" w:hAnsi="宋体"/>
          <w:color w:val="auto"/>
          <w:szCs w:val="21"/>
        </w:rPr>
        <w:t>投标截止日之前的</w:t>
      </w:r>
      <w:r>
        <w:rPr>
          <w:rFonts w:hint="eastAsia" w:ascii="宋体" w:hAnsi="宋体"/>
          <w:color w:val="auto"/>
          <w:szCs w:val="21"/>
        </w:rPr>
        <w:t>代缴个税税单、参加社会保险的《投保单》或《社会保险参保人员证明》等。</w:t>
      </w:r>
    </w:p>
    <w:p w14:paraId="09E13B44">
      <w:pPr>
        <w:snapToGrid w:val="0"/>
        <w:spacing w:before="50" w:after="156" w:afterLines="50" w:line="360" w:lineRule="auto"/>
        <w:jc w:val="left"/>
        <w:rPr>
          <w:rFonts w:ascii="宋体" w:hAnsi="宋体"/>
          <w:color w:val="auto"/>
          <w:sz w:val="24"/>
          <w:szCs w:val="20"/>
        </w:rPr>
      </w:pPr>
    </w:p>
    <w:p w14:paraId="774FCF61">
      <w:pPr>
        <w:spacing w:line="360" w:lineRule="auto"/>
        <w:ind w:firstLine="435"/>
        <w:jc w:val="right"/>
        <w:rPr>
          <w:rFonts w:hint="eastAsia" w:ascii="宋体" w:hAnsi="宋体"/>
          <w:color w:val="auto"/>
          <w:sz w:val="24"/>
        </w:rPr>
      </w:pPr>
      <w:r>
        <w:rPr>
          <w:rFonts w:hint="eastAsia" w:ascii="宋体" w:hAnsi="宋体"/>
          <w:color w:val="auto"/>
          <w:sz w:val="24"/>
        </w:rPr>
        <w:t>投标人名称（公章）：</w:t>
      </w:r>
    </w:p>
    <w:p w14:paraId="79714B03">
      <w:pPr>
        <w:spacing w:line="360" w:lineRule="auto"/>
        <w:ind w:firstLine="435"/>
        <w:jc w:val="right"/>
        <w:rPr>
          <w:rFonts w:hint="eastAsia" w:ascii="宋体" w:hAnsi="宋体"/>
          <w:color w:val="auto"/>
          <w:sz w:val="24"/>
        </w:rPr>
      </w:pPr>
      <w:r>
        <w:rPr>
          <w:rFonts w:hint="eastAsia" w:ascii="宋体" w:hAnsi="宋体"/>
          <w:color w:val="auto"/>
          <w:sz w:val="24"/>
        </w:rPr>
        <w:t>法定代表人或授权委托人签字：</w:t>
      </w:r>
    </w:p>
    <w:p w14:paraId="6CC10E73">
      <w:pPr>
        <w:spacing w:line="360" w:lineRule="auto"/>
        <w:ind w:firstLine="435"/>
        <w:jc w:val="right"/>
        <w:rPr>
          <w:rFonts w:ascii="宋体" w:hAnsi="宋体"/>
          <w:color w:val="auto"/>
          <w:sz w:val="24"/>
        </w:rPr>
      </w:pPr>
      <w:r>
        <w:rPr>
          <w:rFonts w:hint="eastAsia" w:ascii="宋体" w:hAnsi="宋体"/>
          <w:color w:val="auto"/>
          <w:sz w:val="24"/>
        </w:rPr>
        <w:t>日期：    年   月   日</w:t>
      </w:r>
    </w:p>
    <w:p w14:paraId="4CB41023">
      <w:pPr>
        <w:jc w:val="left"/>
        <w:rPr>
          <w:rFonts w:ascii="宋体" w:hAnsi="宋体"/>
          <w:b/>
          <w:bCs/>
          <w:color w:val="auto"/>
          <w:kern w:val="0"/>
          <w:sz w:val="32"/>
          <w:szCs w:val="32"/>
        </w:rPr>
      </w:pPr>
    </w:p>
    <w:p w14:paraId="58557267">
      <w:pPr>
        <w:jc w:val="left"/>
        <w:rPr>
          <w:rFonts w:ascii="宋体" w:hAnsi="宋体"/>
          <w:b/>
          <w:bCs/>
          <w:color w:val="auto"/>
          <w:kern w:val="0"/>
          <w:sz w:val="32"/>
          <w:szCs w:val="32"/>
        </w:rPr>
      </w:pPr>
      <w:r>
        <w:rPr>
          <w:rFonts w:ascii="宋体" w:hAnsi="宋体"/>
          <w:b/>
          <w:bCs/>
          <w:color w:val="auto"/>
          <w:kern w:val="0"/>
          <w:sz w:val="32"/>
          <w:szCs w:val="32"/>
        </w:rPr>
        <w:br w:type="page"/>
      </w:r>
    </w:p>
    <w:p w14:paraId="1E0F5627">
      <w:pPr>
        <w:spacing w:line="360" w:lineRule="auto"/>
        <w:jc w:val="left"/>
        <w:outlineLvl w:val="2"/>
        <w:rPr>
          <w:rFonts w:hint="default" w:ascii="宋体" w:hAnsi="宋体" w:eastAsia="宋体"/>
          <w:b/>
          <w:bCs/>
          <w:color w:val="auto"/>
          <w:kern w:val="0"/>
          <w:sz w:val="32"/>
          <w:szCs w:val="32"/>
          <w:lang w:val="en-US" w:eastAsia="zh-CN"/>
        </w:rPr>
      </w:pPr>
      <w:r>
        <w:rPr>
          <w:rFonts w:hint="eastAsia" w:ascii="宋体" w:hAnsi="宋体"/>
          <w:b/>
          <w:bCs/>
          <w:color w:val="auto"/>
          <w:kern w:val="0"/>
          <w:sz w:val="32"/>
          <w:szCs w:val="32"/>
        </w:rPr>
        <w:t>附件</w:t>
      </w:r>
      <w:r>
        <w:rPr>
          <w:rFonts w:hint="eastAsia" w:ascii="宋体" w:hAnsi="宋体"/>
          <w:b/>
          <w:bCs/>
          <w:color w:val="auto"/>
          <w:kern w:val="0"/>
          <w:sz w:val="32"/>
          <w:szCs w:val="32"/>
          <w:lang w:val="en-US" w:eastAsia="zh-CN"/>
        </w:rPr>
        <w:t>10</w:t>
      </w:r>
    </w:p>
    <w:bookmarkEnd w:id="52"/>
    <w:bookmarkEnd w:id="53"/>
    <w:p w14:paraId="26492736">
      <w:pPr>
        <w:pStyle w:val="42"/>
        <w:spacing w:line="360" w:lineRule="auto"/>
        <w:jc w:val="center"/>
        <w:rPr>
          <w:rFonts w:ascii="宋体" w:hAnsi="宋体" w:cs="Arial"/>
          <w:color w:val="auto"/>
          <w:sz w:val="28"/>
          <w:szCs w:val="28"/>
        </w:rPr>
      </w:pPr>
      <w:bookmarkStart w:id="54" w:name="_Toc17604_WPSOffice_Level1"/>
      <w:bookmarkStart w:id="55" w:name="_Toc11030_WPSOffice_Level1"/>
      <w:r>
        <w:rPr>
          <w:rFonts w:hint="eastAsia" w:ascii="宋体" w:hAnsi="宋体"/>
          <w:b/>
          <w:color w:val="auto"/>
          <w:sz w:val="32"/>
          <w:szCs w:val="32"/>
        </w:rPr>
        <w:t>证书一览表</w:t>
      </w:r>
      <w:bookmarkEnd w:id="54"/>
      <w:bookmarkEnd w:id="55"/>
    </w:p>
    <w:tbl>
      <w:tblPr>
        <w:tblStyle w:val="26"/>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B1F2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45101752">
            <w:pPr>
              <w:pStyle w:val="42"/>
              <w:spacing w:line="360" w:lineRule="auto"/>
              <w:jc w:val="center"/>
              <w:rPr>
                <w:rFonts w:ascii="宋体" w:hAnsi="宋体" w:cs="Arial"/>
                <w:b/>
                <w:bCs/>
                <w:color w:val="auto"/>
                <w:szCs w:val="21"/>
              </w:rPr>
            </w:pPr>
            <w:r>
              <w:rPr>
                <w:rFonts w:hint="eastAsia" w:ascii="宋体" w:hAnsi="宋体" w:cs="Arial"/>
                <w:b/>
                <w:bCs/>
                <w:color w:val="auto"/>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61FDF33D">
            <w:pPr>
              <w:pStyle w:val="42"/>
              <w:spacing w:line="360" w:lineRule="auto"/>
              <w:jc w:val="center"/>
              <w:rPr>
                <w:rFonts w:ascii="宋体" w:hAnsi="宋体" w:cs="Arial"/>
                <w:b/>
                <w:bCs/>
                <w:color w:val="auto"/>
                <w:szCs w:val="21"/>
              </w:rPr>
            </w:pPr>
            <w:r>
              <w:rPr>
                <w:rFonts w:hint="eastAsia" w:ascii="宋体" w:hAnsi="宋体" w:cs="Arial"/>
                <w:b/>
                <w:bCs/>
                <w:color w:val="auto"/>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285D5B54">
            <w:pPr>
              <w:pStyle w:val="42"/>
              <w:spacing w:line="360" w:lineRule="auto"/>
              <w:jc w:val="center"/>
              <w:rPr>
                <w:rFonts w:ascii="宋体" w:hAnsi="宋体" w:cs="Arial"/>
                <w:b/>
                <w:bCs/>
                <w:color w:val="auto"/>
                <w:szCs w:val="21"/>
              </w:rPr>
            </w:pPr>
            <w:r>
              <w:rPr>
                <w:rFonts w:hint="eastAsia" w:ascii="宋体" w:hAnsi="宋体" w:cs="Arial"/>
                <w:b/>
                <w:bCs/>
                <w:color w:val="auto"/>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6592955E">
            <w:pPr>
              <w:pStyle w:val="42"/>
              <w:spacing w:line="360" w:lineRule="auto"/>
              <w:jc w:val="center"/>
              <w:rPr>
                <w:rFonts w:ascii="宋体" w:hAnsi="宋体" w:cs="Arial"/>
                <w:b/>
                <w:bCs/>
                <w:color w:val="auto"/>
                <w:szCs w:val="21"/>
              </w:rPr>
            </w:pPr>
            <w:r>
              <w:rPr>
                <w:rFonts w:hint="eastAsia" w:ascii="宋体" w:hAnsi="宋体" w:cs="Arial"/>
                <w:b/>
                <w:bCs/>
                <w:color w:val="auto"/>
                <w:szCs w:val="21"/>
              </w:rPr>
              <w:t>证书有效期</w:t>
            </w:r>
          </w:p>
        </w:tc>
      </w:tr>
      <w:tr w14:paraId="24EDE4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491ACF43">
            <w:pPr>
              <w:pStyle w:val="42"/>
              <w:spacing w:line="360" w:lineRule="auto"/>
              <w:jc w:val="center"/>
              <w:rPr>
                <w:rFonts w:ascii="宋体" w:hAnsi="宋体" w:cs="Arial"/>
                <w:color w:val="auto"/>
                <w:szCs w:val="21"/>
              </w:rPr>
            </w:pPr>
          </w:p>
        </w:tc>
        <w:tc>
          <w:tcPr>
            <w:tcW w:w="2258" w:type="dxa"/>
            <w:tcBorders>
              <w:top w:val="single" w:color="auto" w:sz="4" w:space="0"/>
            </w:tcBorders>
            <w:tcMar>
              <w:top w:w="57" w:type="dxa"/>
              <w:left w:w="85" w:type="dxa"/>
              <w:bottom w:w="0" w:type="dxa"/>
              <w:right w:w="85" w:type="dxa"/>
            </w:tcMar>
          </w:tcPr>
          <w:p w14:paraId="6BC524E9">
            <w:pPr>
              <w:pStyle w:val="42"/>
              <w:spacing w:line="360" w:lineRule="auto"/>
              <w:jc w:val="center"/>
              <w:rPr>
                <w:rFonts w:ascii="宋体" w:hAnsi="宋体" w:cs="Arial"/>
                <w:color w:val="auto"/>
                <w:szCs w:val="21"/>
              </w:rPr>
            </w:pPr>
          </w:p>
        </w:tc>
        <w:tc>
          <w:tcPr>
            <w:tcW w:w="2260" w:type="dxa"/>
            <w:tcBorders>
              <w:top w:val="single" w:color="auto" w:sz="4" w:space="0"/>
            </w:tcBorders>
            <w:tcMar>
              <w:top w:w="57" w:type="dxa"/>
              <w:left w:w="85" w:type="dxa"/>
              <w:bottom w:w="0" w:type="dxa"/>
              <w:right w:w="85" w:type="dxa"/>
            </w:tcMar>
          </w:tcPr>
          <w:p w14:paraId="52B65896">
            <w:pPr>
              <w:pStyle w:val="42"/>
              <w:spacing w:line="360" w:lineRule="auto"/>
              <w:jc w:val="center"/>
              <w:rPr>
                <w:rFonts w:ascii="宋体" w:hAnsi="宋体" w:cs="Arial"/>
                <w:color w:val="auto"/>
                <w:szCs w:val="21"/>
              </w:rPr>
            </w:pPr>
          </w:p>
        </w:tc>
        <w:tc>
          <w:tcPr>
            <w:tcW w:w="2277" w:type="dxa"/>
            <w:tcBorders>
              <w:top w:val="single" w:color="auto" w:sz="4" w:space="0"/>
              <w:right w:val="single" w:color="auto" w:sz="4" w:space="0"/>
            </w:tcBorders>
            <w:tcMar>
              <w:top w:w="57" w:type="dxa"/>
              <w:left w:w="85" w:type="dxa"/>
              <w:bottom w:w="0" w:type="dxa"/>
              <w:right w:w="85" w:type="dxa"/>
            </w:tcMar>
          </w:tcPr>
          <w:p w14:paraId="14961F5D">
            <w:pPr>
              <w:pStyle w:val="42"/>
              <w:spacing w:line="360" w:lineRule="auto"/>
              <w:jc w:val="center"/>
              <w:rPr>
                <w:rFonts w:ascii="宋体" w:hAnsi="宋体" w:cs="Arial"/>
                <w:color w:val="auto"/>
                <w:szCs w:val="21"/>
              </w:rPr>
            </w:pPr>
          </w:p>
        </w:tc>
      </w:tr>
      <w:tr w14:paraId="1DFDA6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90A958F">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5B2A57B2">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1224991F">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28DCE9C9">
            <w:pPr>
              <w:pStyle w:val="42"/>
              <w:spacing w:line="360" w:lineRule="auto"/>
              <w:jc w:val="center"/>
              <w:rPr>
                <w:rFonts w:ascii="宋体" w:hAnsi="宋体" w:cs="Arial"/>
                <w:color w:val="auto"/>
                <w:szCs w:val="21"/>
              </w:rPr>
            </w:pPr>
          </w:p>
        </w:tc>
      </w:tr>
      <w:tr w14:paraId="3F8DED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64343F1">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2AE358BF">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322B393B">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7F5959ED">
            <w:pPr>
              <w:pStyle w:val="42"/>
              <w:spacing w:line="360" w:lineRule="auto"/>
              <w:jc w:val="center"/>
              <w:rPr>
                <w:rFonts w:ascii="宋体" w:hAnsi="宋体" w:cs="Arial"/>
                <w:color w:val="auto"/>
                <w:szCs w:val="21"/>
              </w:rPr>
            </w:pPr>
          </w:p>
        </w:tc>
      </w:tr>
      <w:tr w14:paraId="270AC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12DCEAD">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7792AE47">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2238A4D1">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1E2D2665">
            <w:pPr>
              <w:pStyle w:val="42"/>
              <w:spacing w:line="360" w:lineRule="auto"/>
              <w:jc w:val="center"/>
              <w:rPr>
                <w:rFonts w:ascii="宋体" w:hAnsi="宋体" w:cs="Arial"/>
                <w:color w:val="auto"/>
                <w:szCs w:val="21"/>
              </w:rPr>
            </w:pPr>
          </w:p>
        </w:tc>
      </w:tr>
      <w:tr w14:paraId="1BAD6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7CAF543">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55BF6FA0">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2C1FA9EF">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11AB6907">
            <w:pPr>
              <w:pStyle w:val="42"/>
              <w:spacing w:line="360" w:lineRule="auto"/>
              <w:jc w:val="center"/>
              <w:rPr>
                <w:rFonts w:ascii="宋体" w:hAnsi="宋体" w:cs="Arial"/>
                <w:color w:val="auto"/>
                <w:szCs w:val="21"/>
              </w:rPr>
            </w:pPr>
          </w:p>
        </w:tc>
      </w:tr>
      <w:tr w14:paraId="42423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BF6519A">
            <w:pPr>
              <w:pStyle w:val="42"/>
              <w:spacing w:line="360" w:lineRule="auto"/>
              <w:jc w:val="center"/>
              <w:rPr>
                <w:rFonts w:ascii="宋体" w:hAnsi="宋体" w:cs="Arial"/>
                <w:color w:val="auto"/>
                <w:szCs w:val="21"/>
              </w:rPr>
            </w:pPr>
          </w:p>
        </w:tc>
        <w:tc>
          <w:tcPr>
            <w:tcW w:w="2258" w:type="dxa"/>
            <w:tcMar>
              <w:top w:w="57" w:type="dxa"/>
              <w:left w:w="85" w:type="dxa"/>
              <w:bottom w:w="0" w:type="dxa"/>
              <w:right w:w="85" w:type="dxa"/>
            </w:tcMar>
          </w:tcPr>
          <w:p w14:paraId="1D94D28A">
            <w:pPr>
              <w:pStyle w:val="42"/>
              <w:spacing w:line="360" w:lineRule="auto"/>
              <w:jc w:val="center"/>
              <w:rPr>
                <w:rFonts w:ascii="宋体" w:hAnsi="宋体" w:cs="Arial"/>
                <w:color w:val="auto"/>
                <w:szCs w:val="21"/>
              </w:rPr>
            </w:pPr>
          </w:p>
        </w:tc>
        <w:tc>
          <w:tcPr>
            <w:tcW w:w="2260" w:type="dxa"/>
            <w:tcMar>
              <w:top w:w="57" w:type="dxa"/>
              <w:left w:w="85" w:type="dxa"/>
              <w:bottom w:w="0" w:type="dxa"/>
              <w:right w:w="85" w:type="dxa"/>
            </w:tcMar>
          </w:tcPr>
          <w:p w14:paraId="7E6C6032">
            <w:pPr>
              <w:pStyle w:val="42"/>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tcPr>
          <w:p w14:paraId="44E90431">
            <w:pPr>
              <w:pStyle w:val="42"/>
              <w:spacing w:line="360" w:lineRule="auto"/>
              <w:jc w:val="center"/>
              <w:rPr>
                <w:rFonts w:ascii="宋体" w:hAnsi="宋体" w:cs="Arial"/>
                <w:color w:val="auto"/>
                <w:szCs w:val="21"/>
              </w:rPr>
            </w:pPr>
          </w:p>
        </w:tc>
      </w:tr>
      <w:tr w14:paraId="24D6B1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585E13B8">
            <w:pPr>
              <w:pStyle w:val="42"/>
              <w:spacing w:line="360" w:lineRule="auto"/>
              <w:jc w:val="center"/>
              <w:rPr>
                <w:rFonts w:ascii="宋体" w:hAnsi="宋体" w:cs="Arial"/>
                <w:color w:val="auto"/>
                <w:szCs w:val="21"/>
              </w:rPr>
            </w:pPr>
          </w:p>
        </w:tc>
        <w:tc>
          <w:tcPr>
            <w:tcW w:w="2258" w:type="dxa"/>
            <w:tcBorders>
              <w:bottom w:val="single" w:color="auto" w:sz="4" w:space="0"/>
            </w:tcBorders>
            <w:tcMar>
              <w:top w:w="57" w:type="dxa"/>
              <w:left w:w="85" w:type="dxa"/>
              <w:bottom w:w="0" w:type="dxa"/>
              <w:right w:w="85" w:type="dxa"/>
            </w:tcMar>
          </w:tcPr>
          <w:p w14:paraId="76D8FEDF">
            <w:pPr>
              <w:pStyle w:val="42"/>
              <w:spacing w:line="360" w:lineRule="auto"/>
              <w:jc w:val="center"/>
              <w:rPr>
                <w:rFonts w:ascii="宋体" w:hAnsi="宋体" w:cs="Arial"/>
                <w:color w:val="auto"/>
                <w:szCs w:val="21"/>
              </w:rPr>
            </w:pPr>
          </w:p>
        </w:tc>
        <w:tc>
          <w:tcPr>
            <w:tcW w:w="2260" w:type="dxa"/>
            <w:tcBorders>
              <w:bottom w:val="single" w:color="auto" w:sz="4" w:space="0"/>
            </w:tcBorders>
            <w:tcMar>
              <w:top w:w="57" w:type="dxa"/>
              <w:left w:w="85" w:type="dxa"/>
              <w:bottom w:w="0" w:type="dxa"/>
              <w:right w:w="85" w:type="dxa"/>
            </w:tcMar>
          </w:tcPr>
          <w:p w14:paraId="018EE5F5">
            <w:pPr>
              <w:pStyle w:val="42"/>
              <w:spacing w:line="360" w:lineRule="auto"/>
              <w:jc w:val="center"/>
              <w:rPr>
                <w:rFonts w:ascii="宋体" w:hAnsi="宋体" w:cs="Arial"/>
                <w:color w:val="auto"/>
                <w:szCs w:val="21"/>
              </w:rPr>
            </w:pPr>
          </w:p>
        </w:tc>
        <w:tc>
          <w:tcPr>
            <w:tcW w:w="2277" w:type="dxa"/>
            <w:tcBorders>
              <w:bottom w:val="single" w:color="auto" w:sz="4" w:space="0"/>
              <w:right w:val="single" w:color="auto" w:sz="4" w:space="0"/>
            </w:tcBorders>
            <w:tcMar>
              <w:top w:w="57" w:type="dxa"/>
              <w:left w:w="85" w:type="dxa"/>
              <w:bottom w:w="0" w:type="dxa"/>
              <w:right w:w="85" w:type="dxa"/>
            </w:tcMar>
          </w:tcPr>
          <w:p w14:paraId="6C4F8CCC">
            <w:pPr>
              <w:pStyle w:val="42"/>
              <w:spacing w:line="360" w:lineRule="auto"/>
              <w:jc w:val="center"/>
              <w:rPr>
                <w:rFonts w:ascii="宋体" w:hAnsi="宋体" w:cs="Arial"/>
                <w:color w:val="auto"/>
                <w:szCs w:val="21"/>
              </w:rPr>
            </w:pPr>
          </w:p>
        </w:tc>
      </w:tr>
    </w:tbl>
    <w:p w14:paraId="41A0202B">
      <w:pPr>
        <w:pStyle w:val="42"/>
        <w:tabs>
          <w:tab w:val="left" w:pos="1050"/>
        </w:tabs>
        <w:spacing w:line="360" w:lineRule="auto"/>
        <w:rPr>
          <w:rFonts w:ascii="宋体" w:hAnsi="宋体"/>
          <w:color w:val="auto"/>
          <w:szCs w:val="21"/>
        </w:rPr>
      </w:pPr>
      <w:r>
        <w:rPr>
          <w:rFonts w:hint="eastAsia" w:ascii="宋体" w:hAnsi="宋体"/>
          <w:b/>
          <w:color w:val="auto"/>
          <w:szCs w:val="21"/>
        </w:rPr>
        <w:t>要求：</w:t>
      </w:r>
    </w:p>
    <w:p w14:paraId="5C0BC216">
      <w:pPr>
        <w:pStyle w:val="42"/>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14:paraId="44124B1A">
      <w:pPr>
        <w:pStyle w:val="42"/>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2.附所列证书或其他证明材料。</w:t>
      </w:r>
    </w:p>
    <w:p w14:paraId="7E2CC84B">
      <w:pPr>
        <w:pStyle w:val="42"/>
        <w:tabs>
          <w:tab w:val="left" w:pos="1050"/>
        </w:tabs>
        <w:spacing w:line="360" w:lineRule="auto"/>
        <w:rPr>
          <w:rFonts w:ascii="仿宋_GB2312" w:hAnsi="宋体" w:eastAsia="仿宋_GB2312"/>
          <w:color w:val="auto"/>
          <w:sz w:val="24"/>
        </w:rPr>
      </w:pPr>
    </w:p>
    <w:p w14:paraId="73C00507">
      <w:pPr>
        <w:pStyle w:val="42"/>
        <w:tabs>
          <w:tab w:val="left" w:pos="1050"/>
        </w:tabs>
        <w:spacing w:line="360" w:lineRule="auto"/>
        <w:ind w:firstLine="720" w:firstLineChars="300"/>
        <w:rPr>
          <w:rFonts w:ascii="仿宋_GB2312" w:hAnsi="宋体" w:eastAsia="仿宋_GB2312"/>
          <w:color w:val="auto"/>
          <w:sz w:val="24"/>
        </w:rPr>
      </w:pPr>
    </w:p>
    <w:p w14:paraId="6EB7040E">
      <w:pPr>
        <w:spacing w:line="360" w:lineRule="auto"/>
        <w:jc w:val="right"/>
        <w:rPr>
          <w:rFonts w:hint="eastAsia" w:ascii="宋体" w:hAnsi="宋体"/>
          <w:b w:val="0"/>
          <w:bCs/>
          <w:color w:val="auto"/>
          <w:sz w:val="24"/>
          <w:szCs w:val="24"/>
        </w:rPr>
      </w:pPr>
      <w:r>
        <w:rPr>
          <w:rFonts w:hint="eastAsia" w:ascii="宋体" w:hAnsi="宋体"/>
          <w:b w:val="0"/>
          <w:bCs/>
          <w:color w:val="auto"/>
          <w:sz w:val="24"/>
          <w:szCs w:val="24"/>
        </w:rPr>
        <w:t>投标人名称（公章）：</w:t>
      </w:r>
    </w:p>
    <w:p w14:paraId="1BB50F10">
      <w:pPr>
        <w:spacing w:line="360" w:lineRule="auto"/>
        <w:jc w:val="right"/>
        <w:rPr>
          <w:rFonts w:hint="eastAsia" w:ascii="宋体" w:hAnsi="宋体"/>
          <w:b w:val="0"/>
          <w:bCs/>
          <w:color w:val="auto"/>
          <w:sz w:val="24"/>
          <w:szCs w:val="24"/>
        </w:rPr>
      </w:pPr>
      <w:r>
        <w:rPr>
          <w:rFonts w:hint="eastAsia" w:ascii="宋体" w:hAnsi="宋体"/>
          <w:b w:val="0"/>
          <w:bCs/>
          <w:color w:val="auto"/>
          <w:sz w:val="24"/>
          <w:szCs w:val="24"/>
        </w:rPr>
        <w:t>法定代表人或授权委托人签字：</w:t>
      </w:r>
    </w:p>
    <w:p w14:paraId="5BFAD9CC">
      <w:pPr>
        <w:spacing w:line="360" w:lineRule="auto"/>
        <w:jc w:val="right"/>
        <w:rPr>
          <w:rFonts w:ascii="宋体" w:hAnsi="宋体"/>
          <w:b w:val="0"/>
          <w:bCs/>
          <w:color w:val="auto"/>
          <w:sz w:val="24"/>
          <w:szCs w:val="24"/>
        </w:rPr>
      </w:pPr>
      <w:r>
        <w:rPr>
          <w:rFonts w:hint="eastAsia" w:ascii="宋体" w:hAnsi="宋体"/>
          <w:b w:val="0"/>
          <w:bCs/>
          <w:color w:val="auto"/>
          <w:sz w:val="24"/>
          <w:szCs w:val="24"/>
        </w:rPr>
        <w:t>日期：    年   月   日</w:t>
      </w:r>
    </w:p>
    <w:p w14:paraId="517105FB">
      <w:pPr>
        <w:spacing w:line="360" w:lineRule="auto"/>
        <w:rPr>
          <w:rFonts w:ascii="宋体" w:hAnsi="宋体"/>
          <w:b/>
          <w:color w:val="auto"/>
          <w:sz w:val="28"/>
        </w:rPr>
      </w:pPr>
    </w:p>
    <w:p w14:paraId="7F43784A">
      <w:pPr>
        <w:pStyle w:val="25"/>
        <w:ind w:left="0" w:leftChars="0" w:firstLine="0"/>
        <w:rPr>
          <w:rFonts w:ascii="宋体" w:hAnsi="宋体"/>
          <w:b/>
          <w:color w:val="auto"/>
          <w:sz w:val="28"/>
        </w:rPr>
      </w:pPr>
    </w:p>
    <w:p w14:paraId="73415488">
      <w:pPr>
        <w:rPr>
          <w:rFonts w:hint="eastAsia" w:ascii="宋体" w:hAnsi="宋体"/>
          <w:b/>
          <w:color w:val="auto"/>
          <w:sz w:val="28"/>
        </w:rPr>
      </w:pPr>
      <w:r>
        <w:rPr>
          <w:rFonts w:hint="eastAsia" w:ascii="宋体" w:hAnsi="宋体"/>
          <w:b/>
          <w:color w:val="auto"/>
          <w:sz w:val="28"/>
        </w:rPr>
        <w:br w:type="page"/>
      </w:r>
    </w:p>
    <w:p w14:paraId="16725933">
      <w:pPr>
        <w:jc w:val="center"/>
        <w:rPr>
          <w:color w:val="auto"/>
          <w:sz w:val="44"/>
          <w:szCs w:val="44"/>
        </w:rPr>
      </w:pPr>
      <w:r>
        <w:rPr>
          <w:rFonts w:hint="eastAsia"/>
          <w:color w:val="auto"/>
          <w:sz w:val="44"/>
          <w:szCs w:val="44"/>
          <w:lang w:eastAsia="zh-CN"/>
        </w:rPr>
        <w:t>台州市椒江区椒南灌区续建配套与现代化改造工程项建、可研、勘察、测量项目（台州湾新区灌片）</w:t>
      </w:r>
    </w:p>
    <w:p w14:paraId="69E8E9F5">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eastAsia="zh-CN"/>
        </w:rPr>
        <w:t>QBJ2024194</w:t>
      </w:r>
      <w:r>
        <w:rPr>
          <w:rFonts w:hint="eastAsia" w:ascii="宋体" w:hAnsi="宋体"/>
          <w:color w:val="auto"/>
          <w:sz w:val="36"/>
          <w:szCs w:val="36"/>
        </w:rPr>
        <w:t xml:space="preserve"> </w:t>
      </w:r>
    </w:p>
    <w:p w14:paraId="361FDBCC">
      <w:pPr>
        <w:pStyle w:val="25"/>
        <w:rPr>
          <w:color w:val="auto"/>
        </w:rPr>
      </w:pPr>
    </w:p>
    <w:p w14:paraId="6AE56D94">
      <w:pPr>
        <w:jc w:val="center"/>
        <w:rPr>
          <w:color w:val="auto"/>
          <w:sz w:val="84"/>
          <w:szCs w:val="84"/>
        </w:rPr>
      </w:pPr>
      <w:bookmarkStart w:id="56" w:name="_Toc14572_WPSOffice_Level1"/>
      <w:bookmarkStart w:id="57" w:name="_Toc3932_WPSOffice_Level1"/>
      <w:r>
        <w:rPr>
          <w:rFonts w:hint="eastAsia"/>
          <w:color w:val="auto"/>
          <w:sz w:val="84"/>
          <w:szCs w:val="84"/>
        </w:rPr>
        <w:t>商</w:t>
      </w:r>
    </w:p>
    <w:p w14:paraId="558A4D1C">
      <w:pPr>
        <w:jc w:val="center"/>
        <w:rPr>
          <w:color w:val="auto"/>
          <w:sz w:val="84"/>
          <w:szCs w:val="84"/>
        </w:rPr>
      </w:pPr>
      <w:r>
        <w:rPr>
          <w:rFonts w:hint="eastAsia"/>
          <w:color w:val="auto"/>
          <w:sz w:val="84"/>
          <w:szCs w:val="84"/>
        </w:rPr>
        <w:t>务</w:t>
      </w:r>
    </w:p>
    <w:p w14:paraId="7CE4A880">
      <w:pPr>
        <w:jc w:val="center"/>
        <w:rPr>
          <w:color w:val="auto"/>
          <w:sz w:val="84"/>
          <w:szCs w:val="84"/>
        </w:rPr>
      </w:pPr>
      <w:r>
        <w:rPr>
          <w:rFonts w:hint="eastAsia"/>
          <w:color w:val="auto"/>
          <w:sz w:val="84"/>
          <w:szCs w:val="84"/>
        </w:rPr>
        <w:t>文</w:t>
      </w:r>
      <w:bookmarkEnd w:id="56"/>
      <w:bookmarkEnd w:id="57"/>
    </w:p>
    <w:p w14:paraId="61AB3D50">
      <w:pPr>
        <w:jc w:val="center"/>
        <w:rPr>
          <w:color w:val="auto"/>
          <w:sz w:val="84"/>
          <w:szCs w:val="84"/>
        </w:rPr>
      </w:pPr>
      <w:bookmarkStart w:id="58" w:name="_Toc7562_WPSOffice_Level1"/>
      <w:bookmarkStart w:id="59" w:name="_Toc16973_WPSOffice_Level1"/>
      <w:r>
        <w:rPr>
          <w:rFonts w:hint="eastAsia"/>
          <w:color w:val="auto"/>
          <w:sz w:val="84"/>
          <w:szCs w:val="84"/>
        </w:rPr>
        <w:t>件</w:t>
      </w:r>
      <w:bookmarkEnd w:id="58"/>
      <w:bookmarkEnd w:id="59"/>
    </w:p>
    <w:p w14:paraId="54E7F16D">
      <w:pPr>
        <w:spacing w:line="360" w:lineRule="auto"/>
        <w:ind w:right="532"/>
        <w:rPr>
          <w:rFonts w:ascii="宋体" w:hAnsi="宋体"/>
          <w:color w:val="auto"/>
          <w:sz w:val="36"/>
          <w:szCs w:val="36"/>
        </w:rPr>
      </w:pPr>
    </w:p>
    <w:p w14:paraId="1DF64CD1">
      <w:pPr>
        <w:spacing w:line="360" w:lineRule="auto"/>
        <w:ind w:right="532"/>
        <w:jc w:val="center"/>
        <w:rPr>
          <w:rFonts w:ascii="宋体" w:hAnsi="宋体"/>
          <w:color w:val="auto"/>
          <w:sz w:val="36"/>
          <w:szCs w:val="36"/>
        </w:rPr>
      </w:pPr>
    </w:p>
    <w:p w14:paraId="1258528C">
      <w:pPr>
        <w:spacing w:line="360" w:lineRule="auto"/>
        <w:ind w:right="532" w:firstLine="720" w:firstLineChars="200"/>
        <w:rPr>
          <w:rFonts w:ascii="宋体" w:hAnsi="宋体"/>
          <w:color w:val="auto"/>
          <w:sz w:val="36"/>
          <w:szCs w:val="36"/>
        </w:rPr>
      </w:pPr>
      <w:bookmarkStart w:id="60" w:name="_Toc4603_WPSOffice_Level1"/>
      <w:bookmarkStart w:id="61" w:name="_Toc26700_WPSOffice_Level1"/>
      <w:r>
        <w:rPr>
          <w:rFonts w:hint="eastAsia" w:ascii="宋体" w:hAnsi="宋体"/>
          <w:color w:val="auto"/>
          <w:sz w:val="36"/>
          <w:szCs w:val="36"/>
        </w:rPr>
        <w:t>投标人全称（公章）：</w:t>
      </w:r>
      <w:bookmarkEnd w:id="60"/>
      <w:bookmarkEnd w:id="61"/>
    </w:p>
    <w:p w14:paraId="063531DE">
      <w:pPr>
        <w:spacing w:line="360" w:lineRule="auto"/>
        <w:ind w:right="-108" w:firstLine="720" w:firstLineChars="200"/>
        <w:rPr>
          <w:rFonts w:ascii="宋体" w:hAnsi="宋体"/>
          <w:color w:val="auto"/>
          <w:sz w:val="36"/>
          <w:szCs w:val="36"/>
        </w:rPr>
      </w:pPr>
      <w:bookmarkStart w:id="62" w:name="_Toc1391_WPSOffice_Level1"/>
      <w:bookmarkStart w:id="63" w:name="_Toc32593_WPSOffice_Level1"/>
      <w:r>
        <w:rPr>
          <w:rFonts w:hint="eastAsia" w:ascii="宋体" w:hAnsi="宋体"/>
          <w:color w:val="auto"/>
          <w:sz w:val="36"/>
          <w:szCs w:val="36"/>
        </w:rPr>
        <w:t>地    址：</w:t>
      </w:r>
      <w:bookmarkEnd w:id="62"/>
      <w:bookmarkEnd w:id="63"/>
    </w:p>
    <w:p w14:paraId="199DA394">
      <w:pPr>
        <w:spacing w:line="360" w:lineRule="auto"/>
        <w:ind w:right="-108" w:firstLine="720" w:firstLineChars="200"/>
        <w:rPr>
          <w:rFonts w:ascii="宋体" w:hAnsi="宋体"/>
          <w:color w:val="auto"/>
          <w:sz w:val="36"/>
          <w:szCs w:val="36"/>
        </w:rPr>
      </w:pPr>
      <w:bookmarkStart w:id="64" w:name="_Toc20938_WPSOffice_Level1"/>
      <w:bookmarkStart w:id="65" w:name="_Toc3791_WPSOffice_Level1"/>
      <w:r>
        <w:rPr>
          <w:rFonts w:hint="eastAsia" w:ascii="宋体" w:hAnsi="宋体"/>
          <w:color w:val="auto"/>
          <w:sz w:val="36"/>
          <w:szCs w:val="36"/>
        </w:rPr>
        <w:t>时    间：</w:t>
      </w:r>
      <w:bookmarkEnd w:id="64"/>
      <w:bookmarkEnd w:id="65"/>
    </w:p>
    <w:p w14:paraId="54ABB39A">
      <w:pPr>
        <w:spacing w:line="360" w:lineRule="auto"/>
        <w:ind w:right="-108"/>
        <w:jc w:val="center"/>
        <w:rPr>
          <w:rFonts w:ascii="仿宋_GB2312" w:hAnsi="宋体" w:eastAsia="仿宋_GB2312"/>
          <w:b/>
          <w:color w:val="auto"/>
          <w:sz w:val="36"/>
          <w:szCs w:val="36"/>
        </w:rPr>
      </w:pPr>
    </w:p>
    <w:p w14:paraId="13383EBF">
      <w:pPr>
        <w:pStyle w:val="25"/>
        <w:rPr>
          <w:color w:val="auto"/>
        </w:rPr>
      </w:pPr>
    </w:p>
    <w:p w14:paraId="6E529FF1">
      <w:pPr>
        <w:pStyle w:val="25"/>
        <w:rPr>
          <w:color w:val="auto"/>
        </w:rPr>
      </w:pPr>
    </w:p>
    <w:p w14:paraId="353FB08B">
      <w:pPr>
        <w:pStyle w:val="25"/>
        <w:rPr>
          <w:color w:val="auto"/>
        </w:rPr>
      </w:pPr>
    </w:p>
    <w:p w14:paraId="62FB1D42">
      <w:pPr>
        <w:pStyle w:val="25"/>
        <w:rPr>
          <w:color w:val="auto"/>
        </w:rPr>
      </w:pPr>
    </w:p>
    <w:p w14:paraId="5A3975FB">
      <w:pPr>
        <w:rPr>
          <w:rFonts w:hint="eastAsia" w:ascii="宋体" w:hAnsi="宋体"/>
          <w:b/>
          <w:color w:val="auto"/>
          <w:sz w:val="28"/>
        </w:rPr>
      </w:pPr>
      <w:r>
        <w:rPr>
          <w:rFonts w:hint="eastAsia" w:ascii="宋体" w:hAnsi="宋体"/>
          <w:b/>
          <w:color w:val="auto"/>
          <w:sz w:val="28"/>
        </w:rPr>
        <w:br w:type="page"/>
      </w:r>
    </w:p>
    <w:p w14:paraId="5A669587">
      <w:pPr>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1</w:t>
      </w:r>
    </w:p>
    <w:p w14:paraId="508BE85E">
      <w:pPr>
        <w:spacing w:line="360" w:lineRule="auto"/>
        <w:ind w:left="-2" w:hanging="2"/>
        <w:jc w:val="center"/>
        <w:rPr>
          <w:rFonts w:ascii="宋体" w:hAnsi="宋体"/>
          <w:b/>
          <w:color w:val="auto"/>
          <w:sz w:val="32"/>
          <w:szCs w:val="32"/>
        </w:rPr>
      </w:pPr>
      <w:bookmarkStart w:id="66" w:name="_Toc16144_WPSOffice_Level1"/>
      <w:bookmarkStart w:id="67" w:name="_Toc30363_WPSOffice_Level1"/>
      <w:r>
        <w:rPr>
          <w:rFonts w:hint="eastAsia" w:ascii="宋体" w:hAnsi="宋体"/>
          <w:b/>
          <w:color w:val="auto"/>
          <w:sz w:val="32"/>
          <w:szCs w:val="32"/>
        </w:rPr>
        <w:t xml:space="preserve">开标一览表 </w:t>
      </w:r>
      <w:bookmarkEnd w:id="66"/>
      <w:bookmarkEnd w:id="67"/>
    </w:p>
    <w:p w14:paraId="4D8FD5F1">
      <w:pPr>
        <w:pStyle w:val="13"/>
        <w:spacing w:line="360" w:lineRule="auto"/>
        <w:ind w:firstLine="482" w:firstLineChars="200"/>
        <w:rPr>
          <w:rFonts w:hAnsi="宋体"/>
          <w:b/>
          <w:color w:val="auto"/>
          <w:sz w:val="24"/>
        </w:rPr>
      </w:pPr>
      <w:r>
        <w:rPr>
          <w:rFonts w:hAnsi="宋体"/>
          <w:b/>
          <w:color w:val="auto"/>
          <w:sz w:val="24"/>
        </w:rPr>
        <w:t>项目编号：</w:t>
      </w:r>
    </w:p>
    <w:p w14:paraId="4BDA54F9">
      <w:pPr>
        <w:pStyle w:val="47"/>
        <w:spacing w:line="360" w:lineRule="auto"/>
        <w:ind w:right="480" w:firstLine="482" w:firstLineChars="200"/>
        <w:jc w:val="left"/>
        <w:rPr>
          <w:rFonts w:hint="eastAsia" w:ascii="宋体" w:hAnsi="宋体"/>
          <w:color w:val="auto"/>
          <w:sz w:val="24"/>
        </w:rPr>
      </w:pPr>
      <w:r>
        <w:rPr>
          <w:rFonts w:hAnsi="宋体"/>
          <w:b/>
          <w:color w:val="auto"/>
          <w:sz w:val="24"/>
        </w:rPr>
        <w:t>项目名称：</w:t>
      </w:r>
      <w:r>
        <w:rPr>
          <w:rFonts w:hint="eastAsia" w:ascii="宋体" w:hAnsi="宋体"/>
          <w:color w:val="auto"/>
          <w:sz w:val="24"/>
        </w:rPr>
        <w:t xml:space="preserve">                                 [货币单位：人民币元]</w:t>
      </w:r>
    </w:p>
    <w:p w14:paraId="1DC7EDA0">
      <w:pPr>
        <w:pStyle w:val="47"/>
        <w:spacing w:line="360" w:lineRule="auto"/>
        <w:ind w:right="480" w:firstLine="480" w:firstLineChars="200"/>
        <w:jc w:val="left"/>
        <w:rPr>
          <w:rFonts w:hint="eastAsia" w:ascii="宋体" w:hAnsi="宋体"/>
          <w:color w:val="auto"/>
          <w:sz w:val="24"/>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383"/>
        <w:gridCol w:w="4201"/>
        <w:gridCol w:w="1069"/>
      </w:tblGrid>
      <w:tr w14:paraId="31C5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08" w:type="pct"/>
            <w:noWrap w:val="0"/>
            <w:vAlign w:val="center"/>
          </w:tcPr>
          <w:p w14:paraId="0DF288C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97" w:type="pct"/>
            <w:noWrap w:val="0"/>
            <w:vAlign w:val="center"/>
          </w:tcPr>
          <w:p w14:paraId="573DBD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报价项目</w:t>
            </w:r>
          </w:p>
        </w:tc>
        <w:tc>
          <w:tcPr>
            <w:tcW w:w="2465" w:type="pct"/>
            <w:noWrap w:val="0"/>
            <w:vAlign w:val="center"/>
          </w:tcPr>
          <w:p w14:paraId="56B67B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627" w:type="pct"/>
            <w:noWrap w:val="0"/>
            <w:vAlign w:val="center"/>
          </w:tcPr>
          <w:p w14:paraId="020F20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D68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8" w:type="pct"/>
            <w:noWrap w:val="0"/>
            <w:vAlign w:val="center"/>
          </w:tcPr>
          <w:p w14:paraId="65D7CF0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97" w:type="pct"/>
            <w:noWrap w:val="0"/>
            <w:vAlign w:val="center"/>
          </w:tcPr>
          <w:p w14:paraId="5D189C1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地质勘察、测量</w:t>
            </w:r>
          </w:p>
        </w:tc>
        <w:tc>
          <w:tcPr>
            <w:tcW w:w="2465" w:type="pct"/>
            <w:noWrap w:val="0"/>
            <w:vAlign w:val="center"/>
          </w:tcPr>
          <w:p w14:paraId="4F6F58AC">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大写：____________（小写：¥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c>
          <w:tcPr>
            <w:tcW w:w="627" w:type="pct"/>
            <w:noWrap w:val="0"/>
            <w:vAlign w:val="center"/>
          </w:tcPr>
          <w:p w14:paraId="4B9DC0FA">
            <w:pPr>
              <w:rPr>
                <w:rFonts w:hint="eastAsia" w:ascii="宋体" w:hAnsi="宋体" w:eastAsia="宋体" w:cs="宋体"/>
                <w:color w:val="auto"/>
                <w:sz w:val="24"/>
                <w:szCs w:val="24"/>
              </w:rPr>
            </w:pPr>
          </w:p>
        </w:tc>
      </w:tr>
      <w:tr w14:paraId="77E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8" w:type="pct"/>
            <w:noWrap w:val="0"/>
            <w:vAlign w:val="center"/>
          </w:tcPr>
          <w:p w14:paraId="3885574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97" w:type="pct"/>
            <w:noWrap w:val="0"/>
            <w:vAlign w:val="center"/>
          </w:tcPr>
          <w:p w14:paraId="713855D3">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项目建议书编制</w:t>
            </w:r>
          </w:p>
        </w:tc>
        <w:tc>
          <w:tcPr>
            <w:tcW w:w="2465" w:type="pct"/>
            <w:noWrap w:val="0"/>
            <w:vAlign w:val="center"/>
          </w:tcPr>
          <w:p w14:paraId="65F5CEB6">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大写：____________（小写：¥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c>
          <w:tcPr>
            <w:tcW w:w="627" w:type="pct"/>
            <w:noWrap w:val="0"/>
            <w:vAlign w:val="center"/>
          </w:tcPr>
          <w:p w14:paraId="0D8F7722">
            <w:pPr>
              <w:rPr>
                <w:rFonts w:hint="eastAsia" w:ascii="宋体" w:hAnsi="宋体" w:eastAsia="宋体" w:cs="宋体"/>
                <w:color w:val="auto"/>
                <w:sz w:val="24"/>
                <w:szCs w:val="24"/>
              </w:rPr>
            </w:pPr>
          </w:p>
        </w:tc>
      </w:tr>
      <w:tr w14:paraId="60D9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pct"/>
            <w:noWrap w:val="0"/>
            <w:vAlign w:val="center"/>
          </w:tcPr>
          <w:p w14:paraId="25C8FCA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97" w:type="pct"/>
            <w:noWrap w:val="0"/>
            <w:vAlign w:val="center"/>
          </w:tcPr>
          <w:p w14:paraId="21B998F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可行性研究报告编制</w:t>
            </w:r>
          </w:p>
        </w:tc>
        <w:tc>
          <w:tcPr>
            <w:tcW w:w="2465" w:type="pct"/>
            <w:noWrap w:val="0"/>
            <w:vAlign w:val="center"/>
          </w:tcPr>
          <w:p w14:paraId="7D123621">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大写：____________（小写：¥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c>
          <w:tcPr>
            <w:tcW w:w="627" w:type="pct"/>
            <w:noWrap w:val="0"/>
            <w:vAlign w:val="center"/>
          </w:tcPr>
          <w:p w14:paraId="2826AAE3">
            <w:pPr>
              <w:rPr>
                <w:rFonts w:hint="eastAsia" w:ascii="宋体" w:hAnsi="宋体" w:eastAsia="宋体" w:cs="宋体"/>
                <w:color w:val="auto"/>
                <w:sz w:val="24"/>
                <w:szCs w:val="24"/>
              </w:rPr>
            </w:pPr>
          </w:p>
        </w:tc>
      </w:tr>
      <w:tr w14:paraId="2FB8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06" w:type="pct"/>
            <w:gridSpan w:val="2"/>
            <w:noWrap w:val="0"/>
            <w:vAlign w:val="center"/>
          </w:tcPr>
          <w:p w14:paraId="1D6ECD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2465" w:type="pct"/>
            <w:noWrap w:val="0"/>
            <w:vAlign w:val="center"/>
          </w:tcPr>
          <w:p w14:paraId="040FEFA3">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大写：____________（小写：¥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c>
          <w:tcPr>
            <w:tcW w:w="627" w:type="pct"/>
            <w:noWrap w:val="0"/>
            <w:vAlign w:val="center"/>
          </w:tcPr>
          <w:p w14:paraId="4B5210FF">
            <w:pPr>
              <w:rPr>
                <w:rFonts w:hint="eastAsia" w:ascii="宋体" w:hAnsi="宋体" w:eastAsia="宋体" w:cs="宋体"/>
                <w:color w:val="auto"/>
                <w:sz w:val="24"/>
                <w:szCs w:val="24"/>
              </w:rPr>
            </w:pPr>
          </w:p>
        </w:tc>
      </w:tr>
    </w:tbl>
    <w:p w14:paraId="2DB97FAE">
      <w:pPr>
        <w:spacing w:line="360" w:lineRule="auto"/>
        <w:rPr>
          <w:rFonts w:hint="eastAsia" w:ascii="宋体" w:hAnsi="宋体"/>
          <w:b/>
          <w:color w:val="auto"/>
          <w:sz w:val="22"/>
          <w:szCs w:val="22"/>
        </w:rPr>
      </w:pPr>
    </w:p>
    <w:p w14:paraId="493FD016">
      <w:pPr>
        <w:spacing w:line="360" w:lineRule="auto"/>
        <w:rPr>
          <w:rFonts w:ascii="宋体" w:hAnsi="宋体"/>
          <w:b w:val="0"/>
          <w:bCs/>
          <w:color w:val="auto"/>
          <w:sz w:val="22"/>
          <w:szCs w:val="22"/>
        </w:rPr>
      </w:pPr>
      <w:r>
        <w:rPr>
          <w:rFonts w:hint="eastAsia" w:ascii="宋体" w:hAnsi="宋体"/>
          <w:b/>
          <w:color w:val="auto"/>
          <w:sz w:val="22"/>
          <w:szCs w:val="22"/>
        </w:rPr>
        <w:t>填报要求：</w:t>
      </w:r>
      <w:r>
        <w:rPr>
          <w:rFonts w:hint="eastAsia" w:ascii="宋体" w:hAnsi="宋体"/>
          <w:b w:val="0"/>
          <w:bCs/>
          <w:color w:val="auto"/>
          <w:sz w:val="22"/>
          <w:szCs w:val="22"/>
        </w:rPr>
        <w:t>投标总报价为完成本项目的所有费用，包括所有人员的人工费、交通费、住宿费、伙食费、办公设施费、管理费、利润、税金、合同包含的所有风险责任等各项费用及不可预见费等全部费用，所有费用已包含在投标报价中。</w:t>
      </w:r>
    </w:p>
    <w:p w14:paraId="27752F60">
      <w:pPr>
        <w:spacing w:line="360" w:lineRule="auto"/>
        <w:ind w:left="420"/>
        <w:rPr>
          <w:rFonts w:hint="eastAsia" w:ascii="宋体" w:hAnsi="宋体"/>
          <w:color w:val="auto"/>
          <w:sz w:val="22"/>
          <w:szCs w:val="22"/>
        </w:rPr>
      </w:pPr>
    </w:p>
    <w:p w14:paraId="2763D67D">
      <w:pPr>
        <w:spacing w:line="360" w:lineRule="auto"/>
        <w:ind w:firstLine="435"/>
        <w:jc w:val="right"/>
        <w:rPr>
          <w:rFonts w:hint="eastAsia"/>
          <w:color w:val="auto"/>
        </w:rPr>
      </w:pPr>
      <w:r>
        <w:rPr>
          <w:rFonts w:hint="eastAsia"/>
          <w:color w:val="auto"/>
        </w:rPr>
        <w:t>投标人名称（公章）：</w:t>
      </w:r>
    </w:p>
    <w:p w14:paraId="5ED89B2A">
      <w:pPr>
        <w:spacing w:line="360" w:lineRule="auto"/>
        <w:ind w:firstLine="435"/>
        <w:jc w:val="right"/>
        <w:rPr>
          <w:rFonts w:hint="eastAsia"/>
          <w:color w:val="auto"/>
        </w:rPr>
      </w:pPr>
      <w:r>
        <w:rPr>
          <w:rFonts w:hint="eastAsia"/>
          <w:color w:val="auto"/>
        </w:rPr>
        <w:t>法定代表人或授权委托人签字：</w:t>
      </w:r>
    </w:p>
    <w:p w14:paraId="52BEA240">
      <w:pPr>
        <w:spacing w:line="360" w:lineRule="auto"/>
        <w:ind w:firstLine="435"/>
        <w:jc w:val="right"/>
        <w:rPr>
          <w:color w:val="auto"/>
        </w:rPr>
      </w:pPr>
      <w:r>
        <w:rPr>
          <w:rFonts w:hint="eastAsia"/>
          <w:color w:val="auto"/>
        </w:rPr>
        <w:t>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317B">
    <w:pPr>
      <w:pStyle w:val="7"/>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F86716">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8F8671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0139">
    <w:pPr>
      <w:pStyle w:val="7"/>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14:paraId="5D4F1B18">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4328">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CB2C7C">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7DCB2C7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F52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2786B9">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12786B9">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1B5D">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429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OGI5YTY5ZmQ4YTNhNjBlOThiMTg2NmI0Y2JlMWI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2313"/>
    <w:rsid w:val="00255983"/>
    <w:rsid w:val="00291503"/>
    <w:rsid w:val="002A3D6E"/>
    <w:rsid w:val="002B1260"/>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7F3AA6"/>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3E073D5"/>
    <w:rsid w:val="04071573"/>
    <w:rsid w:val="04357EE7"/>
    <w:rsid w:val="043E0AAC"/>
    <w:rsid w:val="044F2C90"/>
    <w:rsid w:val="04604D98"/>
    <w:rsid w:val="046C6724"/>
    <w:rsid w:val="04762FE4"/>
    <w:rsid w:val="048361AE"/>
    <w:rsid w:val="048962DE"/>
    <w:rsid w:val="04B45C44"/>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3B53E6"/>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5F5326"/>
    <w:rsid w:val="09976943"/>
    <w:rsid w:val="09CE19BC"/>
    <w:rsid w:val="09E70A54"/>
    <w:rsid w:val="09E84CCD"/>
    <w:rsid w:val="0A051115"/>
    <w:rsid w:val="0A3A5C5D"/>
    <w:rsid w:val="0A5B7E05"/>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0A7891"/>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811E04"/>
    <w:rsid w:val="0E932086"/>
    <w:rsid w:val="0F0D0D2C"/>
    <w:rsid w:val="0F385060"/>
    <w:rsid w:val="0F4D0444"/>
    <w:rsid w:val="0F58781F"/>
    <w:rsid w:val="0F5D7625"/>
    <w:rsid w:val="0F6147A2"/>
    <w:rsid w:val="0F7C1EF6"/>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696EF6"/>
    <w:rsid w:val="1287552A"/>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3D4862"/>
    <w:rsid w:val="16502A53"/>
    <w:rsid w:val="16725683"/>
    <w:rsid w:val="16725D01"/>
    <w:rsid w:val="16777B9F"/>
    <w:rsid w:val="168F227C"/>
    <w:rsid w:val="169A575C"/>
    <w:rsid w:val="16AD5C51"/>
    <w:rsid w:val="16C11894"/>
    <w:rsid w:val="16C377D3"/>
    <w:rsid w:val="16E6609C"/>
    <w:rsid w:val="171F0861"/>
    <w:rsid w:val="1731374B"/>
    <w:rsid w:val="173B1F0E"/>
    <w:rsid w:val="173D243C"/>
    <w:rsid w:val="17534ECF"/>
    <w:rsid w:val="1762435D"/>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CF7EC7"/>
    <w:rsid w:val="19E51688"/>
    <w:rsid w:val="19EB0503"/>
    <w:rsid w:val="19EE2A8B"/>
    <w:rsid w:val="19EE41FA"/>
    <w:rsid w:val="19FD369B"/>
    <w:rsid w:val="1A1830B1"/>
    <w:rsid w:val="1A2F4589"/>
    <w:rsid w:val="1A4C1D4A"/>
    <w:rsid w:val="1A501737"/>
    <w:rsid w:val="1A587B66"/>
    <w:rsid w:val="1A5A6066"/>
    <w:rsid w:val="1A5B78E2"/>
    <w:rsid w:val="1A647FAE"/>
    <w:rsid w:val="1A777345"/>
    <w:rsid w:val="1A813E1F"/>
    <w:rsid w:val="1A8357FC"/>
    <w:rsid w:val="1A9F2503"/>
    <w:rsid w:val="1AA3486A"/>
    <w:rsid w:val="1ACD2659"/>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9650BB"/>
    <w:rsid w:val="1DC84F72"/>
    <w:rsid w:val="1DD634B1"/>
    <w:rsid w:val="1DEC270F"/>
    <w:rsid w:val="1DF10281"/>
    <w:rsid w:val="1E0672A1"/>
    <w:rsid w:val="1E0D3D46"/>
    <w:rsid w:val="1E206F43"/>
    <w:rsid w:val="1E2A2DA4"/>
    <w:rsid w:val="1E3253CF"/>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1FFF6CC7"/>
    <w:rsid w:val="20027E74"/>
    <w:rsid w:val="2024650C"/>
    <w:rsid w:val="2026764F"/>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87941"/>
    <w:rsid w:val="218F0080"/>
    <w:rsid w:val="21BA53F5"/>
    <w:rsid w:val="21C55D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30A6A"/>
    <w:rsid w:val="235A74A9"/>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272D8"/>
    <w:rsid w:val="26B424FB"/>
    <w:rsid w:val="26B73D93"/>
    <w:rsid w:val="26E62133"/>
    <w:rsid w:val="277F68D2"/>
    <w:rsid w:val="27870FB2"/>
    <w:rsid w:val="278F0AAA"/>
    <w:rsid w:val="27B84345"/>
    <w:rsid w:val="27CB7A47"/>
    <w:rsid w:val="27CF31D6"/>
    <w:rsid w:val="27E53B63"/>
    <w:rsid w:val="27F52A10"/>
    <w:rsid w:val="27FB50C1"/>
    <w:rsid w:val="280E4470"/>
    <w:rsid w:val="283A36C6"/>
    <w:rsid w:val="283E405F"/>
    <w:rsid w:val="284C3CBA"/>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4D06F1"/>
    <w:rsid w:val="2C64232C"/>
    <w:rsid w:val="2C6B41B7"/>
    <w:rsid w:val="2CAF7AE9"/>
    <w:rsid w:val="2CB550EC"/>
    <w:rsid w:val="2CBB7012"/>
    <w:rsid w:val="2CDD6C94"/>
    <w:rsid w:val="2CF947D9"/>
    <w:rsid w:val="2CFA06CC"/>
    <w:rsid w:val="2D3F090C"/>
    <w:rsid w:val="2D473273"/>
    <w:rsid w:val="2D814A75"/>
    <w:rsid w:val="2D8167C0"/>
    <w:rsid w:val="2D9C1D44"/>
    <w:rsid w:val="2DAA33A6"/>
    <w:rsid w:val="2DAB174B"/>
    <w:rsid w:val="2DAC3053"/>
    <w:rsid w:val="2DB40F04"/>
    <w:rsid w:val="2DB55317"/>
    <w:rsid w:val="2DD04A2C"/>
    <w:rsid w:val="2E073EDF"/>
    <w:rsid w:val="2E1A2D69"/>
    <w:rsid w:val="2E1C2312"/>
    <w:rsid w:val="2E450C2F"/>
    <w:rsid w:val="2E617376"/>
    <w:rsid w:val="2E925B8D"/>
    <w:rsid w:val="2E982C81"/>
    <w:rsid w:val="2ED13170"/>
    <w:rsid w:val="2F011E82"/>
    <w:rsid w:val="2F415E64"/>
    <w:rsid w:val="2F60404A"/>
    <w:rsid w:val="2F6858EF"/>
    <w:rsid w:val="2F6D6BCA"/>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9F0BCB"/>
    <w:rsid w:val="31A0264B"/>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6677B0"/>
    <w:rsid w:val="33843CA1"/>
    <w:rsid w:val="33881ABE"/>
    <w:rsid w:val="3443530F"/>
    <w:rsid w:val="344D764F"/>
    <w:rsid w:val="34690455"/>
    <w:rsid w:val="34886784"/>
    <w:rsid w:val="34A90E05"/>
    <w:rsid w:val="34AA1765"/>
    <w:rsid w:val="34AA6BD7"/>
    <w:rsid w:val="34D7618A"/>
    <w:rsid w:val="34FE589B"/>
    <w:rsid w:val="3529493E"/>
    <w:rsid w:val="35330B48"/>
    <w:rsid w:val="353B29E7"/>
    <w:rsid w:val="353D70EA"/>
    <w:rsid w:val="354E7EDA"/>
    <w:rsid w:val="355D4407"/>
    <w:rsid w:val="3562042D"/>
    <w:rsid w:val="35776DE5"/>
    <w:rsid w:val="35813F99"/>
    <w:rsid w:val="35850AE6"/>
    <w:rsid w:val="35A74497"/>
    <w:rsid w:val="35A74E2B"/>
    <w:rsid w:val="35A94199"/>
    <w:rsid w:val="35B05630"/>
    <w:rsid w:val="35B81CA8"/>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0C1BB9"/>
    <w:rsid w:val="37197CB3"/>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D215E2"/>
    <w:rsid w:val="39E440E1"/>
    <w:rsid w:val="3A16279B"/>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941962"/>
    <w:rsid w:val="3CA24375"/>
    <w:rsid w:val="3CB702EA"/>
    <w:rsid w:val="3CB9021D"/>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D805B2"/>
    <w:rsid w:val="3EE01AD6"/>
    <w:rsid w:val="3F1A1718"/>
    <w:rsid w:val="3F2A2A20"/>
    <w:rsid w:val="3F4E5041"/>
    <w:rsid w:val="3F506818"/>
    <w:rsid w:val="3F9E54F5"/>
    <w:rsid w:val="3FE36C1C"/>
    <w:rsid w:val="3FEB19D5"/>
    <w:rsid w:val="3FF15ABF"/>
    <w:rsid w:val="40340044"/>
    <w:rsid w:val="404E6731"/>
    <w:rsid w:val="40661E5E"/>
    <w:rsid w:val="406E45AD"/>
    <w:rsid w:val="407C0CAD"/>
    <w:rsid w:val="40833343"/>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0739B2"/>
    <w:rsid w:val="461F4864"/>
    <w:rsid w:val="462B6DAB"/>
    <w:rsid w:val="464A3E03"/>
    <w:rsid w:val="465436A2"/>
    <w:rsid w:val="46977D08"/>
    <w:rsid w:val="469B5592"/>
    <w:rsid w:val="46A5400A"/>
    <w:rsid w:val="46C67C71"/>
    <w:rsid w:val="46DB6342"/>
    <w:rsid w:val="46F207EA"/>
    <w:rsid w:val="46F40267"/>
    <w:rsid w:val="46F87058"/>
    <w:rsid w:val="47283388"/>
    <w:rsid w:val="474156B1"/>
    <w:rsid w:val="4750618B"/>
    <w:rsid w:val="475528CD"/>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B5295"/>
    <w:rsid w:val="489C4879"/>
    <w:rsid w:val="489C7EA5"/>
    <w:rsid w:val="489F1458"/>
    <w:rsid w:val="49255FA1"/>
    <w:rsid w:val="49276E58"/>
    <w:rsid w:val="494B4338"/>
    <w:rsid w:val="497C5511"/>
    <w:rsid w:val="49A779DD"/>
    <w:rsid w:val="49AF3571"/>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7E7E78"/>
    <w:rsid w:val="4D80617B"/>
    <w:rsid w:val="4D806473"/>
    <w:rsid w:val="4D914D59"/>
    <w:rsid w:val="4DB87F6B"/>
    <w:rsid w:val="4DC608A6"/>
    <w:rsid w:val="4DEC516B"/>
    <w:rsid w:val="4DF85FC0"/>
    <w:rsid w:val="4E1074C8"/>
    <w:rsid w:val="4E2B1D2E"/>
    <w:rsid w:val="4E527CB0"/>
    <w:rsid w:val="4E6F1EF6"/>
    <w:rsid w:val="4E7B029B"/>
    <w:rsid w:val="4E9C2A45"/>
    <w:rsid w:val="4ECB07EA"/>
    <w:rsid w:val="4EDA18B9"/>
    <w:rsid w:val="4F216F20"/>
    <w:rsid w:val="4F425205"/>
    <w:rsid w:val="4F486B2E"/>
    <w:rsid w:val="4F573543"/>
    <w:rsid w:val="4F6366D6"/>
    <w:rsid w:val="4F6B43E3"/>
    <w:rsid w:val="4F6D467A"/>
    <w:rsid w:val="4F6F04ED"/>
    <w:rsid w:val="4FA710E2"/>
    <w:rsid w:val="4FED507D"/>
    <w:rsid w:val="4FFB62E9"/>
    <w:rsid w:val="500A2129"/>
    <w:rsid w:val="501C4E89"/>
    <w:rsid w:val="502B325D"/>
    <w:rsid w:val="50401BD8"/>
    <w:rsid w:val="505D795E"/>
    <w:rsid w:val="50630959"/>
    <w:rsid w:val="50D37CC2"/>
    <w:rsid w:val="50DD3BA3"/>
    <w:rsid w:val="50E61CAB"/>
    <w:rsid w:val="50E8074E"/>
    <w:rsid w:val="5132754D"/>
    <w:rsid w:val="513564CC"/>
    <w:rsid w:val="514E3A09"/>
    <w:rsid w:val="516B2847"/>
    <w:rsid w:val="517C3AF1"/>
    <w:rsid w:val="517C42A8"/>
    <w:rsid w:val="51915B3D"/>
    <w:rsid w:val="519F5121"/>
    <w:rsid w:val="51FB3F2E"/>
    <w:rsid w:val="5229273F"/>
    <w:rsid w:val="52547228"/>
    <w:rsid w:val="529432E6"/>
    <w:rsid w:val="52A8026E"/>
    <w:rsid w:val="52C56B9D"/>
    <w:rsid w:val="52EC7710"/>
    <w:rsid w:val="52F24D5C"/>
    <w:rsid w:val="53176E1E"/>
    <w:rsid w:val="532C197B"/>
    <w:rsid w:val="534C6115"/>
    <w:rsid w:val="53526154"/>
    <w:rsid w:val="53561F88"/>
    <w:rsid w:val="536B5C40"/>
    <w:rsid w:val="53A41C0C"/>
    <w:rsid w:val="53BC34C4"/>
    <w:rsid w:val="53CE29B7"/>
    <w:rsid w:val="53E93F16"/>
    <w:rsid w:val="53EC2522"/>
    <w:rsid w:val="53F04BF7"/>
    <w:rsid w:val="53F0606D"/>
    <w:rsid w:val="540337E7"/>
    <w:rsid w:val="54142032"/>
    <w:rsid w:val="54143B82"/>
    <w:rsid w:val="541F321E"/>
    <w:rsid w:val="54451376"/>
    <w:rsid w:val="5445275B"/>
    <w:rsid w:val="54680986"/>
    <w:rsid w:val="54776BE8"/>
    <w:rsid w:val="547B2C44"/>
    <w:rsid w:val="547C5F7A"/>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520FC"/>
    <w:rsid w:val="579B0E0D"/>
    <w:rsid w:val="57AA49F3"/>
    <w:rsid w:val="57AA5D1A"/>
    <w:rsid w:val="57BE32DB"/>
    <w:rsid w:val="57D631F8"/>
    <w:rsid w:val="58082218"/>
    <w:rsid w:val="581028EA"/>
    <w:rsid w:val="58114BC2"/>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D5756"/>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250B88"/>
    <w:rsid w:val="5E3E02E2"/>
    <w:rsid w:val="5E3F1622"/>
    <w:rsid w:val="5E3F1ED0"/>
    <w:rsid w:val="5E4A015A"/>
    <w:rsid w:val="5E4E1E2F"/>
    <w:rsid w:val="5E7E280E"/>
    <w:rsid w:val="5EA343F9"/>
    <w:rsid w:val="5ED56C4A"/>
    <w:rsid w:val="5EE34D8A"/>
    <w:rsid w:val="5EE503A2"/>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CC5C76"/>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4644C"/>
    <w:rsid w:val="644878A5"/>
    <w:rsid w:val="64516BFF"/>
    <w:rsid w:val="64643953"/>
    <w:rsid w:val="64833355"/>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817E91"/>
    <w:rsid w:val="66921396"/>
    <w:rsid w:val="669A00A1"/>
    <w:rsid w:val="669A0A1D"/>
    <w:rsid w:val="66C77EC3"/>
    <w:rsid w:val="66CD32EE"/>
    <w:rsid w:val="66EF31C1"/>
    <w:rsid w:val="67224221"/>
    <w:rsid w:val="67286643"/>
    <w:rsid w:val="67340A1D"/>
    <w:rsid w:val="67415D12"/>
    <w:rsid w:val="674F0663"/>
    <w:rsid w:val="67645CC5"/>
    <w:rsid w:val="6790177A"/>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9295A"/>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5505D"/>
    <w:rsid w:val="6D886D51"/>
    <w:rsid w:val="6D98425A"/>
    <w:rsid w:val="6D9C4CB2"/>
    <w:rsid w:val="6DAC52D8"/>
    <w:rsid w:val="6DCC4C0D"/>
    <w:rsid w:val="6DE52F24"/>
    <w:rsid w:val="6E0D5193"/>
    <w:rsid w:val="6E2B38B7"/>
    <w:rsid w:val="6E3022FE"/>
    <w:rsid w:val="6E42100A"/>
    <w:rsid w:val="6E4341AC"/>
    <w:rsid w:val="6E647424"/>
    <w:rsid w:val="6E9D5BDB"/>
    <w:rsid w:val="6EC81E30"/>
    <w:rsid w:val="6ED668E5"/>
    <w:rsid w:val="6F436F8F"/>
    <w:rsid w:val="6F4D5562"/>
    <w:rsid w:val="6F505A18"/>
    <w:rsid w:val="6F663712"/>
    <w:rsid w:val="6F69285A"/>
    <w:rsid w:val="6F6D69E8"/>
    <w:rsid w:val="6F7874E2"/>
    <w:rsid w:val="6F8B29B5"/>
    <w:rsid w:val="6F9B0752"/>
    <w:rsid w:val="6F9D45BD"/>
    <w:rsid w:val="6FB14C39"/>
    <w:rsid w:val="6FD156E3"/>
    <w:rsid w:val="6FED75FB"/>
    <w:rsid w:val="6FFA27F6"/>
    <w:rsid w:val="70041560"/>
    <w:rsid w:val="703467FC"/>
    <w:rsid w:val="7040732E"/>
    <w:rsid w:val="707123D3"/>
    <w:rsid w:val="7086364B"/>
    <w:rsid w:val="70A42103"/>
    <w:rsid w:val="70C24C57"/>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B3476"/>
    <w:rsid w:val="718F5890"/>
    <w:rsid w:val="719323BF"/>
    <w:rsid w:val="71BF5087"/>
    <w:rsid w:val="71C23C59"/>
    <w:rsid w:val="71C57971"/>
    <w:rsid w:val="71E06A97"/>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BE54E7"/>
    <w:rsid w:val="73C761B5"/>
    <w:rsid w:val="73C97C37"/>
    <w:rsid w:val="73D872D7"/>
    <w:rsid w:val="73F956D4"/>
    <w:rsid w:val="73F97190"/>
    <w:rsid w:val="73FA14E3"/>
    <w:rsid w:val="740A7F35"/>
    <w:rsid w:val="74101DEB"/>
    <w:rsid w:val="742D4CA1"/>
    <w:rsid w:val="74336AF3"/>
    <w:rsid w:val="74613585"/>
    <w:rsid w:val="747D3462"/>
    <w:rsid w:val="74812030"/>
    <w:rsid w:val="74886161"/>
    <w:rsid w:val="74923E43"/>
    <w:rsid w:val="74A039B1"/>
    <w:rsid w:val="74AE1682"/>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11270"/>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0F6E10"/>
    <w:rsid w:val="7B14665D"/>
    <w:rsid w:val="7B2A08CC"/>
    <w:rsid w:val="7B4B5341"/>
    <w:rsid w:val="7B5B1A0B"/>
    <w:rsid w:val="7B70050C"/>
    <w:rsid w:val="7B856E03"/>
    <w:rsid w:val="7BB31608"/>
    <w:rsid w:val="7BD95DD9"/>
    <w:rsid w:val="7BE50BC8"/>
    <w:rsid w:val="7BF9716D"/>
    <w:rsid w:val="7C077508"/>
    <w:rsid w:val="7C1F4334"/>
    <w:rsid w:val="7C37546A"/>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1B6D74"/>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5"/>
    <w:qFormat/>
    <w:uiPriority w:val="0"/>
    <w:pPr>
      <w:jc w:val="left"/>
    </w:pPr>
  </w:style>
  <w:style w:type="paragraph" w:styleId="10">
    <w:name w:val="Body Text"/>
    <w:basedOn w:val="1"/>
    <w:next w:val="11"/>
    <w:qFormat/>
    <w:uiPriority w:val="0"/>
    <w:pPr>
      <w:spacing w:line="360" w:lineRule="exact"/>
    </w:pPr>
    <w:rPr>
      <w:sz w:val="24"/>
    </w:rPr>
  </w:style>
  <w:style w:type="paragraph" w:customStyle="1" w:styleId="11">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12">
    <w:name w:val="List Bullet 2"/>
    <w:basedOn w:val="1"/>
    <w:next w:val="8"/>
    <w:qFormat/>
    <w:uiPriority w:val="0"/>
    <w:pPr>
      <w:numPr>
        <w:ilvl w:val="0"/>
        <w:numId w:val="4"/>
      </w:numPr>
    </w:pPr>
  </w:style>
  <w:style w:type="paragraph" w:styleId="13">
    <w:name w:val="Plain Text"/>
    <w:basedOn w:val="1"/>
    <w:next w:val="14"/>
    <w:link w:val="67"/>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9"/>
    <w:next w:val="9"/>
    <w:link w:val="76"/>
    <w:qFormat/>
    <w:uiPriority w:val="0"/>
    <w:rPr>
      <w:b/>
      <w:bCs/>
    </w:rPr>
  </w:style>
  <w:style w:type="paragraph" w:styleId="24">
    <w:name w:val="Body Text First Indent"/>
    <w:basedOn w:val="10"/>
    <w:next w:val="1"/>
    <w:link w:val="77"/>
    <w:qFormat/>
    <w:uiPriority w:val="0"/>
    <w:pPr>
      <w:ind w:firstLine="200" w:firstLineChars="200"/>
    </w:pPr>
  </w:style>
  <w:style w:type="paragraph" w:styleId="25">
    <w:name w:val="Body Text First Indent 2"/>
    <w:basedOn w:val="2"/>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0"/>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5"/>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3"/>
    <w:qFormat/>
    <w:uiPriority w:val="0"/>
    <w:rPr>
      <w:rFonts w:ascii="宋体" w:hAnsi="Courier New" w:cstheme="minorBidi"/>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批注文字 字符"/>
    <w:basedOn w:val="28"/>
    <w:link w:val="9"/>
    <w:qFormat/>
    <w:uiPriority w:val="0"/>
    <w:rPr>
      <w:kern w:val="2"/>
      <w:sz w:val="21"/>
      <w:szCs w:val="24"/>
    </w:rPr>
  </w:style>
  <w:style w:type="character" w:customStyle="1" w:styleId="76">
    <w:name w:val="批注主题 字符"/>
    <w:basedOn w:val="75"/>
    <w:link w:val="23"/>
    <w:qFormat/>
    <w:uiPriority w:val="0"/>
    <w:rPr>
      <w:b/>
      <w:bCs/>
      <w:kern w:val="2"/>
      <w:sz w:val="21"/>
      <w:szCs w:val="24"/>
    </w:rPr>
  </w:style>
  <w:style w:type="character" w:customStyle="1" w:styleId="77">
    <w:name w:val="正文文本首行缩进 字符"/>
    <w:basedOn w:val="28"/>
    <w:link w:val="24"/>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semiHidden/>
    <w:unhideWhenUsed/>
    <w:qFormat/>
    <w:uiPriority w:val="99"/>
    <w:rPr>
      <w:color w:val="605E5C"/>
      <w:shd w:val="clear" w:color="auto" w:fill="E1DFDD"/>
    </w:rPr>
  </w:style>
  <w:style w:type="paragraph" w:customStyle="1" w:styleId="80">
    <w:name w:val="*正文"/>
    <w:basedOn w:val="1"/>
    <w:qFormat/>
    <w:uiPriority w:val="0"/>
    <w:pPr>
      <w:autoSpaceDE/>
      <w:autoSpaceDN/>
      <w:adjustRightInd/>
      <w:spacing w:line="360" w:lineRule="auto"/>
      <w:ind w:firstLine="200" w:firstLineChars="200"/>
      <w:textAlignment w:val="auto"/>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43</Pages>
  <Words>18148</Words>
  <Characters>18954</Characters>
  <Lines>169</Lines>
  <Paragraphs>47</Paragraphs>
  <TotalTime>100</TotalTime>
  <ScaleCrop>false</ScaleCrop>
  <LinksUpToDate>false</LinksUpToDate>
  <CharactersWithSpaces>19966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Administrator</cp:lastModifiedBy>
  <cp:lastPrinted>2023-07-18T00:34:00Z</cp:lastPrinted>
  <dcterms:modified xsi:type="dcterms:W3CDTF">2024-09-13T08:54:35Z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DDC64AAE9B1E4446B27CFB0132E16F46_13</vt:lpwstr>
  </property>
  <property fmtid="{D5CDD505-2E9C-101B-9397-08002B2CF9AE}" pid="4" name="commondata">
    <vt:lpwstr>eyJoZGlkIjoiZWM5NTczMTg4N2ExZWZmMDU0MmIxMDc2NTJiZjIxOTMifQ==</vt:lpwstr>
  </property>
</Properties>
</file>