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C858">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15F2FDB0">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023D18C0">
      <w:pPr>
        <w:shd w:val="clear" w:color="auto" w:fill="FFFFFF"/>
        <w:spacing w:line="360" w:lineRule="auto"/>
        <w:jc w:val="center"/>
        <w:textAlignment w:val="bottom"/>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 xml:space="preserve"> 台州方特熊出没水上休闲游乐度假中心（一期）酒店地毯采购</w:t>
      </w:r>
    </w:p>
    <w:p w14:paraId="75830F40">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7E679D2C">
      <w:pPr>
        <w:shd w:val="clear" w:color="auto" w:fill="FFFFFF"/>
        <w:spacing w:line="1000" w:lineRule="exact"/>
        <w:jc w:val="center"/>
        <w:textAlignment w:val="bottom"/>
        <w:rPr>
          <w:rFonts w:hint="eastAsia" w:ascii="宋体"/>
          <w:b/>
          <w:color w:val="000000" w:themeColor="text1"/>
          <w:kern w:val="0"/>
          <w:sz w:val="72"/>
          <w:szCs w:val="72"/>
          <w:highlight w:val="none"/>
          <w14:textFill>
            <w14:solidFill>
              <w14:schemeClr w14:val="tx1"/>
            </w14:solidFill>
          </w14:textFill>
        </w:rPr>
      </w:pPr>
    </w:p>
    <w:p w14:paraId="564CAEE4">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1138D399">
      <w:pPr>
        <w:pStyle w:val="153"/>
        <w:ind w:firstLine="2880" w:firstLineChars="900"/>
        <w:rPr>
          <w:rFonts w:hAnsi="宋体" w:cs="宋体"/>
          <w:bCs/>
          <w:color w:val="000000" w:themeColor="text1"/>
          <w:sz w:val="32"/>
          <w:szCs w:val="32"/>
          <w:highlight w:val="none"/>
          <w14:textFill>
            <w14:solidFill>
              <w14:schemeClr w14:val="tx1"/>
            </w14:solidFill>
          </w14:textFill>
        </w:rPr>
      </w:pPr>
    </w:p>
    <w:p w14:paraId="08708DD1">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31F04AC5">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7A54CA98">
      <w:pPr>
        <w:pStyle w:val="3"/>
        <w:rPr>
          <w:color w:val="000000" w:themeColor="text1"/>
          <w:highlight w:val="none"/>
          <w14:textFill>
            <w14:solidFill>
              <w14:schemeClr w14:val="tx1"/>
            </w14:solidFill>
          </w14:textFill>
        </w:rPr>
      </w:pPr>
    </w:p>
    <w:p w14:paraId="0C9E47FA">
      <w:pPr>
        <w:pStyle w:val="2"/>
        <w:ind w:firstLine="210"/>
        <w:rPr>
          <w:color w:val="000000" w:themeColor="text1"/>
          <w:highlight w:val="none"/>
          <w14:textFill>
            <w14:solidFill>
              <w14:schemeClr w14:val="tx1"/>
            </w14:solidFill>
          </w14:textFill>
        </w:rPr>
      </w:pPr>
    </w:p>
    <w:p w14:paraId="0779340F">
      <w:pPr>
        <w:rPr>
          <w:color w:val="000000" w:themeColor="text1"/>
          <w:highlight w:val="none"/>
          <w14:textFill>
            <w14:solidFill>
              <w14:schemeClr w14:val="tx1"/>
            </w14:solidFill>
          </w14:textFill>
        </w:rPr>
      </w:pPr>
    </w:p>
    <w:p w14:paraId="2D09A1C9">
      <w:pPr>
        <w:pStyle w:val="3"/>
        <w:rPr>
          <w:color w:val="000000" w:themeColor="text1"/>
          <w:highlight w:val="none"/>
          <w14:textFill>
            <w14:solidFill>
              <w14:schemeClr w14:val="tx1"/>
            </w14:solidFill>
          </w14:textFill>
        </w:rPr>
      </w:pPr>
    </w:p>
    <w:p w14:paraId="32313284">
      <w:pPr>
        <w:pStyle w:val="2"/>
        <w:ind w:firstLine="210"/>
        <w:rPr>
          <w:color w:val="000000" w:themeColor="text1"/>
          <w:highlight w:val="none"/>
          <w14:textFill>
            <w14:solidFill>
              <w14:schemeClr w14:val="tx1"/>
            </w14:solidFill>
          </w14:textFill>
        </w:rPr>
      </w:pPr>
    </w:p>
    <w:p w14:paraId="026453E2">
      <w:pPr>
        <w:rPr>
          <w:rFonts w:ascii="楷体_GB2312" w:hAnsi="宋体" w:eastAsia="楷体_GB2312" w:cs="楷体_GB2312"/>
          <w:b/>
          <w:bCs/>
          <w:color w:val="000000" w:themeColor="text1"/>
          <w:sz w:val="30"/>
          <w:szCs w:val="30"/>
          <w:highlight w:val="none"/>
          <w14:textFill>
            <w14:solidFill>
              <w14:schemeClr w14:val="tx1"/>
            </w14:solidFill>
          </w14:textFill>
        </w:rPr>
      </w:pPr>
    </w:p>
    <w:p w14:paraId="53309C82">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1" w:name="_Toc12417"/>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台州东游文化旅游发展有限公司</w:t>
      </w:r>
      <w:r>
        <w:rPr>
          <w:rFonts w:hAnsi="宋体"/>
          <w:b w:val="0"/>
          <w:color w:val="000000" w:themeColor="text1"/>
          <w:sz w:val="28"/>
          <w:highlight w:val="none"/>
          <w14:textFill>
            <w14:solidFill>
              <w14:schemeClr w14:val="tx1"/>
            </w14:solidFill>
          </w14:textFill>
        </w:rPr>
        <w:t>（盖章）</w:t>
      </w:r>
      <w:bookmarkEnd w:id="1"/>
    </w:p>
    <w:p w14:paraId="00A58BE4">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2" w:name="_Toc24937"/>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val="en-US" w:eastAsia="zh-CN"/>
          <w14:textFill>
            <w14:solidFill>
              <w14:schemeClr w14:val="tx1"/>
            </w14:solidFill>
          </w14:textFill>
        </w:rPr>
        <w:t>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0576-88909028</w:t>
      </w:r>
      <w:bookmarkEnd w:id="2"/>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11746B35">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3" w:name="_Toc27593"/>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建经投资咨询有限公司</w:t>
      </w:r>
      <w:r>
        <w:rPr>
          <w:rFonts w:hAnsi="宋体"/>
          <w:b w:val="0"/>
          <w:color w:val="000000" w:themeColor="text1"/>
          <w:sz w:val="28"/>
          <w:highlight w:val="none"/>
          <w14:textFill>
            <w14:solidFill>
              <w14:schemeClr w14:val="tx1"/>
            </w14:solidFill>
          </w14:textFill>
        </w:rPr>
        <w:t>（盖章）</w:t>
      </w:r>
      <w:bookmarkEnd w:id="3"/>
    </w:p>
    <w:p w14:paraId="28DC8733">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w:t>
      </w:r>
      <w:r>
        <w:rPr>
          <w:rFonts w:hint="eastAsia" w:ascii="宋体" w:hAnsi="宋体"/>
          <w:color w:val="000000" w:themeColor="text1"/>
          <w:highlight w:val="none"/>
          <w:lang w:val="en-US" w:eastAsia="zh-CN"/>
          <w14:textFill>
            <w14:solidFill>
              <w14:schemeClr w14:val="tx1"/>
            </w14:solidFill>
          </w14:textFill>
        </w:rPr>
        <w:t>联系人</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戴萍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w:t>
      </w:r>
      <w:r>
        <w:rPr>
          <w:rFonts w:hint="eastAsia" w:ascii="宋体" w:hAnsi="宋体"/>
          <w:color w:val="000000" w:themeColor="text1"/>
          <w:highlight w:val="none"/>
          <w:u w:val="single"/>
          <w:lang w:val="en-US" w:eastAsia="zh-CN"/>
          <w14:textFill>
            <w14:solidFill>
              <w14:schemeClr w14:val="tx1"/>
            </w14:solidFill>
          </w14:textFill>
        </w:rPr>
        <w:t>88550073</w:t>
      </w:r>
    </w:p>
    <w:p w14:paraId="42C0061B">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00FEA47B">
      <w:pPr>
        <w:pStyle w:val="3"/>
        <w:rPr>
          <w:color w:val="000000" w:themeColor="text1"/>
          <w:highlight w:val="none"/>
          <w14:textFill>
            <w14:solidFill>
              <w14:schemeClr w14:val="tx1"/>
            </w14:solidFill>
          </w14:textFill>
        </w:rPr>
      </w:pPr>
    </w:p>
    <w:p w14:paraId="34D4DB7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9B1EB3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九</w:t>
      </w:r>
      <w:r>
        <w:rPr>
          <w:rFonts w:hint="eastAsia" w:ascii="等线" w:hAnsi="等线" w:cs="宋体"/>
          <w:color w:val="000000" w:themeColor="text1"/>
          <w:sz w:val="30"/>
          <w:szCs w:val="30"/>
          <w:highlight w:val="none"/>
          <w:lang w:bidi="ar"/>
          <w14:textFill>
            <w14:solidFill>
              <w14:schemeClr w14:val="tx1"/>
            </w14:solidFill>
          </w14:textFill>
        </w:rPr>
        <w:t>月</w:t>
      </w:r>
    </w:p>
    <w:bookmarkEnd w:id="0"/>
    <w:p w14:paraId="08DFDFA0">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bookmarkStart w:id="4" w:name="_Toc10354_WPSOffice_Level1"/>
    </w:p>
    <w:p w14:paraId="45422661">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p>
    <w:sdt>
      <w:sdtPr>
        <w:rPr>
          <w:rFonts w:ascii="宋体" w:hAnsi="宋体" w:eastAsia="宋体" w:cs="Times New Roman"/>
          <w:kern w:val="2"/>
          <w:sz w:val="52"/>
          <w:szCs w:val="52"/>
          <w:highlight w:val="none"/>
          <w:lang w:val="en-US" w:eastAsia="zh-CN" w:bidi="ar-SA"/>
        </w:rPr>
        <w:id w:val="147462105"/>
        <w15:color w:val="DBDBDB"/>
        <w:docPartObj>
          <w:docPartGallery w:val="Table of Contents"/>
          <w:docPartUnique/>
        </w:docPartObj>
      </w:sdtPr>
      <w:sdtEndPr>
        <w:rPr>
          <w:rFonts w:hint="default" w:ascii="宋体" w:hAnsi="宋体" w:eastAsia="宋体" w:cs="宋体"/>
          <w:b/>
          <w:color w:val="000000" w:themeColor="text1"/>
          <w:kern w:val="2"/>
          <w:sz w:val="24"/>
          <w:szCs w:val="30"/>
          <w:highlight w:val="none"/>
          <w:lang w:val="en-US" w:eastAsia="zh-CN" w:bidi="ar-SA"/>
          <w14:textFill>
            <w14:solidFill>
              <w14:schemeClr w14:val="tx1"/>
            </w14:solidFill>
          </w14:textFill>
        </w:rPr>
      </w:sdtEndPr>
      <w:sdtContent>
        <w:p w14:paraId="3C98F8F3">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r>
            <w:rPr>
              <w:rFonts w:ascii="宋体" w:hAnsi="宋体" w:eastAsia="宋体"/>
              <w:sz w:val="52"/>
              <w:szCs w:val="52"/>
              <w:highlight w:val="none"/>
            </w:rPr>
            <w:t>目录</w:t>
          </w:r>
        </w:p>
        <w:p w14:paraId="55BDAAB4">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2378FE45">
          <w:pPr>
            <w:pStyle w:val="101"/>
            <w:tabs>
              <w:tab w:val="right" w:leader="dot" w:pos="8732"/>
            </w:tabs>
            <w:rPr>
              <w:highlight w:val="none"/>
            </w:rPr>
          </w:pPr>
          <w:r>
            <w:rPr>
              <w:rFonts w:hint="default" w:hAnsi="宋体" w:cs="宋体"/>
              <w:color w:val="000000" w:themeColor="text1"/>
              <w:sz w:val="30"/>
              <w:szCs w:val="30"/>
              <w:highlight w:val="none"/>
              <w14:textFill>
                <w14:solidFill>
                  <w14:schemeClr w14:val="tx1"/>
                </w14:solidFill>
              </w14:textFill>
            </w:rPr>
            <w:fldChar w:fldCharType="begin"/>
          </w:r>
          <w:r>
            <w:rPr>
              <w:rFonts w:hint="default" w:hAnsi="宋体" w:cs="宋体"/>
              <w:color w:val="000000" w:themeColor="text1"/>
              <w:sz w:val="30"/>
              <w:szCs w:val="30"/>
              <w:highlight w:val="none"/>
              <w14:textFill>
                <w14:solidFill>
                  <w14:schemeClr w14:val="tx1"/>
                </w14:solidFill>
              </w14:textFill>
            </w:rPr>
            <w:instrText xml:space="preserve">TOC \o "1-1" \h \u </w:instrText>
          </w:r>
          <w:r>
            <w:rPr>
              <w:rFonts w:hint="default" w:hAnsi="宋体" w:cs="宋体"/>
              <w:color w:val="000000" w:themeColor="text1"/>
              <w:sz w:val="30"/>
              <w:szCs w:val="30"/>
              <w:highlight w:val="none"/>
              <w14:textFill>
                <w14:solidFill>
                  <w14:schemeClr w14:val="tx1"/>
                </w14:solidFill>
              </w14:textFill>
            </w:rPr>
            <w:fldChar w:fldCharType="separate"/>
          </w:r>
        </w:p>
        <w:p w14:paraId="7CC8B3FC">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_Toc14482 </w:instrText>
          </w:r>
          <w:r>
            <w:rPr>
              <w:rFonts w:hint="default" w:hAnsi="宋体" w:cs="宋体"/>
              <w:sz w:val="32"/>
              <w:szCs w:val="32"/>
              <w:highlight w:val="none"/>
            </w:rPr>
            <w:fldChar w:fldCharType="separate"/>
          </w:r>
          <w:r>
            <w:rPr>
              <w:rFonts w:hAnsi="宋体" w:cs="宋体"/>
              <w:sz w:val="32"/>
              <w:szCs w:val="32"/>
              <w:highlight w:val="none"/>
            </w:rPr>
            <w:t>第一章 公开招标采购公告</w:t>
          </w:r>
          <w:r>
            <w:rPr>
              <w:sz w:val="32"/>
              <w:szCs w:val="32"/>
              <w:highlight w:val="none"/>
            </w:rPr>
            <w:tab/>
          </w:r>
          <w:r>
            <w:rPr>
              <w:sz w:val="32"/>
              <w:szCs w:val="32"/>
              <w:highlight w:val="none"/>
            </w:rPr>
            <w:fldChar w:fldCharType="begin"/>
          </w:r>
          <w:r>
            <w:rPr>
              <w:sz w:val="32"/>
              <w:szCs w:val="32"/>
              <w:highlight w:val="none"/>
            </w:rPr>
            <w:instrText xml:space="preserve"> PAGEREF _Toc14482 \h </w:instrText>
          </w:r>
          <w:r>
            <w:rPr>
              <w:sz w:val="32"/>
              <w:szCs w:val="32"/>
              <w:highlight w:val="none"/>
            </w:rPr>
            <w:fldChar w:fldCharType="separate"/>
          </w:r>
          <w:r>
            <w:rPr>
              <w:sz w:val="32"/>
              <w:szCs w:val="32"/>
              <w:highlight w:val="none"/>
            </w:rPr>
            <w:t>1</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5D458B1B">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_Toc1257 </w:instrText>
          </w:r>
          <w:r>
            <w:rPr>
              <w:rFonts w:hint="default" w:hAnsi="宋体" w:cs="宋体"/>
              <w:sz w:val="32"/>
              <w:szCs w:val="32"/>
              <w:highlight w:val="none"/>
            </w:rPr>
            <w:fldChar w:fldCharType="separate"/>
          </w:r>
          <w:r>
            <w:rPr>
              <w:rFonts w:hAnsi="宋体" w:cs="宋体"/>
              <w:sz w:val="32"/>
              <w:szCs w:val="32"/>
              <w:highlight w:val="none"/>
            </w:rPr>
            <w:t xml:space="preserve">第二章 </w:t>
          </w:r>
          <w:r>
            <w:rPr>
              <w:rFonts w:hint="eastAsia" w:hAnsi="宋体" w:cs="宋体"/>
              <w:sz w:val="32"/>
              <w:szCs w:val="32"/>
              <w:highlight w:val="none"/>
              <w:lang w:val="en-US" w:eastAsia="zh-CN"/>
            </w:rPr>
            <w:t>招标</w:t>
          </w:r>
          <w:r>
            <w:rPr>
              <w:rFonts w:hAnsi="宋体" w:cs="宋体"/>
              <w:sz w:val="32"/>
              <w:szCs w:val="32"/>
              <w:highlight w:val="none"/>
            </w:rPr>
            <w:t>需求</w:t>
          </w:r>
          <w:r>
            <w:rPr>
              <w:sz w:val="32"/>
              <w:szCs w:val="32"/>
              <w:highlight w:val="none"/>
            </w:rPr>
            <w:tab/>
          </w:r>
          <w:r>
            <w:rPr>
              <w:sz w:val="32"/>
              <w:szCs w:val="32"/>
              <w:highlight w:val="none"/>
            </w:rPr>
            <w:fldChar w:fldCharType="begin"/>
          </w:r>
          <w:r>
            <w:rPr>
              <w:sz w:val="32"/>
              <w:szCs w:val="32"/>
              <w:highlight w:val="none"/>
            </w:rPr>
            <w:instrText xml:space="preserve"> PAGEREF _Toc1257 \h </w:instrText>
          </w:r>
          <w:r>
            <w:rPr>
              <w:sz w:val="32"/>
              <w:szCs w:val="32"/>
              <w:highlight w:val="none"/>
            </w:rPr>
            <w:fldChar w:fldCharType="separate"/>
          </w:r>
          <w:r>
            <w:rPr>
              <w:sz w:val="32"/>
              <w:szCs w:val="32"/>
              <w:highlight w:val="none"/>
            </w:rPr>
            <w:t>5</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356A2B65">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_Toc25734 </w:instrText>
          </w:r>
          <w:r>
            <w:rPr>
              <w:rFonts w:hint="default" w:hAnsi="宋体" w:cs="宋体"/>
              <w:sz w:val="32"/>
              <w:szCs w:val="32"/>
              <w:highlight w:val="none"/>
            </w:rPr>
            <w:fldChar w:fldCharType="separate"/>
          </w:r>
          <w:r>
            <w:rPr>
              <w:rFonts w:ascii="宋体" w:hAnsi="宋体"/>
              <w:bCs/>
              <w:sz w:val="32"/>
              <w:szCs w:val="32"/>
              <w:highlight w:val="none"/>
            </w:rPr>
            <w:t>第三章 投标人须知</w:t>
          </w:r>
          <w:r>
            <w:rPr>
              <w:sz w:val="32"/>
              <w:szCs w:val="32"/>
              <w:highlight w:val="none"/>
            </w:rPr>
            <w:tab/>
          </w:r>
          <w:r>
            <w:rPr>
              <w:sz w:val="32"/>
              <w:szCs w:val="32"/>
              <w:highlight w:val="none"/>
            </w:rPr>
            <w:fldChar w:fldCharType="begin"/>
          </w:r>
          <w:r>
            <w:rPr>
              <w:sz w:val="32"/>
              <w:szCs w:val="32"/>
              <w:highlight w:val="none"/>
            </w:rPr>
            <w:instrText xml:space="preserve"> PAGEREF _Toc25734 \h </w:instrText>
          </w:r>
          <w:r>
            <w:rPr>
              <w:sz w:val="32"/>
              <w:szCs w:val="32"/>
              <w:highlight w:val="none"/>
            </w:rPr>
            <w:fldChar w:fldCharType="separate"/>
          </w:r>
          <w:r>
            <w:rPr>
              <w:sz w:val="32"/>
              <w:szCs w:val="32"/>
              <w:highlight w:val="none"/>
            </w:rPr>
            <w:t>7</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18E7CD9A">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_Toc4790 </w:instrText>
          </w:r>
          <w:r>
            <w:rPr>
              <w:rFonts w:hint="default" w:hAnsi="宋体" w:cs="宋体"/>
              <w:sz w:val="32"/>
              <w:szCs w:val="32"/>
              <w:highlight w:val="none"/>
            </w:rPr>
            <w:fldChar w:fldCharType="separate"/>
          </w:r>
          <w:r>
            <w:rPr>
              <w:rFonts w:hAnsi="宋体"/>
              <w:sz w:val="32"/>
              <w:szCs w:val="32"/>
              <w:highlight w:val="none"/>
            </w:rPr>
            <w:t>第四章 评标办法及评分标准</w:t>
          </w:r>
          <w:r>
            <w:rPr>
              <w:sz w:val="32"/>
              <w:szCs w:val="32"/>
              <w:highlight w:val="none"/>
            </w:rPr>
            <w:tab/>
          </w:r>
          <w:r>
            <w:rPr>
              <w:sz w:val="32"/>
              <w:szCs w:val="32"/>
              <w:highlight w:val="none"/>
            </w:rPr>
            <w:fldChar w:fldCharType="begin"/>
          </w:r>
          <w:r>
            <w:rPr>
              <w:sz w:val="32"/>
              <w:szCs w:val="32"/>
              <w:highlight w:val="none"/>
            </w:rPr>
            <w:instrText xml:space="preserve"> PAGEREF _Toc4790 \h </w:instrText>
          </w:r>
          <w:r>
            <w:rPr>
              <w:sz w:val="32"/>
              <w:szCs w:val="32"/>
              <w:highlight w:val="none"/>
            </w:rPr>
            <w:fldChar w:fldCharType="separate"/>
          </w:r>
          <w:r>
            <w:rPr>
              <w:sz w:val="32"/>
              <w:szCs w:val="32"/>
              <w:highlight w:val="none"/>
            </w:rPr>
            <w:t>19</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421A2C3">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_Toc17728 </w:instrText>
          </w:r>
          <w:r>
            <w:rPr>
              <w:rFonts w:hint="default" w:hAnsi="宋体" w:cs="宋体"/>
              <w:sz w:val="32"/>
              <w:szCs w:val="32"/>
              <w:highlight w:val="none"/>
            </w:rPr>
            <w:fldChar w:fldCharType="separate"/>
          </w:r>
          <w:r>
            <w:rPr>
              <w:rFonts w:hint="eastAsia" w:ascii="宋体" w:hAnsi="宋体" w:cs="宋体"/>
              <w:bCs/>
              <w:sz w:val="32"/>
              <w:szCs w:val="32"/>
              <w:highlight w:val="none"/>
            </w:rPr>
            <w:t>第五章 合同主要条款</w:t>
          </w:r>
          <w:r>
            <w:rPr>
              <w:sz w:val="32"/>
              <w:szCs w:val="32"/>
              <w:highlight w:val="none"/>
            </w:rPr>
            <w:tab/>
          </w:r>
          <w:r>
            <w:rPr>
              <w:sz w:val="32"/>
              <w:szCs w:val="32"/>
              <w:highlight w:val="none"/>
            </w:rPr>
            <w:fldChar w:fldCharType="begin"/>
          </w:r>
          <w:r>
            <w:rPr>
              <w:sz w:val="32"/>
              <w:szCs w:val="32"/>
              <w:highlight w:val="none"/>
            </w:rPr>
            <w:instrText xml:space="preserve"> PAGEREF _Toc17728 \h </w:instrText>
          </w:r>
          <w:r>
            <w:rPr>
              <w:sz w:val="32"/>
              <w:szCs w:val="32"/>
              <w:highlight w:val="none"/>
            </w:rPr>
            <w:fldChar w:fldCharType="separate"/>
          </w:r>
          <w:r>
            <w:rPr>
              <w:sz w:val="32"/>
              <w:szCs w:val="32"/>
              <w:highlight w:val="none"/>
            </w:rPr>
            <w:t>22</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45BF5E6D">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_Toc4865 </w:instrText>
          </w:r>
          <w:r>
            <w:rPr>
              <w:rFonts w:hint="default" w:hAnsi="宋体" w:cs="宋体"/>
              <w:sz w:val="32"/>
              <w:szCs w:val="32"/>
              <w:highlight w:val="none"/>
            </w:rPr>
            <w:fldChar w:fldCharType="separate"/>
          </w:r>
          <w:r>
            <w:rPr>
              <w:rFonts w:hAnsi="宋体"/>
              <w:sz w:val="32"/>
              <w:szCs w:val="32"/>
              <w:highlight w:val="none"/>
            </w:rPr>
            <w:t>第六章投标文件格式</w:t>
          </w:r>
          <w:r>
            <w:rPr>
              <w:sz w:val="32"/>
              <w:szCs w:val="32"/>
              <w:highlight w:val="none"/>
            </w:rPr>
            <w:tab/>
          </w:r>
          <w:r>
            <w:rPr>
              <w:sz w:val="32"/>
              <w:szCs w:val="32"/>
              <w:highlight w:val="none"/>
            </w:rPr>
            <w:fldChar w:fldCharType="begin"/>
          </w:r>
          <w:r>
            <w:rPr>
              <w:sz w:val="32"/>
              <w:szCs w:val="32"/>
              <w:highlight w:val="none"/>
            </w:rPr>
            <w:instrText xml:space="preserve"> PAGEREF _Toc4865 \h </w:instrText>
          </w:r>
          <w:r>
            <w:rPr>
              <w:sz w:val="32"/>
              <w:szCs w:val="32"/>
              <w:highlight w:val="none"/>
            </w:rPr>
            <w:fldChar w:fldCharType="separate"/>
          </w:r>
          <w:r>
            <w:rPr>
              <w:sz w:val="32"/>
              <w:szCs w:val="32"/>
              <w:highlight w:val="none"/>
            </w:rPr>
            <w:t>28</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8B2B4E6">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r>
            <w:rPr>
              <w:rFonts w:hint="default" w:hAnsi="宋体" w:cs="宋体"/>
              <w:color w:val="000000" w:themeColor="text1"/>
              <w:szCs w:val="30"/>
              <w:highlight w:val="none"/>
              <w14:textFill>
                <w14:solidFill>
                  <w14:schemeClr w14:val="tx1"/>
                </w14:solidFill>
              </w14:textFill>
            </w:rPr>
            <w:fldChar w:fldCharType="end"/>
          </w:r>
        </w:p>
      </w:sdtContent>
    </w:sdt>
    <w:p w14:paraId="4D2BBA93">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6E590D">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23F66087">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39B65B4">
      <w:pPr>
        <w:pStyle w:val="21"/>
        <w:ind w:left="7000"/>
        <w:rPr>
          <w:color w:val="000000" w:themeColor="text1"/>
          <w:highlight w:val="none"/>
          <w14:textFill>
            <w14:solidFill>
              <w14:schemeClr w14:val="tx1"/>
            </w14:solidFill>
          </w14:textFill>
        </w:rPr>
      </w:pPr>
    </w:p>
    <w:p w14:paraId="0EC619E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392C733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2E62728">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ACBACC">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49B40E6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790677F1">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4F05114">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F2F3C8E">
      <w:pPr>
        <w:pStyle w:val="20"/>
        <w:snapToGrid w:val="0"/>
        <w:spacing w:before="120" w:beforeLines="0" w:after="120" w:afterLines="0" w:line="240" w:lineRule="auto"/>
        <w:jc w:val="center"/>
        <w:outlineLvl w:val="9"/>
        <w:rPr>
          <w:rFonts w:hAnsi="宋体" w:cs="宋体"/>
          <w:color w:val="000000" w:themeColor="text1"/>
          <w:sz w:val="20"/>
          <w:szCs w:val="20"/>
          <w:highlight w:val="none"/>
          <w14:textFill>
            <w14:solidFill>
              <w14:schemeClr w14:val="tx1"/>
            </w14:solidFill>
          </w14:textFill>
        </w:rPr>
      </w:pPr>
      <w:bookmarkStart w:id="5" w:name="第一章"/>
    </w:p>
    <w:p w14:paraId="63A71F71">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6" w:name="_Toc14482"/>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4"/>
      <w:bookmarkEnd w:id="5"/>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bookmarkEnd w:id="6"/>
    </w:p>
    <w:p w14:paraId="1D600EB5">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cs="宋体"/>
          <w:color w:val="auto"/>
          <w:szCs w:val="24"/>
          <w:highlight w:val="none"/>
          <w:lang w:val="en-US"/>
        </w:rPr>
        <w:t>根据《中华人民共和国招标投标法》等有关规定</w:t>
      </w:r>
      <w:r>
        <w:rPr>
          <w:rFonts w:hint="eastAsia" w:ascii="宋体" w:hAnsi="宋体" w:cs="宋体"/>
          <w:color w:val="000000" w:themeColor="text1"/>
          <w:szCs w:val="24"/>
          <w:highlight w:val="none"/>
          <w14:textFill>
            <w14:solidFill>
              <w14:schemeClr w14:val="tx1"/>
            </w14:solidFill>
          </w14:textFill>
        </w:rPr>
        <w:t>，受采购人委托，现就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14788626">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57BF7A4D">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、采购方式：</w:t>
      </w:r>
      <w:r>
        <w:rPr>
          <w:rFonts w:hint="eastAsia" w:ascii="宋体" w:hAnsi="宋体" w:cs="宋体"/>
          <w:color w:val="000000" w:themeColor="text1"/>
          <w:sz w:val="24"/>
          <w:highlight w:val="none"/>
          <w14:textFill>
            <w14:solidFill>
              <w14:schemeClr w14:val="tx1"/>
            </w14:solidFill>
          </w14:textFill>
        </w:rPr>
        <w:t>公开招标</w:t>
      </w:r>
    </w:p>
    <w:p w14:paraId="63A857CB">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660"/>
        <w:gridCol w:w="1365"/>
        <w:gridCol w:w="2385"/>
        <w:gridCol w:w="2363"/>
      </w:tblGrid>
      <w:tr w14:paraId="701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3244996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6392287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4D8558B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660" w:type="dxa"/>
            <w:tcBorders>
              <w:top w:val="single" w:color="auto" w:sz="4" w:space="0"/>
              <w:left w:val="single" w:color="auto" w:sz="4" w:space="0"/>
              <w:bottom w:val="single" w:color="auto" w:sz="4" w:space="0"/>
              <w:right w:val="single" w:color="auto" w:sz="4" w:space="0"/>
            </w:tcBorders>
            <w:vAlign w:val="center"/>
          </w:tcPr>
          <w:p w14:paraId="6FDBAED4">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365" w:type="dxa"/>
            <w:tcBorders>
              <w:top w:val="single" w:color="auto" w:sz="4" w:space="0"/>
              <w:left w:val="single" w:color="auto" w:sz="4" w:space="0"/>
              <w:bottom w:val="single" w:color="auto" w:sz="4" w:space="0"/>
              <w:right w:val="single" w:color="auto" w:sz="4" w:space="0"/>
            </w:tcBorders>
            <w:vAlign w:val="center"/>
          </w:tcPr>
          <w:p w14:paraId="272C6DB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450D877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096A481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1332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0145427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05E0DA9B">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台州方特熊出没水上休闲游乐度假中心（一期）酒店地毯采购</w:t>
            </w:r>
          </w:p>
        </w:tc>
        <w:tc>
          <w:tcPr>
            <w:tcW w:w="660" w:type="dxa"/>
            <w:tcBorders>
              <w:top w:val="single" w:color="auto" w:sz="4" w:space="0"/>
              <w:left w:val="single" w:color="auto" w:sz="4" w:space="0"/>
              <w:right w:val="single" w:color="auto" w:sz="4" w:space="0"/>
            </w:tcBorders>
            <w:vAlign w:val="center"/>
          </w:tcPr>
          <w:p w14:paraId="4CCB433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660" w:type="dxa"/>
            <w:tcBorders>
              <w:top w:val="single" w:color="auto" w:sz="4" w:space="0"/>
              <w:left w:val="single" w:color="auto" w:sz="4" w:space="0"/>
              <w:right w:val="single" w:color="auto" w:sz="4" w:space="0"/>
            </w:tcBorders>
            <w:vAlign w:val="center"/>
          </w:tcPr>
          <w:p w14:paraId="622EA837">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365" w:type="dxa"/>
            <w:tcBorders>
              <w:top w:val="single" w:color="auto" w:sz="4" w:space="0"/>
              <w:left w:val="single" w:color="auto" w:sz="4" w:space="0"/>
              <w:right w:val="single" w:color="auto" w:sz="4" w:space="0"/>
            </w:tcBorders>
            <w:vAlign w:val="center"/>
          </w:tcPr>
          <w:p w14:paraId="16A79E62">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1271410元</w:t>
            </w:r>
          </w:p>
        </w:tc>
        <w:tc>
          <w:tcPr>
            <w:tcW w:w="2385" w:type="dxa"/>
            <w:tcBorders>
              <w:top w:val="single" w:color="auto" w:sz="4" w:space="0"/>
              <w:left w:val="single" w:color="auto" w:sz="4" w:space="0"/>
              <w:right w:val="single" w:color="auto" w:sz="4" w:space="0"/>
            </w:tcBorders>
            <w:vAlign w:val="center"/>
          </w:tcPr>
          <w:p w14:paraId="12ECD77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w:t>
            </w:r>
            <w:r>
              <w:rPr>
                <w:rFonts w:hint="eastAsia" w:ascii="宋体" w:hAnsi="宋体"/>
                <w:color w:val="000000" w:themeColor="text1"/>
                <w:szCs w:val="24"/>
                <w:highlight w:val="none"/>
                <w:lang w:val="en-US" w:eastAsia="zh-CN"/>
                <w14:textFill>
                  <w14:solidFill>
                    <w14:schemeClr w14:val="tx1"/>
                  </w14:solidFill>
                </w14:textFill>
              </w:rPr>
              <w:t>地毯</w:t>
            </w:r>
            <w:r>
              <w:rPr>
                <w:rFonts w:hint="eastAsia" w:ascii="宋体" w:hAnsi="宋体"/>
                <w:color w:val="000000" w:themeColor="text1"/>
                <w:szCs w:val="24"/>
                <w:highlight w:val="none"/>
                <w14:textFill>
                  <w14:solidFill>
                    <w14:schemeClr w14:val="tx1"/>
                  </w14:solidFill>
                </w14:textFill>
              </w:rPr>
              <w:t>采购的供货、安装、验收、保修、售后服务等及其相关的其他服务。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14B3987A">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1、合同签订后30日历天内提供样品；</w:t>
            </w:r>
          </w:p>
          <w:p w14:paraId="3D16C01D">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2、招标人确认后60日历天内完成供货及安装。</w:t>
            </w:r>
          </w:p>
        </w:tc>
      </w:tr>
    </w:tbl>
    <w:p w14:paraId="7CAEDB32">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、合</w:t>
      </w:r>
      <w:r>
        <w:rPr>
          <w:rFonts w:hint="eastAsia" w:ascii="宋体" w:hAnsi="宋体" w:cs="宋体"/>
          <w:b/>
          <w:bCs/>
          <w:color w:val="000000" w:themeColor="text1"/>
          <w:sz w:val="24"/>
          <w:highlight w:val="none"/>
          <w14:textFill>
            <w14:solidFill>
              <w14:schemeClr w14:val="tx1"/>
            </w14:solidFill>
          </w14:textFill>
        </w:rPr>
        <w:t>格投标人的资格要求：</w:t>
      </w:r>
    </w:p>
    <w:p w14:paraId="58511E71">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w:t>
      </w:r>
      <w:r>
        <w:rPr>
          <w:rFonts w:hint="eastAsia" w:ascii="宋体" w:hAnsi="宋体" w:cs="宋体"/>
          <w:color w:val="000000" w:themeColor="text1"/>
          <w:sz w:val="24"/>
          <w:highlight w:val="none"/>
          <w:lang w:val="en-US" w:eastAsia="zh-CN"/>
          <w14:textFill>
            <w14:solidFill>
              <w14:schemeClr w14:val="tx1"/>
            </w14:solidFill>
          </w14:textFill>
        </w:rPr>
        <w:t>独立法人资格</w:t>
      </w:r>
      <w:r>
        <w:rPr>
          <w:rFonts w:hint="eastAsia" w:ascii="宋体" w:hAnsi="宋体" w:cs="宋体"/>
          <w:color w:val="000000" w:themeColor="text1"/>
          <w:sz w:val="24"/>
          <w:highlight w:val="none"/>
          <w14:textFill>
            <w14:solidFill>
              <w14:schemeClr w14:val="tx1"/>
            </w14:solidFill>
          </w14:textFill>
        </w:rPr>
        <w:t xml:space="preserve">； </w:t>
      </w:r>
    </w:p>
    <w:p w14:paraId="7C644E95">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67663DB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五</w:t>
      </w:r>
      <w:r>
        <w:rPr>
          <w:rFonts w:hint="eastAsia" w:ascii="宋体" w:hAnsi="宋体" w:cs="宋体"/>
          <w:b/>
          <w:color w:val="000000" w:themeColor="text1"/>
          <w:kern w:val="0"/>
          <w:sz w:val="24"/>
          <w:highlight w:val="none"/>
          <w14:textFill>
            <w14:solidFill>
              <w14:schemeClr w14:val="tx1"/>
            </w14:solidFill>
          </w14:textFill>
        </w:rPr>
        <w:t>、获取招标文件方式：</w:t>
      </w:r>
    </w:p>
    <w:p w14:paraId="46F9B1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088BED7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、招标答疑会：</w:t>
      </w:r>
      <w:r>
        <w:rPr>
          <w:rFonts w:hint="eastAsia" w:ascii="宋体" w:hAnsi="宋体" w:cs="宋体"/>
          <w:color w:val="000000" w:themeColor="text1"/>
          <w:sz w:val="24"/>
          <w:highlight w:val="none"/>
          <w14:textFill>
            <w14:solidFill>
              <w14:schemeClr w14:val="tx1"/>
            </w14:solidFill>
          </w14:textFill>
        </w:rPr>
        <w:t>无。</w:t>
      </w:r>
    </w:p>
    <w:p w14:paraId="347BB16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、投标截止及时间和地点</w:t>
      </w:r>
      <w:r>
        <w:rPr>
          <w:rFonts w:hint="eastAsia" w:ascii="宋体" w:hAnsi="宋体" w:cs="宋体"/>
          <w:color w:val="000000" w:themeColor="text1"/>
          <w:sz w:val="24"/>
          <w:highlight w:val="none"/>
          <w14:textFill>
            <w14:solidFill>
              <w14:schemeClr w14:val="tx1"/>
            </w14:solidFill>
          </w14:textFill>
        </w:rPr>
        <w:t>：</w:t>
      </w:r>
    </w:p>
    <w:p w14:paraId="629E02DF">
      <w:pPr>
        <w:pStyle w:val="10"/>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299F5371">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密封不作要求</w:t>
      </w:r>
      <w:r>
        <w:rPr>
          <w:rFonts w:hint="eastAsia" w:ascii="宋体" w:hAnsi="宋体" w:cs="宋体"/>
          <w:color w:val="auto"/>
          <w:sz w:val="24"/>
          <w:szCs w:val="24"/>
          <w:highlight w:val="none"/>
          <w:lang w:eastAsia="zh-CN"/>
        </w:rPr>
        <w:t>，样品</w:t>
      </w:r>
      <w:r>
        <w:rPr>
          <w:rFonts w:hint="eastAsia" w:ascii="宋体" w:hAnsi="宋体" w:cs="宋体"/>
          <w:color w:val="auto"/>
          <w:sz w:val="24"/>
          <w:szCs w:val="24"/>
          <w:highlight w:val="none"/>
          <w:lang w:val="en-US" w:eastAsia="zh-CN"/>
        </w:rPr>
        <w:t>建议备注</w:t>
      </w:r>
      <w:r>
        <w:rPr>
          <w:rFonts w:hint="eastAsia" w:ascii="宋体" w:hAnsi="宋体" w:cs="宋体"/>
          <w:color w:val="auto"/>
          <w:sz w:val="24"/>
          <w:szCs w:val="24"/>
          <w:highlight w:val="none"/>
          <w:lang w:eastAsia="zh-CN"/>
        </w:rPr>
        <w:t>单位名称、样品名称。由于质量不合格或运输等原因所造成的一切后果均由投标人自行承担。</w:t>
      </w:r>
    </w:p>
    <w:p w14:paraId="2D5B0A43">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357A4C4D">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2E0E4287">
      <w:pPr>
        <w:pStyle w:val="10"/>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w:t>
      </w:r>
      <w:r>
        <w:rPr>
          <w:rFonts w:hint="eastAsia" w:ascii="宋体" w:hAnsi="宋体" w:cs="宋体"/>
          <w:color w:val="auto"/>
          <w:sz w:val="24"/>
          <w:szCs w:val="24"/>
          <w:highlight w:val="none"/>
          <w:lang w:val="en-US" w:eastAsia="zh-CN"/>
        </w:rPr>
        <w:t>戴萍</w:t>
      </w:r>
      <w:r>
        <w:rPr>
          <w:rFonts w:hint="eastAsia" w:ascii="宋体" w:hAnsi="宋体" w:cs="宋体"/>
          <w:color w:val="auto"/>
          <w:sz w:val="24"/>
          <w:szCs w:val="24"/>
          <w:highlight w:val="none"/>
          <w:lang w:eastAsia="zh-CN"/>
        </w:rPr>
        <w:t>，联系方式:13454667697、0576-</w:t>
      </w:r>
      <w:r>
        <w:rPr>
          <w:rFonts w:hint="eastAsia" w:ascii="宋体" w:hAnsi="宋体" w:cs="宋体"/>
          <w:color w:val="auto"/>
          <w:sz w:val="24"/>
          <w:szCs w:val="24"/>
          <w:highlight w:val="none"/>
          <w:lang w:val="en-US" w:eastAsia="zh-CN"/>
        </w:rPr>
        <w:t>88550073</w:t>
      </w:r>
      <w:r>
        <w:rPr>
          <w:rFonts w:hint="eastAsia" w:ascii="宋体" w:hAnsi="宋体" w:cs="宋体"/>
          <w:color w:val="auto"/>
          <w:sz w:val="24"/>
          <w:szCs w:val="24"/>
          <w:highlight w:val="none"/>
        </w:rPr>
        <w:t>）</w:t>
      </w:r>
    </w:p>
    <w:p w14:paraId="57F3870F">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17CCC03B">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AE4A9E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18CD3AF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14:textFill>
            <w14:solidFill>
              <w14:schemeClr w14:val="tx1"/>
            </w14:solidFill>
          </w14:textFill>
        </w:rPr>
        <w:t>：</w:t>
      </w:r>
    </w:p>
    <w:p w14:paraId="5B7D5CC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auto"/>
          <w:kern w:val="0"/>
          <w:sz w:val="24"/>
          <w:szCs w:val="24"/>
          <w:highlight w:val="none"/>
          <w:lang w:val="en-US" w:eastAsia="zh-CN" w:bidi="ar-SA"/>
        </w:rPr>
        <w:t>25000</w:t>
      </w:r>
      <w:r>
        <w:rPr>
          <w:rFonts w:hint="eastAsia" w:ascii="宋体" w:hAnsi="宋体" w:eastAsia="宋体" w:cs="宋体"/>
          <w:b/>
          <w:bCs w:val="0"/>
          <w:color w:val="auto"/>
          <w:kern w:val="0"/>
          <w:sz w:val="24"/>
          <w:szCs w:val="24"/>
          <w:highlight w:val="none"/>
          <w:lang w:val="en-US" w:eastAsia="zh-CN" w:bidi="ar-SA"/>
        </w:rPr>
        <w:t>元。</w:t>
      </w:r>
    </w:p>
    <w:p w14:paraId="1BCB30B9">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728A481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A78F26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BA6D1E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35E61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6331CAF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台州东游文化旅游发展有限公司</w:t>
      </w:r>
      <w:r>
        <w:rPr>
          <w:rFonts w:hint="eastAsia" w:ascii="宋体" w:hAnsi="宋体" w:cs="宋体"/>
          <w:bCs/>
          <w:kern w:val="0"/>
          <w:sz w:val="24"/>
          <w:highlight w:val="none"/>
        </w:rPr>
        <w:t>（招标人名称）；</w:t>
      </w:r>
    </w:p>
    <w:p w14:paraId="23E744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CA1A82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C73597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2CB8FC1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75A482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5C4B165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50FD4B5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0DC252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329FA6F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A0C4970">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5F5B3B1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建经投资咨询有限公司</w:t>
      </w:r>
      <w:r>
        <w:rPr>
          <w:rFonts w:hint="eastAsia" w:ascii="宋体" w:hAnsi="宋体" w:cs="宋体"/>
          <w:bCs/>
          <w:kern w:val="0"/>
          <w:sz w:val="24"/>
          <w:highlight w:val="none"/>
        </w:rPr>
        <w:t>（代理机构）</w:t>
      </w:r>
    </w:p>
    <w:p w14:paraId="53B258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88550073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41D43B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2C6C6E7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365B2E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72F4E31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44968D9F">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05E15D7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6B13CEB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rPr>
        <w:t>下午16点前</w:t>
      </w:r>
    </w:p>
    <w:p w14:paraId="76AD633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十、相关注意事项：</w:t>
      </w:r>
    </w:p>
    <w:p w14:paraId="497AFA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1、投标人通过在交易场所（发布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公告的媒体上）自行下载的方式获取</w:t>
      </w:r>
      <w:r>
        <w:rPr>
          <w:rFonts w:hint="eastAsia" w:ascii="宋体" w:hAnsi="宋体" w:cs="宋体"/>
          <w:sz w:val="24"/>
          <w:highlight w:val="none"/>
          <w:lang w:val="en-US" w:eastAsia="zh-CN"/>
        </w:rPr>
        <w:t>采购</w:t>
      </w:r>
      <w:r>
        <w:rPr>
          <w:rFonts w:hint="eastAsia" w:ascii="宋体" w:hAnsi="宋体" w:cs="宋体"/>
          <w:sz w:val="24"/>
          <w:highlight w:val="none"/>
        </w:rPr>
        <w:t>文件及相关附件。投标人在获取</w:t>
      </w:r>
      <w:r>
        <w:rPr>
          <w:rFonts w:hint="eastAsia" w:ascii="宋体" w:hAnsi="宋体" w:cs="宋体"/>
          <w:sz w:val="24"/>
          <w:highlight w:val="none"/>
          <w:lang w:val="en-US" w:eastAsia="zh-CN"/>
        </w:rPr>
        <w:t>采购</w:t>
      </w:r>
      <w:r>
        <w:rPr>
          <w:rFonts w:hint="eastAsia" w:ascii="宋体" w:hAnsi="宋体" w:cs="宋体"/>
          <w:sz w:val="24"/>
          <w:highlight w:val="none"/>
        </w:rPr>
        <w:t>文件后，应仔细检查招标文件的所有内容，如有残缺等问题建议自</w:t>
      </w:r>
      <w:r>
        <w:rPr>
          <w:rFonts w:hint="eastAsia" w:ascii="宋体" w:hAnsi="宋体" w:cs="宋体"/>
          <w:sz w:val="24"/>
          <w:highlight w:val="none"/>
          <w:lang w:val="en-US" w:eastAsia="zh-CN"/>
        </w:rPr>
        <w:t>采购</w:t>
      </w:r>
      <w:r>
        <w:rPr>
          <w:rFonts w:hint="eastAsia" w:ascii="宋体" w:hAnsi="宋体" w:cs="宋体"/>
          <w:sz w:val="24"/>
          <w:highlight w:val="none"/>
        </w:rPr>
        <w:t>文件发布在交易场所（发布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w:t>
      </w:r>
      <w:r>
        <w:rPr>
          <w:rFonts w:hint="eastAsia" w:ascii="宋体" w:hAnsi="宋体" w:cs="宋体"/>
          <w:sz w:val="24"/>
          <w:highlight w:val="none"/>
          <w:lang w:val="en-US" w:eastAsia="zh-CN"/>
        </w:rPr>
        <w:t>3</w:t>
      </w:r>
      <w:r>
        <w:rPr>
          <w:rFonts w:hint="eastAsia" w:ascii="宋体" w:hAnsi="宋体" w:cs="宋体"/>
          <w:sz w:val="24"/>
          <w:highlight w:val="none"/>
        </w:rPr>
        <w:t>日内向</w:t>
      </w:r>
      <w:r>
        <w:rPr>
          <w:rFonts w:hint="eastAsia" w:ascii="宋体" w:hAnsi="宋体" w:cs="宋体"/>
          <w:sz w:val="24"/>
          <w:highlight w:val="none"/>
          <w:lang w:eastAsia="zh-CN"/>
        </w:rPr>
        <w:t>招标人</w:t>
      </w:r>
      <w:r>
        <w:rPr>
          <w:rFonts w:hint="eastAsia" w:ascii="宋体" w:hAnsi="宋体" w:cs="宋体"/>
          <w:sz w:val="24"/>
          <w:highlight w:val="none"/>
        </w:rPr>
        <w:t>提出，否则，由此引起的损失由投标人自己承担。</w:t>
      </w:r>
    </w:p>
    <w:p w14:paraId="0DDD66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招标人</w:t>
      </w:r>
      <w:r>
        <w:rPr>
          <w:rFonts w:hint="eastAsia" w:ascii="宋体" w:hAnsi="宋体" w:cs="宋体"/>
          <w:sz w:val="24"/>
          <w:highlight w:val="none"/>
        </w:rPr>
        <w:t>及招标代理机构的任何工作人员对投标人所作的任何口头解释、介绍、答复，只能供投标人参考，对</w:t>
      </w:r>
      <w:r>
        <w:rPr>
          <w:rFonts w:hint="eastAsia" w:ascii="宋体" w:hAnsi="宋体" w:cs="宋体"/>
          <w:sz w:val="24"/>
          <w:highlight w:val="none"/>
          <w:lang w:eastAsia="zh-CN"/>
        </w:rPr>
        <w:t>招标人</w:t>
      </w:r>
      <w:r>
        <w:rPr>
          <w:rFonts w:hint="eastAsia" w:ascii="宋体" w:hAnsi="宋体" w:cs="宋体"/>
          <w:sz w:val="24"/>
          <w:highlight w:val="none"/>
        </w:rPr>
        <w:t>无任何约束力。</w:t>
      </w:r>
    </w:p>
    <w:p w14:paraId="67FF64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26BD3069">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、联系方式：</w:t>
      </w:r>
    </w:p>
    <w:p w14:paraId="618D36B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18546CB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11DB81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戴萍</w:t>
      </w:r>
      <w:r>
        <w:rPr>
          <w:rFonts w:hint="eastAsia" w:ascii="宋体" w:hAnsi="宋体" w:cs="宋体"/>
          <w:color w:val="000000" w:themeColor="text1"/>
          <w:sz w:val="24"/>
          <w:highlight w:val="none"/>
          <w14:textFill>
            <w14:solidFill>
              <w14:schemeClr w14:val="tx1"/>
            </w14:solidFill>
          </w14:textFill>
        </w:rPr>
        <w:t>　</w:t>
      </w:r>
    </w:p>
    <w:p w14:paraId="709858A2">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0576-88550073</w:t>
      </w:r>
    </w:p>
    <w:p w14:paraId="2BA603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地址：台州市椒江区爱华·新台州大厦16A</w:t>
      </w:r>
    </w:p>
    <w:p w14:paraId="6605228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8706B2F">
      <w:pPr>
        <w:spacing w:line="360" w:lineRule="auto"/>
        <w:ind w:firstLine="480" w:firstLineChars="20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采购人名称：</w:t>
      </w:r>
      <w:r>
        <w:rPr>
          <w:rFonts w:hint="eastAsia" w:ascii="宋体" w:hAnsi="宋体" w:cs="宋体"/>
          <w:b w:val="0"/>
          <w:bCs w:val="0"/>
          <w:color w:val="000000" w:themeColor="text1"/>
          <w:sz w:val="24"/>
          <w:highlight w:val="none"/>
          <w:lang w:eastAsia="zh-CN"/>
          <w14:textFill>
            <w14:solidFill>
              <w14:schemeClr w14:val="tx1"/>
            </w14:solidFill>
          </w14:textFill>
        </w:rPr>
        <w:t>台州东游文化旅游发展有限公司</w:t>
      </w:r>
    </w:p>
    <w:p w14:paraId="5C133D1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联系人：</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张女士</w:t>
      </w:r>
      <w:r>
        <w:rPr>
          <w:rFonts w:hint="eastAsia" w:ascii="宋体" w:hAnsi="宋体" w:eastAsia="宋体" w:cs="宋体"/>
          <w:b w:val="0"/>
          <w:bCs w:val="0"/>
          <w:color w:val="000000" w:themeColor="text1"/>
          <w:kern w:val="0"/>
          <w:sz w:val="24"/>
          <w:highlight w:val="none"/>
          <w14:textFill>
            <w14:solidFill>
              <w14:schemeClr w14:val="tx1"/>
            </w14:solidFill>
          </w14:textFill>
        </w:rPr>
        <w:t xml:space="preserve">  </w:t>
      </w:r>
    </w:p>
    <w:p w14:paraId="5B276AB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联系电话：</w:t>
      </w:r>
      <w:r>
        <w:rPr>
          <w:rFonts w:hint="eastAsia" w:ascii="宋体" w:hAnsi="宋体" w:eastAsia="宋体" w:cs="宋体"/>
          <w:b w:val="0"/>
          <w:bCs w:val="0"/>
          <w:color w:val="000000" w:themeColor="text1"/>
          <w:kern w:val="0"/>
          <w:sz w:val="24"/>
          <w:highlight w:val="none"/>
          <w:lang w:eastAsia="zh-CN"/>
          <w14:textFill>
            <w14:solidFill>
              <w14:schemeClr w14:val="tx1"/>
            </w14:solidFill>
          </w14:textFill>
        </w:rPr>
        <w:t>0576-88909028</w:t>
      </w:r>
    </w:p>
    <w:p w14:paraId="7FC32B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采购人地址：台州湾新区甲南大道东段9号</w:t>
      </w:r>
    </w:p>
    <w:p w14:paraId="7746595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7FA8296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名 称：台州湾新区行政审批与投资服务局</w:t>
      </w:r>
    </w:p>
    <w:p w14:paraId="6C77E1B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地 址：台州市甲南大道东段9号</w:t>
      </w:r>
    </w:p>
    <w:p w14:paraId="49C451F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联系人：徐先生            </w:t>
      </w:r>
    </w:p>
    <w:p w14:paraId="1CB8D0F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电  话：0576-88538849</w:t>
      </w:r>
    </w:p>
    <w:p w14:paraId="2A8E2E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（四）台州湾新区小额工程电子交易平台</w:t>
      </w:r>
    </w:p>
    <w:p w14:paraId="359D7E5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联系人：蔡永正、王明月</w:t>
      </w:r>
    </w:p>
    <w:p w14:paraId="40EC6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联系电话：13454667697、13757680207</w:t>
      </w:r>
    </w:p>
    <w:p w14:paraId="1DF98C66">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799F54D4">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3895B8FD">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p>
    <w:p w14:paraId="0FFCAB09">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3F7BBF15">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7" w:name="_Toc1257"/>
      <w:bookmarkStart w:id="8" w:name="_Toc28376_WPSOffice_Level1"/>
      <w:bookmarkStart w:id="9" w:name="第三章"/>
      <w:r>
        <w:rPr>
          <w:rFonts w:hAnsi="宋体" w:cs="宋体"/>
          <w:color w:val="000000" w:themeColor="text1"/>
          <w:sz w:val="32"/>
          <w:szCs w:val="32"/>
          <w:highlight w:val="none"/>
          <w14:textFill>
            <w14:solidFill>
              <w14:schemeClr w14:val="tx1"/>
            </w14:solidFill>
          </w14:textFill>
        </w:rPr>
        <w:t xml:space="preserve">第二章  </w:t>
      </w:r>
      <w:bookmarkStart w:id="10"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bookmarkEnd w:id="7"/>
    </w:p>
    <w:bookmarkEnd w:id="10"/>
    <w:p w14:paraId="78A0E231">
      <w:pPr>
        <w:keepNext w:val="0"/>
        <w:keepLines w:val="0"/>
        <w:pageBreakBefore w:val="0"/>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一、招标项目一览表</w:t>
      </w:r>
    </w:p>
    <w:p w14:paraId="37AE6D53">
      <w:pPr>
        <w:keepNext w:val="0"/>
        <w:keepLines w:val="0"/>
        <w:pageBreakBefore w:val="0"/>
        <w:tabs>
          <w:tab w:val="left" w:pos="8280"/>
        </w:tabs>
        <w:kinsoku/>
        <w:wordWrap/>
        <w:overflowPunct/>
        <w:topLinePunct w:val="0"/>
        <w:autoSpaceDE w:val="0"/>
        <w:autoSpaceDN w:val="0"/>
        <w:bidi w:val="0"/>
        <w:adjustRightInd w:val="0"/>
        <w:spacing w:line="288" w:lineRule="auto"/>
        <w:ind w:right="25" w:firstLine="2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660"/>
        <w:gridCol w:w="1365"/>
        <w:gridCol w:w="2385"/>
        <w:gridCol w:w="2363"/>
      </w:tblGrid>
      <w:tr w14:paraId="05A7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2F5C904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7D6717E3">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51B5275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660" w:type="dxa"/>
            <w:tcBorders>
              <w:top w:val="single" w:color="auto" w:sz="4" w:space="0"/>
              <w:left w:val="single" w:color="auto" w:sz="4" w:space="0"/>
              <w:bottom w:val="single" w:color="auto" w:sz="4" w:space="0"/>
              <w:right w:val="single" w:color="auto" w:sz="4" w:space="0"/>
            </w:tcBorders>
            <w:vAlign w:val="center"/>
          </w:tcPr>
          <w:p w14:paraId="2A036C1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365" w:type="dxa"/>
            <w:tcBorders>
              <w:top w:val="single" w:color="auto" w:sz="4" w:space="0"/>
              <w:left w:val="single" w:color="auto" w:sz="4" w:space="0"/>
              <w:bottom w:val="single" w:color="auto" w:sz="4" w:space="0"/>
              <w:right w:val="single" w:color="auto" w:sz="4" w:space="0"/>
            </w:tcBorders>
            <w:vAlign w:val="center"/>
          </w:tcPr>
          <w:p w14:paraId="4B434C6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24348E94">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0BAD481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06F5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3778F50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45839490">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台州方特熊出没水上休闲游乐度假中心（一期）酒店地毯采购</w:t>
            </w:r>
          </w:p>
        </w:tc>
        <w:tc>
          <w:tcPr>
            <w:tcW w:w="660" w:type="dxa"/>
            <w:tcBorders>
              <w:top w:val="single" w:color="auto" w:sz="4" w:space="0"/>
              <w:left w:val="single" w:color="auto" w:sz="4" w:space="0"/>
              <w:right w:val="single" w:color="auto" w:sz="4" w:space="0"/>
            </w:tcBorders>
            <w:vAlign w:val="center"/>
          </w:tcPr>
          <w:p w14:paraId="50D587D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660" w:type="dxa"/>
            <w:tcBorders>
              <w:top w:val="single" w:color="auto" w:sz="4" w:space="0"/>
              <w:left w:val="single" w:color="auto" w:sz="4" w:space="0"/>
              <w:right w:val="single" w:color="auto" w:sz="4" w:space="0"/>
            </w:tcBorders>
            <w:vAlign w:val="center"/>
          </w:tcPr>
          <w:p w14:paraId="606D22B5">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365" w:type="dxa"/>
            <w:tcBorders>
              <w:top w:val="single" w:color="auto" w:sz="4" w:space="0"/>
              <w:left w:val="single" w:color="auto" w:sz="4" w:space="0"/>
              <w:right w:val="single" w:color="auto" w:sz="4" w:space="0"/>
            </w:tcBorders>
            <w:vAlign w:val="center"/>
          </w:tcPr>
          <w:p w14:paraId="27FFD803">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1271410元</w:t>
            </w:r>
          </w:p>
        </w:tc>
        <w:tc>
          <w:tcPr>
            <w:tcW w:w="2385" w:type="dxa"/>
            <w:tcBorders>
              <w:top w:val="single" w:color="auto" w:sz="4" w:space="0"/>
              <w:left w:val="single" w:color="auto" w:sz="4" w:space="0"/>
              <w:right w:val="single" w:color="auto" w:sz="4" w:space="0"/>
            </w:tcBorders>
            <w:vAlign w:val="center"/>
          </w:tcPr>
          <w:p w14:paraId="5240302F">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w:t>
            </w:r>
            <w:r>
              <w:rPr>
                <w:rFonts w:hint="eastAsia" w:ascii="宋体" w:hAnsi="宋体"/>
                <w:color w:val="000000" w:themeColor="text1"/>
                <w:szCs w:val="24"/>
                <w:highlight w:val="none"/>
                <w:lang w:val="en-US" w:eastAsia="zh-CN"/>
                <w14:textFill>
                  <w14:solidFill>
                    <w14:schemeClr w14:val="tx1"/>
                  </w14:solidFill>
                </w14:textFill>
              </w:rPr>
              <w:t>地毯</w:t>
            </w:r>
            <w:r>
              <w:rPr>
                <w:rFonts w:hint="eastAsia" w:ascii="宋体" w:hAnsi="宋体"/>
                <w:color w:val="000000" w:themeColor="text1"/>
                <w:szCs w:val="24"/>
                <w:highlight w:val="none"/>
                <w14:textFill>
                  <w14:solidFill>
                    <w14:schemeClr w14:val="tx1"/>
                  </w14:solidFill>
                </w14:textFill>
              </w:rPr>
              <w:t>采购的供货、安装、验收、保修、售后服务等及其相关的其他服务。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60B27D3B">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1、合同签订后30日历天内提供样品；</w:t>
            </w:r>
          </w:p>
          <w:p w14:paraId="014D832B">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2、招标人确认后60日历天内完成供货及安装。</w:t>
            </w:r>
          </w:p>
        </w:tc>
      </w:tr>
    </w:tbl>
    <w:p w14:paraId="347CA7B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szCs w:val="24"/>
          <w:highlight w:val="none"/>
        </w:rPr>
      </w:pPr>
    </w:p>
    <w:p w14:paraId="77C62643">
      <w:pPr>
        <w:keepNext w:val="0"/>
        <w:keepLines w:val="0"/>
        <w:pageBreakBefore w:val="0"/>
        <w:numPr>
          <w:ilvl w:val="0"/>
          <w:numId w:val="4"/>
        </w:numPr>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技术需求</w:t>
      </w:r>
    </w:p>
    <w:tbl>
      <w:tblPr>
        <w:tblStyle w:val="38"/>
        <w:tblW w:w="11100"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50"/>
        <w:gridCol w:w="1080"/>
        <w:gridCol w:w="2475"/>
        <w:gridCol w:w="4545"/>
        <w:gridCol w:w="705"/>
        <w:gridCol w:w="855"/>
      </w:tblGrid>
      <w:tr w14:paraId="5B1D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0" w:type="dxa"/>
            <w:vAlign w:val="center"/>
          </w:tcPr>
          <w:p w14:paraId="4342ED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0" w:type="dxa"/>
            <w:vAlign w:val="center"/>
          </w:tcPr>
          <w:p w14:paraId="7935C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080" w:type="dxa"/>
            <w:vAlign w:val="center"/>
          </w:tcPr>
          <w:p w14:paraId="65201C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475" w:type="dxa"/>
            <w:vAlign w:val="center"/>
          </w:tcPr>
          <w:p w14:paraId="40D870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4545" w:type="dxa"/>
            <w:vAlign w:val="center"/>
          </w:tcPr>
          <w:p w14:paraId="7930F5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705" w:type="dxa"/>
            <w:vAlign w:val="center"/>
          </w:tcPr>
          <w:p w14:paraId="33DE42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55" w:type="dxa"/>
            <w:vAlign w:val="center"/>
          </w:tcPr>
          <w:p w14:paraId="1519AE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1B4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10AD1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750" w:type="dxa"/>
            <w:vAlign w:val="center"/>
          </w:tcPr>
          <w:p w14:paraId="2DC172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080" w:type="dxa"/>
            <w:vAlign w:val="center"/>
          </w:tcPr>
          <w:p w14:paraId="5E885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阿克明斯特地毯CP-01</w:t>
            </w:r>
          </w:p>
        </w:tc>
        <w:tc>
          <w:tcPr>
            <w:tcW w:w="2475" w:type="dxa"/>
            <w:vAlign w:val="center"/>
          </w:tcPr>
          <w:p w14:paraId="355319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865505</wp:posOffset>
                  </wp:positionV>
                  <wp:extent cx="1534160" cy="758190"/>
                  <wp:effectExtent l="0" t="0" r="8890" b="3810"/>
                  <wp:wrapNone/>
                  <wp:docPr id="82" name="图片_1"/>
                  <wp:cNvGraphicFramePr/>
                  <a:graphic xmlns:a="http://schemas.openxmlformats.org/drawingml/2006/main">
                    <a:graphicData uri="http://schemas.openxmlformats.org/drawingml/2006/picture">
                      <pic:pic xmlns:pic="http://schemas.openxmlformats.org/drawingml/2006/picture">
                        <pic:nvPicPr>
                          <pic:cNvPr id="82" name="图片_1"/>
                          <pic:cNvPicPr/>
                        </pic:nvPicPr>
                        <pic:blipFill>
                          <a:blip r:embed="rId14"/>
                          <a:stretch>
                            <a:fillRect/>
                          </a:stretch>
                        </pic:blipFill>
                        <pic:spPr>
                          <a:xfrm>
                            <a:off x="0" y="0"/>
                            <a:ext cx="1534160" cy="758190"/>
                          </a:xfrm>
                          <a:prstGeom prst="rect">
                            <a:avLst/>
                          </a:prstGeom>
                          <a:noFill/>
                          <a:ln>
                            <a:noFill/>
                          </a:ln>
                        </pic:spPr>
                      </pic:pic>
                    </a:graphicData>
                  </a:graphic>
                </wp:anchor>
              </w:drawing>
            </w:r>
          </w:p>
        </w:tc>
        <w:tc>
          <w:tcPr>
            <w:tcW w:w="4545" w:type="dxa"/>
            <w:vAlign w:val="center"/>
          </w:tcPr>
          <w:p w14:paraId="7B1045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46595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04F22A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r>
      <w:tr w14:paraId="5769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30E7E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750" w:type="dxa"/>
            <w:vAlign w:val="center"/>
          </w:tcPr>
          <w:p w14:paraId="7281C4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080" w:type="dxa"/>
            <w:vAlign w:val="center"/>
          </w:tcPr>
          <w:p w14:paraId="55EB04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阿克明斯特地毯CP-02</w:t>
            </w:r>
          </w:p>
        </w:tc>
        <w:tc>
          <w:tcPr>
            <w:tcW w:w="2475" w:type="dxa"/>
            <w:vAlign w:val="center"/>
          </w:tcPr>
          <w:p w14:paraId="585271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105410</wp:posOffset>
                  </wp:positionH>
                  <wp:positionV relativeFrom="paragraph">
                    <wp:posOffset>568325</wp:posOffset>
                  </wp:positionV>
                  <wp:extent cx="1379220" cy="486410"/>
                  <wp:effectExtent l="0" t="0" r="11430" b="8890"/>
                  <wp:wrapNone/>
                  <wp:docPr id="83" name="图片_1_SpCnt_1"/>
                  <wp:cNvGraphicFramePr/>
                  <a:graphic xmlns:a="http://schemas.openxmlformats.org/drawingml/2006/main">
                    <a:graphicData uri="http://schemas.openxmlformats.org/drawingml/2006/picture">
                      <pic:pic xmlns:pic="http://schemas.openxmlformats.org/drawingml/2006/picture">
                        <pic:nvPicPr>
                          <pic:cNvPr id="83" name="图片_1_SpCnt_1"/>
                          <pic:cNvPicPr/>
                        </pic:nvPicPr>
                        <pic:blipFill>
                          <a:blip r:embed="rId15"/>
                          <a:stretch>
                            <a:fillRect/>
                          </a:stretch>
                        </pic:blipFill>
                        <pic:spPr>
                          <a:xfrm>
                            <a:off x="0" y="0"/>
                            <a:ext cx="1379220" cy="486410"/>
                          </a:xfrm>
                          <a:prstGeom prst="rect">
                            <a:avLst/>
                          </a:prstGeom>
                          <a:noFill/>
                          <a:ln>
                            <a:noFill/>
                          </a:ln>
                        </pic:spPr>
                      </pic:pic>
                    </a:graphicData>
                  </a:graphic>
                </wp:anchor>
              </w:drawing>
            </w:r>
          </w:p>
        </w:tc>
        <w:tc>
          <w:tcPr>
            <w:tcW w:w="4545" w:type="dxa"/>
            <w:vAlign w:val="center"/>
          </w:tcPr>
          <w:p w14:paraId="636262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152CB4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225769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r>
      <w:tr w14:paraId="7B4E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512753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750" w:type="dxa"/>
            <w:vAlign w:val="center"/>
          </w:tcPr>
          <w:p w14:paraId="2B989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080" w:type="dxa"/>
            <w:vAlign w:val="center"/>
          </w:tcPr>
          <w:p w14:paraId="68C950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阿克明斯特地毯CP-03</w:t>
            </w:r>
          </w:p>
        </w:tc>
        <w:tc>
          <w:tcPr>
            <w:tcW w:w="2475" w:type="dxa"/>
            <w:vAlign w:val="center"/>
          </w:tcPr>
          <w:p w14:paraId="6F1221C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-30480</wp:posOffset>
                  </wp:positionH>
                  <wp:positionV relativeFrom="paragraph">
                    <wp:posOffset>102870</wp:posOffset>
                  </wp:positionV>
                  <wp:extent cx="1459230" cy="594360"/>
                  <wp:effectExtent l="0" t="0" r="7620" b="15240"/>
                  <wp:wrapNone/>
                  <wp:docPr id="84" name="图片_1_SpCnt_2"/>
                  <wp:cNvGraphicFramePr/>
                  <a:graphic xmlns:a="http://schemas.openxmlformats.org/drawingml/2006/main">
                    <a:graphicData uri="http://schemas.openxmlformats.org/drawingml/2006/picture">
                      <pic:pic xmlns:pic="http://schemas.openxmlformats.org/drawingml/2006/picture">
                        <pic:nvPicPr>
                          <pic:cNvPr id="84" name="图片_1_SpCnt_2"/>
                          <pic:cNvPicPr/>
                        </pic:nvPicPr>
                        <pic:blipFill>
                          <a:blip r:embed="rId16"/>
                          <a:stretch>
                            <a:fillRect/>
                          </a:stretch>
                        </pic:blipFill>
                        <pic:spPr>
                          <a:xfrm>
                            <a:off x="0" y="0"/>
                            <a:ext cx="1459230" cy="594360"/>
                          </a:xfrm>
                          <a:prstGeom prst="rect">
                            <a:avLst/>
                          </a:prstGeom>
                          <a:noFill/>
                          <a:ln>
                            <a:noFill/>
                          </a:ln>
                        </pic:spPr>
                      </pic:pic>
                    </a:graphicData>
                  </a:graphic>
                </wp:anchor>
              </w:drawing>
            </w:r>
          </w:p>
        </w:tc>
        <w:tc>
          <w:tcPr>
            <w:tcW w:w="4545" w:type="dxa"/>
            <w:vAlign w:val="center"/>
          </w:tcPr>
          <w:p w14:paraId="391978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7003B5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404E1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670.00 </w:t>
            </w:r>
          </w:p>
        </w:tc>
      </w:tr>
      <w:tr w14:paraId="02E1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2ED54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750" w:type="dxa"/>
            <w:vAlign w:val="center"/>
          </w:tcPr>
          <w:p w14:paraId="19631D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080" w:type="dxa"/>
            <w:vAlign w:val="center"/>
          </w:tcPr>
          <w:p w14:paraId="6380E9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阿克明斯特地毯CP-04</w:t>
            </w:r>
          </w:p>
        </w:tc>
        <w:tc>
          <w:tcPr>
            <w:tcW w:w="2475" w:type="dxa"/>
            <w:vAlign w:val="center"/>
          </w:tcPr>
          <w:p w14:paraId="08AF51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-31115</wp:posOffset>
                  </wp:positionH>
                  <wp:positionV relativeFrom="paragraph">
                    <wp:posOffset>530860</wp:posOffset>
                  </wp:positionV>
                  <wp:extent cx="1485900" cy="1093470"/>
                  <wp:effectExtent l="0" t="0" r="0" b="11430"/>
                  <wp:wrapNone/>
                  <wp:docPr id="85" name="图片_1_SpCnt_3"/>
                  <wp:cNvGraphicFramePr/>
                  <a:graphic xmlns:a="http://schemas.openxmlformats.org/drawingml/2006/main">
                    <a:graphicData uri="http://schemas.openxmlformats.org/drawingml/2006/picture">
                      <pic:pic xmlns:pic="http://schemas.openxmlformats.org/drawingml/2006/picture">
                        <pic:nvPicPr>
                          <pic:cNvPr id="85" name="图片_1_SpCnt_3"/>
                          <pic:cNvPicPr/>
                        </pic:nvPicPr>
                        <pic:blipFill>
                          <a:blip r:embed="rId17"/>
                          <a:stretch>
                            <a:fillRect/>
                          </a:stretch>
                        </pic:blipFill>
                        <pic:spPr>
                          <a:xfrm>
                            <a:off x="0" y="0"/>
                            <a:ext cx="1485900" cy="1093470"/>
                          </a:xfrm>
                          <a:prstGeom prst="rect">
                            <a:avLst/>
                          </a:prstGeom>
                          <a:noFill/>
                          <a:ln>
                            <a:noFill/>
                          </a:ln>
                        </pic:spPr>
                      </pic:pic>
                    </a:graphicData>
                  </a:graphic>
                </wp:anchor>
              </w:drawing>
            </w:r>
          </w:p>
        </w:tc>
        <w:tc>
          <w:tcPr>
            <w:tcW w:w="4545" w:type="dxa"/>
            <w:vAlign w:val="center"/>
          </w:tcPr>
          <w:p w14:paraId="205DBDD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0F6A17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755801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9.00 </w:t>
            </w:r>
          </w:p>
        </w:tc>
      </w:tr>
      <w:tr w14:paraId="1B76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0A6B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750" w:type="dxa"/>
            <w:vAlign w:val="center"/>
          </w:tcPr>
          <w:p w14:paraId="72896D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080" w:type="dxa"/>
            <w:vAlign w:val="center"/>
          </w:tcPr>
          <w:p w14:paraId="61C043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阿克明斯特地毯CP-05</w:t>
            </w:r>
          </w:p>
        </w:tc>
        <w:tc>
          <w:tcPr>
            <w:tcW w:w="2475" w:type="dxa"/>
            <w:vAlign w:val="center"/>
          </w:tcPr>
          <w:p w14:paraId="0CCFD1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-43815</wp:posOffset>
                  </wp:positionH>
                  <wp:positionV relativeFrom="paragraph">
                    <wp:posOffset>674370</wp:posOffset>
                  </wp:positionV>
                  <wp:extent cx="1496060" cy="737870"/>
                  <wp:effectExtent l="0" t="0" r="8890" b="5080"/>
                  <wp:wrapNone/>
                  <wp:docPr id="86" name="图片_1_SpCnt_4"/>
                  <wp:cNvGraphicFramePr/>
                  <a:graphic xmlns:a="http://schemas.openxmlformats.org/drawingml/2006/main">
                    <a:graphicData uri="http://schemas.openxmlformats.org/drawingml/2006/picture">
                      <pic:pic xmlns:pic="http://schemas.openxmlformats.org/drawingml/2006/picture">
                        <pic:nvPicPr>
                          <pic:cNvPr id="86" name="图片_1_SpCnt_4"/>
                          <pic:cNvPicPr/>
                        </pic:nvPicPr>
                        <pic:blipFill>
                          <a:blip r:embed="rId18"/>
                          <a:stretch>
                            <a:fillRect/>
                          </a:stretch>
                        </pic:blipFill>
                        <pic:spPr>
                          <a:xfrm>
                            <a:off x="0" y="0"/>
                            <a:ext cx="1496060" cy="737870"/>
                          </a:xfrm>
                          <a:prstGeom prst="rect">
                            <a:avLst/>
                          </a:prstGeom>
                          <a:noFill/>
                          <a:ln>
                            <a:noFill/>
                          </a:ln>
                        </pic:spPr>
                      </pic:pic>
                    </a:graphicData>
                  </a:graphic>
                </wp:anchor>
              </w:drawing>
            </w:r>
          </w:p>
        </w:tc>
        <w:tc>
          <w:tcPr>
            <w:tcW w:w="4545" w:type="dxa"/>
            <w:vAlign w:val="center"/>
          </w:tcPr>
          <w:p w14:paraId="394F61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670C6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0609CA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r>
      <w:tr w14:paraId="0EE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E0E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6</w:t>
            </w:r>
          </w:p>
        </w:tc>
        <w:tc>
          <w:tcPr>
            <w:tcW w:w="750" w:type="dxa"/>
            <w:vAlign w:val="center"/>
          </w:tcPr>
          <w:p w14:paraId="7DFE56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客房走廊</w:t>
            </w:r>
          </w:p>
        </w:tc>
        <w:tc>
          <w:tcPr>
            <w:tcW w:w="1080" w:type="dxa"/>
            <w:vAlign w:val="center"/>
          </w:tcPr>
          <w:p w14:paraId="6350D4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阿克明斯特地毯CP-06</w:t>
            </w:r>
          </w:p>
        </w:tc>
        <w:tc>
          <w:tcPr>
            <w:tcW w:w="2475" w:type="dxa"/>
            <w:vAlign w:val="center"/>
          </w:tcPr>
          <w:p w14:paraId="5296FF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-38735</wp:posOffset>
                  </wp:positionH>
                  <wp:positionV relativeFrom="paragraph">
                    <wp:posOffset>396875</wp:posOffset>
                  </wp:positionV>
                  <wp:extent cx="1438275" cy="949325"/>
                  <wp:effectExtent l="0" t="0" r="9525" b="3175"/>
                  <wp:wrapNone/>
                  <wp:docPr id="87" name="图片_1_SpCnt_5"/>
                  <wp:cNvGraphicFramePr/>
                  <a:graphic xmlns:a="http://schemas.openxmlformats.org/drawingml/2006/main">
                    <a:graphicData uri="http://schemas.openxmlformats.org/drawingml/2006/picture">
                      <pic:pic xmlns:pic="http://schemas.openxmlformats.org/drawingml/2006/picture">
                        <pic:nvPicPr>
                          <pic:cNvPr id="87" name="图片_1_SpCnt_5"/>
                          <pic:cNvPicPr/>
                        </pic:nvPicPr>
                        <pic:blipFill>
                          <a:blip r:embed="rId19"/>
                          <a:stretch>
                            <a:fillRect/>
                          </a:stretch>
                        </pic:blipFill>
                        <pic:spPr>
                          <a:xfrm>
                            <a:off x="0" y="0"/>
                            <a:ext cx="1438275" cy="949325"/>
                          </a:xfrm>
                          <a:prstGeom prst="rect">
                            <a:avLst/>
                          </a:prstGeom>
                          <a:noFill/>
                          <a:ln>
                            <a:noFill/>
                          </a:ln>
                        </pic:spPr>
                      </pic:pic>
                    </a:graphicData>
                  </a:graphic>
                </wp:anchor>
              </w:drawing>
            </w:r>
          </w:p>
        </w:tc>
        <w:tc>
          <w:tcPr>
            <w:tcW w:w="4545" w:type="dxa"/>
            <w:vAlign w:val="center"/>
          </w:tcPr>
          <w:p w14:paraId="5E0CDF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250DA2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4062E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1850.00 </w:t>
            </w:r>
          </w:p>
        </w:tc>
      </w:tr>
      <w:tr w14:paraId="05D6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17458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7</w:t>
            </w:r>
          </w:p>
        </w:tc>
        <w:tc>
          <w:tcPr>
            <w:tcW w:w="750" w:type="dxa"/>
            <w:vAlign w:val="center"/>
          </w:tcPr>
          <w:p w14:paraId="432B14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708FAE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w:t>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637540</wp:posOffset>
                  </wp:positionH>
                  <wp:positionV relativeFrom="paragraph">
                    <wp:posOffset>825500</wp:posOffset>
                  </wp:positionV>
                  <wp:extent cx="1532255" cy="822325"/>
                  <wp:effectExtent l="0" t="0" r="10795" b="15875"/>
                  <wp:wrapNone/>
                  <wp:docPr id="88" name="图片_1_SpCnt_6"/>
                  <wp:cNvGraphicFramePr/>
                  <a:graphic xmlns:a="http://schemas.openxmlformats.org/drawingml/2006/main">
                    <a:graphicData uri="http://schemas.openxmlformats.org/drawingml/2006/picture">
                      <pic:pic xmlns:pic="http://schemas.openxmlformats.org/drawingml/2006/picture">
                        <pic:nvPicPr>
                          <pic:cNvPr id="88" name="图片_1_SpCnt_6"/>
                          <pic:cNvPicPr/>
                        </pic:nvPicPr>
                        <pic:blipFill>
                          <a:blip r:embed="rId20"/>
                          <a:stretch>
                            <a:fillRect/>
                          </a:stretch>
                        </pic:blipFill>
                        <pic:spPr>
                          <a:xfrm>
                            <a:off x="0" y="0"/>
                            <a:ext cx="1532255" cy="82232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（活动地毯）CP-101</w:t>
            </w:r>
          </w:p>
        </w:tc>
        <w:tc>
          <w:tcPr>
            <w:tcW w:w="2475" w:type="dxa"/>
            <w:vAlign w:val="center"/>
          </w:tcPr>
          <w:p w14:paraId="558222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p>
        </w:tc>
        <w:tc>
          <w:tcPr>
            <w:tcW w:w="4545" w:type="dxa"/>
            <w:vAlign w:val="center"/>
          </w:tcPr>
          <w:p w14:paraId="22C749A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269F45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6111B8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121.00 </w:t>
            </w:r>
          </w:p>
        </w:tc>
      </w:tr>
      <w:tr w14:paraId="6B90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3F3CF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750" w:type="dxa"/>
            <w:vAlign w:val="center"/>
          </w:tcPr>
          <w:p w14:paraId="3C881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71BC87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阿克明斯特地毯CP-102</w:t>
            </w:r>
          </w:p>
        </w:tc>
        <w:tc>
          <w:tcPr>
            <w:tcW w:w="2475" w:type="dxa"/>
            <w:vAlign w:val="center"/>
          </w:tcPr>
          <w:p w14:paraId="73E696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13335</wp:posOffset>
                  </wp:positionH>
                  <wp:positionV relativeFrom="paragraph">
                    <wp:posOffset>732155</wp:posOffset>
                  </wp:positionV>
                  <wp:extent cx="1323975" cy="868680"/>
                  <wp:effectExtent l="0" t="0" r="9525" b="7620"/>
                  <wp:wrapNone/>
                  <wp:docPr id="89" name="图片_1_SpCnt_7"/>
                  <wp:cNvGraphicFramePr/>
                  <a:graphic xmlns:a="http://schemas.openxmlformats.org/drawingml/2006/main">
                    <a:graphicData uri="http://schemas.openxmlformats.org/drawingml/2006/picture">
                      <pic:pic xmlns:pic="http://schemas.openxmlformats.org/drawingml/2006/picture">
                        <pic:nvPicPr>
                          <pic:cNvPr id="89" name="图片_1_SpCnt_7"/>
                          <pic:cNvPicPr/>
                        </pic:nvPicPr>
                        <pic:blipFill>
                          <a:blip r:embed="rId21"/>
                          <a:stretch>
                            <a:fillRect/>
                          </a:stretch>
                        </pic:blipFill>
                        <pic:spPr>
                          <a:xfrm>
                            <a:off x="0" y="0"/>
                            <a:ext cx="1323975" cy="868680"/>
                          </a:xfrm>
                          <a:prstGeom prst="rect">
                            <a:avLst/>
                          </a:prstGeom>
                          <a:noFill/>
                          <a:ln>
                            <a:noFill/>
                          </a:ln>
                        </pic:spPr>
                      </pic:pic>
                    </a:graphicData>
                  </a:graphic>
                </wp:anchor>
              </w:drawing>
            </w:r>
          </w:p>
        </w:tc>
        <w:tc>
          <w:tcPr>
            <w:tcW w:w="4545" w:type="dxa"/>
            <w:vAlign w:val="center"/>
          </w:tcPr>
          <w:p w14:paraId="067190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B3D4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4EB47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40.00 </w:t>
            </w:r>
          </w:p>
        </w:tc>
      </w:tr>
      <w:tr w14:paraId="0986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C4B02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9</w:t>
            </w:r>
          </w:p>
        </w:tc>
        <w:tc>
          <w:tcPr>
            <w:tcW w:w="750" w:type="dxa"/>
            <w:vAlign w:val="center"/>
          </w:tcPr>
          <w:p w14:paraId="761D1B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1030DD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阿克明斯特地毯CP-103</w:t>
            </w:r>
          </w:p>
        </w:tc>
        <w:tc>
          <w:tcPr>
            <w:tcW w:w="2475" w:type="dxa"/>
            <w:vAlign w:val="center"/>
          </w:tcPr>
          <w:p w14:paraId="69BFFD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-51435</wp:posOffset>
                  </wp:positionH>
                  <wp:positionV relativeFrom="paragraph">
                    <wp:posOffset>1352550</wp:posOffset>
                  </wp:positionV>
                  <wp:extent cx="1503680" cy="764540"/>
                  <wp:effectExtent l="0" t="0" r="1270" b="16510"/>
                  <wp:wrapNone/>
                  <wp:docPr id="90" name="图片_1_SpCnt_8"/>
                  <wp:cNvGraphicFramePr/>
                  <a:graphic xmlns:a="http://schemas.openxmlformats.org/drawingml/2006/main">
                    <a:graphicData uri="http://schemas.openxmlformats.org/drawingml/2006/picture">
                      <pic:pic xmlns:pic="http://schemas.openxmlformats.org/drawingml/2006/picture">
                        <pic:nvPicPr>
                          <pic:cNvPr id="90" name="图片_1_SpCnt_8"/>
                          <pic:cNvPicPr/>
                        </pic:nvPicPr>
                        <pic:blipFill>
                          <a:blip r:embed="rId22"/>
                          <a:stretch>
                            <a:fillRect/>
                          </a:stretch>
                        </pic:blipFill>
                        <pic:spPr>
                          <a:xfrm>
                            <a:off x="0" y="0"/>
                            <a:ext cx="1503680" cy="764540"/>
                          </a:xfrm>
                          <a:prstGeom prst="rect">
                            <a:avLst/>
                          </a:prstGeom>
                          <a:noFill/>
                          <a:ln>
                            <a:noFill/>
                          </a:ln>
                        </pic:spPr>
                      </pic:pic>
                    </a:graphicData>
                  </a:graphic>
                </wp:anchor>
              </w:drawing>
            </w:r>
          </w:p>
        </w:tc>
        <w:tc>
          <w:tcPr>
            <w:tcW w:w="4545" w:type="dxa"/>
            <w:vAlign w:val="center"/>
          </w:tcPr>
          <w:p w14:paraId="4C7375D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2A4C5B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207062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840.00 </w:t>
            </w:r>
          </w:p>
        </w:tc>
      </w:tr>
      <w:tr w14:paraId="55C1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52BC8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10</w:t>
            </w:r>
          </w:p>
        </w:tc>
        <w:tc>
          <w:tcPr>
            <w:tcW w:w="750" w:type="dxa"/>
            <w:vAlign w:val="center"/>
          </w:tcPr>
          <w:p w14:paraId="67BDC0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4CABE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阿克明斯特地毯（活动地毯）CP-104</w:t>
            </w:r>
          </w:p>
        </w:tc>
        <w:tc>
          <w:tcPr>
            <w:tcW w:w="2475" w:type="dxa"/>
            <w:vAlign w:val="center"/>
          </w:tcPr>
          <w:p w14:paraId="787E99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-18415</wp:posOffset>
                  </wp:positionH>
                  <wp:positionV relativeFrom="paragraph">
                    <wp:posOffset>33655</wp:posOffset>
                  </wp:positionV>
                  <wp:extent cx="1437640" cy="937895"/>
                  <wp:effectExtent l="0" t="0" r="10160" b="14605"/>
                  <wp:wrapNone/>
                  <wp:docPr id="91" name="图片_1_SpCnt_9"/>
                  <wp:cNvGraphicFramePr/>
                  <a:graphic xmlns:a="http://schemas.openxmlformats.org/drawingml/2006/main">
                    <a:graphicData uri="http://schemas.openxmlformats.org/drawingml/2006/picture">
                      <pic:pic xmlns:pic="http://schemas.openxmlformats.org/drawingml/2006/picture">
                        <pic:nvPicPr>
                          <pic:cNvPr id="91" name="图片_1_SpCnt_9"/>
                          <pic:cNvPicPr/>
                        </pic:nvPicPr>
                        <pic:blipFill>
                          <a:blip r:embed="rId23"/>
                          <a:stretch>
                            <a:fillRect/>
                          </a:stretch>
                        </pic:blipFill>
                        <pic:spPr>
                          <a:xfrm>
                            <a:off x="0" y="0"/>
                            <a:ext cx="1437640" cy="937895"/>
                          </a:xfrm>
                          <a:prstGeom prst="rect">
                            <a:avLst/>
                          </a:prstGeom>
                          <a:noFill/>
                          <a:ln>
                            <a:noFill/>
                          </a:ln>
                        </pic:spPr>
                      </pic:pic>
                    </a:graphicData>
                  </a:graphic>
                </wp:anchor>
              </w:drawing>
            </w:r>
          </w:p>
        </w:tc>
        <w:tc>
          <w:tcPr>
            <w:tcW w:w="4545" w:type="dxa"/>
            <w:vAlign w:val="center"/>
          </w:tcPr>
          <w:p w14:paraId="718D30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DFE9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050286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39.00 </w:t>
            </w:r>
          </w:p>
        </w:tc>
      </w:tr>
      <w:tr w14:paraId="6566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06C3F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11</w:t>
            </w:r>
          </w:p>
        </w:tc>
        <w:tc>
          <w:tcPr>
            <w:tcW w:w="750" w:type="dxa"/>
            <w:vAlign w:val="center"/>
          </w:tcPr>
          <w:p w14:paraId="41BC07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201859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阿克明斯特地毯CP-105</w:t>
            </w:r>
          </w:p>
        </w:tc>
        <w:tc>
          <w:tcPr>
            <w:tcW w:w="2475" w:type="dxa"/>
            <w:vAlign w:val="center"/>
          </w:tcPr>
          <w:p w14:paraId="675135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-48260</wp:posOffset>
                  </wp:positionH>
                  <wp:positionV relativeFrom="paragraph">
                    <wp:posOffset>1283335</wp:posOffset>
                  </wp:positionV>
                  <wp:extent cx="1562100" cy="758190"/>
                  <wp:effectExtent l="0" t="0" r="0" b="3810"/>
                  <wp:wrapNone/>
                  <wp:docPr id="92" name="图片_1_SpCnt_10"/>
                  <wp:cNvGraphicFramePr/>
                  <a:graphic xmlns:a="http://schemas.openxmlformats.org/drawingml/2006/main">
                    <a:graphicData uri="http://schemas.openxmlformats.org/drawingml/2006/picture">
                      <pic:pic xmlns:pic="http://schemas.openxmlformats.org/drawingml/2006/picture">
                        <pic:nvPicPr>
                          <pic:cNvPr id="92" name="图片_1_SpCnt_10"/>
                          <pic:cNvPicPr/>
                        </pic:nvPicPr>
                        <pic:blipFill>
                          <a:blip r:embed="rId24"/>
                          <a:stretch>
                            <a:fillRect/>
                          </a:stretch>
                        </pic:blipFill>
                        <pic:spPr>
                          <a:xfrm>
                            <a:off x="0" y="0"/>
                            <a:ext cx="1562100" cy="758190"/>
                          </a:xfrm>
                          <a:prstGeom prst="rect">
                            <a:avLst/>
                          </a:prstGeom>
                          <a:noFill/>
                          <a:ln>
                            <a:noFill/>
                          </a:ln>
                        </pic:spPr>
                      </pic:pic>
                    </a:graphicData>
                  </a:graphic>
                </wp:anchor>
              </w:drawing>
            </w:r>
          </w:p>
        </w:tc>
        <w:tc>
          <w:tcPr>
            <w:tcW w:w="4545" w:type="dxa"/>
            <w:vAlign w:val="center"/>
          </w:tcPr>
          <w:p w14:paraId="3867E3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3F5883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47F56B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77.00 </w:t>
            </w:r>
          </w:p>
        </w:tc>
      </w:tr>
      <w:tr w14:paraId="70FE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00546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vAlign w:val="center"/>
          </w:tcPr>
          <w:p w14:paraId="4EB01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51A1A8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阿克明斯特地毯CP-106</w:t>
            </w:r>
          </w:p>
        </w:tc>
        <w:tc>
          <w:tcPr>
            <w:tcW w:w="2475" w:type="dxa"/>
            <w:vAlign w:val="center"/>
          </w:tcPr>
          <w:p w14:paraId="109856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-57785</wp:posOffset>
                  </wp:positionH>
                  <wp:positionV relativeFrom="paragraph">
                    <wp:posOffset>1180465</wp:posOffset>
                  </wp:positionV>
                  <wp:extent cx="1534160" cy="830580"/>
                  <wp:effectExtent l="0" t="0" r="8890" b="7620"/>
                  <wp:wrapNone/>
                  <wp:docPr id="93" name="图片_1_SpCnt_11"/>
                  <wp:cNvGraphicFramePr/>
                  <a:graphic xmlns:a="http://schemas.openxmlformats.org/drawingml/2006/main">
                    <a:graphicData uri="http://schemas.openxmlformats.org/drawingml/2006/picture">
                      <pic:pic xmlns:pic="http://schemas.openxmlformats.org/drawingml/2006/picture">
                        <pic:nvPicPr>
                          <pic:cNvPr id="93" name="图片_1_SpCnt_11"/>
                          <pic:cNvPicPr/>
                        </pic:nvPicPr>
                        <pic:blipFill>
                          <a:blip r:embed="rId25"/>
                          <a:stretch>
                            <a:fillRect/>
                          </a:stretch>
                        </pic:blipFill>
                        <pic:spPr>
                          <a:xfrm>
                            <a:off x="0" y="0"/>
                            <a:ext cx="1534160" cy="830580"/>
                          </a:xfrm>
                          <a:prstGeom prst="rect">
                            <a:avLst/>
                          </a:prstGeom>
                          <a:noFill/>
                          <a:ln>
                            <a:noFill/>
                          </a:ln>
                        </pic:spPr>
                      </pic:pic>
                    </a:graphicData>
                  </a:graphic>
                </wp:anchor>
              </w:drawing>
            </w:r>
          </w:p>
        </w:tc>
        <w:tc>
          <w:tcPr>
            <w:tcW w:w="4545" w:type="dxa"/>
            <w:vAlign w:val="center"/>
          </w:tcPr>
          <w:p w14:paraId="3A929F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1CC23C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03C9B4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41.00 </w:t>
            </w:r>
          </w:p>
        </w:tc>
      </w:tr>
      <w:tr w14:paraId="6B5B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1D62B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13</w:t>
            </w:r>
          </w:p>
        </w:tc>
        <w:tc>
          <w:tcPr>
            <w:tcW w:w="750" w:type="dxa"/>
            <w:vAlign w:val="center"/>
          </w:tcPr>
          <w:p w14:paraId="2AC955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23DDCA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阿克明斯特地毯CP-107</w:t>
            </w:r>
          </w:p>
        </w:tc>
        <w:tc>
          <w:tcPr>
            <w:tcW w:w="2475" w:type="dxa"/>
            <w:vAlign w:val="center"/>
          </w:tcPr>
          <w:p w14:paraId="559EA0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-49530</wp:posOffset>
                  </wp:positionH>
                  <wp:positionV relativeFrom="paragraph">
                    <wp:posOffset>263525</wp:posOffset>
                  </wp:positionV>
                  <wp:extent cx="1421130" cy="922020"/>
                  <wp:effectExtent l="0" t="0" r="7620" b="11430"/>
                  <wp:wrapNone/>
                  <wp:docPr id="94" name="图片_1_SpCnt_12"/>
                  <wp:cNvGraphicFramePr/>
                  <a:graphic xmlns:a="http://schemas.openxmlformats.org/drawingml/2006/main">
                    <a:graphicData uri="http://schemas.openxmlformats.org/drawingml/2006/picture">
                      <pic:pic xmlns:pic="http://schemas.openxmlformats.org/drawingml/2006/picture">
                        <pic:nvPicPr>
                          <pic:cNvPr id="94" name="图片_1_SpCnt_12"/>
                          <pic:cNvPicPr/>
                        </pic:nvPicPr>
                        <pic:blipFill>
                          <a:blip r:embed="rId26"/>
                          <a:stretch>
                            <a:fillRect/>
                          </a:stretch>
                        </pic:blipFill>
                        <pic:spPr>
                          <a:xfrm>
                            <a:off x="0" y="0"/>
                            <a:ext cx="1421130" cy="922020"/>
                          </a:xfrm>
                          <a:prstGeom prst="rect">
                            <a:avLst/>
                          </a:prstGeom>
                          <a:noFill/>
                          <a:ln>
                            <a:noFill/>
                          </a:ln>
                        </pic:spPr>
                      </pic:pic>
                    </a:graphicData>
                  </a:graphic>
                </wp:anchor>
              </w:drawing>
            </w:r>
          </w:p>
        </w:tc>
        <w:tc>
          <w:tcPr>
            <w:tcW w:w="4545" w:type="dxa"/>
            <w:vAlign w:val="center"/>
          </w:tcPr>
          <w:p w14:paraId="5413B0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609C45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6566A2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50.00 </w:t>
            </w:r>
          </w:p>
        </w:tc>
      </w:tr>
      <w:tr w14:paraId="494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A3F78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14</w:t>
            </w:r>
          </w:p>
        </w:tc>
        <w:tc>
          <w:tcPr>
            <w:tcW w:w="750" w:type="dxa"/>
            <w:vAlign w:val="center"/>
          </w:tcPr>
          <w:p w14:paraId="5FFA5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6079D2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阿克明斯特地毯CP-108</w:t>
            </w:r>
          </w:p>
        </w:tc>
        <w:tc>
          <w:tcPr>
            <w:tcW w:w="2475" w:type="dxa"/>
            <w:vAlign w:val="center"/>
          </w:tcPr>
          <w:p w14:paraId="1C11D5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-52705</wp:posOffset>
                  </wp:positionH>
                  <wp:positionV relativeFrom="paragraph">
                    <wp:posOffset>1191260</wp:posOffset>
                  </wp:positionV>
                  <wp:extent cx="1543050" cy="830580"/>
                  <wp:effectExtent l="0" t="0" r="0" b="7620"/>
                  <wp:wrapNone/>
                  <wp:docPr id="95" name="图片_1_SpCnt_13"/>
                  <wp:cNvGraphicFramePr/>
                  <a:graphic xmlns:a="http://schemas.openxmlformats.org/drawingml/2006/main">
                    <a:graphicData uri="http://schemas.openxmlformats.org/drawingml/2006/picture">
                      <pic:pic xmlns:pic="http://schemas.openxmlformats.org/drawingml/2006/picture">
                        <pic:nvPicPr>
                          <pic:cNvPr id="95" name="图片_1_SpCnt_13"/>
                          <pic:cNvPicPr/>
                        </pic:nvPicPr>
                        <pic:blipFill>
                          <a:blip r:embed="rId27"/>
                          <a:stretch>
                            <a:fillRect/>
                          </a:stretch>
                        </pic:blipFill>
                        <pic:spPr>
                          <a:xfrm>
                            <a:off x="0" y="0"/>
                            <a:ext cx="1543050" cy="830580"/>
                          </a:xfrm>
                          <a:prstGeom prst="rect">
                            <a:avLst/>
                          </a:prstGeom>
                          <a:noFill/>
                          <a:ln>
                            <a:noFill/>
                          </a:ln>
                        </pic:spPr>
                      </pic:pic>
                    </a:graphicData>
                  </a:graphic>
                </wp:anchor>
              </w:drawing>
            </w:r>
          </w:p>
        </w:tc>
        <w:tc>
          <w:tcPr>
            <w:tcW w:w="4545" w:type="dxa"/>
            <w:vAlign w:val="center"/>
          </w:tcPr>
          <w:p w14:paraId="5140B2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79B6D1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190795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120.00 </w:t>
            </w:r>
          </w:p>
        </w:tc>
      </w:tr>
      <w:tr w14:paraId="7EA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006A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15</w:t>
            </w:r>
          </w:p>
        </w:tc>
        <w:tc>
          <w:tcPr>
            <w:tcW w:w="750" w:type="dxa"/>
            <w:vAlign w:val="center"/>
          </w:tcPr>
          <w:p w14:paraId="757924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6F5BB6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阿克明斯特地毯CP-109</w:t>
            </w:r>
          </w:p>
        </w:tc>
        <w:tc>
          <w:tcPr>
            <w:tcW w:w="2475" w:type="dxa"/>
            <w:vAlign w:val="center"/>
          </w:tcPr>
          <w:p w14:paraId="1445F7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-59690</wp:posOffset>
                  </wp:positionH>
                  <wp:positionV relativeFrom="paragraph">
                    <wp:posOffset>1205865</wp:posOffset>
                  </wp:positionV>
                  <wp:extent cx="1449070" cy="1126490"/>
                  <wp:effectExtent l="0" t="0" r="17780" b="16510"/>
                  <wp:wrapNone/>
                  <wp:docPr id="96" name="图片_1_SpCnt_14"/>
                  <wp:cNvGraphicFramePr/>
                  <a:graphic xmlns:a="http://schemas.openxmlformats.org/drawingml/2006/main">
                    <a:graphicData uri="http://schemas.openxmlformats.org/drawingml/2006/picture">
                      <pic:pic xmlns:pic="http://schemas.openxmlformats.org/drawingml/2006/picture">
                        <pic:nvPicPr>
                          <pic:cNvPr id="96" name="图片_1_SpCnt_14"/>
                          <pic:cNvPicPr/>
                        </pic:nvPicPr>
                        <pic:blipFill>
                          <a:blip r:embed="rId28"/>
                          <a:stretch>
                            <a:fillRect/>
                          </a:stretch>
                        </pic:blipFill>
                        <pic:spPr>
                          <a:xfrm>
                            <a:off x="0" y="0"/>
                            <a:ext cx="1449070" cy="1126490"/>
                          </a:xfrm>
                          <a:prstGeom prst="rect">
                            <a:avLst/>
                          </a:prstGeom>
                          <a:noFill/>
                          <a:ln>
                            <a:noFill/>
                          </a:ln>
                        </pic:spPr>
                      </pic:pic>
                    </a:graphicData>
                  </a:graphic>
                </wp:anchor>
              </w:drawing>
            </w:r>
          </w:p>
        </w:tc>
        <w:tc>
          <w:tcPr>
            <w:tcW w:w="4545" w:type="dxa"/>
            <w:vAlign w:val="center"/>
          </w:tcPr>
          <w:p w14:paraId="76B4A5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7D8445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6988CF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25.00 </w:t>
            </w:r>
          </w:p>
        </w:tc>
      </w:tr>
      <w:tr w14:paraId="08A8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05C48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16</w:t>
            </w:r>
          </w:p>
        </w:tc>
        <w:tc>
          <w:tcPr>
            <w:tcW w:w="750" w:type="dxa"/>
            <w:vAlign w:val="center"/>
          </w:tcPr>
          <w:p w14:paraId="53B766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080" w:type="dxa"/>
            <w:vAlign w:val="center"/>
          </w:tcPr>
          <w:p w14:paraId="4EF143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阿克明斯特地毯CP-110</w:t>
            </w:r>
          </w:p>
        </w:tc>
        <w:tc>
          <w:tcPr>
            <w:tcW w:w="2475" w:type="dxa"/>
            <w:vAlign w:val="center"/>
          </w:tcPr>
          <w:p w14:paraId="2F2A6E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1270</wp:posOffset>
                  </wp:positionH>
                  <wp:positionV relativeFrom="paragraph">
                    <wp:posOffset>353060</wp:posOffset>
                  </wp:positionV>
                  <wp:extent cx="1446530" cy="1443990"/>
                  <wp:effectExtent l="0" t="0" r="1270" b="3810"/>
                  <wp:wrapNone/>
                  <wp:docPr id="97" name="图片_1_SpCnt_15"/>
                  <wp:cNvGraphicFramePr/>
                  <a:graphic xmlns:a="http://schemas.openxmlformats.org/drawingml/2006/main">
                    <a:graphicData uri="http://schemas.openxmlformats.org/drawingml/2006/picture">
                      <pic:pic xmlns:pic="http://schemas.openxmlformats.org/drawingml/2006/picture">
                        <pic:nvPicPr>
                          <pic:cNvPr id="97" name="图片_1_SpCnt_15"/>
                          <pic:cNvPicPr/>
                        </pic:nvPicPr>
                        <pic:blipFill>
                          <a:blip r:embed="rId29"/>
                          <a:stretch>
                            <a:fillRect/>
                          </a:stretch>
                        </pic:blipFill>
                        <pic:spPr>
                          <a:xfrm>
                            <a:off x="0" y="0"/>
                            <a:ext cx="1446530" cy="1443990"/>
                          </a:xfrm>
                          <a:prstGeom prst="rect">
                            <a:avLst/>
                          </a:prstGeom>
                          <a:noFill/>
                          <a:ln>
                            <a:noFill/>
                          </a:ln>
                        </pic:spPr>
                      </pic:pic>
                    </a:graphicData>
                  </a:graphic>
                </wp:anchor>
              </w:drawing>
            </w:r>
          </w:p>
        </w:tc>
        <w:tc>
          <w:tcPr>
            <w:tcW w:w="4545" w:type="dxa"/>
            <w:vAlign w:val="center"/>
          </w:tcPr>
          <w:p w14:paraId="730973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14487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vAlign w:val="center"/>
          </w:tcPr>
          <w:p w14:paraId="739755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156.00 </w:t>
            </w:r>
          </w:p>
        </w:tc>
      </w:tr>
    </w:tbl>
    <w:p w14:paraId="289725B7">
      <w:pPr>
        <w:pStyle w:val="20"/>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注：1、实际供货数量以采购人发出的定单为准；</w:t>
      </w:r>
    </w:p>
    <w:p w14:paraId="288B03F7">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本工程涉及的产品颜色、样式施工前需深化，由</w:t>
      </w:r>
      <w:r>
        <w:rPr>
          <w:rFonts w:hint="eastAsia"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确认。</w:t>
      </w:r>
    </w:p>
    <w:p w14:paraId="4BACDD15">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▲工程量清单数量按照招标文件提供的数量报价，不得增减。</w:t>
      </w:r>
    </w:p>
    <w:p w14:paraId="60B73969">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供货前，需根据投标承诺及招标文件技术要求提供货物供</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选样校对完成后，</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可正常供货；若</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未按投标承诺及招标文件技术要求提供货物的，须无条件进行更换。</w:t>
      </w:r>
    </w:p>
    <w:p w14:paraId="21A0E021">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样品情况：</w:t>
      </w:r>
    </w:p>
    <w:p w14:paraId="297F8984">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按照采购清单标注提供以下样品：</w:t>
      </w:r>
    </w:p>
    <w:tbl>
      <w:tblPr>
        <w:tblStyle w:val="38"/>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3945"/>
        <w:gridCol w:w="3639"/>
      </w:tblGrid>
      <w:tr w14:paraId="231F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4" w:type="dxa"/>
            <w:noWrap w:val="0"/>
            <w:vAlign w:val="center"/>
          </w:tcPr>
          <w:p w14:paraId="1621C192">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序号</w:t>
            </w:r>
          </w:p>
        </w:tc>
        <w:tc>
          <w:tcPr>
            <w:tcW w:w="3945" w:type="dxa"/>
            <w:noWrap w:val="0"/>
            <w:vAlign w:val="center"/>
          </w:tcPr>
          <w:p w14:paraId="1E76307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产品类型</w:t>
            </w:r>
          </w:p>
        </w:tc>
        <w:tc>
          <w:tcPr>
            <w:tcW w:w="3639" w:type="dxa"/>
            <w:noWrap w:val="0"/>
            <w:vAlign w:val="center"/>
          </w:tcPr>
          <w:p w14:paraId="3CA41205">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成品样品大小要求</w:t>
            </w:r>
          </w:p>
        </w:tc>
      </w:tr>
      <w:tr w14:paraId="35AF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54" w:type="dxa"/>
            <w:noWrap w:val="0"/>
            <w:vAlign w:val="center"/>
          </w:tcPr>
          <w:p w14:paraId="143ADA9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3945" w:type="dxa"/>
            <w:noWrap w:val="0"/>
            <w:vAlign w:val="center"/>
          </w:tcPr>
          <w:p w14:paraId="22777F6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阿克明斯特地毯（公区）</w:t>
            </w:r>
          </w:p>
        </w:tc>
        <w:tc>
          <w:tcPr>
            <w:tcW w:w="3639" w:type="dxa"/>
            <w:noWrap w:val="0"/>
            <w:vAlign w:val="center"/>
          </w:tcPr>
          <w:p w14:paraId="420D4E8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r w14:paraId="77F9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54" w:type="dxa"/>
            <w:noWrap w:val="0"/>
            <w:vAlign w:val="center"/>
          </w:tcPr>
          <w:p w14:paraId="0546B6D1">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3945" w:type="dxa"/>
            <w:noWrap w:val="0"/>
            <w:vAlign w:val="center"/>
          </w:tcPr>
          <w:p w14:paraId="72008284">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阿克明斯特地毯（客房）</w:t>
            </w:r>
          </w:p>
        </w:tc>
        <w:tc>
          <w:tcPr>
            <w:tcW w:w="3639" w:type="dxa"/>
            <w:noWrap w:val="0"/>
            <w:vAlign w:val="center"/>
          </w:tcPr>
          <w:p w14:paraId="3F685FC8">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bl>
    <w:p w14:paraId="3A018B88">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）投标人请在投标文件递交截止时间前将样品送到达台州湾矛盾纠纷调解中心1楼，投标文件递交截止时间后将不再接收样品。</w:t>
      </w:r>
    </w:p>
    <w:p w14:paraId="4569A94B">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）中标人的样品将封存，作为供货验收时参照，未中标人的样品当场退还。</w:t>
      </w:r>
    </w:p>
    <w:p w14:paraId="45DBE96D">
      <w:pPr>
        <w:keepNext w:val="0"/>
        <w:keepLines w:val="0"/>
        <w:pageBreakBefore w:val="0"/>
        <w:kinsoku/>
        <w:wordWrap/>
        <w:overflowPunct/>
        <w:topLinePunct w:val="0"/>
        <w:autoSpaceDE w:val="0"/>
        <w:autoSpaceDN w:val="0"/>
        <w:bidi w:val="0"/>
        <w:adjustRightIn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三、工作范围：</w:t>
      </w:r>
    </w:p>
    <w:p w14:paraId="4B9F034D">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根据招标文件要求，投标人须按国家有关标准及规范完成下列工作：</w:t>
      </w:r>
    </w:p>
    <w:p w14:paraId="0B295256">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（一）材料及相关附件的提供、运输、安装、检验、通过验收，供应商须按国家有关规定及标准完成本次招标设备的提供、运输、安装、检验、通过有关部门验收。</w:t>
      </w:r>
    </w:p>
    <w:p w14:paraId="3F038C78">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（二）售后服务的措施及承诺，</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上门服务、</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终身维修等各项工作，并保证</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使用的安全性能与检测结果的可靠性。</w:t>
      </w:r>
    </w:p>
    <w:p w14:paraId="4B9EA9CC">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四、质量保证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BB0D7BA">
      <w:pPr>
        <w:keepNext w:val="0"/>
        <w:keepLines w:val="0"/>
        <w:pageBreakBefore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1、中标单位须按国家有关规定及标准完成本次采购</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的供货、运输、安装、检验、通过有关部门验收、培训、质保期上门服务、</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终身维修等各项工作，并保证</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使用的安全性能与检测结果的可靠性。</w:t>
      </w:r>
      <w:r>
        <w:rPr>
          <w:rFonts w:hint="eastAsia" w:ascii="宋体" w:hAnsi="宋体" w:eastAsia="宋体" w:cs="宋体"/>
          <w:color w:val="auto"/>
          <w:kern w:val="0"/>
          <w:sz w:val="24"/>
          <w:szCs w:val="24"/>
          <w:highlight w:val="none"/>
          <w:lang w:val="en-US" w:eastAsia="zh-CN" w:bidi="ar"/>
        </w:rPr>
        <w:t>货物</w:t>
      </w:r>
      <w:r>
        <w:rPr>
          <w:rFonts w:hint="eastAsia" w:ascii="宋体" w:hAnsi="宋体" w:eastAsia="宋体" w:cs="宋体"/>
          <w:color w:val="auto"/>
          <w:kern w:val="0"/>
          <w:sz w:val="24"/>
          <w:szCs w:val="24"/>
          <w:highlight w:val="none"/>
          <w:lang w:bidi="ar"/>
        </w:rPr>
        <w:t>验收过程中，由于质量不合格或运输等原因所造成的一切费用均由中标单位负责。</w:t>
      </w:r>
    </w:p>
    <w:p w14:paraId="1C7A697F">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rPr>
      </w:pPr>
      <w:bookmarkStart w:id="11" w:name="_Toc525049748"/>
      <w:r>
        <w:rPr>
          <w:rFonts w:hint="eastAsia" w:ascii="宋体" w:hAnsi="宋体" w:eastAsia="宋体" w:cs="宋体"/>
          <w:b/>
          <w:color w:val="auto"/>
          <w:kern w:val="0"/>
          <w:sz w:val="24"/>
          <w:szCs w:val="24"/>
          <w:highlight w:val="none"/>
          <w:lang w:val="en-US" w:eastAsia="zh-CN" w:bidi="ar"/>
        </w:rPr>
        <w:t>五</w:t>
      </w:r>
      <w:r>
        <w:rPr>
          <w:rFonts w:hint="eastAsia" w:ascii="宋体" w:hAnsi="宋体" w:eastAsia="宋体" w:cs="宋体"/>
          <w:b/>
          <w:color w:val="auto"/>
          <w:kern w:val="0"/>
          <w:sz w:val="24"/>
          <w:szCs w:val="24"/>
          <w:highlight w:val="none"/>
          <w:lang w:bidi="ar"/>
        </w:rPr>
        <w:t>、项目质保与售后服务要求</w:t>
      </w:r>
      <w:bookmarkEnd w:id="11"/>
      <w:r>
        <w:rPr>
          <w:rFonts w:hint="eastAsia" w:ascii="宋体" w:hAnsi="宋体" w:eastAsia="宋体" w:cs="宋体"/>
          <w:b/>
          <w:bCs/>
          <w:color w:val="auto"/>
          <w:sz w:val="24"/>
          <w:szCs w:val="24"/>
          <w:highlight w:val="none"/>
          <w:lang w:eastAsia="zh-CN"/>
        </w:rPr>
        <w:t>：</w:t>
      </w:r>
    </w:p>
    <w:p w14:paraId="38D400D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1、免费质保期：自验收合格之日起</w:t>
      </w:r>
      <w:r>
        <w:rPr>
          <w:rFonts w:hint="eastAsia" w:ascii="宋体" w:hAnsi="宋体" w:eastAsia="宋体" w:cs="宋体"/>
          <w:b/>
          <w:bCs/>
          <w:color w:val="auto"/>
          <w:sz w:val="24"/>
          <w:szCs w:val="24"/>
          <w:highlight w:val="none"/>
          <w:u w:val="single"/>
        </w:rPr>
        <w:t>不少于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w:t>
      </w:r>
      <w:r>
        <w:rPr>
          <w:rFonts w:hint="eastAsia" w:ascii="宋体" w:hAnsi="宋体" w:eastAsia="宋体" w:cs="宋体"/>
          <w:color w:val="auto"/>
          <w:sz w:val="24"/>
          <w:szCs w:val="24"/>
          <w:highlight w:val="none"/>
        </w:rPr>
        <w:t>，质保期内免费维修、免费更换缺陷部件，投标人不得对此提出异议。</w:t>
      </w:r>
    </w:p>
    <w:p w14:paraId="46F2C07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所有尺寸根据实际情况合理优化。所有颜色、</w:t>
      </w:r>
      <w:r>
        <w:rPr>
          <w:rFonts w:hint="eastAsia" w:ascii="宋体" w:hAnsi="宋体" w:eastAsia="宋体" w:cs="宋体"/>
          <w:color w:val="auto"/>
          <w:sz w:val="24"/>
          <w:szCs w:val="24"/>
          <w:highlight w:val="none"/>
        </w:rPr>
        <w:t>样式</w:t>
      </w:r>
      <w:r>
        <w:rPr>
          <w:rFonts w:hint="eastAsia" w:ascii="宋体" w:hAnsi="宋体" w:eastAsia="宋体" w:cs="宋体"/>
          <w:color w:val="auto"/>
          <w:sz w:val="24"/>
          <w:szCs w:val="24"/>
          <w:highlight w:val="none"/>
          <w:lang w:val="zh-CN"/>
        </w:rPr>
        <w:t>由采购人在供货前予以确认。</w:t>
      </w:r>
    </w:p>
    <w:p w14:paraId="06D923A0">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、本项目预算考虑的产品数量为暂估量，结算应结合合同约定条款根据实际数量按实结算；</w:t>
      </w:r>
    </w:p>
    <w:p w14:paraId="5995235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、履约保</w:t>
      </w:r>
      <w:r>
        <w:rPr>
          <w:rFonts w:hint="eastAsia" w:ascii="宋体" w:hAnsi="宋体" w:eastAsia="宋体" w:cs="宋体"/>
          <w:color w:val="auto"/>
          <w:sz w:val="24"/>
          <w:szCs w:val="24"/>
          <w:highlight w:val="none"/>
        </w:rPr>
        <w:t>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中标价的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%，在中标通知书发出7日内以现金的形式缴纳至甲方指定账户或者以见索即付保函的形式提交至甲方。合同履行完毕（验收合格）后5日内无息退还。</w:t>
      </w:r>
    </w:p>
    <w:p w14:paraId="31DAFD4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46CC5D3F">
      <w:pPr>
        <w:snapToGrid w:val="0"/>
        <w:spacing w:before="120" w:beforeLines="50" w:after="120" w:afterLines="50"/>
        <w:jc w:val="center"/>
        <w:outlineLvl w:val="0"/>
        <w:rPr>
          <w:rFonts w:ascii="宋体" w:hAnsi="宋体"/>
          <w:b/>
          <w:bCs/>
          <w:color w:val="000000" w:themeColor="text1"/>
          <w:sz w:val="36"/>
          <w:szCs w:val="36"/>
          <w:highlight w:val="none"/>
          <w14:textFill>
            <w14:solidFill>
              <w14:schemeClr w14:val="tx1"/>
            </w14:solidFill>
          </w14:textFill>
        </w:rPr>
      </w:pPr>
      <w:bookmarkStart w:id="12" w:name="_Toc25734"/>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8"/>
      <w:bookmarkEnd w:id="12"/>
    </w:p>
    <w:bookmarkEnd w:id="9"/>
    <w:p w14:paraId="55A868C1">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661"/>
      </w:tblGrid>
      <w:tr w14:paraId="55FE0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2F69BA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661" w:type="dxa"/>
            <w:tcBorders>
              <w:top w:val="single" w:color="auto" w:sz="4" w:space="0"/>
              <w:left w:val="single" w:color="auto" w:sz="4" w:space="0"/>
              <w:bottom w:val="single" w:color="auto" w:sz="4" w:space="0"/>
              <w:right w:val="single" w:color="auto" w:sz="4" w:space="0"/>
            </w:tcBorders>
            <w:vAlign w:val="center"/>
          </w:tcPr>
          <w:p w14:paraId="798A2F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内容、要求</w:t>
            </w:r>
          </w:p>
        </w:tc>
      </w:tr>
      <w:tr w14:paraId="6E8DF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DB2B2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661" w:type="dxa"/>
            <w:tcBorders>
              <w:top w:val="single" w:color="auto" w:sz="4" w:space="0"/>
              <w:left w:val="single" w:color="auto" w:sz="4" w:space="0"/>
              <w:bottom w:val="single" w:color="auto" w:sz="4" w:space="0"/>
              <w:right w:val="single" w:color="auto" w:sz="4" w:space="0"/>
            </w:tcBorders>
            <w:vAlign w:val="center"/>
          </w:tcPr>
          <w:p w14:paraId="107910C1">
            <w:pPr>
              <w:keepNext w:val="0"/>
              <w:keepLines w:val="0"/>
              <w:pageBreakBefore w:val="0"/>
              <w:kinsoku/>
              <w:wordWrap/>
              <w:overflowPunct/>
              <w:topLinePunct w:val="0"/>
              <w:bidi w:val="0"/>
              <w:adjustRightInd/>
              <w:snapToGrid w:val="0"/>
              <w:spacing w:line="264" w:lineRule="auto"/>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台州方特熊出没水上休闲游乐度假中心（一期）酒店地毯采购</w:t>
            </w:r>
          </w:p>
        </w:tc>
      </w:tr>
      <w:tr w14:paraId="20B0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0B8C89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661" w:type="dxa"/>
            <w:tcBorders>
              <w:top w:val="single" w:color="auto" w:sz="4" w:space="0"/>
              <w:left w:val="single" w:color="auto" w:sz="4" w:space="0"/>
              <w:bottom w:val="single" w:color="auto" w:sz="4" w:space="0"/>
              <w:right w:val="single" w:color="auto" w:sz="4" w:space="0"/>
            </w:tcBorders>
            <w:vAlign w:val="center"/>
          </w:tcPr>
          <w:p w14:paraId="4F6D5161">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采购内容及数量：详见第二章“招标需求”</w:t>
            </w:r>
          </w:p>
        </w:tc>
      </w:tr>
      <w:tr w14:paraId="7F417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CFB6DA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8661" w:type="dxa"/>
            <w:tcBorders>
              <w:top w:val="single" w:color="auto" w:sz="4" w:space="0"/>
              <w:left w:val="single" w:color="auto" w:sz="4" w:space="0"/>
              <w:bottom w:val="single" w:color="auto" w:sz="4" w:space="0"/>
              <w:right w:val="single" w:color="auto" w:sz="4" w:space="0"/>
            </w:tcBorders>
            <w:vAlign w:val="center"/>
          </w:tcPr>
          <w:p w14:paraId="6D8DF15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交货期：</w:t>
            </w:r>
          </w:p>
          <w:p w14:paraId="3897A546">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1、合同签订后30日历天内提供样品；</w:t>
            </w:r>
          </w:p>
          <w:p w14:paraId="07BD29EA">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2、招标人确认后60日历天内完成供货及安装。</w:t>
            </w:r>
          </w:p>
        </w:tc>
      </w:tr>
      <w:tr w14:paraId="1E8DA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FE0B9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661" w:type="dxa"/>
            <w:tcBorders>
              <w:top w:val="single" w:color="auto" w:sz="4" w:space="0"/>
              <w:left w:val="single" w:color="auto" w:sz="4" w:space="0"/>
              <w:bottom w:val="single" w:color="auto" w:sz="4" w:space="0"/>
              <w:right w:val="single" w:color="auto" w:sz="4" w:space="0"/>
            </w:tcBorders>
            <w:vAlign w:val="center"/>
          </w:tcPr>
          <w:p w14:paraId="5097F24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投标报价及费用：</w:t>
            </w:r>
          </w:p>
          <w:p w14:paraId="72ADD0D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1、本项目投标应以人民币报价；</w:t>
            </w:r>
          </w:p>
          <w:p w14:paraId="27234560">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2、不论投标结果如何，投标人均应自行承担所有与投标有关的全部费用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5CA4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7FB43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661" w:type="dxa"/>
            <w:tcBorders>
              <w:top w:val="single" w:color="auto" w:sz="4" w:space="0"/>
              <w:left w:val="single" w:color="auto" w:sz="4" w:space="0"/>
              <w:bottom w:val="single" w:color="auto" w:sz="4" w:space="0"/>
              <w:right w:val="single" w:color="auto" w:sz="4" w:space="0"/>
            </w:tcBorders>
            <w:vAlign w:val="center"/>
          </w:tcPr>
          <w:p w14:paraId="6EB954AA">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详见招标公告</w:t>
            </w:r>
          </w:p>
        </w:tc>
      </w:tr>
      <w:tr w14:paraId="4707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87430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661" w:type="dxa"/>
            <w:tcBorders>
              <w:top w:val="single" w:color="auto" w:sz="4" w:space="0"/>
              <w:left w:val="single" w:color="auto" w:sz="4" w:space="0"/>
              <w:bottom w:val="single" w:color="auto" w:sz="4" w:space="0"/>
              <w:right w:val="single" w:color="auto" w:sz="4" w:space="0"/>
            </w:tcBorders>
            <w:vAlign w:val="center"/>
          </w:tcPr>
          <w:p w14:paraId="7E899C9C">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现场踏勘：</w:t>
            </w:r>
            <w:r>
              <w:rPr>
                <w:rFonts w:hint="eastAsia" w:ascii="宋体" w:hAnsi="宋体" w:eastAsia="宋体" w:cs="宋体"/>
                <w:sz w:val="24"/>
                <w:szCs w:val="24"/>
                <w:highlight w:val="none"/>
              </w:rPr>
              <w:t>本项目不设置现场踏勘</w:t>
            </w:r>
            <w:r>
              <w:rPr>
                <w:rFonts w:hint="eastAsia" w:ascii="宋体" w:hAnsi="宋体" w:eastAsia="宋体" w:cs="宋体"/>
                <w:color w:val="000000" w:themeColor="text1"/>
                <w:sz w:val="24"/>
                <w:szCs w:val="24"/>
                <w:highlight w:val="none"/>
                <w14:textFill>
                  <w14:solidFill>
                    <w14:schemeClr w14:val="tx1"/>
                  </w14:solidFill>
                </w14:textFill>
              </w:rPr>
              <w:t>。</w:t>
            </w:r>
          </w:p>
        </w:tc>
      </w:tr>
      <w:tr w14:paraId="2D0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4F8E1C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661" w:type="dxa"/>
            <w:tcBorders>
              <w:top w:val="single" w:color="auto" w:sz="4" w:space="0"/>
              <w:left w:val="single" w:color="auto" w:sz="4" w:space="0"/>
              <w:bottom w:val="single" w:color="auto" w:sz="4" w:space="0"/>
              <w:right w:val="single" w:color="auto" w:sz="4" w:space="0"/>
            </w:tcBorders>
            <w:vAlign w:val="center"/>
          </w:tcPr>
          <w:p w14:paraId="48A1CB68">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http://www.tzwztb.com</w:t>
            </w:r>
            <w:r>
              <w:rPr>
                <w:rFonts w:hint="eastAsia" w:ascii="宋体" w:hAnsi="宋体" w:eastAsia="宋体" w:cs="宋体"/>
                <w:bCs/>
                <w:color w:val="000000" w:themeColor="text1"/>
                <w:sz w:val="24"/>
                <w:szCs w:val="24"/>
                <w:highlight w:val="none"/>
                <w:lang w:bidi="ar"/>
                <w14:textFill>
                  <w14:solidFill>
                    <w14:schemeClr w14:val="tx1"/>
                  </w14:solidFill>
                </w14:textFill>
              </w:rPr>
              <w:t>)向招标人（招标代理）提出。</w:t>
            </w:r>
          </w:p>
        </w:tc>
      </w:tr>
      <w:tr w14:paraId="23E9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02F9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661" w:type="dxa"/>
            <w:tcBorders>
              <w:top w:val="single" w:color="auto" w:sz="4" w:space="0"/>
              <w:left w:val="single" w:color="auto" w:sz="4" w:space="0"/>
              <w:bottom w:val="single" w:color="auto" w:sz="4" w:space="0"/>
              <w:right w:val="single" w:color="auto" w:sz="4" w:space="0"/>
            </w:tcBorders>
            <w:vAlign w:val="center"/>
          </w:tcPr>
          <w:p w14:paraId="3DA8D1F3">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p>
        </w:tc>
      </w:tr>
      <w:tr w14:paraId="1F65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A9609A2">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661" w:type="dxa"/>
            <w:tcBorders>
              <w:top w:val="single" w:color="auto" w:sz="4" w:space="0"/>
              <w:left w:val="single" w:color="auto" w:sz="4" w:space="0"/>
              <w:bottom w:val="single" w:color="auto" w:sz="4" w:space="0"/>
              <w:right w:val="single" w:color="auto" w:sz="4" w:space="0"/>
            </w:tcBorders>
            <w:vAlign w:val="center"/>
          </w:tcPr>
          <w:p w14:paraId="55425CE7">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199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39BD6A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661" w:type="dxa"/>
            <w:tcBorders>
              <w:top w:val="single" w:color="auto" w:sz="4" w:space="0"/>
              <w:left w:val="single" w:color="auto" w:sz="4" w:space="0"/>
              <w:bottom w:val="single" w:color="auto" w:sz="4" w:space="0"/>
              <w:right w:val="single" w:color="auto" w:sz="4" w:space="0"/>
            </w:tcBorders>
            <w:vAlign w:val="center"/>
          </w:tcPr>
          <w:p w14:paraId="7C2AB63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评标办法及评分标准：详见本招标文件第四章《评标办法及评分标准》</w:t>
            </w:r>
          </w:p>
        </w:tc>
      </w:tr>
      <w:tr w14:paraId="7885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AEEA09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661" w:type="dxa"/>
            <w:tcBorders>
              <w:top w:val="single" w:color="auto" w:sz="4" w:space="0"/>
              <w:left w:val="single" w:color="auto" w:sz="4" w:space="0"/>
              <w:bottom w:val="single" w:color="auto" w:sz="4" w:space="0"/>
              <w:right w:val="single" w:color="auto" w:sz="4" w:space="0"/>
            </w:tcBorders>
            <w:vAlign w:val="center"/>
          </w:tcPr>
          <w:p w14:paraId="2C888287">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▲投标有效期：自投标截止日起 90 天投标文件应保持有效</w:t>
            </w:r>
            <w:r>
              <w:rPr>
                <w:rFonts w:hint="eastAsia" w:ascii="宋体" w:hAnsi="宋体" w:eastAsia="宋体" w:cs="宋体"/>
                <w:color w:val="000000" w:themeColor="text1"/>
                <w:sz w:val="24"/>
                <w:szCs w:val="24"/>
                <w:highlight w:val="none"/>
                <w14:textFill>
                  <w14:solidFill>
                    <w14:schemeClr w14:val="tx1"/>
                  </w14:solidFill>
                </w14:textFill>
              </w:rPr>
              <w:tab/>
            </w:r>
          </w:p>
        </w:tc>
      </w:tr>
      <w:tr w14:paraId="5E89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DCE54E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12</w:t>
            </w:r>
          </w:p>
        </w:tc>
        <w:tc>
          <w:tcPr>
            <w:tcW w:w="8661" w:type="dxa"/>
            <w:tcBorders>
              <w:top w:val="single" w:color="auto" w:sz="4" w:space="0"/>
              <w:left w:val="single" w:color="auto" w:sz="4" w:space="0"/>
              <w:bottom w:val="single" w:color="auto" w:sz="4" w:space="0"/>
              <w:right w:val="single" w:color="auto" w:sz="4" w:space="0"/>
            </w:tcBorders>
            <w:vAlign w:val="center"/>
          </w:tcPr>
          <w:p w14:paraId="0F209250">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实质性条款：带▲是实质性条款，投标人不得负偏离，否则为无效标。</w:t>
            </w:r>
          </w:p>
        </w:tc>
      </w:tr>
      <w:tr w14:paraId="0B94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5718EA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661" w:type="dxa"/>
            <w:tcBorders>
              <w:top w:val="single" w:color="auto" w:sz="4" w:space="0"/>
              <w:left w:val="single" w:color="auto" w:sz="4" w:space="0"/>
              <w:bottom w:val="single" w:color="auto" w:sz="4" w:space="0"/>
              <w:right w:val="single" w:color="auto" w:sz="4" w:space="0"/>
            </w:tcBorders>
            <w:vAlign w:val="center"/>
          </w:tcPr>
          <w:p w14:paraId="177F53A1">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签订合同时间：中标通知书发出后30日内。</w:t>
            </w:r>
          </w:p>
        </w:tc>
      </w:tr>
      <w:tr w14:paraId="1CF9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29B32A4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661" w:type="dxa"/>
            <w:tcBorders>
              <w:top w:val="single" w:color="auto" w:sz="4" w:space="0"/>
              <w:left w:val="single" w:color="auto" w:sz="4" w:space="0"/>
              <w:bottom w:val="single" w:color="auto" w:sz="4" w:space="0"/>
              <w:right w:val="single" w:color="auto" w:sz="4" w:space="0"/>
            </w:tcBorders>
            <w:vAlign w:val="center"/>
          </w:tcPr>
          <w:p w14:paraId="0ED5A55C">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4F6B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0BF0B3C">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661" w:type="dxa"/>
            <w:tcBorders>
              <w:top w:val="single" w:color="auto" w:sz="4" w:space="0"/>
              <w:left w:val="single" w:color="auto" w:sz="4" w:space="0"/>
              <w:bottom w:val="single" w:color="auto" w:sz="4" w:space="0"/>
              <w:right w:val="single" w:color="auto" w:sz="4" w:space="0"/>
            </w:tcBorders>
            <w:vAlign w:val="center"/>
          </w:tcPr>
          <w:p w14:paraId="0BD68807">
            <w:pPr>
              <w:pStyle w:val="10"/>
              <w:keepNext w:val="0"/>
              <w:keepLines w:val="0"/>
              <w:pageBreakBefore w:val="0"/>
              <w:kinsoku/>
              <w:wordWrap/>
              <w:overflowPunct/>
              <w:topLinePunct w:val="0"/>
              <w:bidi w:val="0"/>
              <w:adjustRightInd/>
              <w:snapToGrid w:val="0"/>
              <w:spacing w:line="264"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投标文件递交要求：</w:t>
            </w:r>
          </w:p>
          <w:p w14:paraId="0F754224">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1、投标人无需到开标现场，电子投标文件上传至台州湾新区小额工程电子交易平台。如遇有问题的请联系蔡先生，13454667697；王女士，13757680207。</w:t>
            </w:r>
          </w:p>
          <w:p w14:paraId="6EBA9E59">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2、电子投标文件上传步骤：</w:t>
            </w:r>
          </w:p>
          <w:p w14:paraId="3E3A86B7">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台州湾新区小额工程电子交易平台（网址：http://www.tzwztb.com/）；</w:t>
            </w:r>
          </w:p>
          <w:p w14:paraId="6ECCB192">
            <w:pPr>
              <w:pStyle w:val="10"/>
              <w:keepNext w:val="0"/>
              <w:keepLines w:val="0"/>
              <w:pageBreakBefore w:val="0"/>
              <w:kinsoku/>
              <w:wordWrap/>
              <w:overflowPunct/>
              <w:topLinePunct w:val="0"/>
              <w:bidi w:val="0"/>
              <w:adjustRightInd/>
              <w:snapToGrid w:val="0"/>
              <w:spacing w:line="264"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投标人应提前办好ca锁（办理网址：http://www.tseal.cn/tcloud/common.xhtml?projId=295），绑定平台账户。</w:t>
            </w:r>
          </w:p>
          <w:p w14:paraId="7F6B4D60">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3)缴纳保证金（或购买、上传电子保函）后，点击“电子投标文件制作工具”，进入制作页面，签章并加密上传电子投标文件。</w:t>
            </w:r>
          </w:p>
        </w:tc>
      </w:tr>
      <w:tr w14:paraId="69CF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28C48D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661" w:type="dxa"/>
            <w:tcBorders>
              <w:top w:val="single" w:color="auto" w:sz="4" w:space="0"/>
              <w:left w:val="single" w:color="auto" w:sz="4" w:space="0"/>
              <w:bottom w:val="single" w:color="auto" w:sz="4" w:space="0"/>
              <w:right w:val="single" w:color="auto" w:sz="4" w:space="0"/>
            </w:tcBorders>
            <w:vAlign w:val="center"/>
          </w:tcPr>
          <w:p w14:paraId="4F77EAE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本工程为电子招投标，电子投标文件格式中注明盖章的，均应按要求使用CA锁加盖公章和法定代表人章。</w:t>
            </w:r>
          </w:p>
        </w:tc>
      </w:tr>
      <w:tr w14:paraId="14BE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339B5F9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661" w:type="dxa"/>
            <w:tcBorders>
              <w:top w:val="single" w:color="auto" w:sz="4" w:space="0"/>
              <w:left w:val="single" w:color="auto" w:sz="4" w:space="0"/>
              <w:bottom w:val="single" w:color="auto" w:sz="4" w:space="0"/>
              <w:right w:val="single" w:color="auto" w:sz="4" w:space="0"/>
            </w:tcBorders>
            <w:vAlign w:val="center"/>
          </w:tcPr>
          <w:p w14:paraId="74D16BAF">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解释：本招标文件的解释权属于招标采购单位。</w:t>
            </w:r>
          </w:p>
        </w:tc>
      </w:tr>
    </w:tbl>
    <w:p w14:paraId="0075CF18">
      <w:pPr>
        <w:keepNext w:val="0"/>
        <w:keepLines w:val="0"/>
        <w:pageBreakBefore w:val="0"/>
        <w:kinsoku/>
        <w:wordWrap/>
        <w:overflowPunct/>
        <w:topLinePunct w:val="0"/>
        <w:bidi w:val="0"/>
        <w:snapToGrid w:val="0"/>
        <w:spacing w:line="312" w:lineRule="auto"/>
        <w:ind w:firstLine="60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14:textFill>
            <w14:solidFill>
              <w14:schemeClr w14:val="tx1"/>
            </w14:solidFill>
          </w14:textFill>
        </w:rPr>
        <w:t>一、总  则</w:t>
      </w:r>
    </w:p>
    <w:p w14:paraId="21EAA1CD">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 适用范围</w:t>
      </w:r>
    </w:p>
    <w:p w14:paraId="378CD61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本招标文件适用于本项目的招标、投标、评标、定标、验收、合同履约、付款等行为（法律、法规另有规定的，从其规定）。</w:t>
      </w:r>
    </w:p>
    <w:p w14:paraId="18F021B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（二）定义</w:t>
      </w:r>
    </w:p>
    <w:p w14:paraId="5332C3B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1.招标采购单位系指组织本次招标的代理机构（“招标人”）和采购人。</w:t>
      </w:r>
    </w:p>
    <w:p w14:paraId="212C0D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2.“投标人”系指向招标方提交投标文件的单位或个人。</w:t>
      </w:r>
    </w:p>
    <w:p w14:paraId="2AC0E60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3.“产品”系指供方按招标文件规定，须向采购人提供的一切设备、保险、税金、备品备件、工具、手册及其它有关技术资料和材料。</w:t>
      </w:r>
    </w:p>
    <w:p w14:paraId="702955C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4.“服务”系指招标文件规定投标人须承担的安装、调试、技术协助、校准、培训、技术指导以及其他类似的义务。</w:t>
      </w:r>
    </w:p>
    <w:p w14:paraId="349E525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5.“项目”系指投标人按招标文件规定向采购人提供的产品和服务。</w:t>
      </w:r>
    </w:p>
    <w:p w14:paraId="6B3510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6.“书面形式”包括信函、传真、电报等。</w:t>
      </w:r>
    </w:p>
    <w:p w14:paraId="4E42CB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7.“▲”系指实质性要求条款。</w:t>
      </w:r>
    </w:p>
    <w:p w14:paraId="44DA2B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（三）招标方式</w:t>
      </w:r>
    </w:p>
    <w:p w14:paraId="22B59B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本次招标采用公开招标方式进行。</w:t>
      </w:r>
    </w:p>
    <w:p w14:paraId="1020A61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（四）投标委托</w:t>
      </w:r>
    </w:p>
    <w:p w14:paraId="5426710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投标人代表须提供有效身份证件。如投标人代表不是法定代表人，须有法定代表人出具的授权委托书。</w:t>
      </w:r>
    </w:p>
    <w:p w14:paraId="4762AA0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（五）投标费用及结算</w:t>
      </w:r>
    </w:p>
    <w:p w14:paraId="00E7E5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1）不论投标结果如何，投标人均应自行承担所有与投标有关的全部费用。</w:t>
      </w:r>
    </w:p>
    <w:p w14:paraId="254D4DE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2）投标时工程量按照招标文件中提供的工程量进行投标报价，结算时数量按实结算。</w:t>
      </w:r>
    </w:p>
    <w:p w14:paraId="106212A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（六）联合体投标</w:t>
      </w:r>
    </w:p>
    <w:p w14:paraId="047659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本项目不接受联合体投标。</w:t>
      </w:r>
    </w:p>
    <w:p w14:paraId="4DF16B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（七）转包与分包</w:t>
      </w:r>
    </w:p>
    <w:p w14:paraId="19723B4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1.本项目不允许转包。</w:t>
      </w:r>
    </w:p>
    <w:p w14:paraId="2524C9C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（八）特别说明：</w:t>
      </w:r>
    </w:p>
    <w:p w14:paraId="2F1990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2BEBB7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14:paraId="4023BB1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78F8FDE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02FEE83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（九）质疑和投诉</w:t>
      </w:r>
    </w:p>
    <w:p w14:paraId="14C5477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14:textFill>
            <w14:solidFill>
              <w14:schemeClr w14:val="tx1"/>
            </w14:solidFill>
          </w14:textFill>
        </w:rPr>
        <w:t>个工作日内，以书面形式向采购人、采购代理机构提出质疑。</w:t>
      </w:r>
    </w:p>
    <w:p w14:paraId="26411C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25ECFD8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二、招标文件</w:t>
      </w:r>
    </w:p>
    <w:p w14:paraId="3035DAB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（一）招标文件的构成。本招标文件由以下部份组成：</w:t>
      </w:r>
    </w:p>
    <w:p w14:paraId="5B2231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1.招标公告</w:t>
      </w:r>
    </w:p>
    <w:p w14:paraId="5970B1F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2.招标需求</w:t>
      </w:r>
    </w:p>
    <w:p w14:paraId="028FAE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3.投标人须知</w:t>
      </w:r>
    </w:p>
    <w:p w14:paraId="120083F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4.评标办法及标准</w:t>
      </w:r>
    </w:p>
    <w:p w14:paraId="6880D9B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5合同主要条款</w:t>
      </w:r>
    </w:p>
    <w:p w14:paraId="4F6AA0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6.投标文件格式</w:t>
      </w:r>
    </w:p>
    <w:p w14:paraId="2899BE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7.本项目招标文件的澄清、答复、修改、补充的内容</w:t>
      </w:r>
    </w:p>
    <w:p w14:paraId="22AFA62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（二）投标人的风险</w:t>
      </w:r>
    </w:p>
    <w:p w14:paraId="7BF67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6FBD9D0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 xml:space="preserve">（三）招标文件的澄清与修改 </w:t>
      </w:r>
    </w:p>
    <w:p w14:paraId="07E3A46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日前，发布更正公告，并以书面形式通知所有招标文件收受人。</w:t>
      </w:r>
    </w:p>
    <w:p w14:paraId="74325F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3B7E2F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6E92F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784E8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三、投标文件的编制</w:t>
      </w:r>
    </w:p>
    <w:p w14:paraId="5745E11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3" w:name="_Toc8633"/>
      <w:r>
        <w:rPr>
          <w:rFonts w:hint="eastAsia" w:ascii="宋体" w:hAnsi="宋体" w:eastAsia="宋体" w:cs="宋体"/>
          <w:b/>
          <w:bCs w:val="0"/>
          <w:color w:val="000000" w:themeColor="text1"/>
          <w:sz w:val="24"/>
          <w:szCs w:val="24"/>
          <w:highlight w:val="none"/>
          <w14:textFill>
            <w14:solidFill>
              <w14:schemeClr w14:val="tx1"/>
            </w14:solidFill>
          </w14:textFill>
        </w:rPr>
        <w:t>（一）投标文件的组成</w:t>
      </w:r>
      <w:bookmarkEnd w:id="13"/>
    </w:p>
    <w:p w14:paraId="7B2D0A8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w:t>
      </w:r>
    </w:p>
    <w:p w14:paraId="53E6DD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（1）法定代表人身份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b w:val="0"/>
          <w:bCs/>
          <w:color w:val="000000" w:themeColor="text1"/>
          <w:sz w:val="24"/>
          <w:szCs w:val="24"/>
          <w:highlight w:val="none"/>
          <w14:textFill>
            <w14:solidFill>
              <w14:schemeClr w14:val="tx1"/>
            </w14:solidFill>
          </w14:textFill>
        </w:rPr>
        <w:t>或法定代表人授权委托书（格式见附件）；</w:t>
      </w:r>
    </w:p>
    <w:p w14:paraId="246D9E1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（2）投标人诚信投标承诺书（格式见附件）； </w:t>
      </w:r>
    </w:p>
    <w:p w14:paraId="345C1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（3）营业执照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614FCF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投标声明书</w:t>
      </w:r>
      <w:r>
        <w:rPr>
          <w:rFonts w:hint="eastAsia" w:ascii="宋体" w:hAnsi="宋体" w:eastAsia="宋体" w:cs="宋体"/>
          <w:b w:val="0"/>
          <w:bCs/>
          <w:color w:val="000000" w:themeColor="text1"/>
          <w:sz w:val="24"/>
          <w:szCs w:val="24"/>
          <w:highlight w:val="none"/>
          <w14:textFill>
            <w14:solidFill>
              <w14:schemeClr w14:val="tx1"/>
            </w14:solidFill>
          </w14:textFill>
        </w:rPr>
        <w:t>（格式见附件）；</w:t>
      </w:r>
    </w:p>
    <w:p w14:paraId="5F76DE4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技术标</w:t>
      </w:r>
    </w:p>
    <w:p w14:paraId="48E6F7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）业绩一览表（格式见附件，如有）；</w:t>
      </w:r>
    </w:p>
    <w:p w14:paraId="54C7FD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）质保期承诺表（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格式详见附件</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EBB8AB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）投标人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根据评标办法编制技术标</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359A4DA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（4）样品（如有）；</w:t>
      </w:r>
    </w:p>
    <w:tbl>
      <w:tblPr>
        <w:tblStyle w:val="38"/>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3945"/>
        <w:gridCol w:w="3639"/>
      </w:tblGrid>
      <w:tr w14:paraId="423B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4" w:type="dxa"/>
            <w:noWrap w:val="0"/>
            <w:vAlign w:val="center"/>
          </w:tcPr>
          <w:p w14:paraId="6BD7AE88">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bookmarkStart w:id="14" w:name="_Toc6190"/>
            <w:r>
              <w:rPr>
                <w:rFonts w:hint="eastAsia" w:ascii="宋体" w:hAnsi="宋体" w:eastAsia="宋体" w:cs="宋体"/>
                <w:b w:val="0"/>
                <w:bCs w:val="0"/>
                <w:color w:val="auto"/>
                <w:sz w:val="24"/>
                <w:szCs w:val="24"/>
                <w:highlight w:val="none"/>
                <w:lang w:eastAsia="zh-CN"/>
              </w:rPr>
              <w:t>序号</w:t>
            </w:r>
          </w:p>
        </w:tc>
        <w:tc>
          <w:tcPr>
            <w:tcW w:w="3945" w:type="dxa"/>
            <w:noWrap w:val="0"/>
            <w:vAlign w:val="center"/>
          </w:tcPr>
          <w:p w14:paraId="7AF0F5C5">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产品类型</w:t>
            </w:r>
          </w:p>
        </w:tc>
        <w:tc>
          <w:tcPr>
            <w:tcW w:w="3639" w:type="dxa"/>
            <w:noWrap w:val="0"/>
            <w:vAlign w:val="center"/>
          </w:tcPr>
          <w:p w14:paraId="2C98D2D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成品样品大小要求</w:t>
            </w:r>
          </w:p>
        </w:tc>
      </w:tr>
      <w:tr w14:paraId="7B89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54" w:type="dxa"/>
            <w:noWrap w:val="0"/>
            <w:vAlign w:val="center"/>
          </w:tcPr>
          <w:p w14:paraId="12375320">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3945" w:type="dxa"/>
            <w:noWrap w:val="0"/>
            <w:vAlign w:val="center"/>
          </w:tcPr>
          <w:p w14:paraId="1345E82F">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阿克明斯特地毯（公区）</w:t>
            </w:r>
          </w:p>
        </w:tc>
        <w:tc>
          <w:tcPr>
            <w:tcW w:w="3639" w:type="dxa"/>
            <w:noWrap w:val="0"/>
            <w:vAlign w:val="center"/>
          </w:tcPr>
          <w:p w14:paraId="4BDE256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r w14:paraId="47C6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54" w:type="dxa"/>
            <w:noWrap w:val="0"/>
            <w:vAlign w:val="center"/>
          </w:tcPr>
          <w:p w14:paraId="498EB29B">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3945" w:type="dxa"/>
            <w:noWrap w:val="0"/>
            <w:vAlign w:val="center"/>
          </w:tcPr>
          <w:p w14:paraId="2A52664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阿克明斯特地毯（客房）</w:t>
            </w:r>
          </w:p>
        </w:tc>
        <w:tc>
          <w:tcPr>
            <w:tcW w:w="3639" w:type="dxa"/>
            <w:noWrap w:val="0"/>
            <w:vAlign w:val="center"/>
          </w:tcPr>
          <w:p w14:paraId="3315C184">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bl>
    <w:p w14:paraId="2C3E6C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bookmarkEnd w:id="14"/>
    </w:p>
    <w:p w14:paraId="3742765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（1）开标一览表（格式见附件）；</w:t>
      </w:r>
    </w:p>
    <w:p w14:paraId="03F3ED5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）投标报价明细清单（格式见附件）；</w:t>
      </w:r>
    </w:p>
    <w:p w14:paraId="161F45A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14:textFill>
            <w14:solidFill>
              <w14:schemeClr w14:val="tx1"/>
            </w14:solidFill>
          </w14:textFill>
        </w:rPr>
        <w:t>）投标文件的语言及计量</w:t>
      </w:r>
    </w:p>
    <w:p w14:paraId="4EAA80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6D34591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229C96A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val="0"/>
          <w:color w:val="000000" w:themeColor="text1"/>
          <w:sz w:val="24"/>
          <w:szCs w:val="24"/>
          <w:highlight w:val="none"/>
          <w14:textFill>
            <w14:solidFill>
              <w14:schemeClr w14:val="tx1"/>
            </w14:solidFill>
          </w14:textFill>
        </w:rPr>
        <w:t>）投标报价</w:t>
      </w:r>
    </w:p>
    <w:p w14:paraId="0CCD3D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1.投标报价应按招标文件中相关附表格式填写。</w:t>
      </w:r>
    </w:p>
    <w:p w14:paraId="140ACD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▲2.投标报价是履行合同的最终价格，</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该费用</w:t>
      </w:r>
      <w:r>
        <w:rPr>
          <w:rFonts w:hint="eastAsia" w:ascii="宋体" w:hAnsi="宋体" w:eastAsia="宋体" w:cs="宋体"/>
          <w:b w:val="0"/>
          <w:bCs/>
          <w:color w:val="000000" w:themeColor="text1"/>
          <w:sz w:val="24"/>
          <w:szCs w:val="24"/>
          <w:highlight w:val="none"/>
          <w14:textFill>
            <w14:solidFill>
              <w14:schemeClr w14:val="tx1"/>
            </w14:solidFill>
          </w14:textFill>
        </w:rPr>
        <w:t>已包含本项目货物设计、原材料、成品制作、材料费、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69CAFA1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▲3.投标文件只允许有一个报价，有选择的或有条件的报价将不予接受。</w:t>
      </w:r>
    </w:p>
    <w:p w14:paraId="0B512DF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val="0"/>
          <w:color w:val="000000" w:themeColor="text1"/>
          <w:sz w:val="24"/>
          <w:szCs w:val="24"/>
          <w:highlight w:val="none"/>
          <w14:textFill>
            <w14:solidFill>
              <w14:schemeClr w14:val="tx1"/>
            </w14:solidFill>
          </w14:textFill>
        </w:rPr>
        <w:t>）投标文件的有效期</w:t>
      </w:r>
    </w:p>
    <w:p w14:paraId="17B88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▲1.自投标截止日起 90天投标文件应保持有效。中标人投标文件有效期延长至合同有效期。有效期不足的投标文件将被拒绝。</w:t>
      </w:r>
    </w:p>
    <w:p w14:paraId="64725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2.在特殊情况下，招标人可与投标人协商延长投标书的有效期，这种要求和答复均以书面形式进行。</w:t>
      </w:r>
    </w:p>
    <w:p w14:paraId="74E9D33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27D677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4.中标人的投标文件自开标之日起至合同履行完毕止均应保持有效。</w:t>
      </w:r>
    </w:p>
    <w:p w14:paraId="0262DB8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 w:val="24"/>
          <w:szCs w:val="24"/>
          <w:highlight w:val="none"/>
          <w14:textFill>
            <w14:solidFill>
              <w14:schemeClr w14:val="tx1"/>
            </w14:solidFill>
          </w14:textFill>
        </w:rPr>
        <w:t>）投标保证金</w:t>
      </w:r>
    </w:p>
    <w:p w14:paraId="04CAA5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1.投标人须按规定提交投标保证金。否则，其投标将被拒绝。</w:t>
      </w:r>
    </w:p>
    <w:p w14:paraId="67F5B10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2.保证金形式：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详见公告</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702249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3.保证金不计息。</w:t>
      </w:r>
    </w:p>
    <w:p w14:paraId="01E2706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4.投标人有下列情形之一的，投标保证金将不予退还：</w:t>
      </w:r>
    </w:p>
    <w:p w14:paraId="7703C0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（1）投标人在投标有效期内撤回投标文件的；</w:t>
      </w:r>
    </w:p>
    <w:p w14:paraId="6438FFE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（2）未按规定提交履约保证金的；</w:t>
      </w:r>
    </w:p>
    <w:p w14:paraId="1219FF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（3）投标人在投标过程中弄虚作假，提供虚假材料的；</w:t>
      </w:r>
    </w:p>
    <w:p w14:paraId="050DF3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（4）中标人无正当理由不与采购单位签订合同的；</w:t>
      </w:r>
    </w:p>
    <w:p w14:paraId="08C1BA4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（5）将中标项目转让给他人或者在投标文件中未说明且未经招标人同意，将中标项目分包给他人的；</w:t>
      </w:r>
    </w:p>
    <w:p w14:paraId="6019660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（6）拒绝履行合同义务的；</w:t>
      </w:r>
    </w:p>
    <w:p w14:paraId="1B48F6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（7）有《关于印发&lt;台州市工程建设投标保函管理规定&gt;的通知》（台公管办〔2022〕2号）第十一条规定情形的。</w:t>
      </w:r>
    </w:p>
    <w:p w14:paraId="79E875B2">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5" w:name="_Toc9233"/>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4"/>
          <w:szCs w:val="24"/>
          <w:highlight w:val="none"/>
          <w14:textFill>
            <w14:solidFill>
              <w14:schemeClr w14:val="tx1"/>
            </w14:solidFill>
          </w14:textFill>
        </w:rPr>
        <w:t>）投标文件的签署和份数</w:t>
      </w:r>
      <w:bookmarkEnd w:id="15"/>
    </w:p>
    <w:p w14:paraId="44D41CE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1.投标人按本招标文件规定的要求使用电子投标文件，投标文件内容不完整、编排混乱导致投标文件被误读、漏读或者查找不到相关内容的，是投标人的责任。</w:t>
      </w:r>
    </w:p>
    <w:p w14:paraId="792C5AA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2.投标文件须由投标人在规定位置盖章并由法定代表人或法定代表人的授权委托人签署或盖章，投标人应写全称。</w:t>
      </w:r>
    </w:p>
    <w:p w14:paraId="06E322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3.投标文件不得涂改，若有修改错漏处，须加盖单位公章或者法定代表人或授权委托人签字或盖章。投标文件因字迹潦草或表达不清所引起的后果由投标人负责。</w:t>
      </w:r>
    </w:p>
    <w:p w14:paraId="42ABBDB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6" w:name="_Toc1620"/>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）投标文件的包装、递交、修改和撤回</w:t>
      </w:r>
      <w:bookmarkEnd w:id="16"/>
    </w:p>
    <w:p w14:paraId="3E359A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1.本工程采用电子投标，无需纸质投标文件；</w:t>
      </w:r>
    </w:p>
    <w:p w14:paraId="2F0D785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2.投标人应在投标截止时间前上传投标文件。逾期上传的或者未上传指定系统的，视为投标文件未送达。</w:t>
      </w:r>
    </w:p>
    <w:p w14:paraId="0E1BAE2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3.在规定的投标截止时间前，投标人可以修改或撤回已递交的电子投标文件；修改好后重新上传加密电子投标文件。</w:t>
      </w:r>
    </w:p>
    <w:p w14:paraId="6B4A8E7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5168ACC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szCs w:val="24"/>
          <w:highlight w:val="none"/>
          <w14:textFill>
            <w14:solidFill>
              <w14:schemeClr w14:val="tx1"/>
            </w14:solidFill>
          </w14:textFill>
        </w:rPr>
        <w:t>）投标无效的情形</w:t>
      </w:r>
    </w:p>
    <w:p w14:paraId="63437C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B925B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1.在符合性审查和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b w:val="0"/>
          <w:bCs/>
          <w:color w:val="000000" w:themeColor="text1"/>
          <w:sz w:val="24"/>
          <w:szCs w:val="24"/>
          <w:highlight w:val="none"/>
          <w14:textFill>
            <w14:solidFill>
              <w14:schemeClr w14:val="tx1"/>
            </w14:solidFill>
          </w14:textFill>
        </w:rPr>
        <w:t>技术评审时，如发现下列情形之一的，投标文件将被视为无效：</w:t>
      </w:r>
    </w:p>
    <w:p w14:paraId="3216A4E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（1）资格证明文件不全的，或者不符合招标文件标明的资格要求的；</w:t>
      </w:r>
    </w:p>
    <w:p w14:paraId="6B050F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（2）投标文件在指定页面无法定代表人或授权委托人盖章或签字、未在指定页面盖公章；</w:t>
      </w:r>
    </w:p>
    <w:p w14:paraId="48E5154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（3）投标代表人未能出具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法人</w:t>
      </w:r>
      <w:r>
        <w:rPr>
          <w:rFonts w:hint="eastAsia" w:ascii="宋体" w:hAnsi="宋体" w:eastAsia="宋体" w:cs="宋体"/>
          <w:b w:val="0"/>
          <w:bCs/>
          <w:color w:val="000000" w:themeColor="text1"/>
          <w:sz w:val="24"/>
          <w:szCs w:val="24"/>
          <w:highlight w:val="none"/>
          <w14:textFill>
            <w14:solidFill>
              <w14:schemeClr w14:val="tx1"/>
            </w14:solidFill>
          </w14:textFill>
        </w:rPr>
        <w:t>身份证明或与法定代表人授权委托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b w:val="0"/>
          <w:bCs/>
          <w:color w:val="000000" w:themeColor="text1"/>
          <w:sz w:val="24"/>
          <w:szCs w:val="24"/>
          <w:highlight w:val="none"/>
          <w14:textFill>
            <w14:solidFill>
              <w14:schemeClr w14:val="tx1"/>
            </w14:solidFill>
          </w14:textFill>
        </w:rPr>
        <w:t xml:space="preserve">的； </w:t>
      </w:r>
    </w:p>
    <w:p w14:paraId="46B3029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8E972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（5）投标有效期、服务时间等条款不能满足招标文件要求的；</w:t>
      </w:r>
    </w:p>
    <w:p w14:paraId="4E7EAB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（6）未实质性响应招标文件要求或者投标文件有采购人不能接受的附加条件的；</w:t>
      </w:r>
    </w:p>
    <w:p w14:paraId="500A80C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（7）两家或两家以上投标单位上传投标文件的ip地址（或工程清单锁地址）相同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，视为串标行为，取消评标资格。</w:t>
      </w:r>
    </w:p>
    <w:p w14:paraId="24F092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4FD6B2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（9）法律法规或规章规定属无效标情形的。</w:t>
      </w:r>
    </w:p>
    <w:p w14:paraId="37C33C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r>
        <w:rPr>
          <w:rFonts w:hint="eastAsia" w:ascii="宋体" w:hAnsi="宋体" w:eastAsia="宋体" w:cs="宋体"/>
          <w:b w:val="0"/>
          <w:bCs/>
          <w:color w:val="000000" w:themeColor="text1"/>
          <w:sz w:val="24"/>
          <w:szCs w:val="24"/>
          <w:highlight w:val="none"/>
          <w14:textFill>
            <w14:solidFill>
              <w14:schemeClr w14:val="tx1"/>
            </w14:solidFill>
          </w14:textFill>
        </w:rPr>
        <w:t>评审时，如发现下列情形之一的，投标文件将被视为无效：</w:t>
      </w:r>
    </w:p>
    <w:p w14:paraId="24289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（1）未采用人民币报价或者未按照招标文件标明的币种报价的；</w:t>
      </w:r>
    </w:p>
    <w:p w14:paraId="0066A8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30670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4C5B6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投标报价高于最高投标限价的。</w:t>
      </w:r>
    </w:p>
    <w:p w14:paraId="6F4039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3.被拒绝的投标文件为无效。</w:t>
      </w:r>
    </w:p>
    <w:p w14:paraId="27FCC24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四、开标</w:t>
      </w:r>
    </w:p>
    <w:p w14:paraId="445FFE3E">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（一）开标</w:t>
      </w:r>
    </w:p>
    <w:p w14:paraId="0D3A647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投标人代表一律不参加现场开标，通过在线直播参与监督开标过程。直播网络地址：</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14:textFill>
            <w14:solidFill>
              <w14:schemeClr w14:val="tx1"/>
            </w14:solidFill>
          </w14:textFill>
        </w:rPr>
        <w:instrText xml:space="preserve"> HYPERLINK "http://www.tzwztb.com/live/" </w:instrText>
      </w:r>
      <w:r>
        <w:rPr>
          <w:rFonts w:hint="eastAsia" w:ascii="宋体" w:hAnsi="宋体" w:eastAsia="宋体" w:cs="宋体"/>
          <w:b w:val="0"/>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14:textFill>
            <w14:solidFill>
              <w14:schemeClr w14:val="tx1"/>
            </w14:solidFill>
          </w14:textFill>
        </w:rPr>
        <w:t>http://www.tzwztb.com/live/</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2BAD4E2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 开标程序：</w:t>
      </w:r>
    </w:p>
    <w:p w14:paraId="35502B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1、开标由采购代理机构工作人员主持。</w:t>
      </w:r>
    </w:p>
    <w:p w14:paraId="68C4F4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2、投标人可进行在线沟通。</w:t>
      </w:r>
    </w:p>
    <w:p w14:paraId="4DC2B3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3、评标委员会对投标文件符合性审查。</w:t>
      </w:r>
    </w:p>
    <w:p w14:paraId="6619B32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4、符合性审查完成后，评标委员会对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进行评审，主持人宣告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评审无效投标人名称及理由，公布经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评审符合采购需求的投标人名单以及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sz w:val="24"/>
          <w:szCs w:val="24"/>
          <w:highlight w:val="none"/>
          <w14:textFill>
            <w14:solidFill>
              <w14:schemeClr w14:val="tx1"/>
            </w14:solidFill>
          </w14:textFill>
        </w:rPr>
        <w:t>得分情况。</w:t>
      </w:r>
    </w:p>
    <w:p w14:paraId="4CE6D3C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5、开启各投标人商务标。</w:t>
      </w:r>
    </w:p>
    <w:p w14:paraId="39DD907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6、当场制作并打印开标记录表，由唱标人、记录人、监督人当场签字确认。唱标结束后，由评标委员会对报价的合理性、准确性等进行审查核实。</w:t>
      </w:r>
    </w:p>
    <w:p w14:paraId="1C2DEF5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7、评标结束后，主持人公布投标商务标得分、综合得分以及推荐中标候选人排序名单。</w:t>
      </w:r>
    </w:p>
    <w:p w14:paraId="6A5DA68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8、开标会议结束。</w:t>
      </w:r>
    </w:p>
    <w:p w14:paraId="3145A13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9、其他注意事项：</w:t>
      </w:r>
    </w:p>
    <w:p w14:paraId="551C58D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ECF37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A32E8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CFBE2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重要事项说明：</w:t>
      </w:r>
    </w:p>
    <w:p w14:paraId="540F34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（1）开标项目的时间均以国家授时中心发布的时间为准。</w:t>
      </w:r>
    </w:p>
    <w:p w14:paraId="7834A1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2A53C6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（3）如有疑问，请咨询平台技术服务电话：蔡先生，13454667697；王女士，</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13757680207</w:t>
      </w:r>
      <w:r>
        <w:rPr>
          <w:rFonts w:hint="eastAsia" w:ascii="宋体" w:hAnsi="宋体" w:eastAsia="宋体" w:cs="宋体"/>
          <w:b w:val="0"/>
          <w:bCs/>
          <w:color w:val="000000" w:themeColor="text1"/>
          <w:sz w:val="24"/>
          <w:szCs w:val="24"/>
          <w:highlight w:val="none"/>
          <w14:textFill>
            <w14:solidFill>
              <w14:schemeClr w14:val="tx1"/>
            </w14:solidFill>
          </w14:textFill>
        </w:rPr>
        <w:t>。QQ “台州湾新区小额工程交易平台交流”（群号：435057190），进行业务咨询。此群也作为不见面开标的备用远程交互群。</w:t>
      </w:r>
    </w:p>
    <w:p w14:paraId="2FBCF4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 异常情况处理：</w:t>
      </w:r>
    </w:p>
    <w:p w14:paraId="58232CF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9ADE88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1、电子交易平台发生故障而无法登录访问的；</w:t>
      </w:r>
    </w:p>
    <w:p w14:paraId="6F76828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2、电子交易平台应用或数据库出现错误，不能进行正常操作的；</w:t>
      </w:r>
    </w:p>
    <w:p w14:paraId="01D234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3、电子交易平台发现严重安全漏洞，有潜在泄密危险的；</w:t>
      </w:r>
    </w:p>
    <w:p w14:paraId="44855E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4、病毒发作导致不能进行正常操作的；</w:t>
      </w:r>
    </w:p>
    <w:p w14:paraId="65FC6D9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5、其他无法保证电子交易的公平、公正和安全的情况。</w:t>
      </w:r>
    </w:p>
    <w:p w14:paraId="35A922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1724255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五、评标</w:t>
      </w:r>
    </w:p>
    <w:p w14:paraId="55888F4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（一）组建评标委员会</w:t>
      </w:r>
    </w:p>
    <w:p w14:paraId="58437A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评标由招标人依法组建的评标委员会负责。</w:t>
      </w:r>
    </w:p>
    <w:p w14:paraId="37E866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（二）评标的方式</w:t>
      </w:r>
    </w:p>
    <w:p w14:paraId="725028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本项目采用不公开方式评标，评标的依据为招标文件和投标文件。</w:t>
      </w:r>
    </w:p>
    <w:p w14:paraId="60EF569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（三）评标程序</w:t>
      </w:r>
    </w:p>
    <w:p w14:paraId="0F8F11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1.形式审查</w:t>
      </w:r>
    </w:p>
    <w:p w14:paraId="79780F0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采购人代表和代理机构工作人员协助评标委员会对投标人的资格和投标文件的完整性、合法性等进行审查。</w:t>
      </w:r>
    </w:p>
    <w:p w14:paraId="638489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2.实质审查与比较</w:t>
      </w:r>
    </w:p>
    <w:p w14:paraId="0ECE413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（1）评标委员会审查投标文件的实质性内容是否符合招标文件的实质性要求。</w:t>
      </w:r>
    </w:p>
    <w:p w14:paraId="42A9C4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78B80F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（3）代理机构工作人员协助评标委员会根据本项目的评分标准计算各投标人的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技术标、</w:t>
      </w:r>
      <w:r>
        <w:rPr>
          <w:rFonts w:hint="eastAsia" w:ascii="宋体" w:hAnsi="宋体" w:eastAsia="宋体" w:cs="宋体"/>
          <w:b w:val="0"/>
          <w:bCs/>
          <w:color w:val="000000" w:themeColor="text1"/>
          <w:sz w:val="24"/>
          <w:szCs w:val="24"/>
          <w:highlight w:val="none"/>
          <w14:textFill>
            <w14:solidFill>
              <w14:schemeClr w14:val="tx1"/>
            </w14:solidFill>
          </w14:textFill>
        </w:rPr>
        <w:t>商务报价得分。</w:t>
      </w:r>
    </w:p>
    <w:p w14:paraId="76BB4FE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（4）评标委员会完成评标后,评委对各部分得分汇总,计算出本项目最终得分。评标委员会按评标原则推荐中标候选人同时起草评标报告。</w:t>
      </w:r>
    </w:p>
    <w:p w14:paraId="71D2262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（四）澄清问题的形式</w:t>
      </w:r>
    </w:p>
    <w:p w14:paraId="4619643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14F7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（五）错误修正</w:t>
      </w:r>
    </w:p>
    <w:p w14:paraId="18E48B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投标文件报价出现前后不一致的，除招标文件另有规定外，按照下列规定修正：</w:t>
      </w:r>
    </w:p>
    <w:p w14:paraId="22576FC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1、台州湾新区小额工程电子交易平台”上开启的投标报价与电子投标文件中开标一览表内容不一致的，以电子投标文件中开标一览表为准；</w:t>
      </w:r>
    </w:p>
    <w:p w14:paraId="0F3D11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2、投标文件中开标一览表内容与投标文件中相应内容不一致的，以开标一览表为准；</w:t>
      </w:r>
    </w:p>
    <w:p w14:paraId="09E1069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3、大写金额和小写金额不一致的，以大写金额为准；</w:t>
      </w:r>
    </w:p>
    <w:p w14:paraId="06DBC2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4、单价金额小数点或者百分比有明显错位的，以开标一览表的总价为准，并修改单价；</w:t>
      </w:r>
    </w:p>
    <w:p w14:paraId="383CCC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5、总价金额与按单价汇总金额不一致的，以单价金额计算结果为准。</w:t>
      </w:r>
    </w:p>
    <w:p w14:paraId="06AB47A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628AE8E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（六）有下列情况之一的，本次招标作为废标处理，除采购任务取消外，由采购人重新组织招标：</w:t>
      </w:r>
    </w:p>
    <w:p w14:paraId="54CA2D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1、符合专业条件的供应商或者对招标文件作实质响应的供应商不足三家，评标委员会认定投标明显缺乏竞争的；</w:t>
      </w:r>
    </w:p>
    <w:p w14:paraId="23389EB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2、出现影响采购公正的违法、违规行为的；</w:t>
      </w:r>
    </w:p>
    <w:p w14:paraId="6CA50C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3、投标人的报价均超过了采购预算，采购人不能支付的；</w:t>
      </w:r>
    </w:p>
    <w:p w14:paraId="13221AA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4、因重大变故，采购任务取消的。</w:t>
      </w:r>
    </w:p>
    <w:p w14:paraId="6786EF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（七）评标原则和评标办法</w:t>
      </w:r>
    </w:p>
    <w:p w14:paraId="48D5D6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94B0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2、评标办法。具体评标内容及评分标准等详见《第四章：评标办法及评分标准》。</w:t>
      </w:r>
    </w:p>
    <w:p w14:paraId="2327F27B">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（八）评标过程的监控</w:t>
      </w:r>
    </w:p>
    <w:p w14:paraId="15D9612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33027D2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六、定标</w:t>
      </w:r>
    </w:p>
    <w:p w14:paraId="79FBE72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中标候选人公示</w:t>
      </w:r>
    </w:p>
    <w:p w14:paraId="657DD05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应当将评标委员会推荐的中标候选人在交易场所（发布招标公告的媒体上）进行公示，公示期不得少于3日（最后一日为工作日）。</w:t>
      </w:r>
    </w:p>
    <w:p w14:paraId="552C69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属于《中华人民共和国招标投标法实施条例》第二十二条、第四十四条、第五十四条规定事项投诉的，应当向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（招标代理机构）提出（附相关有效证明材料），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（招标代理机构）应给予答复。投标人对答复不服或认为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（招标代理机构）有违反有关规定及其他弄虚作假情形的，可在接到答复之日起3日内向相关机构书面申请核查，并提交相关材料。</w:t>
      </w:r>
    </w:p>
    <w:p w14:paraId="79B94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涉及中标候选人投标资格等情形的，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（招标代理机构）可以书面形式要求其进行澄清或说明。中标候选人应自收到书面通知之日起3日内进行澄清或说明。</w:t>
      </w:r>
    </w:p>
    <w:p w14:paraId="3A9EA3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中标候选人有以下情形之一的，其资格无效：</w:t>
      </w:r>
    </w:p>
    <w:p w14:paraId="2F4691B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（1）投标资格不符合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招标公告第四条</w:t>
      </w:r>
      <w:r>
        <w:rPr>
          <w:rFonts w:hint="eastAsia" w:ascii="宋体" w:hAnsi="宋体" w:eastAsia="宋体" w:cs="宋体"/>
          <w:b w:val="0"/>
          <w:bCs/>
          <w:color w:val="000000" w:themeColor="text1"/>
          <w:sz w:val="24"/>
          <w:szCs w:val="24"/>
          <w:highlight w:val="none"/>
          <w14:textFill>
            <w14:solidFill>
              <w14:schemeClr w14:val="tx1"/>
            </w14:solidFill>
          </w14:textFill>
        </w:rPr>
        <w:t>规定的；</w:t>
      </w:r>
    </w:p>
    <w:p w14:paraId="43386E5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（2）投标人提供虚假材料骗取投标资格的；</w:t>
      </w:r>
    </w:p>
    <w:p w14:paraId="3F2939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z w:val="24"/>
          <w:szCs w:val="24"/>
          <w:highlight w:val="none"/>
          <w14:textFill>
            <w14:solidFill>
              <w14:schemeClr w14:val="tx1"/>
            </w14:solidFill>
          </w14:textFill>
        </w:rPr>
        <w:t>规定应作无效标处理的；</w:t>
      </w:r>
    </w:p>
    <w:p w14:paraId="323A34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（4）拒绝按本章第</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color w:val="000000" w:themeColor="text1"/>
          <w:sz w:val="24"/>
          <w:szCs w:val="24"/>
          <w:highlight w:val="none"/>
          <w14:textFill>
            <w14:solidFill>
              <w14:schemeClr w14:val="tx1"/>
            </w14:solidFill>
          </w14:textFill>
        </w:rPr>
        <w:t>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3条</w:t>
      </w:r>
      <w:r>
        <w:rPr>
          <w:rFonts w:hint="eastAsia" w:ascii="宋体" w:hAnsi="宋体" w:eastAsia="宋体" w:cs="宋体"/>
          <w:b w:val="0"/>
          <w:bCs/>
          <w:color w:val="000000" w:themeColor="text1"/>
          <w:sz w:val="24"/>
          <w:szCs w:val="24"/>
          <w:highlight w:val="none"/>
          <w14:textFill>
            <w14:solidFill>
              <w14:schemeClr w14:val="tx1"/>
            </w14:solidFill>
          </w14:textFill>
        </w:rPr>
        <w:t>规定进行说明或不能合理说明理由的；</w:t>
      </w:r>
    </w:p>
    <w:p w14:paraId="6BBD37B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（5）法律法规规定作无效标处理的其它情形。</w:t>
      </w:r>
    </w:p>
    <w:p w14:paraId="4A3B287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中标通知书</w:t>
      </w:r>
    </w:p>
    <w:p w14:paraId="3B4870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1、招标人应当确定中标候选人为中标人。如涉及其他投标人资格无效的，评标结果不作调整。</w:t>
      </w:r>
    </w:p>
    <w:p w14:paraId="29609E8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中标候选人放弃中标，或者因不可抗力提出不能履行合同，或者因违反本章第7.1.4项规定造成其资格无效的，本次招标失败，重新组织招标。</w:t>
      </w:r>
    </w:p>
    <w:p w14:paraId="0C9F14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中标人确定后，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应当向中标人发出《中标通知书》。</w:t>
      </w:r>
    </w:p>
    <w:p w14:paraId="3AF67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在发出《中标通知书》的同时，应当将中标结果以书面形式通知所有未中标的投标人。</w:t>
      </w:r>
    </w:p>
    <w:p w14:paraId="427CC86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4、《中标通知书》对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14:paraId="627CFBF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七、合同授予</w:t>
      </w:r>
    </w:p>
    <w:p w14:paraId="731FE639">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（一）签订合同</w:t>
      </w:r>
    </w:p>
    <w:p w14:paraId="4ABCD4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152982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2、采购人不得向中标人提出任何不合理的要求作为签订合同的条件。</w:t>
      </w:r>
    </w:p>
    <w:p w14:paraId="52BD64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3、中标供应商无故拖延、拒签合同的,投标保证金将不予退回并取消中标资格。</w:t>
      </w:r>
    </w:p>
    <w:p w14:paraId="6544B7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0361637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4747E40">
      <w:pPr>
        <w:pStyle w:val="20"/>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w:t>
      </w:r>
      <w:bookmarkStart w:id="17" w:name="_Toc4790"/>
      <w:r>
        <w:rPr>
          <w:rFonts w:hAnsi="宋体"/>
          <w:color w:val="000000" w:themeColor="text1"/>
          <w:sz w:val="30"/>
          <w:szCs w:val="30"/>
          <w:highlight w:val="none"/>
          <w14:textFill>
            <w14:solidFill>
              <w14:schemeClr w14:val="tx1"/>
            </w14:solidFill>
          </w14:textFill>
        </w:rPr>
        <w:t>第四章  评标办法及评分标准</w:t>
      </w:r>
      <w:bookmarkEnd w:id="17"/>
    </w:p>
    <w:p w14:paraId="3BDF3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一、总则</w:t>
      </w:r>
    </w:p>
    <w:p w14:paraId="4E491F6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评标工作应遵循公开、公平、公正、科学、择优原则，科学、严谨的态度，认真进行评标，推进技术进步，确保工程质量、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 w:val="0"/>
          <w:bCs/>
          <w:color w:val="000000" w:themeColor="text1"/>
          <w:sz w:val="24"/>
          <w:szCs w:val="24"/>
          <w:highlight w:val="none"/>
          <w14:textFill>
            <w14:solidFill>
              <w14:schemeClr w14:val="tx1"/>
            </w14:solidFill>
          </w14:textFill>
        </w:rPr>
        <w:t>期，节约投资，最大限度地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5DDFB32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二、评标内容及标准</w:t>
      </w:r>
    </w:p>
    <w:p w14:paraId="390BA93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（一）资格审查：</w:t>
      </w:r>
    </w:p>
    <w:p w14:paraId="4C0937A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评标委员会按照招标文件载明的资格后审条款，对投标人的企业资质、投标文件组成等进行审查，凡不符合资格后审要求的，以无效标处理，不再进入下一阶段评审。</w:t>
      </w:r>
    </w:p>
    <w:p w14:paraId="5DAAD9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技术标评审（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w:t>
      </w:r>
    </w:p>
    <w:p w14:paraId="34F96A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（1）评审步骤</w:t>
      </w:r>
    </w:p>
    <w:p w14:paraId="78838C3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在所有经评审的有效投标文件（S家）中，评标委员会成员针对投标人的技术标进行独立评审。具体评分步骤如下：</w:t>
      </w:r>
    </w:p>
    <w:p w14:paraId="6D3A7D5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1、评标委员会成员视其科学性、针对性、可行性、先进性、完善程度对投标人的技术标给出评审意见。</w:t>
      </w:r>
    </w:p>
    <w:p w14:paraId="46B89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2、评标委员会成员按技术评分标准，经评标委员会讨论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统一</w:t>
      </w:r>
      <w:r>
        <w:rPr>
          <w:rFonts w:hint="eastAsia" w:ascii="宋体" w:hAnsi="宋体" w:eastAsia="宋体" w:cs="宋体"/>
          <w:b w:val="0"/>
          <w:bCs/>
          <w:color w:val="000000" w:themeColor="text1"/>
          <w:sz w:val="24"/>
          <w:szCs w:val="24"/>
          <w:highlight w:val="none"/>
          <w14:textFill>
            <w14:solidFill>
              <w14:schemeClr w14:val="tx1"/>
            </w14:solidFill>
          </w14:textFill>
        </w:rPr>
        <w:t>类别后，然后在该类别的分值范围内由评标委员会成员分别打分（小数点后保留1位），评标委员会成员对应的合计得分的平均值作为投标人技术标的得分（小数点后保留2位，第3位四舍五入）。如对某项类别划档意见分歧较大的，可以记名投票方式确定。</w:t>
      </w:r>
    </w:p>
    <w:p w14:paraId="2FC1E8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按投标人技术标得分从高到低进行排名。如此时3≤S≤6时，所有经评审有效投标人的技术标均予以通过，其投标文件进入下一阶段评审；如此时S＞6时，取排名前六的投标人进入下一阶段评审（若有投标人得分与第六名并列时，则一并进入下一阶段评审），剩余投标人予以淘汰，其投标文件不再进入下一阶段评审，投标文件作无效标处理。</w:t>
      </w:r>
    </w:p>
    <w:tbl>
      <w:tblPr>
        <w:tblStyle w:val="3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88"/>
        <w:gridCol w:w="833"/>
        <w:gridCol w:w="6926"/>
      </w:tblGrid>
      <w:tr w14:paraId="24F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763B8E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14:textFill>
                  <w14:solidFill>
                    <w14:schemeClr w14:val="tx1"/>
                  </w14:solidFill>
                </w14:textFill>
              </w:rPr>
              <w:t>评审</w:t>
            </w:r>
          </w:p>
        </w:tc>
      </w:tr>
      <w:tr w14:paraId="2C71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AAA57B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序号</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160585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评分内容</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394213B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316D35C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  分  标  准</w:t>
            </w:r>
          </w:p>
        </w:tc>
      </w:tr>
      <w:tr w14:paraId="6BD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right w:val="single" w:color="auto" w:sz="4" w:space="0"/>
            </w:tcBorders>
            <w:noWrap w:val="0"/>
            <w:vAlign w:val="center"/>
          </w:tcPr>
          <w:p w14:paraId="2F91C7F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615" w:type="pct"/>
            <w:tcBorders>
              <w:top w:val="single" w:color="auto" w:sz="4" w:space="0"/>
              <w:left w:val="single" w:color="auto" w:sz="4" w:space="0"/>
              <w:right w:val="single" w:color="auto" w:sz="4" w:space="0"/>
            </w:tcBorders>
            <w:noWrap w:val="0"/>
            <w:vAlign w:val="center"/>
          </w:tcPr>
          <w:p w14:paraId="76EBD809">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产品相关认证及检测</w:t>
            </w:r>
          </w:p>
        </w:tc>
        <w:tc>
          <w:tcPr>
            <w:tcW w:w="431" w:type="pct"/>
            <w:tcBorders>
              <w:top w:val="single" w:color="auto" w:sz="4" w:space="0"/>
              <w:left w:val="single" w:color="auto" w:sz="4" w:space="0"/>
              <w:right w:val="single" w:color="auto" w:sz="4" w:space="0"/>
            </w:tcBorders>
            <w:noWrap w:val="0"/>
            <w:vAlign w:val="center"/>
          </w:tcPr>
          <w:p w14:paraId="5D07546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1467D516">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所投</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产品厂家</w:t>
            </w:r>
            <w:r>
              <w:rPr>
                <w:rFonts w:hint="eastAsia" w:ascii="宋体" w:hAnsi="宋体" w:eastAsia="宋体" w:cs="宋体"/>
                <w:b w:val="0"/>
                <w:bCs/>
                <w:color w:val="000000" w:themeColor="text1"/>
                <w:sz w:val="24"/>
                <w:szCs w:val="24"/>
                <w:highlight w:val="none"/>
                <w14:textFill>
                  <w14:solidFill>
                    <w14:schemeClr w14:val="tx1"/>
                  </w14:solidFill>
                </w14:textFill>
              </w:rPr>
              <w:t>有效的环境管理体系认证证书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质量保证体系认证证书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职业健康安全管理体系认证证书（需提供证书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扫描件并加盖公章</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每提供1项得1分，该项满分为3分。</w:t>
            </w:r>
          </w:p>
        </w:tc>
      </w:tr>
      <w:tr w14:paraId="51A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370" w:type="pct"/>
            <w:tcBorders>
              <w:top w:val="single" w:color="auto" w:sz="4" w:space="0"/>
              <w:left w:val="single" w:color="auto" w:sz="4" w:space="0"/>
              <w:right w:val="single" w:color="auto" w:sz="4" w:space="0"/>
            </w:tcBorders>
            <w:noWrap w:val="0"/>
            <w:vAlign w:val="center"/>
          </w:tcPr>
          <w:p w14:paraId="28B277F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615" w:type="pct"/>
            <w:tcBorders>
              <w:top w:val="single" w:color="auto" w:sz="4" w:space="0"/>
              <w:left w:val="single" w:color="auto" w:sz="4" w:space="0"/>
              <w:right w:val="single" w:color="auto" w:sz="4" w:space="0"/>
            </w:tcBorders>
            <w:noWrap w:val="0"/>
            <w:vAlign w:val="center"/>
          </w:tcPr>
          <w:p w14:paraId="40A2B662">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类似项目业绩</w:t>
            </w:r>
          </w:p>
        </w:tc>
        <w:tc>
          <w:tcPr>
            <w:tcW w:w="431" w:type="pct"/>
            <w:tcBorders>
              <w:top w:val="single" w:color="auto" w:sz="4" w:space="0"/>
              <w:left w:val="single" w:color="auto" w:sz="4" w:space="0"/>
              <w:right w:val="single" w:color="auto" w:sz="4" w:space="0"/>
            </w:tcBorders>
            <w:noWrap w:val="0"/>
            <w:vAlign w:val="center"/>
          </w:tcPr>
          <w:p w14:paraId="03E6B403">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538B8FE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提供投标人自2021年1月1日(以合同签订时间为准)以来承接过单个项目金额在</w:t>
            </w:r>
            <w:r>
              <w:rPr>
                <w:rFonts w:hint="eastAsia" w:ascii="宋体" w:hAnsi="宋体" w:cs="宋体"/>
                <w:b w:val="0"/>
                <w:bCs/>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万元及以上的类似本项目采购内容的供货业绩。每提供1个业绩得2分，该项满分为6分。</w:t>
            </w:r>
          </w:p>
          <w:p w14:paraId="7422C08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业绩评分要求说明：</w:t>
            </w:r>
          </w:p>
          <w:p w14:paraId="58163F9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1.提供供货合同业绩材料清晰扫描件，否则该业绩不予认可；</w:t>
            </w:r>
          </w:p>
          <w:p w14:paraId="6625405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2.以合同签订时间为准，未能体现签订时间该业绩不予认可；</w:t>
            </w:r>
          </w:p>
          <w:p w14:paraId="57C158E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3.金额以签约合同价为准，未能体现签约合同价的该业绩不予认可；</w:t>
            </w:r>
          </w:p>
          <w:p w14:paraId="0F309CE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业绩材料中供货方的单位名称必须与投标人名称一致[投标人法人机构发生合法变更或重组或法人名称变更时，应提供相关部门的合法批件或其他相关证明材料的扫描件，证明其所附业绩的继承性]，否则该业绩不予认可；</w:t>
            </w:r>
          </w:p>
          <w:p w14:paraId="07C51DF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5.提供该合同任意一次对应的发票及该发票对应的银行出具的凭证（如银行回单、银行承兑汇票等），否则该业绩不予认可。</w:t>
            </w:r>
          </w:p>
        </w:tc>
      </w:tr>
      <w:tr w14:paraId="5E4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70" w:type="pct"/>
            <w:tcBorders>
              <w:left w:val="single" w:color="auto" w:sz="4" w:space="0"/>
              <w:right w:val="single" w:color="auto" w:sz="4" w:space="0"/>
            </w:tcBorders>
            <w:noWrap w:val="0"/>
            <w:vAlign w:val="center"/>
          </w:tcPr>
          <w:p w14:paraId="790A257E">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615" w:type="pct"/>
            <w:tcBorders>
              <w:left w:val="single" w:color="auto" w:sz="4" w:space="0"/>
              <w:right w:val="single" w:color="auto" w:sz="4" w:space="0"/>
            </w:tcBorders>
            <w:noWrap w:val="0"/>
            <w:vAlign w:val="center"/>
          </w:tcPr>
          <w:p w14:paraId="4F29582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综合实力</w:t>
            </w:r>
          </w:p>
        </w:tc>
        <w:tc>
          <w:tcPr>
            <w:tcW w:w="431" w:type="pct"/>
            <w:tcBorders>
              <w:top w:val="single" w:color="auto" w:sz="4" w:space="0"/>
              <w:left w:val="single" w:color="auto" w:sz="4" w:space="0"/>
              <w:right w:val="single" w:color="auto" w:sz="4" w:space="0"/>
            </w:tcBorders>
            <w:noWrap w:val="0"/>
            <w:vAlign w:val="center"/>
          </w:tcPr>
          <w:p w14:paraId="127DE73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00C8338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根据所投产品厂家的综合实力进行横向评定。</w:t>
            </w:r>
          </w:p>
          <w:p w14:paraId="7DC7AC8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28B6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BCD775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C5DAA2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生产加工及</w:t>
            </w:r>
            <w:r>
              <w:rPr>
                <w:rFonts w:hint="eastAsia" w:ascii="宋体" w:hAnsi="宋体" w:eastAsia="宋体" w:cs="宋体"/>
                <w:b w:val="0"/>
                <w:bCs/>
                <w:color w:val="000000" w:themeColor="text1"/>
                <w:sz w:val="24"/>
                <w:szCs w:val="24"/>
                <w:highlight w:val="none"/>
                <w14:textFill>
                  <w14:solidFill>
                    <w14:schemeClr w14:val="tx1"/>
                  </w14:solidFill>
                </w14:textFill>
              </w:rPr>
              <w:t>供货方案</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8D4E47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44A6FF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投标人根据本项实际情况，从生产、加工、制造工艺控制、质量控制、运输保障及供货时间等方面编写方案，专家根据实际情况横向评定。</w:t>
            </w:r>
          </w:p>
          <w:p w14:paraId="41FB57DB">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303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019D28B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F85A86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质保</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996C09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CDDDF19">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本项目质量保证期最低为2年，每增加1年得1分，最高得3分。</w:t>
            </w:r>
          </w:p>
          <w:p w14:paraId="62D5805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注：技术标中未承诺或承诺时间少于2年的，均按2年计。</w:t>
            </w:r>
          </w:p>
        </w:tc>
      </w:tr>
      <w:tr w14:paraId="1F1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DB66D5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28A2C1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样品工艺、质量</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A5B55C">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358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6E89B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根据投标人提供样品的色泽、样式纹路、制作工艺、材料重量等：</w:t>
            </w:r>
          </w:p>
          <w:p w14:paraId="0CCFA60C">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地毯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：根据面料的手感舒适度、面料编织平整均匀度（如面料平整度、触感、抗皱性、遮光效果）等横向比较打分，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一类：</w:t>
            </w:r>
            <w:r>
              <w:rPr>
                <w:rFonts w:hint="eastAsia" w:ascii="宋体" w:hAnsi="宋体" w:cs="宋体"/>
                <w:b w:val="0"/>
                <w:bCs/>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；二类：</w:t>
            </w:r>
            <w:r>
              <w:rPr>
                <w:rFonts w:hint="eastAsia" w:ascii="宋体" w:hAnsi="宋体" w:cs="宋体"/>
                <w:b w:val="0"/>
                <w:bCs/>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～3.0；三类：2.9～1.0。</w:t>
            </w:r>
          </w:p>
        </w:tc>
      </w:tr>
    </w:tbl>
    <w:p w14:paraId="3FB3788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（三）商务标评定分值为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0分。（以下除注明外，计算结果小数点后保留2位，第3位四舍五入）。</w:t>
      </w:r>
    </w:p>
    <w:p w14:paraId="0F753FB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通过商务标符合性审查的投标报价≥5家，去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一家</w:t>
      </w:r>
      <w:r>
        <w:rPr>
          <w:rFonts w:hint="eastAsia" w:ascii="宋体" w:hAnsi="宋体" w:eastAsia="宋体" w:cs="宋体"/>
          <w:b w:val="0"/>
          <w:bCs/>
          <w:color w:val="000000" w:themeColor="text1"/>
          <w:sz w:val="24"/>
          <w:szCs w:val="24"/>
          <w:highlight w:val="none"/>
          <w14:textFill>
            <w14:solidFill>
              <w14:schemeClr w14:val="tx1"/>
            </w14:solidFill>
          </w14:textFill>
        </w:rPr>
        <w:t>最高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和一家</w:t>
      </w:r>
      <w:r>
        <w:rPr>
          <w:rFonts w:hint="eastAsia" w:ascii="宋体" w:hAnsi="宋体" w:eastAsia="宋体" w:cs="宋体"/>
          <w:b w:val="0"/>
          <w:bCs/>
          <w:color w:val="000000" w:themeColor="text1"/>
          <w:sz w:val="24"/>
          <w:szCs w:val="24"/>
          <w:highlight w:val="none"/>
          <w14:textFill>
            <w14:solidFill>
              <w14:schemeClr w14:val="tx1"/>
            </w14:solidFill>
          </w14:textFill>
        </w:rPr>
        <w:t>最</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低的有效投标报价</w:t>
      </w:r>
      <w:r>
        <w:rPr>
          <w:rFonts w:hint="eastAsia" w:ascii="宋体" w:hAnsi="宋体" w:eastAsia="宋体" w:cs="宋体"/>
          <w:b w:val="0"/>
          <w:bCs/>
          <w:color w:val="000000" w:themeColor="text1"/>
          <w:sz w:val="24"/>
          <w:szCs w:val="24"/>
          <w:highlight w:val="none"/>
          <w14:textFill>
            <w14:solidFill>
              <w14:schemeClr w14:val="tx1"/>
            </w14:solidFill>
          </w14:textFill>
        </w:rPr>
        <w:t>后，取剩余有效投标报价的算术平均值作为评标基准价）投标人的投标报价得分按下列方式计算：</w:t>
      </w:r>
    </w:p>
    <w:p w14:paraId="02B69B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①投标评标价等于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时，得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0E06B07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②投标评标价每低于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0-│（投标报价-评标基准价）│/评标基准价×100×0.5（报价得分计算结果小数点后保留2位，小数点后第3位四舍五入）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p>
    <w:p w14:paraId="64C176C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③投标评标价每高于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14:textFill>
            <w14:solidFill>
              <w14:schemeClr w14:val="tx1"/>
            </w14:solidFill>
          </w14:textFill>
        </w:rPr>
        <w:t>-│（投标报价-评标基准价）│/评标基准价×100×1（报价得分计算结果小数点后保留2位，小数点后第3位四舍五入）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6316FF6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2）▲本项目采购最高限价：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1271410</w:t>
      </w:r>
      <w:r>
        <w:rPr>
          <w:rFonts w:hint="eastAsia" w:ascii="宋体" w:hAnsi="宋体" w:eastAsia="宋体" w:cs="宋体"/>
          <w:b w:val="0"/>
          <w:bCs/>
          <w:color w:val="000000" w:themeColor="text1"/>
          <w:sz w:val="24"/>
          <w:szCs w:val="24"/>
          <w:highlight w:val="none"/>
          <w14:textFill>
            <w14:solidFill>
              <w14:schemeClr w14:val="tx1"/>
            </w14:solidFill>
          </w14:textFill>
        </w:rPr>
        <w:t>元，如投标人报价超过采购最高限价，其投标文件作无效标处理。</w:t>
      </w:r>
    </w:p>
    <w:p w14:paraId="6C1CFD7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3C1124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4）所有投标人商务报价均超采购最高限价，本次招标失败，重新组织招标。</w:t>
      </w:r>
    </w:p>
    <w:p w14:paraId="2FECC0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（四）总得分的统计及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4406C5E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评标总得分的确定：</w:t>
      </w:r>
    </w:p>
    <w:p w14:paraId="68188A4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投标人的总得分＝技术</w:t>
      </w:r>
      <w:r>
        <w:rPr>
          <w:rFonts w:hint="eastAsia" w:ascii="宋体" w:hAnsi="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得分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商务标得分。</w:t>
      </w:r>
    </w:p>
    <w:p w14:paraId="40F1DF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383819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的排名次序按投标人总得分从高到低顺序排列，即总得分最高者为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候选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color w:val="000000" w:themeColor="text1"/>
          <w:sz w:val="24"/>
          <w:szCs w:val="24"/>
          <w:highlight w:val="none"/>
          <w14:textFill>
            <w14:solidFill>
              <w14:schemeClr w14:val="tx1"/>
            </w14:solidFill>
          </w14:textFill>
        </w:rPr>
        <w:t>。若出现总得分相同时，按技术标得分由高到低顺序排列；若以上均相同的，则抽签确定。</w:t>
      </w:r>
    </w:p>
    <w:p w14:paraId="35E4CD2C">
      <w:pPr>
        <w:keepNext w:val="0"/>
        <w:keepLines w:val="0"/>
        <w:pageBreakBefore w:val="0"/>
        <w:kinsoku/>
        <w:wordWrap/>
        <w:overflowPunct/>
        <w:topLinePunct w:val="0"/>
        <w:autoSpaceDE/>
        <w:autoSpaceDN/>
        <w:bidi w:val="0"/>
        <w:adjustRightInd w:val="0"/>
        <w:spacing w:line="24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3307CBB">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bookmarkStart w:id="18" w:name="_Toc17728"/>
      <w:r>
        <w:rPr>
          <w:rFonts w:hint="eastAsia" w:ascii="宋体" w:hAnsi="宋体" w:cs="宋体"/>
          <w:b/>
          <w:bCs/>
          <w:color w:val="000000" w:themeColor="text1"/>
          <w:sz w:val="30"/>
          <w:szCs w:val="30"/>
          <w:highlight w:val="none"/>
          <w14:textFill>
            <w14:solidFill>
              <w14:schemeClr w14:val="tx1"/>
            </w14:solidFill>
          </w14:textFill>
        </w:rPr>
        <w:t>第五章 合同主要条款</w:t>
      </w:r>
      <w:bookmarkEnd w:id="18"/>
    </w:p>
    <w:p w14:paraId="6B19C20E">
      <w:pPr>
        <w:pStyle w:val="34"/>
        <w:widowControl w:val="0"/>
        <w:snapToGrid w:val="0"/>
        <w:spacing w:before="120" w:beforeLines="50" w:beforeAutospacing="0" w:after="0" w:afterAutospacing="0"/>
        <w:jc w:val="both"/>
        <w:rPr>
          <w:color w:val="auto"/>
          <w:highlight w:val="none"/>
          <w:lang w:bidi="ar"/>
        </w:rPr>
      </w:pPr>
    </w:p>
    <w:p w14:paraId="153358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bookmarkStart w:id="19" w:name="_Toc188339091"/>
      <w:bookmarkStart w:id="20" w:name="_Toc8932"/>
      <w:bookmarkStart w:id="21" w:name="_Toc447625172"/>
      <w:bookmarkStart w:id="22" w:name="_Toc223873446"/>
      <w:r>
        <w:rPr>
          <w:rFonts w:hint="eastAsia" w:ascii="宋体" w:hAnsi="宋体" w:eastAsia="宋体" w:cs="宋体"/>
          <w:b w:val="0"/>
          <w:bCs/>
          <w:color w:val="000000" w:themeColor="text1"/>
          <w:sz w:val="24"/>
          <w:szCs w:val="24"/>
          <w:highlight w:val="none"/>
          <w14:textFill>
            <w14:solidFill>
              <w14:schemeClr w14:val="tx1"/>
            </w14:solidFill>
          </w14:textFill>
        </w:rPr>
        <w:t xml:space="preserve">项目名称：                                </w:t>
      </w:r>
    </w:p>
    <w:p w14:paraId="0448BD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甲方：（买方）                              乙方：（卖方）</w:t>
      </w:r>
    </w:p>
    <w:p w14:paraId="0FAADF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5146FB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甲、乙双方根据《中华人民共和国民法典》和_______________________项目招标文件的相关规定，双方达成一致签署本合同。</w:t>
      </w:r>
    </w:p>
    <w:p w14:paraId="30511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一、货物内容</w:t>
      </w:r>
    </w:p>
    <w:p w14:paraId="648257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货物名称：</w:t>
      </w:r>
    </w:p>
    <w:p w14:paraId="430BF9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型号规格：</w:t>
      </w:r>
    </w:p>
    <w:p w14:paraId="505C12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技术参数：</w:t>
      </w:r>
    </w:p>
    <w:p w14:paraId="72E32A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数量（单位）：</w:t>
      </w:r>
    </w:p>
    <w:p w14:paraId="0AC70A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二、合同金额</w:t>
      </w:r>
    </w:p>
    <w:p w14:paraId="76D1C6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14:textFill>
            <w14:solidFill>
              <w14:schemeClr w14:val="tx1"/>
            </w14:solidFill>
          </w14:textFill>
        </w:rPr>
        <w:t>本合同金额为（大写）：_________________元（¥</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（其中，本合同不含税金额¥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元，增值税额¥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元，税率</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人民币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具体详见《投标报价明细清单》</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2B27A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乙方投标承诺货物的全费用综合单价一次性包干，数量按实计量。该单价已包含本项目货物设计、原材料、成品制作、材料费、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7FF43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2.3甲方有权增加或减少采购的货物数量，乙方应无条件按投标承诺综合单价供货，不得拒绝。</w:t>
      </w:r>
    </w:p>
    <w:p w14:paraId="1055F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2.4为保证货物正常运行，所需的所有辅助材料，投标人在报价时综合考虑，结算时不予调整。</w:t>
      </w:r>
    </w:p>
    <w:p w14:paraId="781A9B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2.5供货前，提供小样报甲方和设计院确认。</w:t>
      </w:r>
    </w:p>
    <w:p w14:paraId="63035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三、技术资料</w:t>
      </w:r>
    </w:p>
    <w:p w14:paraId="5F5834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3.1乙方应按招标文件规定的时间向甲方提供使用货物的有关技术资料。</w:t>
      </w:r>
    </w:p>
    <w:p w14:paraId="2E690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F9B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3.3双方在协议书中约定本合同材料设备所执行的技术标准名称及质量要求，必要的技术方案、设计图纸、样板等共同成为生产及交货、安装验收货品的依据。</w:t>
      </w:r>
    </w:p>
    <w:p w14:paraId="331B1E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3.4.乙方在供货中提出的合理化建议涉及到对材料/设备要求的更改及对材料/设备的换用，须经甲方同意。甲方同意采用乙方的合理化建议，所发生的费用和获得的收益，甲方乙方另行约定分担或分享。</w:t>
      </w:r>
    </w:p>
    <w:p w14:paraId="6328D0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四、知识产权</w:t>
      </w:r>
    </w:p>
    <w:p w14:paraId="46503B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4.1 乙方应保证所提供的货物或其任何一部分均不会侵犯任何第三方的知识产权。本合同项下乙方供的货物发生任何的知识产权争议均由乙方负责处理，若由此给甲方造成损失的，由乙方按实赔偿。</w:t>
      </w:r>
    </w:p>
    <w:p w14:paraId="357195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五、产权担保</w:t>
      </w:r>
    </w:p>
    <w:p w14:paraId="0379A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5.1 乙方保证所交付的货物的所有权完全属于乙方且无任何抵押、查封等产权瑕疵。因乙方原因导致供给甲方的货物发生产权纠纷的，由乙方负责处理，若由此给甲方造成损失的，由乙方按实赔偿。</w:t>
      </w:r>
    </w:p>
    <w:p w14:paraId="73A7C3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六、履约保证金</w:t>
      </w:r>
    </w:p>
    <w:p w14:paraId="7F4EE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6.1 乙方交纳人民币</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元（中标价的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）作为本合同的履约保证金，在中标通知书发出7日内以现金转账的形式缴纳至甲方指定账户，或者以见索即付保函的形式提交至甲方。合同履行完毕（验收合格）后5日内无息退还。</w:t>
      </w:r>
    </w:p>
    <w:p w14:paraId="58C3A0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七、转包或分包</w:t>
      </w:r>
    </w:p>
    <w:p w14:paraId="0C0034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7.1本合同范围的货物，应由乙方直接供应，不得转让他人供应；</w:t>
      </w:r>
    </w:p>
    <w:p w14:paraId="55DD8E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7.2 除非得到甲方的书面同意，乙方不得部分分包给他人供应。</w:t>
      </w:r>
    </w:p>
    <w:p w14:paraId="5661ED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7.3如有转让和未经甲方同意的分包行为，甲方有权给予终止合同。</w:t>
      </w:r>
    </w:p>
    <w:p w14:paraId="3937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八、质保期和质保金</w:t>
      </w:r>
    </w:p>
    <w:p w14:paraId="651628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8.1 质保期</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年。（该项目货物验收合格并办理项目移交次日起计）</w:t>
      </w:r>
    </w:p>
    <w:p w14:paraId="0D7EC8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8.2 质保金：结算价的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D9884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九、交货期、交货方式及交货地点</w:t>
      </w:r>
    </w:p>
    <w:p w14:paraId="041EA5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9.1 交货期：</w:t>
      </w:r>
    </w:p>
    <w:p w14:paraId="1300B0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9.2 交货方式：乙方负责送货上门，并负责将货物按照甲方或使用人要求安装、调试就位完成。</w:t>
      </w:r>
    </w:p>
    <w:p w14:paraId="485D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9.3 交货地点：</w:t>
      </w:r>
    </w:p>
    <w:p w14:paraId="5160B8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十、货款支付</w:t>
      </w:r>
    </w:p>
    <w:p w14:paraId="2A04B8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10.1 付款方式：</w:t>
      </w:r>
    </w:p>
    <w:p w14:paraId="23DB3C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付款方式：</w:t>
      </w:r>
    </w:p>
    <w:p w14:paraId="63EB66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合同签订后支付签约合同价的10%作为预付款；</w:t>
      </w:r>
    </w:p>
    <w:p w14:paraId="1AA47E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货到现场全部安装完成并验收后付至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已完成工程量的70</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含预付款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15D3FA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结算完成后付至结算价的98.5%；</w:t>
      </w:r>
    </w:p>
    <w:p w14:paraId="575608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剩余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%作为质量保证金。</w:t>
      </w:r>
    </w:p>
    <w:p w14:paraId="223EE4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质保金：余下结算价的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%作为质保金待质保期满后无息退还。</w:t>
      </w:r>
    </w:p>
    <w:p w14:paraId="493B1E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10.2合同款项支付：</w:t>
      </w:r>
    </w:p>
    <w:p w14:paraId="3443B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付款时需提供的材料：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E5113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质量保修金退还需提供的材料：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35852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因乙方无法及时提供正确有效的付款证明文件而导致的付款延误，由乙方负责。质量、交货期达不到合同要求的，在处理完成之前，乙方无权要求甲方支付任何款项。</w:t>
      </w:r>
    </w:p>
    <w:p w14:paraId="34DD5C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2E513D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十一、税费</w:t>
      </w:r>
    </w:p>
    <w:p w14:paraId="4CC897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11.1本合同执行中相关的一切税费均由乙方负担。</w:t>
      </w:r>
    </w:p>
    <w:p w14:paraId="42993B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十二、质量保证及售后服务</w:t>
      </w:r>
    </w:p>
    <w:p w14:paraId="159CDE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14:paraId="270F64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6F3C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⑴更换：由乙方承担所发生的全部费用。</w:t>
      </w:r>
    </w:p>
    <w:p w14:paraId="5F1E45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⑵贬值处理：由甲乙双方合议定价。</w:t>
      </w:r>
    </w:p>
    <w:p w14:paraId="261F4C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1715C2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12.3如在使用过程中发生质量问题，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在接到招标人通知后，响应时间少于1小时，并在2小时内赶到现场，6小时内排除故障。如6小时内无法排除故障，则免费质保期内免费更换产品。</w:t>
      </w:r>
    </w:p>
    <w:p w14:paraId="7F8243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0282C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5FDA4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517A4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637CE2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12.8上述的货物免费保修期为</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年，因人为因素出现的故障不在免费保修范围内。</w:t>
      </w:r>
    </w:p>
    <w:p w14:paraId="34CDB1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供货、调试和验收</w:t>
      </w:r>
    </w:p>
    <w:p w14:paraId="080152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13.1供货、安装</w:t>
      </w:r>
    </w:p>
    <w:p w14:paraId="6710F9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13.1.1本合同约定的供货方式为乙方送货上门，除不可抗力因素外，乙方必须按合同规定的地点、时间安排供货、卸货及搬运。</w:t>
      </w:r>
    </w:p>
    <w:p w14:paraId="70367E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67FE30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乙方送货前24小时通知甲方相关部门。待货物全部到场且按照甲方或使用方要求安装调试就位完成后，乙方应无条件配合甲方完成验收工作。</w:t>
      </w:r>
    </w:p>
    <w:p w14:paraId="0A9663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乙方应无条件接受甲方对供货期调整、暂停供货、恢复供货的要求，具体方式为：甲方提前15天发出有甲方代表签发的书面通知，乙方代表进行书面确认后即可执行。</w:t>
      </w:r>
    </w:p>
    <w:p w14:paraId="409D43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13.2.调试和验收</w:t>
      </w:r>
    </w:p>
    <w:p w14:paraId="43BD87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乙方将货物按照甲方或使用人要求安装、调试就位完成，向甲方提交验收申请后，由甲方组织验收，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交货产品</w:t>
      </w:r>
      <w:r>
        <w:rPr>
          <w:rFonts w:hint="eastAsia" w:ascii="宋体" w:hAnsi="宋体" w:eastAsia="宋体" w:cs="宋体"/>
          <w:b w:val="0"/>
          <w:bCs/>
          <w:color w:val="000000" w:themeColor="text1"/>
          <w:sz w:val="24"/>
          <w:szCs w:val="24"/>
          <w:highlight w:val="none"/>
          <w14:textFill>
            <w14:solidFill>
              <w14:schemeClr w14:val="tx1"/>
            </w14:solidFill>
          </w14:textFill>
        </w:rPr>
        <w:t>（包括零部件）必须符合国家质量检测标准、符合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合同标的物</w:t>
      </w:r>
      <w:r>
        <w:rPr>
          <w:rFonts w:hint="eastAsia" w:ascii="宋体" w:hAnsi="宋体" w:eastAsia="宋体" w:cs="宋体"/>
          <w:b w:val="0"/>
          <w:bCs/>
          <w:color w:val="000000" w:themeColor="text1"/>
          <w:sz w:val="24"/>
          <w:szCs w:val="24"/>
          <w:highlight w:val="none"/>
          <w14:textFill>
            <w14:solidFill>
              <w14:schemeClr w14:val="tx1"/>
            </w14:solidFill>
          </w14:textFill>
        </w:rPr>
        <w:t>中的规格、材质等要求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同时需提供交货产品的合格证书给甲方用于验收，</w:t>
      </w:r>
      <w:r>
        <w:rPr>
          <w:rFonts w:hint="eastAsia" w:ascii="宋体" w:hAnsi="宋体" w:eastAsia="宋体" w:cs="宋体"/>
          <w:b w:val="0"/>
          <w:bCs/>
          <w:color w:val="000000" w:themeColor="text1"/>
          <w:sz w:val="24"/>
          <w:szCs w:val="24"/>
          <w:highlight w:val="none"/>
          <w14:textFill>
            <w14:solidFill>
              <w14:schemeClr w14:val="tx1"/>
            </w14:solidFill>
          </w14:textFill>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23E647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不符合验收标准的货物，甲方有权拒收、部分拒收、退货、部分退货、解除合同，并向乙方索赔因此造成的甲方损失。验收不合格的货物，甲方不予计量和支付任何货款。</w:t>
      </w:r>
    </w:p>
    <w:p w14:paraId="1AADF1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13.2.3 乙方交货前应对产品做出全面检查和对验收文件进行整理，并列出清单，作为甲方收货验收和使用的技术条件依据，检验的结果应随货物交甲方。</w:t>
      </w:r>
    </w:p>
    <w:p w14:paraId="63131F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13.2.4 对技术复杂的货物，甲方应请国家认可的专业检测机构参与初步验收及最终验收，并由其出具质量检测报告。</w:t>
      </w:r>
    </w:p>
    <w:p w14:paraId="72C866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13.2.5 验收时乙方必须在现场，验收完毕后作出验收结果报告；验收费用已包含在合同内。</w:t>
      </w:r>
    </w:p>
    <w:p w14:paraId="3E4105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十四、货物包装、发运、运输及安装</w:t>
      </w:r>
    </w:p>
    <w:p w14:paraId="68EDF9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7C27EF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14.2 使用说明书、质量检验证明书、随配附件和工具以及清单一并附于货物内。</w:t>
      </w:r>
    </w:p>
    <w:p w14:paraId="299800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343EB5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14.4 货物在未经验收合格并交付甲方使用前，货物的成品与半成品的保管及保护均由乙方负责，保管及保护费用由乙方在投标报价中综合考虑，结算时不再计取。</w:t>
      </w:r>
    </w:p>
    <w:p w14:paraId="550AA4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14.5 货物在规定的交付期限内由乙方送达甲方指定的地点，同时需通知甲方对货物数量、外观尺寸进行核对。</w:t>
      </w:r>
    </w:p>
    <w:p w14:paraId="6913D6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14.6 货到现场，乙方须在规定的时间内完成搬运、装配、强弱电布线、开孔等安装工作，如甲方需调整货物位置，乙方须无条件配合保证货物能准确安装到位。</w:t>
      </w:r>
    </w:p>
    <w:p w14:paraId="559937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十五、违约责任</w:t>
      </w:r>
    </w:p>
    <w:p w14:paraId="4C42CE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b w:val="0"/>
          <w:bCs/>
          <w:color w:val="000000" w:themeColor="text1"/>
          <w:sz w:val="24"/>
          <w:szCs w:val="24"/>
          <w:highlight w:val="none"/>
          <w14:textFill>
            <w14:solidFill>
              <w14:schemeClr w14:val="tx1"/>
            </w14:solidFill>
          </w14:textFill>
        </w:rPr>
        <w:t xml:space="preserve">作为违约金，如造成甲方损失超过违约金的，超出部分由乙方继续承担赔偿责任。 </w:t>
      </w:r>
    </w:p>
    <w:p w14:paraId="46B53A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6D9E43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15.3本合同中所有乙方应支付的违约金，甲方有权在给乙方的任何款项中扣除。</w:t>
      </w:r>
    </w:p>
    <w:p w14:paraId="4594F4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15.4如乙方在本项目有违反廉政规定并被纪检部门或司法机关查处的，则乙方向甲方支付合同价10%的违约金。</w:t>
      </w:r>
    </w:p>
    <w:p w14:paraId="7867D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十六、不可抗力事件处理</w:t>
      </w:r>
    </w:p>
    <w:p w14:paraId="037773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0E31B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16.2 不可抗力事件发生后，应立即通知对方，并寄送有关权威机构出具的证明。</w:t>
      </w:r>
    </w:p>
    <w:p w14:paraId="513DF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16.3 不可抗力事件延续120天以上，双方应通过友好协商，确定是否继续履行合同。</w:t>
      </w:r>
    </w:p>
    <w:p w14:paraId="6F0F85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十七、诉讼</w:t>
      </w:r>
    </w:p>
    <w:p w14:paraId="70E9BD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双方在执行合同中所发生的一切争议，应通过协商解决。如协商不成，可向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工程所在地人民</w:t>
      </w:r>
      <w:r>
        <w:rPr>
          <w:rFonts w:hint="eastAsia" w:ascii="宋体" w:hAnsi="宋体" w:eastAsia="宋体" w:cs="宋体"/>
          <w:b w:val="0"/>
          <w:bCs/>
          <w:color w:val="000000" w:themeColor="text1"/>
          <w:sz w:val="24"/>
          <w:szCs w:val="24"/>
          <w:highlight w:val="none"/>
          <w14:textFill>
            <w14:solidFill>
              <w14:schemeClr w14:val="tx1"/>
            </w14:solidFill>
          </w14:textFill>
        </w:rPr>
        <w:t>法院起诉。</w:t>
      </w:r>
    </w:p>
    <w:p w14:paraId="423A5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十八、合同生效及其它</w:t>
      </w:r>
    </w:p>
    <w:p w14:paraId="1C3C53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18.1 合同经双方法定代表人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或授权委托代理人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签字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并加盖单位公章后生效。</w:t>
      </w:r>
    </w:p>
    <w:p w14:paraId="68BAE4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18.2本合同未尽事宜，遵照《民法典》有关条文执行。</w:t>
      </w:r>
    </w:p>
    <w:p w14:paraId="06A432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18.3本合同一式</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份。甲乙双方各执</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份，具有同等法律效力。</w:t>
      </w:r>
    </w:p>
    <w:p w14:paraId="5129EA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01A033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                                   乙方： </w:t>
      </w:r>
    </w:p>
    <w:p w14:paraId="48494D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地址：                                   地址： </w:t>
      </w:r>
    </w:p>
    <w:p w14:paraId="57D6F1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法定（授权）代表人：                     法定（授权）代表人：</w:t>
      </w:r>
    </w:p>
    <w:p w14:paraId="6E54D6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签订日期：     年　  月　 日            签订日期：     年　  月　 日</w:t>
      </w:r>
    </w:p>
    <w:p w14:paraId="242E2B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sectPr>
          <w:footerReference r:id="rId6" w:type="default"/>
          <w:pgSz w:w="11907" w:h="16840"/>
          <w:pgMar w:top="1247" w:right="1361" w:bottom="1247" w:left="1361" w:header="720" w:footer="720" w:gutter="0"/>
          <w:pgNumType w:fmt="decimal"/>
          <w:cols w:space="720" w:num="1"/>
          <w:docGrid w:type="lines" w:linePitch="435" w:charSpace="0"/>
        </w:sectPr>
      </w:pPr>
    </w:p>
    <w:bookmarkEnd w:id="19"/>
    <w:bookmarkEnd w:id="20"/>
    <w:bookmarkEnd w:id="21"/>
    <w:bookmarkEnd w:id="22"/>
    <w:p w14:paraId="16DF0DB6">
      <w:pPr>
        <w:jc w:val="center"/>
        <w:rPr>
          <w:rFonts w:hAnsi="宋体"/>
          <w:b/>
          <w:color w:val="000000" w:themeColor="text1"/>
          <w:sz w:val="30"/>
          <w:szCs w:val="30"/>
          <w:highlight w:val="none"/>
          <w14:textFill>
            <w14:solidFill>
              <w14:schemeClr w14:val="tx1"/>
            </w14:solidFill>
          </w14:textFill>
        </w:rPr>
      </w:pPr>
      <w:bookmarkStart w:id="23" w:name="_Toc4865"/>
      <w:r>
        <w:rPr>
          <w:rFonts w:hAnsi="宋体"/>
          <w:b/>
          <w:color w:val="000000" w:themeColor="text1"/>
          <w:sz w:val="30"/>
          <w:szCs w:val="30"/>
          <w:highlight w:val="none"/>
          <w14:textFill>
            <w14:solidFill>
              <w14:schemeClr w14:val="tx1"/>
            </w14:solidFill>
          </w14:textFill>
        </w:rPr>
        <w:t>第六章　投标文件格式</w:t>
      </w:r>
      <w:bookmarkEnd w:id="23"/>
    </w:p>
    <w:p w14:paraId="1564B668">
      <w:pPr>
        <w:spacing w:line="500" w:lineRule="exact"/>
        <w:jc w:val="left"/>
        <w:outlineLvl w:val="9"/>
        <w:rPr>
          <w:rFonts w:ascii="宋体" w:hAnsi="宋体"/>
          <w:color w:val="000000" w:themeColor="text1"/>
          <w:sz w:val="24"/>
          <w:highlight w:val="none"/>
          <w14:textFill>
            <w14:solidFill>
              <w14:schemeClr w14:val="tx1"/>
            </w14:solidFill>
          </w14:textFill>
        </w:rPr>
      </w:pPr>
    </w:p>
    <w:p w14:paraId="1CE8776E">
      <w:pPr>
        <w:spacing w:line="500" w:lineRule="exact"/>
        <w:jc w:val="left"/>
        <w:outlineLvl w:val="9"/>
        <w:rPr>
          <w:rFonts w:ascii="宋体" w:hAnsi="宋体"/>
          <w:color w:val="000000" w:themeColor="text1"/>
          <w:sz w:val="24"/>
          <w:highlight w:val="none"/>
          <w14:textFill>
            <w14:solidFill>
              <w14:schemeClr w14:val="tx1"/>
            </w14:solidFill>
          </w14:textFill>
        </w:rPr>
      </w:pPr>
    </w:p>
    <w:p w14:paraId="3A06587F">
      <w:pPr>
        <w:spacing w:line="500" w:lineRule="exact"/>
        <w:jc w:val="left"/>
        <w:outlineLvl w:val="9"/>
        <w:rPr>
          <w:rFonts w:ascii="宋体" w:hAnsi="宋体"/>
          <w:color w:val="000000" w:themeColor="text1"/>
          <w:sz w:val="24"/>
          <w:highlight w:val="none"/>
          <w14:textFill>
            <w14:solidFill>
              <w14:schemeClr w14:val="tx1"/>
            </w14:solidFill>
          </w14:textFill>
        </w:rPr>
      </w:pPr>
    </w:p>
    <w:p w14:paraId="3093B7DB">
      <w:pPr>
        <w:spacing w:line="500" w:lineRule="exact"/>
        <w:jc w:val="left"/>
        <w:outlineLvl w:val="9"/>
        <w:rPr>
          <w:rFonts w:ascii="宋体" w:hAnsi="宋体"/>
          <w:color w:val="000000" w:themeColor="text1"/>
          <w:sz w:val="24"/>
          <w:highlight w:val="none"/>
          <w14:textFill>
            <w14:solidFill>
              <w14:schemeClr w14:val="tx1"/>
            </w14:solidFill>
          </w14:textFill>
        </w:rPr>
      </w:pPr>
    </w:p>
    <w:p w14:paraId="34187698">
      <w:pPr>
        <w:spacing w:line="500" w:lineRule="exact"/>
        <w:jc w:val="left"/>
        <w:outlineLvl w:val="9"/>
        <w:rPr>
          <w:rFonts w:ascii="宋体" w:hAnsi="宋体"/>
          <w:color w:val="000000" w:themeColor="text1"/>
          <w:sz w:val="24"/>
          <w:highlight w:val="none"/>
          <w14:textFill>
            <w14:solidFill>
              <w14:schemeClr w14:val="tx1"/>
            </w14:solidFill>
          </w14:textFill>
        </w:rPr>
      </w:pPr>
    </w:p>
    <w:p w14:paraId="31BE2EEB">
      <w:pPr>
        <w:spacing w:line="500" w:lineRule="exact"/>
        <w:jc w:val="left"/>
        <w:outlineLvl w:val="9"/>
        <w:rPr>
          <w:rFonts w:ascii="宋体" w:hAnsi="宋体"/>
          <w:color w:val="000000" w:themeColor="text1"/>
          <w:sz w:val="24"/>
          <w:highlight w:val="none"/>
          <w14:textFill>
            <w14:solidFill>
              <w14:schemeClr w14:val="tx1"/>
            </w14:solidFill>
          </w14:textFill>
        </w:rPr>
      </w:pPr>
    </w:p>
    <w:p w14:paraId="22DAF350">
      <w:pPr>
        <w:spacing w:line="500" w:lineRule="exact"/>
        <w:jc w:val="left"/>
        <w:outlineLvl w:val="9"/>
        <w:rPr>
          <w:rFonts w:ascii="宋体" w:hAnsi="宋体"/>
          <w:color w:val="000000" w:themeColor="text1"/>
          <w:sz w:val="24"/>
          <w:highlight w:val="none"/>
          <w14:textFill>
            <w14:solidFill>
              <w14:schemeClr w14:val="tx1"/>
            </w14:solidFill>
          </w14:textFill>
        </w:rPr>
      </w:pPr>
    </w:p>
    <w:p w14:paraId="283B9AAF">
      <w:pPr>
        <w:spacing w:line="500" w:lineRule="exact"/>
        <w:jc w:val="left"/>
        <w:outlineLvl w:val="9"/>
        <w:rPr>
          <w:rFonts w:ascii="宋体" w:hAnsi="宋体"/>
          <w:color w:val="000000" w:themeColor="text1"/>
          <w:sz w:val="24"/>
          <w:highlight w:val="none"/>
          <w14:textFill>
            <w14:solidFill>
              <w14:schemeClr w14:val="tx1"/>
            </w14:solidFill>
          </w14:textFill>
        </w:rPr>
      </w:pPr>
    </w:p>
    <w:p w14:paraId="2DA70E90">
      <w:pPr>
        <w:spacing w:line="500" w:lineRule="exact"/>
        <w:jc w:val="left"/>
        <w:outlineLvl w:val="9"/>
        <w:rPr>
          <w:rFonts w:ascii="宋体" w:hAnsi="宋体"/>
          <w:color w:val="000000" w:themeColor="text1"/>
          <w:sz w:val="24"/>
          <w:highlight w:val="none"/>
          <w14:textFill>
            <w14:solidFill>
              <w14:schemeClr w14:val="tx1"/>
            </w14:solidFill>
          </w14:textFill>
        </w:rPr>
      </w:pPr>
    </w:p>
    <w:p w14:paraId="6A22B6D4">
      <w:pPr>
        <w:spacing w:line="500" w:lineRule="exact"/>
        <w:jc w:val="left"/>
        <w:outlineLvl w:val="9"/>
        <w:rPr>
          <w:rFonts w:ascii="宋体" w:hAnsi="宋体"/>
          <w:color w:val="000000" w:themeColor="text1"/>
          <w:sz w:val="24"/>
          <w:highlight w:val="none"/>
          <w14:textFill>
            <w14:solidFill>
              <w14:schemeClr w14:val="tx1"/>
            </w14:solidFill>
          </w14:textFill>
        </w:rPr>
      </w:pPr>
    </w:p>
    <w:p w14:paraId="0B5EF419">
      <w:pPr>
        <w:spacing w:line="500" w:lineRule="exact"/>
        <w:jc w:val="left"/>
        <w:outlineLvl w:val="9"/>
        <w:rPr>
          <w:rFonts w:ascii="宋体" w:hAnsi="宋体"/>
          <w:color w:val="000000" w:themeColor="text1"/>
          <w:sz w:val="24"/>
          <w:highlight w:val="none"/>
          <w14:textFill>
            <w14:solidFill>
              <w14:schemeClr w14:val="tx1"/>
            </w14:solidFill>
          </w14:textFill>
        </w:rPr>
      </w:pPr>
    </w:p>
    <w:p w14:paraId="141A7802">
      <w:pPr>
        <w:spacing w:line="500" w:lineRule="exact"/>
        <w:jc w:val="left"/>
        <w:outlineLvl w:val="9"/>
        <w:rPr>
          <w:rFonts w:ascii="宋体" w:hAnsi="宋体"/>
          <w:color w:val="000000" w:themeColor="text1"/>
          <w:sz w:val="24"/>
          <w:highlight w:val="none"/>
          <w14:textFill>
            <w14:solidFill>
              <w14:schemeClr w14:val="tx1"/>
            </w14:solidFill>
          </w14:textFill>
        </w:rPr>
      </w:pPr>
    </w:p>
    <w:p w14:paraId="582E64A8">
      <w:pPr>
        <w:spacing w:line="500" w:lineRule="exact"/>
        <w:jc w:val="left"/>
        <w:outlineLvl w:val="9"/>
        <w:rPr>
          <w:rFonts w:ascii="宋体" w:hAnsi="宋体"/>
          <w:color w:val="000000" w:themeColor="text1"/>
          <w:sz w:val="24"/>
          <w:highlight w:val="none"/>
          <w14:textFill>
            <w14:solidFill>
              <w14:schemeClr w14:val="tx1"/>
            </w14:solidFill>
          </w14:textFill>
        </w:rPr>
      </w:pPr>
    </w:p>
    <w:p w14:paraId="52F98FF7">
      <w:pPr>
        <w:spacing w:line="500" w:lineRule="exact"/>
        <w:jc w:val="left"/>
        <w:outlineLvl w:val="9"/>
        <w:rPr>
          <w:rFonts w:ascii="宋体" w:hAnsi="宋体"/>
          <w:color w:val="000000" w:themeColor="text1"/>
          <w:sz w:val="24"/>
          <w:highlight w:val="none"/>
          <w14:textFill>
            <w14:solidFill>
              <w14:schemeClr w14:val="tx1"/>
            </w14:solidFill>
          </w14:textFill>
        </w:rPr>
      </w:pPr>
    </w:p>
    <w:p w14:paraId="62F8F5A4">
      <w:pPr>
        <w:spacing w:line="500" w:lineRule="exact"/>
        <w:jc w:val="left"/>
        <w:outlineLvl w:val="9"/>
        <w:rPr>
          <w:rFonts w:ascii="宋体" w:hAnsi="宋体"/>
          <w:color w:val="000000" w:themeColor="text1"/>
          <w:sz w:val="24"/>
          <w:highlight w:val="none"/>
          <w14:textFill>
            <w14:solidFill>
              <w14:schemeClr w14:val="tx1"/>
            </w14:solidFill>
          </w14:textFill>
        </w:rPr>
      </w:pPr>
    </w:p>
    <w:p w14:paraId="77C985B7">
      <w:pPr>
        <w:spacing w:line="500" w:lineRule="exact"/>
        <w:jc w:val="left"/>
        <w:outlineLvl w:val="9"/>
        <w:rPr>
          <w:rFonts w:ascii="宋体" w:hAnsi="宋体"/>
          <w:color w:val="000000" w:themeColor="text1"/>
          <w:sz w:val="24"/>
          <w:highlight w:val="none"/>
          <w14:textFill>
            <w14:solidFill>
              <w14:schemeClr w14:val="tx1"/>
            </w14:solidFill>
          </w14:textFill>
        </w:rPr>
      </w:pPr>
    </w:p>
    <w:p w14:paraId="268E9924">
      <w:pPr>
        <w:spacing w:line="500" w:lineRule="exact"/>
        <w:jc w:val="left"/>
        <w:outlineLvl w:val="9"/>
        <w:rPr>
          <w:rFonts w:ascii="宋体" w:hAnsi="宋体"/>
          <w:color w:val="000000" w:themeColor="text1"/>
          <w:sz w:val="24"/>
          <w:highlight w:val="none"/>
          <w14:textFill>
            <w14:solidFill>
              <w14:schemeClr w14:val="tx1"/>
            </w14:solidFill>
          </w14:textFill>
        </w:rPr>
      </w:pPr>
    </w:p>
    <w:p w14:paraId="0125BAF8">
      <w:pPr>
        <w:spacing w:line="500" w:lineRule="exact"/>
        <w:jc w:val="left"/>
        <w:outlineLvl w:val="9"/>
        <w:rPr>
          <w:rFonts w:ascii="宋体" w:hAnsi="宋体"/>
          <w:color w:val="000000" w:themeColor="text1"/>
          <w:sz w:val="24"/>
          <w:highlight w:val="none"/>
          <w14:textFill>
            <w14:solidFill>
              <w14:schemeClr w14:val="tx1"/>
            </w14:solidFill>
          </w14:textFill>
        </w:rPr>
      </w:pPr>
    </w:p>
    <w:p w14:paraId="260F9C10">
      <w:pPr>
        <w:spacing w:line="500" w:lineRule="exact"/>
        <w:jc w:val="left"/>
        <w:outlineLvl w:val="9"/>
        <w:rPr>
          <w:rFonts w:ascii="宋体" w:hAnsi="宋体"/>
          <w:color w:val="000000" w:themeColor="text1"/>
          <w:sz w:val="24"/>
          <w:highlight w:val="none"/>
          <w14:textFill>
            <w14:solidFill>
              <w14:schemeClr w14:val="tx1"/>
            </w14:solidFill>
          </w14:textFill>
        </w:rPr>
      </w:pPr>
    </w:p>
    <w:p w14:paraId="7C2E202D">
      <w:pPr>
        <w:spacing w:line="500" w:lineRule="exact"/>
        <w:jc w:val="left"/>
        <w:outlineLvl w:val="9"/>
        <w:rPr>
          <w:rFonts w:ascii="宋体" w:hAnsi="宋体"/>
          <w:color w:val="000000" w:themeColor="text1"/>
          <w:sz w:val="24"/>
          <w:highlight w:val="none"/>
          <w14:textFill>
            <w14:solidFill>
              <w14:schemeClr w14:val="tx1"/>
            </w14:solidFill>
          </w14:textFill>
        </w:rPr>
      </w:pPr>
    </w:p>
    <w:p w14:paraId="7B823DC6">
      <w:pPr>
        <w:spacing w:line="500" w:lineRule="exact"/>
        <w:jc w:val="left"/>
        <w:outlineLvl w:val="9"/>
        <w:rPr>
          <w:rFonts w:ascii="宋体" w:hAnsi="宋体"/>
          <w:color w:val="000000" w:themeColor="text1"/>
          <w:sz w:val="24"/>
          <w:highlight w:val="none"/>
          <w14:textFill>
            <w14:solidFill>
              <w14:schemeClr w14:val="tx1"/>
            </w14:solidFill>
          </w14:textFill>
        </w:rPr>
      </w:pPr>
    </w:p>
    <w:p w14:paraId="02548495">
      <w:pPr>
        <w:spacing w:line="500" w:lineRule="exact"/>
        <w:jc w:val="left"/>
        <w:outlineLvl w:val="9"/>
        <w:rPr>
          <w:rFonts w:ascii="宋体" w:hAnsi="宋体"/>
          <w:color w:val="000000" w:themeColor="text1"/>
          <w:sz w:val="24"/>
          <w:highlight w:val="none"/>
          <w14:textFill>
            <w14:solidFill>
              <w14:schemeClr w14:val="tx1"/>
            </w14:solidFill>
          </w14:textFill>
        </w:rPr>
      </w:pPr>
    </w:p>
    <w:p w14:paraId="70E66085">
      <w:pPr>
        <w:spacing w:line="500" w:lineRule="exact"/>
        <w:jc w:val="left"/>
        <w:outlineLvl w:val="9"/>
        <w:rPr>
          <w:rFonts w:ascii="宋体" w:hAnsi="宋体"/>
          <w:color w:val="000000" w:themeColor="text1"/>
          <w:sz w:val="24"/>
          <w:highlight w:val="none"/>
          <w14:textFill>
            <w14:solidFill>
              <w14:schemeClr w14:val="tx1"/>
            </w14:solidFill>
          </w14:textFill>
        </w:rPr>
      </w:pPr>
    </w:p>
    <w:p w14:paraId="646D12DB">
      <w:pPr>
        <w:spacing w:line="500" w:lineRule="exact"/>
        <w:jc w:val="left"/>
        <w:outlineLvl w:val="9"/>
        <w:rPr>
          <w:rFonts w:ascii="宋体" w:hAnsi="宋体"/>
          <w:color w:val="000000" w:themeColor="text1"/>
          <w:sz w:val="24"/>
          <w:highlight w:val="none"/>
          <w14:textFill>
            <w14:solidFill>
              <w14:schemeClr w14:val="tx1"/>
            </w14:solidFill>
          </w14:textFill>
        </w:rPr>
      </w:pPr>
    </w:p>
    <w:p w14:paraId="48B235E5">
      <w:pPr>
        <w:spacing w:line="500" w:lineRule="exact"/>
        <w:jc w:val="left"/>
        <w:outlineLvl w:val="9"/>
        <w:rPr>
          <w:rFonts w:ascii="宋体" w:hAnsi="宋体"/>
          <w:color w:val="000000" w:themeColor="text1"/>
          <w:sz w:val="24"/>
          <w:highlight w:val="none"/>
          <w14:textFill>
            <w14:solidFill>
              <w14:schemeClr w14:val="tx1"/>
            </w14:solidFill>
          </w14:textFill>
        </w:rPr>
      </w:pPr>
    </w:p>
    <w:p w14:paraId="5D587B2C">
      <w:pPr>
        <w:spacing w:line="500" w:lineRule="exact"/>
        <w:jc w:val="left"/>
        <w:outlineLvl w:val="9"/>
        <w:rPr>
          <w:rFonts w:ascii="宋体" w:hAnsi="宋体"/>
          <w:color w:val="000000" w:themeColor="text1"/>
          <w:sz w:val="24"/>
          <w:highlight w:val="none"/>
          <w14:textFill>
            <w14:solidFill>
              <w14:schemeClr w14:val="tx1"/>
            </w14:solidFill>
          </w14:textFill>
        </w:rPr>
      </w:pPr>
    </w:p>
    <w:p w14:paraId="69C79632">
      <w:pPr>
        <w:spacing w:line="500" w:lineRule="exact"/>
        <w:jc w:val="left"/>
        <w:outlineLvl w:val="9"/>
        <w:rPr>
          <w:rFonts w:ascii="宋体" w:hAnsi="宋体"/>
          <w:color w:val="000000" w:themeColor="text1"/>
          <w:sz w:val="24"/>
          <w:highlight w:val="none"/>
          <w14:textFill>
            <w14:solidFill>
              <w14:schemeClr w14:val="tx1"/>
            </w14:solidFill>
          </w14:textFill>
        </w:rPr>
      </w:pPr>
    </w:p>
    <w:p w14:paraId="29F315F0">
      <w:pPr>
        <w:spacing w:line="500" w:lineRule="exact"/>
        <w:jc w:val="left"/>
        <w:outlineLvl w:val="0"/>
        <w:rPr>
          <w:rFonts w:ascii="宋体" w:hAnsi="宋体"/>
          <w:b/>
          <w:bCs/>
          <w:color w:val="000000" w:themeColor="text1"/>
          <w:sz w:val="24"/>
          <w:highlight w:val="none"/>
          <w14:textFill>
            <w14:solidFill>
              <w14:schemeClr w14:val="tx1"/>
            </w14:solidFill>
          </w14:textFill>
        </w:rPr>
      </w:pPr>
      <w:bookmarkStart w:id="24" w:name="_Toc29778"/>
      <w:r>
        <w:rPr>
          <w:rFonts w:hint="eastAsia" w:ascii="宋体" w:hAnsi="宋体"/>
          <w:b/>
          <w:bCs/>
          <w:color w:val="000000" w:themeColor="text1"/>
          <w:sz w:val="24"/>
          <w:highlight w:val="none"/>
          <w14:textFill>
            <w14:solidFill>
              <w14:schemeClr w14:val="tx1"/>
            </w14:solidFill>
          </w14:textFill>
        </w:rPr>
        <w:t>附件1：</w:t>
      </w:r>
      <w:bookmarkEnd w:id="24"/>
    </w:p>
    <w:p w14:paraId="5D4B0810">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法定代表人授权委托书</w:t>
      </w:r>
    </w:p>
    <w:p w14:paraId="166B8AA3">
      <w:pPr>
        <w:spacing w:line="360" w:lineRule="auto"/>
        <w:rPr>
          <w:color w:val="000000" w:themeColor="text1"/>
          <w:sz w:val="24"/>
          <w:highlight w:val="none"/>
          <w14:textFill>
            <w14:solidFill>
              <w14:schemeClr w14:val="tx1"/>
            </w14:solidFill>
          </w14:textFill>
        </w:rPr>
      </w:pPr>
    </w:p>
    <w:p w14:paraId="459580A4">
      <w:pPr>
        <w:pStyle w:val="3"/>
        <w:rPr>
          <w:color w:val="000000" w:themeColor="text1"/>
          <w:highlight w:val="none"/>
          <w14:textFill>
            <w14:solidFill>
              <w14:schemeClr w14:val="tx1"/>
            </w14:solidFill>
          </w14:textFill>
        </w:rPr>
      </w:pPr>
    </w:p>
    <w:p w14:paraId="4B3E7CE3">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台州东游文化旅游发展有限公司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733323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台州方特熊出没水上休闲游乐度假中心（一期）酒店地毯采购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14BA809A">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2F0800A1">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3C9C703">
      <w:pPr>
        <w:numPr>
          <w:ilvl w:val="0"/>
          <w:numId w:val="7"/>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6B9C3DFA">
      <w:pPr>
        <w:spacing w:line="360" w:lineRule="auto"/>
        <w:rPr>
          <w:color w:val="000000" w:themeColor="text1"/>
          <w:sz w:val="24"/>
          <w:highlight w:val="none"/>
          <w14:textFill>
            <w14:solidFill>
              <w14:schemeClr w14:val="tx1"/>
            </w14:solidFill>
          </w14:textFill>
        </w:rPr>
      </w:pPr>
    </w:p>
    <w:p w14:paraId="487090B0">
      <w:pPr>
        <w:pStyle w:val="3"/>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80B90E9">
      <w:pPr>
        <w:pStyle w:val="2"/>
        <w:ind w:firstLine="210"/>
        <w:rPr>
          <w:color w:val="000000" w:themeColor="text1"/>
          <w:highlight w:val="none"/>
          <w14:textFill>
            <w14:solidFill>
              <w14:schemeClr w14:val="tx1"/>
            </w14:solidFill>
          </w14:textFill>
        </w:rPr>
      </w:pPr>
    </w:p>
    <w:p w14:paraId="46BFBCAA">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94FAE21">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69D358F">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55B011A">
      <w:pPr>
        <w:jc w:val="center"/>
        <w:rPr>
          <w:color w:val="000000" w:themeColor="text1"/>
          <w:sz w:val="24"/>
          <w:highlight w:val="none"/>
          <w14:textFill>
            <w14:solidFill>
              <w14:schemeClr w14:val="tx1"/>
            </w14:solidFill>
          </w14:textFill>
        </w:rPr>
        <w:sectPr>
          <w:headerReference r:id="rId7" w:type="default"/>
          <w:footerReference r:id="rId8"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E1F17F">
      <w:pPr>
        <w:spacing w:line="360" w:lineRule="atLeast"/>
        <w:jc w:val="left"/>
        <w:outlineLvl w:val="0"/>
        <w:rPr>
          <w:b/>
          <w:bCs/>
          <w:color w:val="000000" w:themeColor="text1"/>
          <w:sz w:val="24"/>
          <w:highlight w:val="none"/>
          <w14:textFill>
            <w14:solidFill>
              <w14:schemeClr w14:val="tx1"/>
            </w14:solidFill>
          </w14:textFill>
        </w:rPr>
      </w:pPr>
      <w:bookmarkStart w:id="25" w:name="_Toc16533"/>
      <w:bookmarkStart w:id="26" w:name="_Toc20791_WPSOffice_Level1"/>
      <w:r>
        <w:rPr>
          <w:rFonts w:hint="eastAsia"/>
          <w:b/>
          <w:bCs/>
          <w:color w:val="000000" w:themeColor="text1"/>
          <w:sz w:val="24"/>
          <w:highlight w:val="none"/>
          <w14:textFill>
            <w14:solidFill>
              <w14:schemeClr w14:val="tx1"/>
            </w14:solidFill>
          </w14:textFill>
        </w:rPr>
        <w:t>附件2：</w:t>
      </w:r>
      <w:bookmarkEnd w:id="25"/>
    </w:p>
    <w:p w14:paraId="30D84B5F">
      <w:pPr>
        <w:widowControl/>
        <w:spacing w:line="360" w:lineRule="auto"/>
        <w:jc w:val="center"/>
        <w:rPr>
          <w:rFonts w:hint="eastAsia" w:ascii="黑体" w:hAnsi="黑体" w:eastAsia="黑体" w:cs="黑体"/>
          <w:b/>
          <w:bCs/>
          <w:color w:val="auto"/>
          <w:sz w:val="32"/>
          <w:szCs w:val="32"/>
          <w:highlight w:val="none"/>
        </w:rPr>
      </w:pPr>
    </w:p>
    <w:p w14:paraId="47F14F2A">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26"/>
    </w:p>
    <w:p w14:paraId="1F6EF0E1">
      <w:pPr>
        <w:widowControl/>
        <w:spacing w:line="360" w:lineRule="auto"/>
        <w:jc w:val="center"/>
        <w:rPr>
          <w:rFonts w:hint="eastAsia" w:ascii="方正小标宋简体" w:hAnsi="方正小标宋简体"/>
          <w:color w:val="auto"/>
          <w:sz w:val="44"/>
          <w:szCs w:val="44"/>
          <w:highlight w:val="none"/>
        </w:rPr>
      </w:pPr>
    </w:p>
    <w:p w14:paraId="34C53F53">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62AD358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57E2AA7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40DDBFD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224275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FD7323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29E6385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7CCE79D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8182C8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3CFF4D1">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u w:val="single"/>
          <w:lang w:val="en-US" w:eastAsia="zh-CN"/>
        </w:rPr>
        <w:t xml:space="preserve">               </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4BB73720">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FD900AA">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3EAC532">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7AA4DB5C">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3B717013">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601B813C">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215FF3F4">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48059CB">
      <w:pPr>
        <w:spacing w:line="360" w:lineRule="atLeast"/>
        <w:jc w:val="left"/>
        <w:outlineLvl w:val="0"/>
        <w:rPr>
          <w:b/>
          <w:bCs/>
          <w:color w:val="000000" w:themeColor="text1"/>
          <w:sz w:val="24"/>
          <w:highlight w:val="none"/>
          <w14:textFill>
            <w14:solidFill>
              <w14:schemeClr w14:val="tx1"/>
            </w14:solidFill>
          </w14:textFill>
        </w:rPr>
      </w:pPr>
      <w:bookmarkStart w:id="27" w:name="_Toc23385"/>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bookmarkEnd w:id="27"/>
    </w:p>
    <w:p w14:paraId="0D44A49B">
      <w:pPr>
        <w:spacing w:line="360" w:lineRule="atLeast"/>
        <w:jc w:val="center"/>
        <w:outlineLvl w:val="9"/>
        <w:rPr>
          <w:rFonts w:hint="eastAsia" w:ascii="宋体" w:hAnsi="宋体" w:cs="宋体"/>
          <w:b/>
          <w:bCs/>
          <w:color w:val="000000" w:themeColor="text1"/>
          <w:szCs w:val="28"/>
          <w:highlight w:val="none"/>
          <w:lang w:eastAsia="zh-CN"/>
          <w14:textFill>
            <w14:solidFill>
              <w14:schemeClr w14:val="tx1"/>
            </w14:solidFill>
          </w14:textFill>
        </w:rPr>
      </w:pPr>
    </w:p>
    <w:p w14:paraId="361C492A">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台州方特熊出没水上休闲游乐度假中心（一期）酒店地毯采购</w:t>
      </w:r>
    </w:p>
    <w:p w14:paraId="50728799">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bookmarkStart w:id="28" w:name="_Toc14776"/>
      <w:r>
        <w:rPr>
          <w:rFonts w:hint="eastAsia" w:ascii="宋体" w:hAnsi="宋体" w:cs="宋体"/>
          <w:b/>
          <w:bCs/>
          <w:color w:val="000000" w:themeColor="text1"/>
          <w:szCs w:val="28"/>
          <w:highlight w:val="none"/>
          <w14:textFill>
            <w14:solidFill>
              <w14:schemeClr w14:val="tx1"/>
            </w14:solidFill>
          </w14:textFill>
        </w:rPr>
        <w:t>开标一览表</w:t>
      </w:r>
      <w:bookmarkEnd w:id="28"/>
    </w:p>
    <w:p w14:paraId="7E146396">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6C9CA8">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台州东游文化旅游发展有限公司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14:paraId="56AAF283">
      <w:pPr>
        <w:keepNext w:val="0"/>
        <w:keepLines w:val="0"/>
        <w:pageBreakBefore w:val="0"/>
        <w:widowControl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经研究，我们决定参加你单位的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台州方特熊出没水上休闲游乐度假中心（一期）酒店地毯采购</w:t>
      </w:r>
      <w:r>
        <w:rPr>
          <w:rFonts w:hint="eastAsia" w:ascii="宋体" w:hAnsi="宋体" w:eastAsia="宋体" w:cs="宋体"/>
          <w:color w:val="000000" w:themeColor="text1"/>
          <w:sz w:val="24"/>
          <w:szCs w:val="24"/>
          <w:highlight w:val="none"/>
          <w14:textFill>
            <w14:solidFill>
              <w14:schemeClr w14:val="tx1"/>
            </w14:solidFill>
          </w14:textFill>
        </w:rPr>
        <w:t>的招标采购活动并提交投标文件。为此，我方郑重声明以下诸点，并负法律责任。</w:t>
      </w:r>
    </w:p>
    <w:p w14:paraId="51E8B2C4">
      <w:pPr>
        <w:pStyle w:val="15"/>
        <w:keepNext w:val="0"/>
        <w:keepLines w:val="0"/>
        <w:pageBreakBefore w:val="0"/>
        <w:widowControl w:val="0"/>
        <w:kinsoku/>
        <w:overflowPunct/>
        <w:topLinePunct w:val="0"/>
        <w:autoSpaceDE/>
        <w:autoSpaceDN/>
        <w:bidi w:val="0"/>
        <w:adjustRightInd w:val="0"/>
        <w:snapToGrid w:val="0"/>
        <w:spacing w:after="12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1、如果我们的招标文件被接受，我们将履行招标文件中规定的每一项要求，并按我们投标文件中的承诺按期、按质、按量提供服务。</w:t>
      </w:r>
    </w:p>
    <w:p w14:paraId="0CB29EFD">
      <w:pPr>
        <w:pStyle w:val="15"/>
        <w:keepNext w:val="0"/>
        <w:keepLines w:val="0"/>
        <w:pageBreakBefore w:val="0"/>
        <w:widowControl w:val="0"/>
        <w:kinsoku/>
        <w:overflowPunct/>
        <w:topLinePunct w:val="0"/>
        <w:autoSpaceDE/>
        <w:autoSpaceDN/>
        <w:bidi w:val="0"/>
        <w:adjustRightInd w:val="0"/>
        <w:snapToGrid w:val="0"/>
        <w:spacing w:after="120" w:line="360" w:lineRule="auto"/>
        <w:ind w:firstLine="547" w:firstLineChars="22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2、我们同意按采购文件规定遵守采购人有关采购的各项规定。</w:t>
      </w:r>
    </w:p>
    <w:p w14:paraId="60E9637F">
      <w:pPr>
        <w:pStyle w:val="15"/>
        <w:keepNext w:val="0"/>
        <w:keepLines w:val="0"/>
        <w:pageBreakBefore w:val="0"/>
        <w:widowControl w:val="0"/>
        <w:kinsoku/>
        <w:overflowPunct/>
        <w:topLinePunct w:val="0"/>
        <w:autoSpaceDE/>
        <w:autoSpaceDN/>
        <w:bidi w:val="0"/>
        <w:adjustRightInd w:val="0"/>
        <w:snapToGrid w:val="0"/>
        <w:spacing w:after="120" w:line="360" w:lineRule="auto"/>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3、我方同意提供按照贵方可能要求的与投标有关的一切数据或资料，我方若未成为成交投标人，采购人有权不做任何解释。</w:t>
      </w:r>
    </w:p>
    <w:p w14:paraId="3DAA20C8">
      <w:pPr>
        <w:keepNext w:val="0"/>
        <w:keepLines w:val="0"/>
        <w:pageBreakBefore w:val="0"/>
        <w:widowControl w:val="0"/>
        <w:kinsoku/>
        <w:overflowPunct/>
        <w:topLinePunct w:val="0"/>
        <w:autoSpaceDE/>
        <w:autoSpaceDN/>
        <w:bidi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111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E8B94CD">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1、投标总报价</w:t>
            </w:r>
          </w:p>
        </w:tc>
        <w:tc>
          <w:tcPr>
            <w:tcW w:w="6338" w:type="dxa"/>
            <w:vAlign w:val="center"/>
          </w:tcPr>
          <w:p w14:paraId="7463EC0F">
            <w:pPr>
              <w:keepNext w:val="0"/>
              <w:keepLines w:val="0"/>
              <w:pageBreakBefore w:val="0"/>
              <w:widowControl w:val="0"/>
              <w:kinsoku/>
              <w:wordWrap w:val="0"/>
              <w:overflowPunct/>
              <w:topLinePunct w:val="0"/>
              <w:autoSpaceDE/>
              <w:autoSpaceDN/>
              <w:bidi w:val="0"/>
              <w:spacing w:line="360" w:lineRule="auto"/>
              <w:ind w:right="42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元；小写：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元</w:t>
            </w:r>
          </w:p>
        </w:tc>
      </w:tr>
      <w:tr w14:paraId="22F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7BC93FCD">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2、时间要求</w:t>
            </w:r>
          </w:p>
        </w:tc>
        <w:tc>
          <w:tcPr>
            <w:tcW w:w="6338" w:type="dxa"/>
            <w:vAlign w:val="center"/>
          </w:tcPr>
          <w:p w14:paraId="14F8C2E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符合招标文件要求</w:t>
            </w:r>
          </w:p>
        </w:tc>
      </w:tr>
      <w:tr w14:paraId="6D85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F2EB8B5">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3、质量等级</w:t>
            </w:r>
          </w:p>
        </w:tc>
        <w:tc>
          <w:tcPr>
            <w:tcW w:w="6338" w:type="dxa"/>
            <w:vAlign w:val="center"/>
          </w:tcPr>
          <w:p w14:paraId="3A44273F">
            <w:pPr>
              <w:keepNext w:val="0"/>
              <w:keepLines w:val="0"/>
              <w:pageBreakBefore w:val="0"/>
              <w:widowControl w:val="0"/>
              <w:kinsoku/>
              <w:overflowPunct/>
              <w:topLinePunct w:val="0"/>
              <w:autoSpaceDE/>
              <w:autoSpaceDN/>
              <w:bidi w:val="0"/>
              <w:snapToGrid w:val="0"/>
              <w:spacing w:before="50" w:after="5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符合要求</w:t>
            </w:r>
          </w:p>
        </w:tc>
      </w:tr>
    </w:tbl>
    <w:p w14:paraId="53247228">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 报价一经涂改，应在涂改处加盖单位公章或者由法定代表人或授权委托人签字或盖章，否则其投标作无效标处理。</w:t>
      </w:r>
    </w:p>
    <w:p w14:paraId="7C35A1CA">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4CBCBE">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ABD9FC">
      <w:pPr>
        <w:pStyle w:val="2"/>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14:paraId="2B1AB651">
      <w:pPr>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法定代表人（签字或盖章）：                  </w:t>
      </w:r>
    </w:p>
    <w:p w14:paraId="5029018E">
      <w:pPr>
        <w:keepNext w:val="0"/>
        <w:keepLines w:val="0"/>
        <w:pageBreakBefore w:val="0"/>
        <w:widowControl w:val="0"/>
        <w:kinsoku/>
        <w:overflowPunct/>
        <w:topLinePunct w:val="0"/>
        <w:autoSpaceDE/>
        <w:autoSpaceDN/>
        <w:bidi w:val="0"/>
        <w:spacing w:line="360" w:lineRule="auto"/>
        <w:ind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7AEFE778">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D57B047">
      <w:pPr>
        <w:snapToGrid w:val="0"/>
        <w:spacing w:before="50" w:after="50"/>
        <w:outlineLvl w:val="0"/>
        <w:rPr>
          <w:rFonts w:ascii="宋体" w:hAnsi="宋体" w:cs="宋体"/>
          <w:b/>
          <w:bCs/>
          <w:color w:val="000000" w:themeColor="text1"/>
          <w:sz w:val="24"/>
          <w:highlight w:val="none"/>
          <w14:textFill>
            <w14:solidFill>
              <w14:schemeClr w14:val="tx1"/>
            </w14:solidFill>
          </w14:textFill>
        </w:rPr>
      </w:pPr>
      <w:bookmarkStart w:id="29" w:name="_Toc19708"/>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w:t>
      </w:r>
      <w:bookmarkEnd w:id="29"/>
      <w:r>
        <w:rPr>
          <w:rFonts w:hint="eastAsia" w:ascii="宋体" w:hAnsi="宋体" w:cs="宋体"/>
          <w:b/>
          <w:bCs/>
          <w:color w:val="000000" w:themeColor="text1"/>
          <w:sz w:val="24"/>
          <w:highlight w:val="none"/>
          <w14:textFill>
            <w14:solidFill>
              <w14:schemeClr w14:val="tx1"/>
            </w14:solidFill>
          </w14:textFill>
        </w:rPr>
        <w:t xml:space="preserve"> </w:t>
      </w:r>
    </w:p>
    <w:p w14:paraId="5ED27C5A">
      <w:pPr>
        <w:spacing w:line="360" w:lineRule="atLeast"/>
        <w:jc w:val="center"/>
        <w:outlineLvl w:val="0"/>
        <w:rPr>
          <w:rFonts w:ascii="宋体" w:hAnsi="宋体" w:cs="宋体"/>
          <w:b/>
          <w:color w:val="000000" w:themeColor="text1"/>
          <w:sz w:val="30"/>
          <w:szCs w:val="30"/>
          <w:highlight w:val="none"/>
          <w14:textFill>
            <w14:solidFill>
              <w14:schemeClr w14:val="tx1"/>
            </w14:solidFill>
          </w14:textFill>
        </w:rPr>
      </w:pPr>
      <w:bookmarkStart w:id="30" w:name="_Toc27542"/>
      <w:r>
        <w:rPr>
          <w:rFonts w:hint="eastAsia" w:ascii="宋体" w:hAnsi="宋体" w:cs="宋体"/>
          <w:b/>
          <w:color w:val="000000" w:themeColor="text1"/>
          <w:sz w:val="30"/>
          <w:szCs w:val="30"/>
          <w:highlight w:val="none"/>
          <w14:textFill>
            <w14:solidFill>
              <w14:schemeClr w14:val="tx1"/>
            </w14:solidFill>
          </w14:textFill>
        </w:rPr>
        <w:t>投标报价明细清单</w:t>
      </w:r>
      <w:bookmarkEnd w:id="30"/>
    </w:p>
    <w:p w14:paraId="20657FA6">
      <w:pPr>
        <w:spacing w:line="320" w:lineRule="exact"/>
        <w:rPr>
          <w:rFonts w:hint="eastAsia" w:ascii="宋体" w:hAnsi="宋体" w:eastAsia="宋体"/>
          <w:color w:val="auto"/>
          <w:highlight w:val="none"/>
          <w:lang w:eastAsia="zh-CN"/>
        </w:rPr>
      </w:pPr>
      <w:r>
        <w:rPr>
          <w:rFonts w:hint="eastAsia" w:ascii="宋体" w:hAnsi="宋体"/>
          <w:b/>
          <w:bCs/>
          <w:color w:val="auto"/>
          <w:highlight w:val="none"/>
        </w:rPr>
        <w:t>项目名称</w:t>
      </w:r>
      <w:r>
        <w:rPr>
          <w:rFonts w:hint="eastAsia" w:ascii="宋体" w:hAnsi="宋体"/>
          <w:color w:val="auto"/>
          <w:highlight w:val="none"/>
        </w:rPr>
        <w:t>：</w:t>
      </w:r>
      <w:r>
        <w:rPr>
          <w:rFonts w:hint="eastAsia" w:ascii="宋体" w:hAnsi="宋体"/>
          <w:color w:val="auto"/>
          <w:highlight w:val="none"/>
          <w:lang w:eastAsia="zh-CN"/>
        </w:rPr>
        <w:t>台州方特熊出没水上休闲游乐度假中心（一期）酒店地毯采购</w:t>
      </w:r>
    </w:p>
    <w:tbl>
      <w:tblPr>
        <w:tblStyle w:val="37"/>
        <w:tblW w:w="16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945"/>
        <w:gridCol w:w="1140"/>
        <w:gridCol w:w="2700"/>
        <w:gridCol w:w="5460"/>
        <w:gridCol w:w="645"/>
        <w:gridCol w:w="855"/>
        <w:gridCol w:w="1140"/>
        <w:gridCol w:w="1440"/>
        <w:gridCol w:w="1202"/>
      </w:tblGrid>
      <w:tr w14:paraId="67ED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7B802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45"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609FC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140"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6A851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7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8B4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546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A78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84C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247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ED7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全费用综合单价上限价（元）</w:t>
            </w:r>
          </w:p>
        </w:tc>
        <w:tc>
          <w:tcPr>
            <w:tcW w:w="144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E77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全费用综合单价（元）</w:t>
            </w:r>
          </w:p>
        </w:tc>
        <w:tc>
          <w:tcPr>
            <w:tcW w:w="120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2B3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小计（元）</w:t>
            </w:r>
          </w:p>
        </w:tc>
      </w:tr>
      <w:tr w14:paraId="422A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49FC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969C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阿克明斯特地毯CP-01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09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-55880</wp:posOffset>
                  </wp:positionH>
                  <wp:positionV relativeFrom="paragraph">
                    <wp:posOffset>628650</wp:posOffset>
                  </wp:positionV>
                  <wp:extent cx="1687830" cy="850900"/>
                  <wp:effectExtent l="0" t="0" r="7620" b="6350"/>
                  <wp:wrapNone/>
                  <wp:docPr id="114" name="图片_1"/>
                  <wp:cNvGraphicFramePr/>
                  <a:graphic xmlns:a="http://schemas.openxmlformats.org/drawingml/2006/main">
                    <a:graphicData uri="http://schemas.openxmlformats.org/drawingml/2006/picture">
                      <pic:pic xmlns:pic="http://schemas.openxmlformats.org/drawingml/2006/picture">
                        <pic:nvPicPr>
                          <pic:cNvPr id="114" name="图片_1"/>
                          <pic:cNvPicPr/>
                        </pic:nvPicPr>
                        <pic:blipFill>
                          <a:blip r:embed="rId14"/>
                          <a:stretch>
                            <a:fillRect/>
                          </a:stretch>
                        </pic:blipFill>
                        <pic:spPr>
                          <a:xfrm>
                            <a:off x="0" y="0"/>
                            <a:ext cx="1687830" cy="85090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20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8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A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D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239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93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76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1B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A4A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B997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阿克明斯特地毯CP-02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A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-28575</wp:posOffset>
                  </wp:positionH>
                  <wp:positionV relativeFrom="paragraph">
                    <wp:posOffset>452755</wp:posOffset>
                  </wp:positionV>
                  <wp:extent cx="1742440" cy="641350"/>
                  <wp:effectExtent l="0" t="0" r="10160" b="6350"/>
                  <wp:wrapNone/>
                  <wp:docPr id="115" name="图片_1_SpCnt_1"/>
                  <wp:cNvGraphicFramePr/>
                  <a:graphic xmlns:a="http://schemas.openxmlformats.org/drawingml/2006/main">
                    <a:graphicData uri="http://schemas.openxmlformats.org/drawingml/2006/picture">
                      <pic:pic xmlns:pic="http://schemas.openxmlformats.org/drawingml/2006/picture">
                        <pic:nvPicPr>
                          <pic:cNvPr id="115" name="图片_1_SpCnt_1"/>
                          <pic:cNvPicPr/>
                        </pic:nvPicPr>
                        <pic:blipFill>
                          <a:blip r:embed="rId15"/>
                          <a:stretch>
                            <a:fillRect/>
                          </a:stretch>
                        </pic:blipFill>
                        <pic:spPr>
                          <a:xfrm>
                            <a:off x="0" y="0"/>
                            <a:ext cx="1742440" cy="64135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9E0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9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A7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A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5A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7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4E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1007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4CD7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阿克明斯特地毯CP-03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8D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-58420</wp:posOffset>
                  </wp:positionH>
                  <wp:positionV relativeFrom="paragraph">
                    <wp:posOffset>108585</wp:posOffset>
                  </wp:positionV>
                  <wp:extent cx="1705610" cy="842645"/>
                  <wp:effectExtent l="0" t="0" r="8890" b="14605"/>
                  <wp:wrapNone/>
                  <wp:docPr id="116" name="图片_1_SpCnt_2"/>
                  <wp:cNvGraphicFramePr/>
                  <a:graphic xmlns:a="http://schemas.openxmlformats.org/drawingml/2006/main">
                    <a:graphicData uri="http://schemas.openxmlformats.org/drawingml/2006/picture">
                      <pic:pic xmlns:pic="http://schemas.openxmlformats.org/drawingml/2006/picture">
                        <pic:nvPicPr>
                          <pic:cNvPr id="116" name="图片_1_SpCnt_2"/>
                          <pic:cNvPicPr/>
                        </pic:nvPicPr>
                        <pic:blipFill>
                          <a:blip r:embed="rId16"/>
                          <a:stretch>
                            <a:fillRect/>
                          </a:stretch>
                        </pic:blipFill>
                        <pic:spPr>
                          <a:xfrm>
                            <a:off x="0" y="0"/>
                            <a:ext cx="1705610" cy="84264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8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21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1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670.00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ED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54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F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B5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8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D092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DD6B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阿克明斯特地毯CP-04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41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196850</wp:posOffset>
                  </wp:positionH>
                  <wp:positionV relativeFrom="paragraph">
                    <wp:posOffset>254635</wp:posOffset>
                  </wp:positionV>
                  <wp:extent cx="1258570" cy="922020"/>
                  <wp:effectExtent l="0" t="0" r="17780" b="11430"/>
                  <wp:wrapNone/>
                  <wp:docPr id="117" name="图片_1_SpCnt_3"/>
                  <wp:cNvGraphicFramePr/>
                  <a:graphic xmlns:a="http://schemas.openxmlformats.org/drawingml/2006/main">
                    <a:graphicData uri="http://schemas.openxmlformats.org/drawingml/2006/picture">
                      <pic:pic xmlns:pic="http://schemas.openxmlformats.org/drawingml/2006/picture">
                        <pic:nvPicPr>
                          <pic:cNvPr id="117" name="图片_1_SpCnt_3"/>
                          <pic:cNvPicPr/>
                        </pic:nvPicPr>
                        <pic:blipFill>
                          <a:blip r:embed="rId17"/>
                          <a:stretch>
                            <a:fillRect/>
                          </a:stretch>
                        </pic:blipFill>
                        <pic:spPr>
                          <a:xfrm>
                            <a:off x="0" y="0"/>
                            <a:ext cx="1258570" cy="92202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06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90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B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6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313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6E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DF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CE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68F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A57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阿克明斯特地毯CP-05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F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-15240</wp:posOffset>
                  </wp:positionH>
                  <wp:positionV relativeFrom="paragraph">
                    <wp:posOffset>198120</wp:posOffset>
                  </wp:positionV>
                  <wp:extent cx="1648460" cy="871220"/>
                  <wp:effectExtent l="0" t="0" r="8890" b="5080"/>
                  <wp:wrapNone/>
                  <wp:docPr id="118" name="图片_1_SpCnt_4"/>
                  <wp:cNvGraphicFramePr/>
                  <a:graphic xmlns:a="http://schemas.openxmlformats.org/drawingml/2006/main">
                    <a:graphicData uri="http://schemas.openxmlformats.org/drawingml/2006/picture">
                      <pic:pic xmlns:pic="http://schemas.openxmlformats.org/drawingml/2006/picture">
                        <pic:nvPicPr>
                          <pic:cNvPr id="118" name="图片_1_SpCnt_4"/>
                          <pic:cNvPicPr/>
                        </pic:nvPicPr>
                        <pic:blipFill>
                          <a:blip r:embed="rId18"/>
                          <a:stretch>
                            <a:fillRect/>
                          </a:stretch>
                        </pic:blipFill>
                        <pic:spPr>
                          <a:xfrm>
                            <a:off x="0" y="0"/>
                            <a:ext cx="1648460" cy="87122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F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C3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45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C7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3C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1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E0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6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6F1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客房走廊</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C8BA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阿克明斯特地毯CP-06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CA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66040</wp:posOffset>
                  </wp:positionH>
                  <wp:positionV relativeFrom="paragraph">
                    <wp:posOffset>196850</wp:posOffset>
                  </wp:positionV>
                  <wp:extent cx="1438275" cy="949325"/>
                  <wp:effectExtent l="0" t="0" r="9525" b="3175"/>
                  <wp:wrapNone/>
                  <wp:docPr id="119" name="图片_1_SpCnt_5"/>
                  <wp:cNvGraphicFramePr/>
                  <a:graphic xmlns:a="http://schemas.openxmlformats.org/drawingml/2006/main">
                    <a:graphicData uri="http://schemas.openxmlformats.org/drawingml/2006/picture">
                      <pic:pic xmlns:pic="http://schemas.openxmlformats.org/drawingml/2006/picture">
                        <pic:nvPicPr>
                          <pic:cNvPr id="119" name="图片_1_SpCnt_5"/>
                          <pic:cNvPicPr/>
                        </pic:nvPicPr>
                        <pic:blipFill>
                          <a:blip r:embed="rId19"/>
                          <a:stretch>
                            <a:fillRect/>
                          </a:stretch>
                        </pic:blipFill>
                        <pic:spPr>
                          <a:xfrm>
                            <a:off x="0" y="0"/>
                            <a:ext cx="1438275" cy="94932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58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7、绒重：1550克/平方米；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ED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C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E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233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F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48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34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0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6714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EDB5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阿克明斯特地毯（活动地毯）CP-101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7B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12065</wp:posOffset>
                  </wp:positionH>
                  <wp:positionV relativeFrom="paragraph">
                    <wp:posOffset>659130</wp:posOffset>
                  </wp:positionV>
                  <wp:extent cx="1532255" cy="822325"/>
                  <wp:effectExtent l="0" t="0" r="10795" b="15875"/>
                  <wp:wrapNone/>
                  <wp:docPr id="120" name="图片_1_SpCnt_6"/>
                  <wp:cNvGraphicFramePr/>
                  <a:graphic xmlns:a="http://schemas.openxmlformats.org/drawingml/2006/main">
                    <a:graphicData uri="http://schemas.openxmlformats.org/drawingml/2006/picture">
                      <pic:pic xmlns:pic="http://schemas.openxmlformats.org/drawingml/2006/picture">
                        <pic:nvPicPr>
                          <pic:cNvPr id="120" name="图片_1_SpCnt_6"/>
                          <pic:cNvPicPr/>
                        </pic:nvPicPr>
                        <pic:blipFill>
                          <a:blip r:embed="rId20"/>
                          <a:stretch>
                            <a:fillRect/>
                          </a:stretch>
                        </pic:blipFill>
                        <pic:spPr>
                          <a:xfrm>
                            <a:off x="0" y="0"/>
                            <a:ext cx="1532255" cy="82232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1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F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2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121.00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F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251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6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2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2A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7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F010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A088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26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B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-1634490</wp:posOffset>
                  </wp:positionH>
                  <wp:positionV relativeFrom="paragraph">
                    <wp:posOffset>504190</wp:posOffset>
                  </wp:positionV>
                  <wp:extent cx="1323975" cy="868680"/>
                  <wp:effectExtent l="0" t="0" r="9525" b="7620"/>
                  <wp:wrapNone/>
                  <wp:docPr id="121" name="图片_1_SpCnt_7"/>
                  <wp:cNvGraphicFramePr/>
                  <a:graphic xmlns:a="http://schemas.openxmlformats.org/drawingml/2006/main">
                    <a:graphicData uri="http://schemas.openxmlformats.org/drawingml/2006/picture">
                      <pic:pic xmlns:pic="http://schemas.openxmlformats.org/drawingml/2006/picture">
                        <pic:nvPicPr>
                          <pic:cNvPr id="121" name="图片_1_SpCnt_7"/>
                          <pic:cNvPicPr/>
                        </pic:nvPicPr>
                        <pic:blipFill>
                          <a:blip r:embed="rId21"/>
                          <a:stretch>
                            <a:fillRect/>
                          </a:stretch>
                        </pic:blipFill>
                        <pic:spPr>
                          <a:xfrm>
                            <a:off x="0" y="0"/>
                            <a:ext cx="1323975" cy="8686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93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7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0F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F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55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18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8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37B3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0F96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w:t>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720090</wp:posOffset>
                  </wp:positionH>
                  <wp:positionV relativeFrom="paragraph">
                    <wp:posOffset>516890</wp:posOffset>
                  </wp:positionV>
                  <wp:extent cx="1579880" cy="841375"/>
                  <wp:effectExtent l="0" t="0" r="1270" b="15875"/>
                  <wp:wrapNone/>
                  <wp:docPr id="122" name="图片_1_SpCnt_8"/>
                  <wp:cNvGraphicFramePr/>
                  <a:graphic xmlns:a="http://schemas.openxmlformats.org/drawingml/2006/main">
                    <a:graphicData uri="http://schemas.openxmlformats.org/drawingml/2006/picture">
                      <pic:pic xmlns:pic="http://schemas.openxmlformats.org/drawingml/2006/picture">
                        <pic:nvPicPr>
                          <pic:cNvPr id="122" name="图片_1_SpCnt_8"/>
                          <pic:cNvPicPr/>
                        </pic:nvPicPr>
                        <pic:blipFill>
                          <a:blip r:embed="rId22"/>
                          <a:stretch>
                            <a:fillRect/>
                          </a:stretch>
                        </pic:blipFill>
                        <pic:spPr>
                          <a:xfrm>
                            <a:off x="0" y="0"/>
                            <a:ext cx="1579880" cy="8413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CP-103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2C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B4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72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7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840.00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9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7C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F7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661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F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8847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6DA7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阿克明斯特地毯（活动地毯）CP-104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8D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48260</wp:posOffset>
                  </wp:positionH>
                  <wp:positionV relativeFrom="paragraph">
                    <wp:posOffset>195580</wp:posOffset>
                  </wp:positionV>
                  <wp:extent cx="1437640" cy="937895"/>
                  <wp:effectExtent l="0" t="0" r="10160" b="14605"/>
                  <wp:wrapNone/>
                  <wp:docPr id="123" name="图片_1_SpCnt_9"/>
                  <wp:cNvGraphicFramePr/>
                  <a:graphic xmlns:a="http://schemas.openxmlformats.org/drawingml/2006/main">
                    <a:graphicData uri="http://schemas.openxmlformats.org/drawingml/2006/picture">
                      <pic:pic xmlns:pic="http://schemas.openxmlformats.org/drawingml/2006/picture">
                        <pic:nvPicPr>
                          <pic:cNvPr id="123" name="图片_1_SpCnt_9"/>
                          <pic:cNvPicPr/>
                        </pic:nvPicPr>
                        <pic:blipFill>
                          <a:blip r:embed="rId23"/>
                          <a:stretch>
                            <a:fillRect/>
                          </a:stretch>
                        </pic:blipFill>
                        <pic:spPr>
                          <a:xfrm>
                            <a:off x="0" y="0"/>
                            <a:ext cx="1437640" cy="93789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F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E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6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39.00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25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3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8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F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C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84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53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2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-29210</wp:posOffset>
                  </wp:positionH>
                  <wp:positionV relativeFrom="paragraph">
                    <wp:posOffset>187960</wp:posOffset>
                  </wp:positionV>
                  <wp:extent cx="1676400" cy="891540"/>
                  <wp:effectExtent l="0" t="0" r="0" b="3810"/>
                  <wp:wrapNone/>
                  <wp:docPr id="124" name="图片_1_SpCnt_10"/>
                  <wp:cNvGraphicFramePr/>
                  <a:graphic xmlns:a="http://schemas.openxmlformats.org/drawingml/2006/main">
                    <a:graphicData uri="http://schemas.openxmlformats.org/drawingml/2006/picture">
                      <pic:pic xmlns:pic="http://schemas.openxmlformats.org/drawingml/2006/picture">
                        <pic:nvPicPr>
                          <pic:cNvPr id="124" name="图片_1_SpCnt_10"/>
                          <pic:cNvPicPr/>
                        </pic:nvPicPr>
                        <pic:blipFill>
                          <a:blip r:embed="rId24"/>
                          <a:stretch>
                            <a:fillRect/>
                          </a:stretch>
                        </pic:blipFill>
                        <pic:spPr>
                          <a:xfrm>
                            <a:off x="0" y="0"/>
                            <a:ext cx="1676400" cy="89154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1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B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76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77.00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8D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276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05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2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7D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A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468B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987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A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-48260</wp:posOffset>
                  </wp:positionH>
                  <wp:positionV relativeFrom="paragraph">
                    <wp:posOffset>600075</wp:posOffset>
                  </wp:positionV>
                  <wp:extent cx="1666875" cy="886460"/>
                  <wp:effectExtent l="0" t="0" r="9525" b="8890"/>
                  <wp:wrapNone/>
                  <wp:docPr id="125" name="图片_1_SpCnt_11"/>
                  <wp:cNvGraphicFramePr/>
                  <a:graphic xmlns:a="http://schemas.openxmlformats.org/drawingml/2006/main">
                    <a:graphicData uri="http://schemas.openxmlformats.org/drawingml/2006/picture">
                      <pic:pic xmlns:pic="http://schemas.openxmlformats.org/drawingml/2006/picture">
                        <pic:nvPicPr>
                          <pic:cNvPr id="125" name="图片_1_SpCnt_11"/>
                          <pic:cNvPicPr/>
                        </pic:nvPicPr>
                        <pic:blipFill>
                          <a:blip r:embed="rId25"/>
                          <a:stretch>
                            <a:fillRect/>
                          </a:stretch>
                        </pic:blipFill>
                        <pic:spPr>
                          <a:xfrm>
                            <a:off x="0" y="0"/>
                            <a:ext cx="1666875" cy="88646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C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3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D2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41.00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26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290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B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C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80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E4AE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169D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阿克明斯特地毯CP-107</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A8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-29845</wp:posOffset>
                  </wp:positionH>
                  <wp:positionV relativeFrom="paragraph">
                    <wp:posOffset>911860</wp:posOffset>
                  </wp:positionV>
                  <wp:extent cx="1629410" cy="977900"/>
                  <wp:effectExtent l="0" t="0" r="8890" b="12700"/>
                  <wp:wrapNone/>
                  <wp:docPr id="126" name="图片_1_SpCnt_12"/>
                  <wp:cNvGraphicFramePr/>
                  <a:graphic xmlns:a="http://schemas.openxmlformats.org/drawingml/2006/main">
                    <a:graphicData uri="http://schemas.openxmlformats.org/drawingml/2006/picture">
                      <pic:pic xmlns:pic="http://schemas.openxmlformats.org/drawingml/2006/picture">
                        <pic:nvPicPr>
                          <pic:cNvPr id="126" name="图片_1_SpCnt_12"/>
                          <pic:cNvPicPr/>
                        </pic:nvPicPr>
                        <pic:blipFill>
                          <a:blip r:embed="rId26"/>
                          <a:stretch>
                            <a:fillRect/>
                          </a:stretch>
                        </pic:blipFill>
                        <pic:spPr>
                          <a:xfrm>
                            <a:off x="0" y="0"/>
                            <a:ext cx="1629410" cy="97790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B7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2A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C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7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A7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8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82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0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2CC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F569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81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-33655</wp:posOffset>
                  </wp:positionH>
                  <wp:positionV relativeFrom="paragraph">
                    <wp:posOffset>981710</wp:posOffset>
                  </wp:positionV>
                  <wp:extent cx="1695450" cy="906780"/>
                  <wp:effectExtent l="0" t="0" r="0" b="7620"/>
                  <wp:wrapNone/>
                  <wp:docPr id="127" name="图片_1_SpCnt_13"/>
                  <wp:cNvGraphicFramePr/>
                  <a:graphic xmlns:a="http://schemas.openxmlformats.org/drawingml/2006/main">
                    <a:graphicData uri="http://schemas.openxmlformats.org/drawingml/2006/picture">
                      <pic:pic xmlns:pic="http://schemas.openxmlformats.org/drawingml/2006/picture">
                        <pic:nvPicPr>
                          <pic:cNvPr id="127" name="图片_1_SpCnt_13"/>
                          <pic:cNvPicPr/>
                        </pic:nvPicPr>
                        <pic:blipFill>
                          <a:blip r:embed="rId27"/>
                          <a:stretch>
                            <a:fillRect/>
                          </a:stretch>
                        </pic:blipFill>
                        <pic:spPr>
                          <a:xfrm>
                            <a:off x="0" y="0"/>
                            <a:ext cx="1695450" cy="90678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F7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7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9C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A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261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6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4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AC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4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21B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2F1B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阿克明斯特地毯CP-109</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E3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-21590</wp:posOffset>
                  </wp:positionH>
                  <wp:positionV relativeFrom="paragraph">
                    <wp:posOffset>1073150</wp:posOffset>
                  </wp:positionV>
                  <wp:extent cx="1581785" cy="953770"/>
                  <wp:effectExtent l="0" t="0" r="18415" b="17780"/>
                  <wp:wrapNone/>
                  <wp:docPr id="128" name="图片_1_SpCnt_14"/>
                  <wp:cNvGraphicFramePr/>
                  <a:graphic xmlns:a="http://schemas.openxmlformats.org/drawingml/2006/main">
                    <a:graphicData uri="http://schemas.openxmlformats.org/drawingml/2006/picture">
                      <pic:pic xmlns:pic="http://schemas.openxmlformats.org/drawingml/2006/picture">
                        <pic:nvPicPr>
                          <pic:cNvPr id="128" name="图片_1_SpCnt_14"/>
                          <pic:cNvPicPr/>
                        </pic:nvPicPr>
                        <pic:blipFill>
                          <a:blip r:embed="rId28"/>
                          <a:stretch>
                            <a:fillRect/>
                          </a:stretch>
                        </pic:blipFill>
                        <pic:spPr>
                          <a:xfrm>
                            <a:off x="0" y="0"/>
                            <a:ext cx="1581785" cy="95377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2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9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2F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25.00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7F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306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5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9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C8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B063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B5EF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阿克明斯特地毯CP-110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2F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3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1、品种：阿克明斯特地毯；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2、结构：机织阿克明斯特；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3、成分构成：80%进口羊毛、20%进口尼龙；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4、底背: 高防腐涤纶经线与优质PP丝纬纱；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5、密度：7*9</w:t>
            </w:r>
            <w:r>
              <w:rPr>
                <w:rFonts w:hint="eastAsia" w:ascii="宋体" w:hAnsi="宋体" w:cs="宋体"/>
                <w:i w:val="0"/>
                <w:iCs w:val="0"/>
                <w:color w:val="000000"/>
                <w:kern w:val="0"/>
                <w:sz w:val="21"/>
                <w:szCs w:val="21"/>
                <w:highlight w:val="none"/>
                <w:u w:val="none"/>
                <w:lang w:val="en-US" w:eastAsia="zh-CN" w:bidi="ar"/>
              </w:rPr>
              <w:t>（根/英寸）</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6、绒高：8mm；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-1419225</wp:posOffset>
                  </wp:positionH>
                  <wp:positionV relativeFrom="paragraph">
                    <wp:posOffset>149225</wp:posOffset>
                  </wp:positionV>
                  <wp:extent cx="934085" cy="911860"/>
                  <wp:effectExtent l="0" t="0" r="18415" b="2540"/>
                  <wp:wrapNone/>
                  <wp:docPr id="129" name="图片_1_SpCnt_15"/>
                  <wp:cNvGraphicFramePr/>
                  <a:graphic xmlns:a="http://schemas.openxmlformats.org/drawingml/2006/main">
                    <a:graphicData uri="http://schemas.openxmlformats.org/drawingml/2006/picture">
                      <pic:pic xmlns:pic="http://schemas.openxmlformats.org/drawingml/2006/picture">
                        <pic:nvPicPr>
                          <pic:cNvPr id="129" name="图片_1_SpCnt_15"/>
                          <pic:cNvPicPr/>
                        </pic:nvPicPr>
                        <pic:blipFill>
                          <a:blip r:embed="rId29"/>
                          <a:stretch>
                            <a:fillRect/>
                          </a:stretch>
                        </pic:blipFill>
                        <pic:spPr>
                          <a:xfrm>
                            <a:off x="0" y="0"/>
                            <a:ext cx="934085" cy="9118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7、绒重：1300克/平方米；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8、染色方式：纱染；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9、阻燃测试等级：B1级；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10、耐摩擦色牢度：干、湿摩擦牢度≥5级；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2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156.00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DE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268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33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6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A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35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4E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合计=</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大写：</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w:t>
            </w:r>
            <w:r>
              <w:rPr>
                <w:rFonts w:hint="eastAsia" w:ascii="宋体" w:hAnsi="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val="en-US" w:eastAsia="zh-CN"/>
              </w:rPr>
              <w:t>（转过结至附件3：开标一览表）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9AD2">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54F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p>
        </w:tc>
      </w:tr>
    </w:tbl>
    <w:p w14:paraId="66943EB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16410FBE">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7166507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66415320">
      <w:pPr>
        <w:pStyle w:val="2"/>
        <w:spacing w:after="0" w:line="360" w:lineRule="auto"/>
        <w:ind w:firstLine="422" w:firstLineChars="200"/>
        <w:rPr>
          <w:rFonts w:hint="eastAsia" w:ascii="宋体" w:hAnsi="宋体" w:eastAsia="宋体"/>
          <w:b/>
          <w:color w:val="000000" w:themeColor="text1"/>
          <w:szCs w:val="21"/>
          <w:highlight w:val="none"/>
          <w14:textFill>
            <w14:solidFill>
              <w14:schemeClr w14:val="tx1"/>
            </w14:solidFill>
          </w14:textFill>
        </w:rPr>
      </w:pPr>
      <w:bookmarkStart w:id="31" w:name="_Hlk130423096"/>
      <w:r>
        <w:rPr>
          <w:rFonts w:hint="eastAsia" w:ascii="宋体" w:hAnsi="宋体" w:eastAsia="宋体"/>
          <w:b/>
          <w:color w:val="000000" w:themeColor="text1"/>
          <w:szCs w:val="21"/>
          <w:highlight w:val="none"/>
          <w:lang w:val="en-US" w:eastAsia="zh-CN"/>
          <w14:textFill>
            <w14:solidFill>
              <w14:schemeClr w14:val="tx1"/>
            </w14:solidFill>
          </w14:textFill>
        </w:rPr>
        <w:t>4</w:t>
      </w:r>
      <w:r>
        <w:rPr>
          <w:rFonts w:hint="eastAsia" w:ascii="宋体" w:hAnsi="宋体" w:eastAsia="宋体"/>
          <w:b/>
          <w:color w:val="000000" w:themeColor="text1"/>
          <w:szCs w:val="21"/>
          <w:highlight w:val="none"/>
          <w14:textFill>
            <w14:solidFill>
              <w14:schemeClr w14:val="tx1"/>
            </w14:solidFill>
          </w14:textFill>
        </w:rPr>
        <w:t>.本工程涉及的产品颜色、样式施工前需深化，由</w:t>
      </w:r>
      <w:r>
        <w:rPr>
          <w:rFonts w:hint="eastAsia" w:ascii="宋体" w:hAnsi="宋体" w:eastAsia="宋体"/>
          <w:b/>
          <w:color w:val="000000" w:themeColor="text1"/>
          <w:szCs w:val="21"/>
          <w:highlight w:val="none"/>
          <w:lang w:val="en-US" w:eastAsia="zh-CN"/>
          <w14:textFill>
            <w14:solidFill>
              <w14:schemeClr w14:val="tx1"/>
            </w14:solidFill>
          </w14:textFill>
        </w:rPr>
        <w:t>招标人</w:t>
      </w:r>
      <w:r>
        <w:rPr>
          <w:rFonts w:hint="eastAsia" w:ascii="宋体" w:hAnsi="宋体" w:eastAsia="宋体"/>
          <w:b/>
          <w:color w:val="000000" w:themeColor="text1"/>
          <w:szCs w:val="21"/>
          <w:highlight w:val="none"/>
          <w14:textFill>
            <w14:solidFill>
              <w14:schemeClr w14:val="tx1"/>
            </w14:solidFill>
          </w14:textFill>
        </w:rPr>
        <w:t>确认。</w:t>
      </w:r>
    </w:p>
    <w:p w14:paraId="27B41C63">
      <w:pPr>
        <w:pStyle w:val="2"/>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val="en-US" w:eastAsia="zh-CN"/>
          <w14:textFill>
            <w14:solidFill>
              <w14:schemeClr w14:val="tx1"/>
            </w14:solidFill>
          </w14:textFill>
        </w:rPr>
        <w:t>5.</w:t>
      </w:r>
      <w:r>
        <w:rPr>
          <w:rFonts w:hint="eastAsia" w:ascii="宋体" w:hAnsi="宋体" w:eastAsia="宋体"/>
          <w:b/>
          <w:color w:val="000000" w:themeColor="text1"/>
          <w:szCs w:val="21"/>
          <w:highlight w:val="none"/>
          <w14:textFill>
            <w14:solidFill>
              <w14:schemeClr w14:val="tx1"/>
            </w14:solidFill>
          </w14:textFill>
        </w:rPr>
        <w:t>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物设计、原材料、成品制作、材料费、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bookmarkEnd w:id="31"/>
    <w:p w14:paraId="0BE6A3C0">
      <w:pPr>
        <w:pStyle w:val="2"/>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6FE3A7FB">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6C41374B">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3BD521F1">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304" w:bottom="1080"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7FF2CA9F">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5</w:t>
      </w:r>
      <w:r>
        <w:rPr>
          <w:rFonts w:hint="eastAsia" w:ascii="宋体" w:hAnsi="宋体"/>
          <w:b/>
          <w:bCs/>
          <w:color w:val="000000" w:themeColor="text1"/>
          <w:sz w:val="24"/>
          <w:highlight w:val="none"/>
          <w:lang w:eastAsia="zh-CN"/>
          <w14:textFill>
            <w14:solidFill>
              <w14:schemeClr w14:val="tx1"/>
            </w14:solidFill>
          </w14:textFill>
        </w:rPr>
        <w:t>：</w:t>
      </w:r>
    </w:p>
    <w:p w14:paraId="45277E83">
      <w:pPr>
        <w:snapToGrid w:val="0"/>
        <w:spacing w:line="560" w:lineRule="exact"/>
        <w:jc w:val="center"/>
        <w:outlineLvl w:val="0"/>
        <w:rPr>
          <w:rFonts w:ascii="宋体" w:hAnsi="宋体" w:cs="宋体"/>
          <w:b/>
          <w:color w:val="000000" w:themeColor="text1"/>
          <w:sz w:val="30"/>
          <w:szCs w:val="30"/>
          <w:highlight w:val="none"/>
          <w14:textFill>
            <w14:solidFill>
              <w14:schemeClr w14:val="tx1"/>
            </w14:solidFill>
          </w14:textFill>
        </w:rPr>
      </w:pPr>
      <w:bookmarkStart w:id="32" w:name="_Toc32173"/>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bookmarkEnd w:id="32"/>
    </w:p>
    <w:p w14:paraId="3CCFB766">
      <w:pPr>
        <w:spacing w:line="460" w:lineRule="exact"/>
        <w:rPr>
          <w:rFonts w:ascii="宋体" w:hAnsi="宋体" w:cs="宋体"/>
          <w:color w:val="000000" w:themeColor="text1"/>
          <w:sz w:val="24"/>
          <w:szCs w:val="20"/>
          <w:highlight w:val="none"/>
          <w14:textFill>
            <w14:solidFill>
              <w14:schemeClr w14:val="tx1"/>
            </w14:solidFill>
          </w14:textFill>
        </w:rPr>
      </w:pPr>
    </w:p>
    <w:p w14:paraId="4F9B685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56A0090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2313F02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0D9E9444">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1627183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5E36411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7BB2400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3ABB180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550A68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1B22A2C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2F07601A">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454FBB7D">
      <w:pPr>
        <w:pStyle w:val="3"/>
        <w:rPr>
          <w:color w:val="000000" w:themeColor="text1"/>
          <w:highlight w:val="none"/>
          <w14:textFill>
            <w14:solidFill>
              <w14:schemeClr w14:val="tx1"/>
            </w14:solidFill>
          </w14:textFill>
        </w:rPr>
      </w:pPr>
    </w:p>
    <w:p w14:paraId="08A5C1D2">
      <w:pPr>
        <w:pStyle w:val="2"/>
        <w:ind w:firstLine="210"/>
        <w:rPr>
          <w:color w:val="000000" w:themeColor="text1"/>
          <w:highlight w:val="none"/>
          <w14:textFill>
            <w14:solidFill>
              <w14:schemeClr w14:val="tx1"/>
            </w14:solidFill>
          </w14:textFill>
        </w:rPr>
      </w:pPr>
    </w:p>
    <w:p w14:paraId="4B21BF5E">
      <w:pPr>
        <w:rPr>
          <w:color w:val="000000" w:themeColor="text1"/>
          <w:highlight w:val="none"/>
          <w14:textFill>
            <w14:solidFill>
              <w14:schemeClr w14:val="tx1"/>
            </w14:solidFill>
          </w14:textFill>
        </w:rPr>
      </w:pPr>
    </w:p>
    <w:p w14:paraId="0A0FE0E0">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A576ABF">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1E73A8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7C20C73">
      <w:pPr>
        <w:spacing w:line="400" w:lineRule="exact"/>
        <w:rPr>
          <w:rFonts w:ascii="宋体" w:hAnsi="宋体" w:cs="宋体"/>
          <w:color w:val="000000" w:themeColor="text1"/>
          <w:sz w:val="24"/>
          <w:highlight w:val="none"/>
          <w14:textFill>
            <w14:solidFill>
              <w14:schemeClr w14:val="tx1"/>
            </w14:solidFill>
          </w14:textFill>
        </w:rPr>
      </w:pPr>
    </w:p>
    <w:p w14:paraId="1AA2B7E9">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EF05EB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bookmarkStart w:id="33" w:name="_Toc3783"/>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bookmarkEnd w:id="33"/>
    </w:p>
    <w:p w14:paraId="4C7C4A48">
      <w:pPr>
        <w:adjustRightInd w:val="0"/>
        <w:snapToGrid w:val="0"/>
        <w:spacing w:line="360" w:lineRule="auto"/>
        <w:ind w:right="480"/>
        <w:jc w:val="center"/>
        <w:outlineLvl w:val="0"/>
        <w:rPr>
          <w:rFonts w:ascii="宋体" w:hAnsi="宋体"/>
          <w:b/>
          <w:color w:val="000000" w:themeColor="text1"/>
          <w:kern w:val="0"/>
          <w:sz w:val="32"/>
          <w:szCs w:val="32"/>
          <w:highlight w:val="none"/>
          <w:lang w:val="zh-CN"/>
          <w14:textFill>
            <w14:solidFill>
              <w14:schemeClr w14:val="tx1"/>
            </w14:solidFill>
          </w14:textFill>
        </w:rPr>
      </w:pPr>
      <w:bookmarkStart w:id="34" w:name="_Toc19573"/>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34"/>
    </w:p>
    <w:p w14:paraId="7F758BCF">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建经投资咨询有限公司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637F3BC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899AD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4ABE6A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25B216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126DD5C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649D657">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ACF5A8A">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593B7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89DD2C3">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46735E2A">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1B52B26">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B43AA1F">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710C8F5">
      <w:pPr>
        <w:pStyle w:val="3"/>
        <w:rPr>
          <w:color w:val="000000" w:themeColor="text1"/>
          <w:highlight w:val="none"/>
          <w14:textFill>
            <w14:solidFill>
              <w14:schemeClr w14:val="tx1"/>
            </w14:solidFill>
          </w14:textFill>
        </w:rPr>
      </w:pPr>
    </w:p>
    <w:p w14:paraId="2D8DDED1">
      <w:pPr>
        <w:spacing w:line="360" w:lineRule="auto"/>
        <w:ind w:right="-1089" w:rightChars="-389"/>
        <w:outlineLvl w:val="9"/>
        <w:rPr>
          <w:rFonts w:hint="eastAsia" w:ascii="宋体" w:hAnsi="宋体" w:cs="宋体"/>
          <w:b/>
          <w:bCs/>
          <w:color w:val="000000" w:themeColor="text1"/>
          <w:sz w:val="24"/>
          <w:highlight w:val="none"/>
          <w14:textFill>
            <w14:solidFill>
              <w14:schemeClr w14:val="tx1"/>
            </w14:solidFill>
          </w14:textFill>
        </w:rPr>
      </w:pPr>
    </w:p>
    <w:p w14:paraId="03B469A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bookmarkStart w:id="35" w:name="_Toc9706"/>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bookmarkEnd w:id="35"/>
    </w:p>
    <w:p w14:paraId="4E5E51D3">
      <w:pPr>
        <w:spacing w:line="360" w:lineRule="auto"/>
        <w:jc w:val="center"/>
        <w:outlineLvl w:val="0"/>
        <w:rPr>
          <w:rFonts w:hint="eastAsia" w:ascii="宋体" w:hAnsi="宋体"/>
          <w:b/>
          <w:color w:val="auto"/>
          <w:sz w:val="36"/>
          <w:szCs w:val="32"/>
          <w:highlight w:val="none"/>
        </w:rPr>
      </w:pPr>
      <w:bookmarkStart w:id="36" w:name="_Toc29115"/>
      <w:r>
        <w:rPr>
          <w:rFonts w:hint="eastAsia" w:ascii="宋体" w:hAnsi="宋体"/>
          <w:b/>
          <w:color w:val="auto"/>
          <w:sz w:val="36"/>
          <w:szCs w:val="32"/>
          <w:highlight w:val="none"/>
        </w:rPr>
        <w:t>业绩一览表</w:t>
      </w:r>
      <w:bookmarkEnd w:id="36"/>
    </w:p>
    <w:p w14:paraId="06B6E2F4">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5B0C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5F0D097E">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7EFD9BA3">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2842516B">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4E1763F8">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0C04EBE3">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10BF0C21">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84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2B3A5E5">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19A60250">
            <w:pPr>
              <w:spacing w:line="360" w:lineRule="auto"/>
              <w:jc w:val="center"/>
              <w:rPr>
                <w:rFonts w:hint="eastAsia" w:ascii="宋体" w:hAnsi="宋体"/>
                <w:color w:val="auto"/>
                <w:sz w:val="24"/>
                <w:highlight w:val="none"/>
              </w:rPr>
            </w:pPr>
          </w:p>
        </w:tc>
        <w:tc>
          <w:tcPr>
            <w:tcW w:w="1933" w:type="dxa"/>
            <w:noWrap w:val="0"/>
            <w:vAlign w:val="center"/>
          </w:tcPr>
          <w:p w14:paraId="4DA8C4F5">
            <w:pPr>
              <w:spacing w:line="360" w:lineRule="auto"/>
              <w:jc w:val="center"/>
              <w:rPr>
                <w:rFonts w:hint="eastAsia" w:ascii="宋体" w:hAnsi="宋体"/>
                <w:color w:val="auto"/>
                <w:sz w:val="24"/>
                <w:highlight w:val="none"/>
              </w:rPr>
            </w:pPr>
          </w:p>
        </w:tc>
        <w:tc>
          <w:tcPr>
            <w:tcW w:w="2499" w:type="dxa"/>
            <w:noWrap w:val="0"/>
            <w:vAlign w:val="center"/>
          </w:tcPr>
          <w:p w14:paraId="0F74F72D">
            <w:pPr>
              <w:spacing w:line="360" w:lineRule="auto"/>
              <w:jc w:val="center"/>
              <w:rPr>
                <w:rFonts w:hint="eastAsia" w:ascii="宋体" w:hAnsi="宋体"/>
                <w:color w:val="auto"/>
                <w:sz w:val="24"/>
                <w:highlight w:val="none"/>
              </w:rPr>
            </w:pPr>
          </w:p>
        </w:tc>
        <w:tc>
          <w:tcPr>
            <w:tcW w:w="2597" w:type="dxa"/>
            <w:noWrap w:val="0"/>
            <w:vAlign w:val="center"/>
          </w:tcPr>
          <w:p w14:paraId="41C5EAC4">
            <w:pPr>
              <w:spacing w:line="360" w:lineRule="auto"/>
              <w:jc w:val="center"/>
              <w:rPr>
                <w:rFonts w:hint="eastAsia" w:ascii="宋体" w:hAnsi="宋体"/>
                <w:color w:val="auto"/>
                <w:sz w:val="24"/>
                <w:highlight w:val="none"/>
              </w:rPr>
            </w:pPr>
          </w:p>
        </w:tc>
      </w:tr>
      <w:tr w14:paraId="51E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703619A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40EA846B">
            <w:pPr>
              <w:spacing w:line="360" w:lineRule="auto"/>
              <w:jc w:val="center"/>
              <w:rPr>
                <w:rFonts w:hint="eastAsia" w:ascii="宋体" w:hAnsi="宋体"/>
                <w:color w:val="auto"/>
                <w:sz w:val="24"/>
                <w:highlight w:val="none"/>
              </w:rPr>
            </w:pPr>
          </w:p>
        </w:tc>
        <w:tc>
          <w:tcPr>
            <w:tcW w:w="1933" w:type="dxa"/>
            <w:noWrap w:val="0"/>
            <w:vAlign w:val="center"/>
          </w:tcPr>
          <w:p w14:paraId="6FBE41ED">
            <w:pPr>
              <w:spacing w:line="360" w:lineRule="auto"/>
              <w:jc w:val="center"/>
              <w:rPr>
                <w:rFonts w:hint="eastAsia" w:ascii="宋体" w:hAnsi="宋体"/>
                <w:color w:val="auto"/>
                <w:sz w:val="24"/>
                <w:highlight w:val="none"/>
              </w:rPr>
            </w:pPr>
          </w:p>
        </w:tc>
        <w:tc>
          <w:tcPr>
            <w:tcW w:w="2499" w:type="dxa"/>
            <w:noWrap w:val="0"/>
            <w:vAlign w:val="center"/>
          </w:tcPr>
          <w:p w14:paraId="311EBAAA">
            <w:pPr>
              <w:spacing w:line="360" w:lineRule="auto"/>
              <w:jc w:val="center"/>
              <w:rPr>
                <w:rFonts w:hint="eastAsia" w:ascii="宋体" w:hAnsi="宋体"/>
                <w:color w:val="auto"/>
                <w:sz w:val="24"/>
                <w:highlight w:val="none"/>
              </w:rPr>
            </w:pPr>
          </w:p>
        </w:tc>
        <w:tc>
          <w:tcPr>
            <w:tcW w:w="2597" w:type="dxa"/>
            <w:noWrap w:val="0"/>
            <w:vAlign w:val="center"/>
          </w:tcPr>
          <w:p w14:paraId="22711104">
            <w:pPr>
              <w:spacing w:line="360" w:lineRule="auto"/>
              <w:jc w:val="center"/>
              <w:rPr>
                <w:rFonts w:hint="eastAsia" w:ascii="宋体" w:hAnsi="宋体"/>
                <w:color w:val="auto"/>
                <w:sz w:val="24"/>
                <w:highlight w:val="none"/>
              </w:rPr>
            </w:pPr>
          </w:p>
        </w:tc>
      </w:tr>
      <w:tr w14:paraId="390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E2DEC8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75A4C4CB">
            <w:pPr>
              <w:spacing w:line="360" w:lineRule="auto"/>
              <w:jc w:val="center"/>
              <w:rPr>
                <w:rFonts w:hint="eastAsia" w:ascii="宋体" w:hAnsi="宋体"/>
                <w:color w:val="auto"/>
                <w:sz w:val="24"/>
                <w:highlight w:val="none"/>
              </w:rPr>
            </w:pPr>
          </w:p>
        </w:tc>
        <w:tc>
          <w:tcPr>
            <w:tcW w:w="1933" w:type="dxa"/>
            <w:noWrap w:val="0"/>
            <w:vAlign w:val="center"/>
          </w:tcPr>
          <w:p w14:paraId="4209C040">
            <w:pPr>
              <w:spacing w:line="360" w:lineRule="auto"/>
              <w:jc w:val="center"/>
              <w:rPr>
                <w:rFonts w:hint="eastAsia" w:ascii="宋体" w:hAnsi="宋体"/>
                <w:color w:val="auto"/>
                <w:sz w:val="24"/>
                <w:highlight w:val="none"/>
              </w:rPr>
            </w:pPr>
          </w:p>
        </w:tc>
        <w:tc>
          <w:tcPr>
            <w:tcW w:w="2499" w:type="dxa"/>
            <w:noWrap w:val="0"/>
            <w:vAlign w:val="center"/>
          </w:tcPr>
          <w:p w14:paraId="765104AB">
            <w:pPr>
              <w:spacing w:line="360" w:lineRule="auto"/>
              <w:jc w:val="center"/>
              <w:rPr>
                <w:rFonts w:hint="eastAsia" w:ascii="宋体" w:hAnsi="宋体"/>
                <w:color w:val="auto"/>
                <w:sz w:val="24"/>
                <w:highlight w:val="none"/>
              </w:rPr>
            </w:pPr>
          </w:p>
        </w:tc>
        <w:tc>
          <w:tcPr>
            <w:tcW w:w="2597" w:type="dxa"/>
            <w:noWrap w:val="0"/>
            <w:vAlign w:val="center"/>
          </w:tcPr>
          <w:p w14:paraId="37243FCE">
            <w:pPr>
              <w:spacing w:line="360" w:lineRule="auto"/>
              <w:jc w:val="center"/>
              <w:rPr>
                <w:rFonts w:hint="eastAsia" w:ascii="宋体" w:hAnsi="宋体"/>
                <w:color w:val="auto"/>
                <w:sz w:val="24"/>
                <w:highlight w:val="none"/>
              </w:rPr>
            </w:pPr>
          </w:p>
        </w:tc>
      </w:tr>
      <w:tr w14:paraId="6226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9AE5DA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3A28790">
            <w:pPr>
              <w:spacing w:line="360" w:lineRule="auto"/>
              <w:jc w:val="center"/>
              <w:rPr>
                <w:rFonts w:hint="eastAsia" w:ascii="宋体" w:hAnsi="宋体"/>
                <w:color w:val="auto"/>
                <w:sz w:val="24"/>
                <w:highlight w:val="none"/>
              </w:rPr>
            </w:pPr>
          </w:p>
        </w:tc>
        <w:tc>
          <w:tcPr>
            <w:tcW w:w="1933" w:type="dxa"/>
            <w:noWrap w:val="0"/>
            <w:vAlign w:val="center"/>
          </w:tcPr>
          <w:p w14:paraId="033BDF39">
            <w:pPr>
              <w:spacing w:line="360" w:lineRule="auto"/>
              <w:jc w:val="center"/>
              <w:rPr>
                <w:rFonts w:hint="eastAsia" w:ascii="宋体" w:hAnsi="宋体"/>
                <w:color w:val="auto"/>
                <w:sz w:val="24"/>
                <w:highlight w:val="none"/>
              </w:rPr>
            </w:pPr>
          </w:p>
        </w:tc>
        <w:tc>
          <w:tcPr>
            <w:tcW w:w="2499" w:type="dxa"/>
            <w:noWrap w:val="0"/>
            <w:vAlign w:val="center"/>
          </w:tcPr>
          <w:p w14:paraId="09088AD0">
            <w:pPr>
              <w:spacing w:line="360" w:lineRule="auto"/>
              <w:jc w:val="center"/>
              <w:rPr>
                <w:rFonts w:hint="eastAsia" w:ascii="宋体" w:hAnsi="宋体"/>
                <w:color w:val="auto"/>
                <w:sz w:val="24"/>
                <w:highlight w:val="none"/>
              </w:rPr>
            </w:pPr>
          </w:p>
        </w:tc>
        <w:tc>
          <w:tcPr>
            <w:tcW w:w="2597" w:type="dxa"/>
            <w:noWrap w:val="0"/>
            <w:vAlign w:val="center"/>
          </w:tcPr>
          <w:p w14:paraId="0C5E6499">
            <w:pPr>
              <w:spacing w:line="360" w:lineRule="auto"/>
              <w:jc w:val="center"/>
              <w:rPr>
                <w:rFonts w:hint="eastAsia" w:ascii="宋体" w:hAnsi="宋体"/>
                <w:color w:val="auto"/>
                <w:sz w:val="24"/>
                <w:highlight w:val="none"/>
              </w:rPr>
            </w:pPr>
          </w:p>
        </w:tc>
      </w:tr>
      <w:tr w14:paraId="4C2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480623F">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3362FDA8">
            <w:pPr>
              <w:spacing w:line="360" w:lineRule="auto"/>
              <w:jc w:val="center"/>
              <w:rPr>
                <w:rFonts w:hint="eastAsia" w:ascii="宋体" w:hAnsi="宋体"/>
                <w:color w:val="auto"/>
                <w:sz w:val="24"/>
                <w:highlight w:val="none"/>
              </w:rPr>
            </w:pPr>
          </w:p>
        </w:tc>
        <w:tc>
          <w:tcPr>
            <w:tcW w:w="1933" w:type="dxa"/>
            <w:noWrap w:val="0"/>
            <w:vAlign w:val="center"/>
          </w:tcPr>
          <w:p w14:paraId="4AB9FE30">
            <w:pPr>
              <w:spacing w:line="360" w:lineRule="auto"/>
              <w:jc w:val="center"/>
              <w:rPr>
                <w:rFonts w:hint="eastAsia" w:ascii="宋体" w:hAnsi="宋体"/>
                <w:color w:val="auto"/>
                <w:sz w:val="24"/>
                <w:highlight w:val="none"/>
              </w:rPr>
            </w:pPr>
          </w:p>
        </w:tc>
        <w:tc>
          <w:tcPr>
            <w:tcW w:w="2499" w:type="dxa"/>
            <w:noWrap w:val="0"/>
            <w:vAlign w:val="center"/>
          </w:tcPr>
          <w:p w14:paraId="7FFA0ECF">
            <w:pPr>
              <w:spacing w:line="360" w:lineRule="auto"/>
              <w:jc w:val="center"/>
              <w:rPr>
                <w:rFonts w:hint="eastAsia" w:ascii="宋体" w:hAnsi="宋体"/>
                <w:color w:val="auto"/>
                <w:sz w:val="24"/>
                <w:highlight w:val="none"/>
              </w:rPr>
            </w:pPr>
          </w:p>
        </w:tc>
        <w:tc>
          <w:tcPr>
            <w:tcW w:w="2597" w:type="dxa"/>
            <w:noWrap w:val="0"/>
            <w:vAlign w:val="center"/>
          </w:tcPr>
          <w:p w14:paraId="2426D0B2">
            <w:pPr>
              <w:spacing w:line="360" w:lineRule="auto"/>
              <w:jc w:val="center"/>
              <w:rPr>
                <w:rFonts w:hint="eastAsia" w:ascii="宋体" w:hAnsi="宋体"/>
                <w:color w:val="auto"/>
                <w:sz w:val="24"/>
                <w:highlight w:val="none"/>
              </w:rPr>
            </w:pPr>
          </w:p>
        </w:tc>
      </w:tr>
    </w:tbl>
    <w:p w14:paraId="0115502B">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06DA6ADB">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0701BBFD">
      <w:pPr>
        <w:rPr>
          <w:rFonts w:hint="eastAsia" w:ascii="宋体" w:hAnsi="宋体" w:cs="仿宋_GB2312"/>
          <w:color w:val="auto"/>
          <w:highlight w:val="none"/>
        </w:rPr>
      </w:pPr>
    </w:p>
    <w:p w14:paraId="09F2599B">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3FED6620">
      <w:pPr>
        <w:pStyle w:val="2"/>
        <w:ind w:firstLine="4320" w:firstLineChars="1800"/>
        <w:rPr>
          <w:rFonts w:hint="eastAsia" w:ascii="宋体" w:eastAsia="宋体"/>
          <w:color w:val="000000" w:themeColor="text1"/>
          <w:sz w:val="24"/>
          <w:highlight w:val="none"/>
          <w14:textFill>
            <w14:solidFill>
              <w14:schemeClr w14:val="tx1"/>
            </w14:solidFill>
          </w14:textFill>
        </w:rPr>
      </w:pPr>
    </w:p>
    <w:p w14:paraId="513A90A1">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79F6CA9D">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37" w:name="_Toc11529_WPSOffice_Level1"/>
    </w:p>
    <w:p w14:paraId="52BD11CA">
      <w:pPr>
        <w:pStyle w:val="2"/>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37"/>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36DABB06">
      <w:pPr>
        <w:pStyle w:val="8"/>
        <w:spacing w:before="0"/>
        <w:jc w:val="both"/>
        <w:outlineLvl w:val="9"/>
        <w:rPr>
          <w:rFonts w:hint="eastAsia"/>
          <w:b w:val="0"/>
          <w:bCs/>
          <w:color w:val="000000"/>
          <w:sz w:val="28"/>
          <w:szCs w:val="28"/>
          <w:highlight w:val="none"/>
        </w:rPr>
      </w:pPr>
    </w:p>
    <w:p w14:paraId="7592CB68">
      <w:pPr>
        <w:pStyle w:val="8"/>
        <w:spacing w:before="0"/>
        <w:jc w:val="both"/>
        <w:outlineLvl w:val="9"/>
        <w:rPr>
          <w:rFonts w:hint="eastAsia"/>
          <w:b w:val="0"/>
          <w:bCs/>
          <w:color w:val="000000"/>
          <w:sz w:val="28"/>
          <w:szCs w:val="28"/>
          <w:highlight w:val="none"/>
        </w:rPr>
      </w:pPr>
    </w:p>
    <w:p w14:paraId="1105FBB2">
      <w:pPr>
        <w:pStyle w:val="8"/>
        <w:spacing w:before="0"/>
        <w:jc w:val="both"/>
        <w:outlineLvl w:val="9"/>
        <w:rPr>
          <w:rFonts w:hint="eastAsia"/>
          <w:b w:val="0"/>
          <w:bCs/>
          <w:color w:val="000000"/>
          <w:sz w:val="28"/>
          <w:szCs w:val="28"/>
          <w:highlight w:val="none"/>
        </w:rPr>
      </w:pPr>
    </w:p>
    <w:p w14:paraId="3FE38465">
      <w:pPr>
        <w:pStyle w:val="8"/>
        <w:spacing w:before="0"/>
        <w:jc w:val="both"/>
        <w:outlineLvl w:val="9"/>
        <w:rPr>
          <w:rFonts w:hint="eastAsia"/>
          <w:b w:val="0"/>
          <w:bCs/>
          <w:color w:val="000000"/>
          <w:sz w:val="28"/>
          <w:szCs w:val="28"/>
          <w:highlight w:val="none"/>
        </w:rPr>
      </w:pPr>
    </w:p>
    <w:p w14:paraId="1097229F">
      <w:pPr>
        <w:pStyle w:val="8"/>
        <w:spacing w:before="0"/>
        <w:jc w:val="both"/>
        <w:outlineLvl w:val="9"/>
        <w:rPr>
          <w:rFonts w:hint="eastAsia"/>
          <w:b w:val="0"/>
          <w:bCs/>
          <w:color w:val="000000"/>
          <w:sz w:val="28"/>
          <w:szCs w:val="28"/>
          <w:highlight w:val="none"/>
        </w:rPr>
        <w:sectPr>
          <w:headerReference r:id="rId10" w:type="first"/>
          <w:headerReference r:id="rId9" w:type="default"/>
          <w:footerReference r:id="rId11" w:type="default"/>
          <w:footerReference r:id="rId12"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09467CA0">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6CAAB004">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color w:val="auto"/>
          <w:sz w:val="32"/>
          <w:szCs w:val="32"/>
          <w:highlight w:val="none"/>
          <w:lang w:eastAsia="zh-CN"/>
        </w:rPr>
      </w:pPr>
      <w:r>
        <w:rPr>
          <w:rFonts w:hint="eastAsia" w:ascii="宋体" w:hAnsi="宋体" w:cs="Times New Roman"/>
          <w:color w:val="auto"/>
          <w:sz w:val="32"/>
          <w:szCs w:val="32"/>
          <w:highlight w:val="none"/>
          <w:lang w:eastAsia="zh-CN"/>
        </w:rPr>
        <w:t>台州方特熊出没水上休闲游乐度假中心（一期）酒店地毯采购</w:t>
      </w:r>
    </w:p>
    <w:p w14:paraId="4370CF21">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b/>
          <w:bCs/>
          <w:color w:val="auto"/>
          <w:sz w:val="32"/>
          <w:szCs w:val="32"/>
          <w:highlight w:val="none"/>
          <w:lang w:eastAsia="zh-CN"/>
        </w:rPr>
      </w:pPr>
      <w:bookmarkStart w:id="38" w:name="_Toc532561298"/>
      <w:bookmarkStart w:id="39" w:name="_Toc532562511"/>
      <w:bookmarkStart w:id="40" w:name="_Toc532562456"/>
      <w:r>
        <w:rPr>
          <w:rFonts w:hint="eastAsia" w:ascii="宋体" w:hAnsi="宋体" w:eastAsia="宋体" w:cs="Times New Roman"/>
          <w:b/>
          <w:bCs/>
          <w:color w:val="auto"/>
          <w:sz w:val="32"/>
          <w:szCs w:val="32"/>
          <w:highlight w:val="none"/>
          <w:lang w:eastAsia="zh-CN"/>
        </w:rPr>
        <w:t>质保期承诺表</w:t>
      </w:r>
      <w:bookmarkEnd w:id="38"/>
      <w:bookmarkEnd w:id="39"/>
      <w:bookmarkEnd w:id="40"/>
    </w:p>
    <w:tbl>
      <w:tblPr>
        <w:tblStyle w:val="3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4E7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9260" w:type="dxa"/>
            <w:tcBorders>
              <w:top w:val="single" w:color="auto" w:sz="4" w:space="0"/>
              <w:left w:val="single" w:color="auto" w:sz="4" w:space="0"/>
              <w:bottom w:val="single" w:color="auto" w:sz="4" w:space="0"/>
              <w:right w:val="single" w:color="auto" w:sz="4" w:space="0"/>
            </w:tcBorders>
            <w:noWrap w:val="0"/>
            <w:vAlign w:val="center"/>
          </w:tcPr>
          <w:p w14:paraId="4234618C">
            <w:pPr>
              <w:spacing w:line="360" w:lineRule="auto"/>
              <w:rPr>
                <w:rFonts w:hint="eastAsia" w:ascii="宋体" w:hAnsi="宋体" w:cs="宋体"/>
                <w:sz w:val="21"/>
                <w:szCs w:val="21"/>
                <w:highlight w:val="none"/>
              </w:rPr>
            </w:pPr>
            <w:r>
              <w:rPr>
                <w:rFonts w:hint="eastAsia" w:ascii="宋体" w:hAnsi="宋体" w:cs="宋体"/>
                <w:sz w:val="21"/>
                <w:szCs w:val="21"/>
                <w:highlight w:val="none"/>
              </w:rPr>
              <w:t>我单位郑重承诺：</w:t>
            </w:r>
          </w:p>
          <w:p w14:paraId="76A27F7B">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台州方特熊出没水上休闲游乐度假中心（一期）酒店地毯采购</w:t>
            </w:r>
            <w:r>
              <w:rPr>
                <w:rFonts w:hint="eastAsia" w:ascii="宋体" w:hAnsi="宋体" w:cs="宋体"/>
                <w:sz w:val="21"/>
                <w:szCs w:val="21"/>
                <w:highlight w:val="none"/>
              </w:rPr>
              <w:t>的免费质保期为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年（不得低于2年），自项目验收合格之日起计。</w:t>
            </w:r>
          </w:p>
        </w:tc>
      </w:tr>
      <w:tr w14:paraId="2F40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260" w:type="dxa"/>
            <w:tcBorders>
              <w:top w:val="single" w:color="auto" w:sz="4" w:space="0"/>
              <w:left w:val="single" w:color="auto" w:sz="4" w:space="0"/>
              <w:bottom w:val="single" w:color="auto" w:sz="4" w:space="0"/>
              <w:right w:val="single" w:color="auto" w:sz="4" w:space="0"/>
            </w:tcBorders>
            <w:noWrap w:val="0"/>
            <w:vAlign w:val="bottom"/>
          </w:tcPr>
          <w:p w14:paraId="7677937C">
            <w:pPr>
              <w:spacing w:line="360" w:lineRule="auto"/>
              <w:rPr>
                <w:rFonts w:hint="eastAsia" w:ascii="宋体" w:hAnsi="宋体" w:cs="宋体"/>
                <w:sz w:val="21"/>
                <w:szCs w:val="21"/>
                <w:highlight w:val="none"/>
              </w:rPr>
            </w:pPr>
            <w:r>
              <w:rPr>
                <w:rFonts w:hint="eastAsia" w:ascii="宋体" w:hAnsi="宋体" w:cs="宋体"/>
                <w:sz w:val="21"/>
                <w:szCs w:val="21"/>
                <w:highlight w:val="none"/>
              </w:rPr>
              <w:t>售后服务网点地址：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p>
        </w:tc>
      </w:tr>
    </w:tbl>
    <w:p w14:paraId="24B39962">
      <w:pPr>
        <w:spacing w:line="360" w:lineRule="auto"/>
        <w:rPr>
          <w:rFonts w:hint="eastAsia" w:ascii="宋体" w:hAnsi="宋体" w:cs="宋体"/>
          <w:sz w:val="21"/>
          <w:szCs w:val="21"/>
          <w:highlight w:val="none"/>
        </w:rPr>
      </w:pPr>
      <w:r>
        <w:rPr>
          <w:rFonts w:hint="eastAsia" w:ascii="宋体" w:hAnsi="宋体" w:cs="宋体"/>
          <w:sz w:val="21"/>
          <w:szCs w:val="21"/>
          <w:highlight w:val="none"/>
        </w:rPr>
        <w:t>注：本表可自拟，但必须包含以上主要内容。</w:t>
      </w:r>
    </w:p>
    <w:p w14:paraId="2C551A28">
      <w:pPr>
        <w:pStyle w:val="3"/>
        <w:tabs>
          <w:tab w:val="left" w:pos="574"/>
        </w:tabs>
        <w:ind w:right="840" w:firstLine="5565" w:firstLineChars="2650"/>
        <w:rPr>
          <w:rFonts w:hint="eastAsia"/>
          <w:highlight w:val="none"/>
        </w:rPr>
      </w:pPr>
      <w:bookmarkStart w:id="41" w:name="_Toc155342585"/>
      <w:bookmarkStart w:id="42" w:name="_Toc106012817"/>
      <w:bookmarkStart w:id="43" w:name="_Toc106553079"/>
    </w:p>
    <w:bookmarkEnd w:id="41"/>
    <w:bookmarkEnd w:id="42"/>
    <w:bookmarkEnd w:id="43"/>
    <w:p w14:paraId="7F3D7E04">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443CF9BA">
      <w:pPr>
        <w:pStyle w:val="2"/>
        <w:ind w:firstLine="4320" w:firstLineChars="1800"/>
        <w:rPr>
          <w:rFonts w:hint="eastAsia" w:ascii="宋体" w:eastAsia="宋体"/>
          <w:color w:val="000000" w:themeColor="text1"/>
          <w:sz w:val="24"/>
          <w:highlight w:val="none"/>
          <w14:textFill>
            <w14:solidFill>
              <w14:schemeClr w14:val="tx1"/>
            </w14:solidFill>
          </w14:textFill>
        </w:rPr>
      </w:pPr>
    </w:p>
    <w:p w14:paraId="3FFF2D78">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4996680B">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p>
    <w:p w14:paraId="3F80A2AE">
      <w:pPr>
        <w:pStyle w:val="2"/>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639B6320">
      <w:pPr>
        <w:rPr>
          <w:rFonts w:hint="eastAsia"/>
          <w:highlight w:val="none"/>
        </w:rPr>
      </w:pPr>
    </w:p>
    <w:p w14:paraId="40776AF4">
      <w:pPr>
        <w:pStyle w:val="8"/>
        <w:spacing w:before="0"/>
        <w:jc w:val="both"/>
        <w:outlineLvl w:val="9"/>
        <w:rPr>
          <w:rFonts w:hint="eastAsia"/>
          <w:b w:val="0"/>
          <w:bCs/>
          <w:color w:val="000000"/>
          <w:sz w:val="28"/>
          <w:szCs w:val="28"/>
          <w:highlight w:val="none"/>
        </w:rPr>
      </w:pPr>
    </w:p>
    <w:p w14:paraId="788B67C9">
      <w:pPr>
        <w:pStyle w:val="8"/>
        <w:spacing w:before="0"/>
        <w:jc w:val="both"/>
        <w:outlineLvl w:val="9"/>
        <w:rPr>
          <w:rFonts w:hint="eastAsia"/>
          <w:b w:val="0"/>
          <w:bCs/>
          <w:color w:val="000000"/>
          <w:sz w:val="28"/>
          <w:szCs w:val="28"/>
          <w:highlight w:val="none"/>
        </w:rPr>
      </w:pPr>
      <w:bookmarkStart w:id="44" w:name="_GoBack"/>
      <w:bookmarkEnd w:id="44"/>
    </w:p>
    <w:sectPr>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911">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1591">
    <w:pPr>
      <w:pStyle w:val="2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D2B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5D2B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C97D">
    <w:pPr>
      <w:spacing w:line="116" w:lineRule="exact"/>
      <w:ind w:firstLine="482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D63DB">
                          <w:pPr>
                            <w:pStyle w:val="2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1D63DB">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24EB">
    <w:pPr>
      <w:pStyle w:val="24"/>
      <w:ind w:left="5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4611F">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A4611F">
                    <w:pPr>
                      <w:pStyle w:val="24"/>
                    </w:pPr>
                    <w:r>
                      <w:fldChar w:fldCharType="begin"/>
                    </w:r>
                    <w:r>
                      <w:instrText xml:space="preserve"> PAGE  \* MERGEFORMAT </w:instrText>
                    </w:r>
                    <w:r>
                      <w:fldChar w:fldCharType="separate"/>
                    </w:r>
                    <w:r>
                      <w:t>5</w:t>
                    </w:r>
                    <w:r>
                      <w:fldChar w:fldCharType="end"/>
                    </w:r>
                  </w:p>
                </w:txbxContent>
              </v:textbox>
            </v:shape>
          </w:pict>
        </mc:Fallback>
      </mc:AlternateContent>
    </w:r>
  </w:p>
  <w:p w14:paraId="55FBE4F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4100">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9358E">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9358E">
                    <w:pPr>
                      <w:pStyle w:val="24"/>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50AA">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3D459BA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13D5">
    <w:pPr>
      <w:pStyle w:val="26"/>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台州方特熊出没水上休闲游乐度假中心（一期）酒店地毯采购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51F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台州方特熊出没水上休闲游乐度假中心（一期）酒店地毯采购</w:t>
    </w:r>
    <w:r>
      <w:rPr>
        <w:rFonts w:hint="eastAsia" w:ascii="宋体" w:hAnsi="宋体" w:cs="宋体"/>
        <w:bCs/>
        <w:sz w:val="21"/>
        <w:szCs w:val="21"/>
        <w:u w:val="single"/>
      </w:rPr>
      <w:t>采购文件</w:t>
    </w:r>
  </w:p>
  <w:p w14:paraId="1769F8EE">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D67C">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F120">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A4E721"/>
    <w:multiLevelType w:val="singleLevel"/>
    <w:tmpl w:val="34A4E721"/>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zExNzQ3MTc4ZmZmNzZkYTljOGYwYTllZTY1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A4476B"/>
    <w:rsid w:val="02B01361"/>
    <w:rsid w:val="030D5B68"/>
    <w:rsid w:val="03395486"/>
    <w:rsid w:val="034A57A3"/>
    <w:rsid w:val="03552729"/>
    <w:rsid w:val="03764DC8"/>
    <w:rsid w:val="03A569EC"/>
    <w:rsid w:val="03A74AAC"/>
    <w:rsid w:val="03B92498"/>
    <w:rsid w:val="03CB10DA"/>
    <w:rsid w:val="03CD2705"/>
    <w:rsid w:val="03D101EC"/>
    <w:rsid w:val="041B280B"/>
    <w:rsid w:val="04275653"/>
    <w:rsid w:val="04372E86"/>
    <w:rsid w:val="044A6E51"/>
    <w:rsid w:val="044B1342"/>
    <w:rsid w:val="04504404"/>
    <w:rsid w:val="048228A0"/>
    <w:rsid w:val="04A11686"/>
    <w:rsid w:val="04D263BA"/>
    <w:rsid w:val="04DF5F2E"/>
    <w:rsid w:val="04EB042F"/>
    <w:rsid w:val="04EE7F1F"/>
    <w:rsid w:val="050564FC"/>
    <w:rsid w:val="050E2B28"/>
    <w:rsid w:val="051578B0"/>
    <w:rsid w:val="05377B18"/>
    <w:rsid w:val="05404C1F"/>
    <w:rsid w:val="05465FAD"/>
    <w:rsid w:val="055E32F7"/>
    <w:rsid w:val="057E74F5"/>
    <w:rsid w:val="058E0BDB"/>
    <w:rsid w:val="05B42F17"/>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140EB1"/>
    <w:rsid w:val="093F6086"/>
    <w:rsid w:val="09414AC1"/>
    <w:rsid w:val="095346F3"/>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B0568"/>
    <w:rsid w:val="0D7D30A3"/>
    <w:rsid w:val="0DBE0DD6"/>
    <w:rsid w:val="0DFC6E71"/>
    <w:rsid w:val="0E436FED"/>
    <w:rsid w:val="0ED807A8"/>
    <w:rsid w:val="0EE4486D"/>
    <w:rsid w:val="0F0C3DC3"/>
    <w:rsid w:val="0F853A69"/>
    <w:rsid w:val="0F9C0423"/>
    <w:rsid w:val="0FE443F8"/>
    <w:rsid w:val="100735F1"/>
    <w:rsid w:val="10234F21"/>
    <w:rsid w:val="102C4054"/>
    <w:rsid w:val="10967DE9"/>
    <w:rsid w:val="10A342B4"/>
    <w:rsid w:val="10BA3E29"/>
    <w:rsid w:val="10C83D1A"/>
    <w:rsid w:val="10F95DF7"/>
    <w:rsid w:val="114570F3"/>
    <w:rsid w:val="117C4C32"/>
    <w:rsid w:val="117D45F3"/>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923D2"/>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6B4E30"/>
    <w:rsid w:val="189C7F66"/>
    <w:rsid w:val="18AB4E55"/>
    <w:rsid w:val="18AD3F21"/>
    <w:rsid w:val="18DD55B5"/>
    <w:rsid w:val="1907573A"/>
    <w:rsid w:val="19224F6E"/>
    <w:rsid w:val="1931657F"/>
    <w:rsid w:val="193208CA"/>
    <w:rsid w:val="19407906"/>
    <w:rsid w:val="19A277FE"/>
    <w:rsid w:val="19A35324"/>
    <w:rsid w:val="19C13A96"/>
    <w:rsid w:val="1A165B79"/>
    <w:rsid w:val="1A257974"/>
    <w:rsid w:val="1A2A114C"/>
    <w:rsid w:val="1A2F6BB8"/>
    <w:rsid w:val="1A3E5F99"/>
    <w:rsid w:val="1A4A4004"/>
    <w:rsid w:val="1A5C63C4"/>
    <w:rsid w:val="1A8F74CF"/>
    <w:rsid w:val="1AAE3F81"/>
    <w:rsid w:val="1ADE7ECC"/>
    <w:rsid w:val="1AE25F25"/>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1F4CC2"/>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20322B"/>
    <w:rsid w:val="20783067"/>
    <w:rsid w:val="209E05F3"/>
    <w:rsid w:val="20BD6CCC"/>
    <w:rsid w:val="20CB3BDB"/>
    <w:rsid w:val="211A3227"/>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BE27F3"/>
    <w:rsid w:val="24C148B0"/>
    <w:rsid w:val="24EB3156"/>
    <w:rsid w:val="25046A4F"/>
    <w:rsid w:val="2524556B"/>
    <w:rsid w:val="252E43BF"/>
    <w:rsid w:val="25357778"/>
    <w:rsid w:val="25445C0D"/>
    <w:rsid w:val="25606D56"/>
    <w:rsid w:val="256164A7"/>
    <w:rsid w:val="257E5872"/>
    <w:rsid w:val="25A8619C"/>
    <w:rsid w:val="25BD776E"/>
    <w:rsid w:val="25E03157"/>
    <w:rsid w:val="26127ABA"/>
    <w:rsid w:val="262A4E03"/>
    <w:rsid w:val="26543C2E"/>
    <w:rsid w:val="26695716"/>
    <w:rsid w:val="27053614"/>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6D12EE"/>
    <w:rsid w:val="2BA14CDC"/>
    <w:rsid w:val="2BDD5797"/>
    <w:rsid w:val="2C194708"/>
    <w:rsid w:val="2C536736"/>
    <w:rsid w:val="2C7963E8"/>
    <w:rsid w:val="2C8D43A0"/>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1A575D"/>
    <w:rsid w:val="2E451FD1"/>
    <w:rsid w:val="2E501652"/>
    <w:rsid w:val="2E5310EA"/>
    <w:rsid w:val="2E6311CC"/>
    <w:rsid w:val="2E6E7A46"/>
    <w:rsid w:val="2E8928E3"/>
    <w:rsid w:val="2EC43793"/>
    <w:rsid w:val="2EC77BCD"/>
    <w:rsid w:val="2ED77E99"/>
    <w:rsid w:val="2EDD4A44"/>
    <w:rsid w:val="2EFF2BA5"/>
    <w:rsid w:val="2F2A3BB5"/>
    <w:rsid w:val="2F486363"/>
    <w:rsid w:val="2F666343"/>
    <w:rsid w:val="2F8D01B1"/>
    <w:rsid w:val="2F930E80"/>
    <w:rsid w:val="2FA82F80"/>
    <w:rsid w:val="2FB219C5"/>
    <w:rsid w:val="2FD81D74"/>
    <w:rsid w:val="2FDD486F"/>
    <w:rsid w:val="2FEF6776"/>
    <w:rsid w:val="2FF124EE"/>
    <w:rsid w:val="2FF41FDE"/>
    <w:rsid w:val="2FF7387C"/>
    <w:rsid w:val="301B756B"/>
    <w:rsid w:val="303845C1"/>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157AFE"/>
    <w:rsid w:val="322F72FD"/>
    <w:rsid w:val="327B0A59"/>
    <w:rsid w:val="32CC7242"/>
    <w:rsid w:val="32D459FD"/>
    <w:rsid w:val="32FF5E98"/>
    <w:rsid w:val="33003623"/>
    <w:rsid w:val="33181316"/>
    <w:rsid w:val="3364747B"/>
    <w:rsid w:val="336A38E6"/>
    <w:rsid w:val="33945FB2"/>
    <w:rsid w:val="33B026C0"/>
    <w:rsid w:val="33BD47D7"/>
    <w:rsid w:val="33F97BC3"/>
    <w:rsid w:val="343A22CA"/>
    <w:rsid w:val="345614B9"/>
    <w:rsid w:val="34766F70"/>
    <w:rsid w:val="34880F47"/>
    <w:rsid w:val="34AA710F"/>
    <w:rsid w:val="34FD4E2A"/>
    <w:rsid w:val="35247840"/>
    <w:rsid w:val="354F32F4"/>
    <w:rsid w:val="355E0625"/>
    <w:rsid w:val="35650A59"/>
    <w:rsid w:val="35845BB2"/>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6C7089"/>
    <w:rsid w:val="39721AED"/>
    <w:rsid w:val="39BC1DBE"/>
    <w:rsid w:val="39BF365D"/>
    <w:rsid w:val="39DD3AE3"/>
    <w:rsid w:val="3A156ACB"/>
    <w:rsid w:val="3A3D50E8"/>
    <w:rsid w:val="3A7243F8"/>
    <w:rsid w:val="3A86400A"/>
    <w:rsid w:val="3A885DF8"/>
    <w:rsid w:val="3AFB06C4"/>
    <w:rsid w:val="3B12471E"/>
    <w:rsid w:val="3B2220F5"/>
    <w:rsid w:val="3B252B62"/>
    <w:rsid w:val="3B2A5086"/>
    <w:rsid w:val="3B471B5C"/>
    <w:rsid w:val="3BCB0097"/>
    <w:rsid w:val="3C3B3899"/>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57209F"/>
    <w:rsid w:val="3E600908"/>
    <w:rsid w:val="3EDB2CE7"/>
    <w:rsid w:val="3EE3506A"/>
    <w:rsid w:val="3EEC4EF4"/>
    <w:rsid w:val="3F60143E"/>
    <w:rsid w:val="3F656A54"/>
    <w:rsid w:val="3F9614BE"/>
    <w:rsid w:val="3FA21EB8"/>
    <w:rsid w:val="3FDF0D9C"/>
    <w:rsid w:val="3FF96622"/>
    <w:rsid w:val="40591F07"/>
    <w:rsid w:val="407056B1"/>
    <w:rsid w:val="415E7BFF"/>
    <w:rsid w:val="4162149D"/>
    <w:rsid w:val="417E28EA"/>
    <w:rsid w:val="41807B75"/>
    <w:rsid w:val="41C102A8"/>
    <w:rsid w:val="41C23CEA"/>
    <w:rsid w:val="41E33C60"/>
    <w:rsid w:val="42031661"/>
    <w:rsid w:val="420460B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9B31D0"/>
    <w:rsid w:val="45B6577B"/>
    <w:rsid w:val="45DD7344"/>
    <w:rsid w:val="4613396A"/>
    <w:rsid w:val="4614088C"/>
    <w:rsid w:val="46283A22"/>
    <w:rsid w:val="4645243B"/>
    <w:rsid w:val="46480E02"/>
    <w:rsid w:val="46642713"/>
    <w:rsid w:val="466501EA"/>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8E43155"/>
    <w:rsid w:val="490B5F77"/>
    <w:rsid w:val="492C17F1"/>
    <w:rsid w:val="492C413F"/>
    <w:rsid w:val="493041AC"/>
    <w:rsid w:val="493556E9"/>
    <w:rsid w:val="496164DE"/>
    <w:rsid w:val="49793828"/>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14F9E"/>
    <w:rsid w:val="4AD6495A"/>
    <w:rsid w:val="4B3F510C"/>
    <w:rsid w:val="4B58121B"/>
    <w:rsid w:val="4B5D12AD"/>
    <w:rsid w:val="4B7E5126"/>
    <w:rsid w:val="4B81576F"/>
    <w:rsid w:val="4B91219E"/>
    <w:rsid w:val="4BB33B4B"/>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0503FC"/>
    <w:rsid w:val="4E164964"/>
    <w:rsid w:val="4E1E499E"/>
    <w:rsid w:val="4E3819D6"/>
    <w:rsid w:val="4E3C6BD2"/>
    <w:rsid w:val="4E40254C"/>
    <w:rsid w:val="4E8F764A"/>
    <w:rsid w:val="4E946A0E"/>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5558D1"/>
    <w:rsid w:val="567E247E"/>
    <w:rsid w:val="56C64DC4"/>
    <w:rsid w:val="56F40992"/>
    <w:rsid w:val="57057D36"/>
    <w:rsid w:val="570D18EF"/>
    <w:rsid w:val="571E156B"/>
    <w:rsid w:val="572728F4"/>
    <w:rsid w:val="57354C81"/>
    <w:rsid w:val="5738418D"/>
    <w:rsid w:val="574036C7"/>
    <w:rsid w:val="574F7976"/>
    <w:rsid w:val="575C2093"/>
    <w:rsid w:val="57770C7B"/>
    <w:rsid w:val="57830141"/>
    <w:rsid w:val="57AF2B0B"/>
    <w:rsid w:val="57B41ECF"/>
    <w:rsid w:val="57B503D9"/>
    <w:rsid w:val="57E427B4"/>
    <w:rsid w:val="57E722A5"/>
    <w:rsid w:val="58053921"/>
    <w:rsid w:val="58197612"/>
    <w:rsid w:val="582C7CB7"/>
    <w:rsid w:val="58B8154B"/>
    <w:rsid w:val="58D42829"/>
    <w:rsid w:val="58D50AA5"/>
    <w:rsid w:val="58D91320"/>
    <w:rsid w:val="590803BD"/>
    <w:rsid w:val="590C30CF"/>
    <w:rsid w:val="590C3AC5"/>
    <w:rsid w:val="591E2269"/>
    <w:rsid w:val="591F662B"/>
    <w:rsid w:val="5943350B"/>
    <w:rsid w:val="595D173E"/>
    <w:rsid w:val="59AD4E28"/>
    <w:rsid w:val="59C77C98"/>
    <w:rsid w:val="59CA5A20"/>
    <w:rsid w:val="59FD5DAF"/>
    <w:rsid w:val="5A596738"/>
    <w:rsid w:val="5A64590F"/>
    <w:rsid w:val="5A7F67C4"/>
    <w:rsid w:val="5A8C0EE1"/>
    <w:rsid w:val="5AC31CBB"/>
    <w:rsid w:val="5ACA6DB3"/>
    <w:rsid w:val="5B016795"/>
    <w:rsid w:val="5B040ECB"/>
    <w:rsid w:val="5B0B44FC"/>
    <w:rsid w:val="5B316936"/>
    <w:rsid w:val="5B687259"/>
    <w:rsid w:val="5B7C0F56"/>
    <w:rsid w:val="5C6A7000"/>
    <w:rsid w:val="5CB34F40"/>
    <w:rsid w:val="5CED41B0"/>
    <w:rsid w:val="5D1C6C66"/>
    <w:rsid w:val="5D2E2DF3"/>
    <w:rsid w:val="5D3E32F4"/>
    <w:rsid w:val="5D3F048D"/>
    <w:rsid w:val="5D4220C0"/>
    <w:rsid w:val="5D4D06C3"/>
    <w:rsid w:val="5D5552CD"/>
    <w:rsid w:val="5D5F6439"/>
    <w:rsid w:val="5D8B6EF7"/>
    <w:rsid w:val="5DA01CE6"/>
    <w:rsid w:val="5DAD53F7"/>
    <w:rsid w:val="5DBD392A"/>
    <w:rsid w:val="5DD913BA"/>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786E15"/>
    <w:rsid w:val="61931AD5"/>
    <w:rsid w:val="61965A39"/>
    <w:rsid w:val="61C40F61"/>
    <w:rsid w:val="61C927D1"/>
    <w:rsid w:val="61E01FB9"/>
    <w:rsid w:val="6223212B"/>
    <w:rsid w:val="622A1BC3"/>
    <w:rsid w:val="62353C0D"/>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7B7FFD"/>
    <w:rsid w:val="6493693E"/>
    <w:rsid w:val="64B21544"/>
    <w:rsid w:val="64F337E4"/>
    <w:rsid w:val="64F953C5"/>
    <w:rsid w:val="651E6BDA"/>
    <w:rsid w:val="655F4BD9"/>
    <w:rsid w:val="65660CAD"/>
    <w:rsid w:val="656C3DE9"/>
    <w:rsid w:val="659B10A9"/>
    <w:rsid w:val="65BD28E4"/>
    <w:rsid w:val="65C72CDF"/>
    <w:rsid w:val="65D04378"/>
    <w:rsid w:val="65DA6FA5"/>
    <w:rsid w:val="65E814B5"/>
    <w:rsid w:val="66091638"/>
    <w:rsid w:val="660F2DA7"/>
    <w:rsid w:val="66533FE7"/>
    <w:rsid w:val="6655487D"/>
    <w:rsid w:val="666106F4"/>
    <w:rsid w:val="66886796"/>
    <w:rsid w:val="66EA3218"/>
    <w:rsid w:val="67001B4B"/>
    <w:rsid w:val="671C4CE5"/>
    <w:rsid w:val="672C3830"/>
    <w:rsid w:val="67672D81"/>
    <w:rsid w:val="67E76BFB"/>
    <w:rsid w:val="67EE0225"/>
    <w:rsid w:val="68103613"/>
    <w:rsid w:val="68AD274F"/>
    <w:rsid w:val="68BD4D50"/>
    <w:rsid w:val="68D47C61"/>
    <w:rsid w:val="68DD007A"/>
    <w:rsid w:val="68FE744E"/>
    <w:rsid w:val="69384FEB"/>
    <w:rsid w:val="69565452"/>
    <w:rsid w:val="69726339"/>
    <w:rsid w:val="69807E63"/>
    <w:rsid w:val="69823BDB"/>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00528B"/>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AC795D"/>
    <w:rsid w:val="6DD21EDE"/>
    <w:rsid w:val="6DFE6A84"/>
    <w:rsid w:val="6E05302D"/>
    <w:rsid w:val="6E0C6169"/>
    <w:rsid w:val="6E275E4D"/>
    <w:rsid w:val="6E672A38"/>
    <w:rsid w:val="6E7C0E27"/>
    <w:rsid w:val="6E9C531E"/>
    <w:rsid w:val="6E9F0A80"/>
    <w:rsid w:val="6EAB5C0E"/>
    <w:rsid w:val="6EE601AB"/>
    <w:rsid w:val="6EFA06B8"/>
    <w:rsid w:val="6F283DC0"/>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0289A"/>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5E942E5"/>
    <w:rsid w:val="760D2CAF"/>
    <w:rsid w:val="762D19E3"/>
    <w:rsid w:val="76377AFB"/>
    <w:rsid w:val="76432269"/>
    <w:rsid w:val="764E3D4E"/>
    <w:rsid w:val="766308F1"/>
    <w:rsid w:val="769149E0"/>
    <w:rsid w:val="76D25986"/>
    <w:rsid w:val="76D46F31"/>
    <w:rsid w:val="771630A2"/>
    <w:rsid w:val="77414B04"/>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2E3438"/>
    <w:rsid w:val="796C3F60"/>
    <w:rsid w:val="796E7CD8"/>
    <w:rsid w:val="7973709D"/>
    <w:rsid w:val="79786860"/>
    <w:rsid w:val="79A22D49"/>
    <w:rsid w:val="79D20F2B"/>
    <w:rsid w:val="79D52367"/>
    <w:rsid w:val="79D73ACF"/>
    <w:rsid w:val="79E9735F"/>
    <w:rsid w:val="7A803E13"/>
    <w:rsid w:val="7A951295"/>
    <w:rsid w:val="7AD94113"/>
    <w:rsid w:val="7ADA6E5C"/>
    <w:rsid w:val="7ADC59C0"/>
    <w:rsid w:val="7AE75F94"/>
    <w:rsid w:val="7AE91D0C"/>
    <w:rsid w:val="7B136D89"/>
    <w:rsid w:val="7B2A4351"/>
    <w:rsid w:val="7B2C18C4"/>
    <w:rsid w:val="7B4D4751"/>
    <w:rsid w:val="7B582EEB"/>
    <w:rsid w:val="7B776EB0"/>
    <w:rsid w:val="7B7A265C"/>
    <w:rsid w:val="7B9A4DB4"/>
    <w:rsid w:val="7BA50FE7"/>
    <w:rsid w:val="7BB3231A"/>
    <w:rsid w:val="7C037D98"/>
    <w:rsid w:val="7C136915"/>
    <w:rsid w:val="7C727ADF"/>
    <w:rsid w:val="7C7750F6"/>
    <w:rsid w:val="7C813895"/>
    <w:rsid w:val="7C8B11D7"/>
    <w:rsid w:val="7CD97B5E"/>
    <w:rsid w:val="7CDB5685"/>
    <w:rsid w:val="7D0B0319"/>
    <w:rsid w:val="7D0F532E"/>
    <w:rsid w:val="7D133070"/>
    <w:rsid w:val="7D511DEB"/>
    <w:rsid w:val="7D6E7A51"/>
    <w:rsid w:val="7D7E4745"/>
    <w:rsid w:val="7E010708"/>
    <w:rsid w:val="7E4360FD"/>
    <w:rsid w:val="7E6065D4"/>
    <w:rsid w:val="7E6E586D"/>
    <w:rsid w:val="7ED66A06"/>
    <w:rsid w:val="7F0D1EF0"/>
    <w:rsid w:val="7F201A75"/>
    <w:rsid w:val="7F2D7CEE"/>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7"/>
    <w:next w:val="8"/>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rPr>
      <w:rFonts w:eastAsia="仿宋_GB2312"/>
    </w:rPr>
  </w:style>
  <w:style w:type="paragraph" w:styleId="3">
    <w:name w:val="Body Text"/>
    <w:basedOn w:val="1"/>
    <w:next w:val="2"/>
    <w:link w:val="49"/>
    <w:qFormat/>
    <w:uiPriority w:val="99"/>
    <w:pPr>
      <w:spacing w:after="120"/>
    </w:pPr>
    <w:rPr>
      <w:sz w:val="21"/>
    </w:rPr>
  </w:style>
  <w:style w:type="paragraph" w:styleId="4">
    <w:name w:val="toc 6"/>
    <w:basedOn w:val="1"/>
    <w:next w:val="1"/>
    <w:qFormat/>
    <w:uiPriority w:val="39"/>
    <w:pPr>
      <w:widowControl/>
      <w:ind w:left="1000"/>
      <w:jc w:val="left"/>
    </w:pPr>
    <w:rPr>
      <w:kern w:val="0"/>
      <w:sz w:val="18"/>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Title"/>
    <w:basedOn w:val="1"/>
    <w:next w:val="1"/>
    <w:link w:val="57"/>
    <w:qFormat/>
    <w:uiPriority w:val="0"/>
    <w:pPr>
      <w:spacing w:before="240" w:after="60"/>
      <w:jc w:val="center"/>
      <w:outlineLvl w:val="0"/>
    </w:pPr>
    <w:rPr>
      <w:rFonts w:ascii="Arial" w:hAnsi="Arial" w:cs="Arial"/>
      <w:b/>
      <w:bCs/>
      <w:sz w:val="32"/>
      <w:szCs w:val="32"/>
    </w:rPr>
  </w:style>
  <w:style w:type="paragraph" w:styleId="9">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List Bullet"/>
    <w:basedOn w:val="1"/>
    <w:next w:val="1"/>
    <w:semiHidden/>
    <w:unhideWhenUsed/>
    <w:qFormat/>
    <w:uiPriority w:val="99"/>
    <w:pPr>
      <w:numPr>
        <w:ilvl w:val="0"/>
        <w:numId w:val="1"/>
      </w:numPr>
    </w:pPr>
  </w:style>
  <w:style w:type="paragraph" w:styleId="13">
    <w:name w:val="annotation text"/>
    <w:basedOn w:val="1"/>
    <w:link w:val="50"/>
    <w:unhideWhenUsed/>
    <w:qFormat/>
    <w:uiPriority w:val="99"/>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Indent"/>
    <w:basedOn w:val="1"/>
    <w:next w:val="1"/>
    <w:link w:val="51"/>
    <w:qFormat/>
    <w:uiPriority w:val="0"/>
    <w:pPr>
      <w:spacing w:line="200" w:lineRule="atLeast"/>
      <w:ind w:firstLine="301"/>
    </w:pPr>
    <w:rPr>
      <w:sz w:val="21"/>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200" w:leftChars="200" w:hanging="200" w:hangingChars="200"/>
    </w:pPr>
  </w:style>
  <w:style w:type="paragraph" w:styleId="18">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12"/>
    <w:semiHidden/>
    <w:unhideWhenUsed/>
    <w:qFormat/>
    <w:uiPriority w:val="99"/>
    <w:pPr>
      <w:numPr>
        <w:ilvl w:val="0"/>
        <w:numId w:val="3"/>
      </w:numPr>
    </w:pPr>
  </w:style>
  <w:style w:type="paragraph" w:styleId="20">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rPr>
      <w:sz w:val="21"/>
    </w:rPr>
  </w:style>
  <w:style w:type="paragraph" w:styleId="28">
    <w:name w:val="Subtitle"/>
    <w:basedOn w:val="1"/>
    <w:next w:val="1"/>
    <w:qFormat/>
    <w:uiPriority w:val="11"/>
    <w:pPr>
      <w:spacing w:after="60"/>
      <w:jc w:val="center"/>
      <w:outlineLvl w:val="1"/>
    </w:pPr>
    <w:rPr>
      <w:rFonts w:ascii="Cambria" w:hAnsi="Cambria"/>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rFonts w:eastAsia="仿宋_GB2312"/>
      <w:sz w:val="18"/>
      <w:szCs w:val="20"/>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5">
    <w:name w:val="annotation subject"/>
    <w:basedOn w:val="13"/>
    <w:next w:val="13"/>
    <w:link w:val="58"/>
    <w:unhideWhenUsed/>
    <w:qFormat/>
    <w:uiPriority w:val="99"/>
    <w:rPr>
      <w:b/>
      <w:bCs/>
    </w:rPr>
  </w:style>
  <w:style w:type="paragraph" w:styleId="36">
    <w:name w:val="Body Text First Indent 2"/>
    <w:basedOn w:val="15"/>
    <w:next w:val="1"/>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3"/>
    <w:qFormat/>
    <w:uiPriority w:val="99"/>
    <w:rPr>
      <w:kern w:val="2"/>
      <w:sz w:val="21"/>
      <w:szCs w:val="24"/>
    </w:rPr>
  </w:style>
  <w:style w:type="character" w:customStyle="1" w:styleId="50">
    <w:name w:val="批注文字 Char"/>
    <w:link w:val="13"/>
    <w:semiHidden/>
    <w:qFormat/>
    <w:uiPriority w:val="99"/>
    <w:rPr>
      <w:kern w:val="2"/>
      <w:sz w:val="28"/>
      <w:szCs w:val="24"/>
    </w:rPr>
  </w:style>
  <w:style w:type="character" w:customStyle="1" w:styleId="51">
    <w:name w:val="正文文本缩进 Char"/>
    <w:link w:val="15"/>
    <w:qFormat/>
    <w:uiPriority w:val="0"/>
    <w:rPr>
      <w:kern w:val="2"/>
      <w:sz w:val="21"/>
      <w:szCs w:val="24"/>
    </w:rPr>
  </w:style>
  <w:style w:type="character" w:customStyle="1" w:styleId="52">
    <w:name w:val="纯文本 Char2"/>
    <w:link w:val="20"/>
    <w:qFormat/>
    <w:uiPriority w:val="0"/>
    <w:rPr>
      <w:rFonts w:hint="eastAsia" w:ascii="宋体" w:hAnsi="Courier New" w:eastAsia="宋体" w:cs="宋体"/>
      <w:b/>
      <w:kern w:val="2"/>
      <w:sz w:val="24"/>
      <w:szCs w:val="24"/>
    </w:rPr>
  </w:style>
  <w:style w:type="character" w:customStyle="1" w:styleId="53">
    <w:name w:val="批注框文本 Char"/>
    <w:link w:val="23"/>
    <w:qFormat/>
    <w:uiPriority w:val="0"/>
    <w:rPr>
      <w:kern w:val="2"/>
      <w:sz w:val="18"/>
      <w:szCs w:val="18"/>
    </w:rPr>
  </w:style>
  <w:style w:type="character" w:customStyle="1" w:styleId="54">
    <w:name w:val="页脚 Char"/>
    <w:link w:val="24"/>
    <w:qFormat/>
    <w:uiPriority w:val="99"/>
    <w:rPr>
      <w:kern w:val="2"/>
      <w:sz w:val="18"/>
      <w:szCs w:val="18"/>
    </w:rPr>
  </w:style>
  <w:style w:type="character" w:customStyle="1" w:styleId="55">
    <w:name w:val="页眉 Char"/>
    <w:link w:val="26"/>
    <w:qFormat/>
    <w:uiPriority w:val="0"/>
    <w:rPr>
      <w:kern w:val="2"/>
      <w:sz w:val="18"/>
      <w:szCs w:val="18"/>
    </w:rPr>
  </w:style>
  <w:style w:type="character" w:customStyle="1" w:styleId="56">
    <w:name w:val="普通(网站) Char"/>
    <w:link w:val="34"/>
    <w:qFormat/>
    <w:uiPriority w:val="0"/>
    <w:rPr>
      <w:rFonts w:hint="eastAsia" w:ascii="宋体" w:hAnsi="宋体" w:eastAsia="宋体" w:cs="宋体"/>
      <w:sz w:val="24"/>
      <w:szCs w:val="24"/>
    </w:rPr>
  </w:style>
  <w:style w:type="character" w:customStyle="1" w:styleId="57">
    <w:name w:val="标题 Char"/>
    <w:link w:val="8"/>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3"/>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49</Pages>
  <Words>29990</Words>
  <Characters>31897</Characters>
  <Lines>320</Lines>
  <Paragraphs>90</Paragraphs>
  <TotalTime>12</TotalTime>
  <ScaleCrop>false</ScaleCrop>
  <LinksUpToDate>false</LinksUpToDate>
  <CharactersWithSpaces>33325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Nothing</cp:lastModifiedBy>
  <cp:lastPrinted>2024-08-27T03:27:00Z</cp:lastPrinted>
  <dcterms:modified xsi:type="dcterms:W3CDTF">2024-09-13T07:19:53Z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538CDE14FC8A4E9FBCF11919C540D737_13</vt:lpwstr>
  </property>
</Properties>
</file>