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4"/>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台州市市府大道东段北侧B地块种植土地</w:t>
      </w:r>
      <w:bookmarkStart w:id="213" w:name="_GoBack"/>
      <w:bookmarkEnd w:id="213"/>
      <w:r>
        <w:rPr>
          <w:rFonts w:hint="eastAsia"/>
          <w:b/>
          <w:bCs/>
          <w:color w:val="auto"/>
          <w:sz w:val="36"/>
          <w:szCs w:val="40"/>
          <w:highlight w:val="none"/>
          <w:lang w:eastAsia="zh-CN"/>
        </w:rPr>
        <w:t>租赁项目</w:t>
      </w:r>
    </w:p>
    <w:p w14:paraId="4C6ECC78">
      <w:pPr>
        <w:widowControl/>
        <w:snapToGrid w:val="0"/>
        <w:spacing w:line="360" w:lineRule="auto"/>
        <w:jc w:val="center"/>
        <w:rPr>
          <w:rFonts w:hint="eastAsia" w:hAnsi="宋体" w:cs="宋体"/>
          <w:b/>
          <w:bCs/>
          <w:color w:val="auto"/>
          <w:kern w:val="0"/>
          <w:sz w:val="32"/>
          <w:szCs w:val="32"/>
          <w:highlight w:val="none"/>
        </w:rPr>
      </w:pPr>
    </w:p>
    <w:p w14:paraId="64205D8C">
      <w:pPr>
        <w:widowControl/>
        <w:snapToGrid w:val="0"/>
        <w:spacing w:line="360" w:lineRule="auto"/>
        <w:jc w:val="center"/>
        <w:rPr>
          <w:rFonts w:hint="eastAsia" w:hAnsi="宋体" w:cs="宋体"/>
          <w:b/>
          <w:bCs/>
          <w:color w:val="auto"/>
          <w:kern w:val="0"/>
          <w:sz w:val="32"/>
          <w:szCs w:val="32"/>
          <w:highlight w:val="none"/>
        </w:rPr>
      </w:pPr>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416F9677">
      <w:pPr>
        <w:widowControl/>
        <w:snapToGrid w:val="0"/>
        <w:spacing w:line="360" w:lineRule="auto"/>
        <w:ind w:firstLine="1280" w:firstLineChars="400"/>
        <w:rPr>
          <w:rFonts w:hint="default"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王智鸣</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val="en-US" w:eastAsia="zh-CN"/>
        </w:rPr>
        <w:t>13598066570</w:t>
      </w:r>
    </w:p>
    <w:p w14:paraId="3AA6BD0B">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3A7E47F0">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章先生、葛先生</w:t>
      </w:r>
      <w:r>
        <w:rPr>
          <w:rFonts w:hint="eastAsia" w:hAnsi="宋体" w:cs="宋体"/>
          <w:color w:val="auto"/>
          <w:kern w:val="0"/>
          <w:sz w:val="32"/>
          <w:szCs w:val="32"/>
          <w:highlight w:val="none"/>
        </w:rPr>
        <w:t xml:space="preserve">  联系电话：0576-</w:t>
      </w:r>
      <w:r>
        <w:rPr>
          <w:rFonts w:hint="eastAsia" w:hAnsi="宋体" w:cs="宋体"/>
          <w:color w:val="auto"/>
          <w:kern w:val="0"/>
          <w:sz w:val="32"/>
          <w:szCs w:val="32"/>
          <w:highlight w:val="none"/>
          <w:lang w:eastAsia="zh-CN"/>
        </w:rPr>
        <w:t>88517782</w:t>
      </w:r>
    </w:p>
    <w:p w14:paraId="02BC37B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九</w:t>
      </w:r>
      <w:r>
        <w:rPr>
          <w:rFonts w:hint="eastAsia" w:hAnsi="宋体" w:cs="宋体"/>
          <w:color w:val="auto"/>
          <w:kern w:val="0"/>
          <w:sz w:val="32"/>
          <w:szCs w:val="32"/>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036BF18B">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台州市市府大道东段北侧B地块种植土地租赁项目</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台州市市府大道东段北侧B地块种植土地租赁项目</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u w:val="none"/>
          <w:lang w:eastAsia="zh-CN"/>
        </w:rPr>
        <w:t>位于市府大道东段以北、九条河以西、八条河以东</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台州东茂观光农业开发有限公司指定范围内约240亩土地的租赁所有相关工作内容。</w:t>
      </w:r>
    </w:p>
    <w:p w14:paraId="2042CF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b/>
          <w:bCs/>
          <w:color w:val="auto"/>
          <w:kern w:val="0"/>
          <w:szCs w:val="21"/>
          <w:highlight w:val="none"/>
          <w:lang w:val="en-US" w:eastAsia="zh-CN"/>
        </w:rPr>
        <w:t>自合同签订之日起至2027年3月31日，租期不足一年的租赁费用按年租费/365×剩余的天数进行计算。</w:t>
      </w:r>
    </w:p>
    <w:p w14:paraId="04298B39">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面积约240亩，实际面积以现场测量为准（包括范围内的机耕路、过境电线杆及沟渠等设施）。</w:t>
      </w:r>
      <w:r>
        <w:rPr>
          <w:rFonts w:hint="eastAsia" w:ascii="宋体" w:hAnsi="宋体" w:cs="宋体"/>
          <w:b/>
          <w:bCs/>
          <w:color w:val="auto"/>
          <w:kern w:val="0"/>
          <w:szCs w:val="21"/>
          <w:highlight w:val="none"/>
        </w:rPr>
        <w:t>(具体面积详见招标人提供的图纸，见附件)</w:t>
      </w:r>
      <w:bookmarkStart w:id="2" w:name="_Toc251227778"/>
    </w:p>
    <w:p w14:paraId="1947EF3C">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73D64E38">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每1年必须种植粮食作物一季以上，租赁期满，合同自行终止，交回土地，不予延期，若作物未收割造成的损失由乙方自行承担。</w:t>
      </w:r>
    </w:p>
    <w:p w14:paraId="31112D04">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78F3F13C">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CA13D59">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8CDE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12D55B1B">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）具备农作物种植能力的独立法人或个体工商户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p w14:paraId="0A25E7A3">
      <w:pPr>
        <w:spacing w:line="360" w:lineRule="auto"/>
        <w:ind w:firstLine="420" w:firstLineChars="200"/>
        <w:rPr>
          <w:rFonts w:hint="eastAsia" w:ascii="宋体" w:hAnsi="宋体" w:cs="宋体"/>
          <w:color w:val="auto"/>
          <w:kern w:val="0"/>
          <w:szCs w:val="28"/>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color w:val="auto"/>
          <w:kern w:val="0"/>
          <w:szCs w:val="21"/>
          <w:highlight w:val="none"/>
          <w:lang w:val="en-US" w:eastAsia="zh-CN"/>
        </w:rPr>
        <w:t>6000</w:t>
      </w:r>
      <w:r>
        <w:rPr>
          <w:rFonts w:hint="eastAsia" w:ascii="宋体" w:hAnsi="宋体" w:eastAsia="宋体" w:cs="宋体"/>
          <w:b w:val="0"/>
          <w:color w:val="auto"/>
          <w:kern w:val="0"/>
          <w:szCs w:val="21"/>
          <w:highlight w:val="none"/>
          <w:lang w:eastAsia="zh-CN"/>
        </w:rPr>
        <w:t>元。</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下</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14:30</w:t>
      </w:r>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王智鸣；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val="en-US" w:eastAsia="zh-CN"/>
        </w:rPr>
        <w:t>13598066570</w:t>
      </w:r>
      <w:r>
        <w:rPr>
          <w:rFonts w:hint="eastAsia" w:ascii="宋体" w:hAnsi="宋体" w:cs="宋体"/>
          <w:color w:val="auto"/>
          <w:kern w:val="0"/>
          <w:szCs w:val="28"/>
          <w:highlight w:val="none"/>
        </w:rPr>
        <w:t>；</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章先生、葛先生</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联系电话：0576-88517782；</w:t>
      </w:r>
    </w:p>
    <w:p w14:paraId="35BD26E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49077CE6">
      <w:pPr>
        <w:pStyle w:val="2"/>
        <w:spacing w:line="360" w:lineRule="auto"/>
        <w:rPr>
          <w:rFonts w:hint="eastAsia"/>
          <w:color w:val="auto"/>
          <w:highlight w:val="none"/>
        </w:rPr>
      </w:pPr>
    </w:p>
    <w:p w14:paraId="56AFF0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0AE54BA9">
      <w:pPr>
        <w:widowControl/>
        <w:spacing w:line="360" w:lineRule="auto"/>
        <w:ind w:firstLine="3150" w:firstLineChars="1500"/>
        <w:jc w:val="right"/>
        <w:rPr>
          <w:rFonts w:hint="eastAsia" w:ascii="宋体" w:hAnsi="宋体" w:cs="宋体"/>
          <w:color w:val="auto"/>
          <w:kern w:val="0"/>
          <w:szCs w:val="28"/>
          <w:highlight w:val="none"/>
        </w:rPr>
      </w:pP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九</w:t>
      </w:r>
      <w:r>
        <w:rPr>
          <w:rFonts w:hint="eastAsia" w:ascii="宋体" w:hAnsi="宋体" w:cs="宋体"/>
          <w:color w:val="auto"/>
          <w:kern w:val="0"/>
          <w:szCs w:val="28"/>
          <w:highlight w:val="none"/>
        </w:rPr>
        <w:t>月</w:t>
      </w:r>
    </w:p>
    <w:p w14:paraId="33406326">
      <w:pPr>
        <w:pStyle w:val="3"/>
        <w:tabs>
          <w:tab w:val="left" w:pos="360"/>
        </w:tabs>
        <w:jc w:val="both"/>
        <w:rPr>
          <w:rFonts w:hint="eastAsia"/>
          <w:color w:val="auto"/>
          <w:highlight w:val="none"/>
        </w:rPr>
      </w:pPr>
    </w:p>
    <w:p w14:paraId="05821E68">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台州市市府大道东段北侧B地块种植土地租赁项目</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A02B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240</w:t>
            </w:r>
            <w:r>
              <w:rPr>
                <w:rFonts w:hint="eastAsia" w:ascii="宋体" w:hAnsi="宋体" w:cs="宋体"/>
                <w:color w:val="auto"/>
                <w:kern w:val="0"/>
                <w:szCs w:val="21"/>
                <w:highlight w:val="none"/>
                <w:lang w:eastAsia="zh-CN"/>
              </w:rPr>
              <w:t>亩，实际面积以现场测量为准（包括范围内的机耕路</w:t>
            </w:r>
            <w:r>
              <w:rPr>
                <w:rFonts w:hint="eastAsia" w:ascii="宋体" w:hAnsi="宋体" w:cs="宋体"/>
                <w:b/>
                <w:bCs/>
                <w:color w:val="auto"/>
                <w:kern w:val="0"/>
                <w:szCs w:val="21"/>
                <w:highlight w:val="none"/>
                <w:lang w:eastAsia="zh-CN"/>
              </w:rPr>
              <w:t>、过境电线杆</w:t>
            </w:r>
            <w:r>
              <w:rPr>
                <w:rFonts w:hint="eastAsia" w:ascii="宋体" w:hAnsi="宋体" w:cs="宋体"/>
                <w:color w:val="auto"/>
                <w:kern w:val="0"/>
                <w:szCs w:val="21"/>
                <w:highlight w:val="none"/>
                <w:lang w:eastAsia="zh-CN"/>
              </w:rPr>
              <w:t>及沟渠等设施）。</w:t>
            </w:r>
            <w:r>
              <w:rPr>
                <w:rFonts w:hint="eastAsia" w:ascii="宋体" w:hAnsi="宋体" w:cs="宋体"/>
                <w:color w:val="auto"/>
                <w:kern w:val="0"/>
                <w:szCs w:val="21"/>
                <w:highlight w:val="none"/>
              </w:rPr>
              <w:t>(具体面积详见招标人提供的图纸，见附件)</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500元</w:t>
            </w:r>
            <w:r>
              <w:rPr>
                <w:rFonts w:hint="eastAsia" w:ascii="宋体" w:hAnsi="宋体" w:cs="宋体"/>
                <w:b/>
                <w:bCs/>
                <w:color w:val="auto"/>
                <w:kern w:val="0"/>
                <w:szCs w:val="21"/>
                <w:highlight w:val="none"/>
              </w:rPr>
              <w:t>/亩/年</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位于市府大道东段以北、九条河以西、八条河以东</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9ACF8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ascii="宋体" w:hAnsi="宋体" w:cs="宋体"/>
                <w:b/>
                <w:bCs/>
                <w:color w:val="auto"/>
                <w:kern w:val="2"/>
                <w:szCs w:val="24"/>
                <w:highlight w:val="none"/>
                <w:lang w:val="en-US" w:eastAsia="zh-CN"/>
              </w:rPr>
              <w:t>每1年必须种植粮食作物一季以上，租赁期满，合同自行终止，交回土地，不予延期，若作物未收割造成的损失由乙方自行承担。</w:t>
            </w:r>
          </w:p>
          <w:p w14:paraId="6F9E90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151D55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3FE9F2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0291B3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7AD929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CC8BC3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rPr>
              <w:t>租赁地块按现状出租，</w:t>
            </w:r>
            <w:r>
              <w:rPr>
                <w:rFonts w:hint="eastAsia" w:ascii="宋体" w:hAnsi="宋体" w:eastAsia="宋体" w:cs="宋体"/>
                <w:color w:val="auto"/>
                <w:kern w:val="0"/>
                <w:szCs w:val="21"/>
                <w:highlight w:val="none"/>
              </w:rPr>
              <w:t>现状土壤含有</w:t>
            </w:r>
            <w:r>
              <w:rPr>
                <w:rFonts w:hint="eastAsia" w:ascii="宋体" w:hAnsi="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区域土质较软容易沉陷，请注意机械及人员安全，沟渠路不完善及没有灌溉水电设施。</w:t>
            </w:r>
          </w:p>
          <w:p w14:paraId="21343D2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2、相关农业种植补贴由中标人自行申报。</w:t>
            </w:r>
          </w:p>
          <w:p w14:paraId="2C7E03E7">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租赁期内中标人根据业主要求及相关规定把场内的碎石、废渣等清理干净（相关部门政策变化或不作要求的除外）。</w:t>
            </w:r>
          </w:p>
          <w:p w14:paraId="79DCF6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62BA77EF">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台州市市府大道东段北侧B地块种植土地租赁项目</w:t>
            </w:r>
          </w:p>
          <w:p w14:paraId="1D65F1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位于市府大道东段以北、九条河以西、八条河以东</w:t>
            </w:r>
          </w:p>
          <w:p w14:paraId="10801E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0EA426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台州东茂观光农业开发有限公司指定范围内约240亩土地的租赁所有相关工作内容。</w:t>
            </w:r>
          </w:p>
          <w:p w14:paraId="661F45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b/>
                <w:bCs/>
                <w:color w:val="auto"/>
                <w:kern w:val="0"/>
                <w:szCs w:val="21"/>
                <w:highlight w:val="none"/>
                <w:lang w:val="en-US" w:eastAsia="zh-CN"/>
              </w:rPr>
              <w:t>自合同签订之日起至2027年3月31日，租期不足一年的租赁费用按年租费/365×剩余的天数进行计算。</w:t>
            </w:r>
          </w:p>
          <w:p w14:paraId="5219857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240</w:t>
            </w:r>
            <w:r>
              <w:rPr>
                <w:rFonts w:hint="eastAsia" w:ascii="宋体" w:hAnsi="宋体" w:cs="宋体"/>
                <w:color w:val="auto"/>
                <w:kern w:val="0"/>
                <w:szCs w:val="21"/>
                <w:highlight w:val="none"/>
                <w:lang w:eastAsia="zh-CN"/>
              </w:rPr>
              <w:t>亩，实际面积以现场测量为准（包括范围内的机耕路、</w:t>
            </w:r>
            <w:r>
              <w:rPr>
                <w:rFonts w:hint="eastAsia" w:ascii="宋体" w:hAnsi="宋体" w:cs="宋体"/>
                <w:color w:val="auto"/>
                <w:kern w:val="0"/>
                <w:szCs w:val="21"/>
                <w:highlight w:val="none"/>
                <w:lang w:val="en-US" w:eastAsia="zh-CN"/>
              </w:rPr>
              <w:t>过境电线杆</w:t>
            </w:r>
            <w:r>
              <w:rPr>
                <w:rFonts w:hint="eastAsia" w:ascii="宋体" w:hAnsi="宋体" w:cs="宋体"/>
                <w:color w:val="auto"/>
                <w:kern w:val="0"/>
                <w:szCs w:val="21"/>
                <w:highlight w:val="none"/>
                <w:lang w:eastAsia="zh-CN"/>
              </w:rPr>
              <w:t>及沟渠等设施）。</w:t>
            </w:r>
            <w:r>
              <w:rPr>
                <w:rFonts w:hint="eastAsia" w:ascii="宋体" w:hAnsi="宋体" w:cs="宋体"/>
                <w:color w:val="auto"/>
                <w:kern w:val="0"/>
                <w:szCs w:val="21"/>
                <w:highlight w:val="none"/>
              </w:rPr>
              <w:t>(具体面积详见招标人提供的图纸，见附件)</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61D96E">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eastAsia="宋体" w:cs="宋体"/>
                <w:color w:val="auto"/>
                <w:sz w:val="21"/>
                <w:szCs w:val="21"/>
                <w:highlight w:val="none"/>
              </w:rPr>
              <w:t>具备农作物种植能力的独立法人或个体工商户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陆仟元整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val="en-US" w:eastAsia="zh-CN"/>
              </w:rPr>
              <w:t>6000</w:t>
            </w:r>
            <w:r>
              <w:rPr>
                <w:rFonts w:hint="eastAsia" w:ascii="宋体" w:hAnsi="宋体" w:eastAsia="宋体" w:cs="宋体"/>
                <w:b w:val="0"/>
                <w:bCs w:val="0"/>
                <w:color w:val="auto"/>
                <w:kern w:val="0"/>
                <w:sz w:val="21"/>
                <w:szCs w:val="21"/>
                <w:highlight w:val="none"/>
                <w:u w:val="single"/>
              </w:rPr>
              <w:t>元）</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2、保证金形式：转账、电汇、银行汇票、银行保函、保险机构保证保险保单、融资担保公司保函。</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（1）转账、电汇、银行汇票：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开户行：兴业银行台州椒江支行；</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银行行号：309345008126；</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账号：358120100100196415。</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接收人联系方式：0576-8851778</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500元</w:t>
            </w:r>
            <w:r>
              <w:rPr>
                <w:rFonts w:hint="eastAsia" w:ascii="宋体" w:hAnsi="宋体" w:cs="宋体"/>
                <w:b/>
                <w:bCs/>
                <w:color w:val="auto"/>
                <w:kern w:val="0"/>
                <w:szCs w:val="21"/>
                <w:highlight w:val="none"/>
                <w:u w:val="single"/>
              </w:rPr>
              <w:t>/亩/年</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073B161A">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下</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 xml:space="preserve">:30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合同金额的1%</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0A3A78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jc w:val="center"/>
        </w:trPr>
        <w:tc>
          <w:tcPr>
            <w:tcW w:w="924" w:type="dxa"/>
            <w:noWrap w:val="0"/>
            <w:vAlign w:val="center"/>
          </w:tcPr>
          <w:p w14:paraId="6D03891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6008BBDF">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本次招标范围内的土地只可用于农作物种植，不允许作为其它用途。种植成果归承租人所有，承租人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（具体支付方式详见合同条款），承租人需综合考虑本次投标可能的风险费用，投标报价单价一次性包死。</w:t>
            </w:r>
            <w:r>
              <w:rPr>
                <w:rFonts w:hint="eastAsia"/>
                <w:color w:val="auto"/>
                <w:highlight w:val="none"/>
              </w:rPr>
              <w:t>承包人需充分考虑甲方到期收回土地的时间因素，合理安排农作物种植的计划，充分</w:t>
            </w:r>
            <w:r>
              <w:rPr>
                <w:rFonts w:hint="eastAsia"/>
                <w:color w:val="auto"/>
                <w:highlight w:val="none"/>
                <w:lang w:eastAsia="zh-CN"/>
              </w:rPr>
              <w:t>考虑</w:t>
            </w:r>
            <w:r>
              <w:rPr>
                <w:rFonts w:hint="eastAsia"/>
                <w:color w:val="auto"/>
                <w:highlight w:val="none"/>
              </w:rPr>
              <w:t>农作物种植的季节性，以实现成本回收的最大化。</w:t>
            </w:r>
          </w:p>
        </w:tc>
      </w:tr>
      <w:tr w14:paraId="7BAF5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3A67471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7E0363C9">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1E74D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66ADB48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5700FA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AA12B4B">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①每1年必须种植粮食作物一季以上，租赁期满，合同自行终止，交回土地，不予延期，若作物未收割造成的损失由乙方自行承担。</w:t>
            </w:r>
          </w:p>
          <w:p w14:paraId="36746966">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1908BAB7">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553B4752">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158B741E">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3E761737">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bl>
    <w:p w14:paraId="5692DC67">
      <w:pPr>
        <w:rPr>
          <w:rFonts w:hint="eastAsia"/>
          <w:color w:val="auto"/>
          <w:highlight w:val="none"/>
        </w:rPr>
      </w:pPr>
    </w:p>
    <w:p w14:paraId="3F75D189">
      <w:pPr>
        <w:pStyle w:val="23"/>
        <w:rPr>
          <w:rFonts w:hint="eastAsia"/>
          <w:color w:val="auto"/>
          <w:highlight w:val="none"/>
        </w:rPr>
      </w:pPr>
    </w:p>
    <w:p w14:paraId="4F805476">
      <w:pPr>
        <w:pStyle w:val="23"/>
        <w:rPr>
          <w:rFonts w:hint="eastAsia"/>
          <w:color w:val="auto"/>
          <w:highlight w:val="none"/>
        </w:rPr>
      </w:pPr>
    </w:p>
    <w:p w14:paraId="151B7A66">
      <w:pPr>
        <w:pStyle w:val="23"/>
        <w:rPr>
          <w:rFonts w:hint="eastAsia"/>
          <w:color w:val="auto"/>
          <w:highlight w:val="none"/>
        </w:rPr>
      </w:pPr>
    </w:p>
    <w:p w14:paraId="34CFC511">
      <w:pPr>
        <w:pStyle w:val="23"/>
        <w:rPr>
          <w:rFonts w:hint="eastAsia"/>
          <w:color w:val="auto"/>
          <w:highlight w:val="none"/>
        </w:rPr>
      </w:pPr>
    </w:p>
    <w:p w14:paraId="38A80F27">
      <w:pPr>
        <w:pStyle w:val="23"/>
        <w:rPr>
          <w:rFonts w:hint="eastAsia"/>
          <w:color w:val="auto"/>
          <w:highlight w:val="none"/>
        </w:rPr>
      </w:pPr>
    </w:p>
    <w:p w14:paraId="78E59149">
      <w:pPr>
        <w:pStyle w:val="23"/>
        <w:rPr>
          <w:rFonts w:hint="eastAsia"/>
          <w:color w:val="auto"/>
          <w:highlight w:val="none"/>
        </w:rPr>
      </w:pPr>
    </w:p>
    <w:p w14:paraId="1E622A34">
      <w:pPr>
        <w:pStyle w:val="23"/>
        <w:rPr>
          <w:rFonts w:hint="eastAsia"/>
          <w:color w:val="auto"/>
          <w:highlight w:val="none"/>
        </w:rPr>
      </w:pPr>
    </w:p>
    <w:p w14:paraId="44FBF940">
      <w:pPr>
        <w:pStyle w:val="23"/>
        <w:rPr>
          <w:rFonts w:hint="eastAsia"/>
          <w:color w:val="auto"/>
          <w:highlight w:val="none"/>
        </w:rPr>
      </w:pPr>
    </w:p>
    <w:p w14:paraId="1C818065">
      <w:pPr>
        <w:pStyle w:val="23"/>
        <w:rPr>
          <w:rFonts w:hint="eastAsia"/>
          <w:color w:val="auto"/>
          <w:highlight w:val="none"/>
        </w:rPr>
      </w:pPr>
    </w:p>
    <w:p w14:paraId="08A43498">
      <w:pPr>
        <w:pStyle w:val="23"/>
        <w:rPr>
          <w:rFonts w:hint="eastAsia"/>
          <w:color w:val="auto"/>
          <w:highlight w:val="none"/>
        </w:rPr>
      </w:pPr>
    </w:p>
    <w:p w14:paraId="6C066A4C">
      <w:pPr>
        <w:pStyle w:val="3"/>
        <w:tabs>
          <w:tab w:val="left" w:pos="360"/>
        </w:tabs>
        <w:spacing w:line="240" w:lineRule="auto"/>
        <w:rPr>
          <w:rFonts w:hint="eastAsia" w:cs="Times New Roman"/>
          <w:color w:val="auto"/>
          <w:sz w:val="32"/>
          <w:szCs w:val="20"/>
          <w:highlight w:val="none"/>
        </w:rPr>
      </w:pPr>
      <w:bookmarkStart w:id="5" w:name="_Toc500208464"/>
      <w:bookmarkStart w:id="6" w:name="_Toc500209413"/>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5"/>
        <w:tabs>
          <w:tab w:val="left" w:pos="360"/>
        </w:tabs>
        <w:ind w:left="0"/>
        <w:rPr>
          <w:rFonts w:hint="eastAsia"/>
          <w:color w:val="auto"/>
          <w:highlight w:val="none"/>
        </w:rPr>
      </w:pPr>
      <w:bookmarkStart w:id="8" w:name="_Toc169487776"/>
      <w:bookmarkStart w:id="9" w:name="_Toc458127841"/>
      <w:bookmarkStart w:id="10" w:name="_Toc155342528"/>
      <w:bookmarkStart w:id="11" w:name="_Toc188333752"/>
      <w:bookmarkStart w:id="12" w:name="_Toc188339045"/>
      <w:bookmarkStart w:id="13" w:name="_Toc500208465"/>
      <w:r>
        <w:rPr>
          <w:rFonts w:hint="eastAsia"/>
          <w:color w:val="auto"/>
          <w:highlight w:val="none"/>
        </w:rPr>
        <w:t>项目说明</w:t>
      </w:r>
      <w:bookmarkEnd w:id="8"/>
      <w:bookmarkEnd w:id="9"/>
      <w:bookmarkEnd w:id="10"/>
      <w:bookmarkEnd w:id="11"/>
      <w:bookmarkEnd w:id="12"/>
    </w:p>
    <w:p w14:paraId="0083E82A">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5"/>
        <w:tabs>
          <w:tab w:val="left" w:pos="360"/>
        </w:tabs>
        <w:ind w:left="0"/>
        <w:rPr>
          <w:rFonts w:hint="eastAsia"/>
          <w:color w:val="auto"/>
          <w:highlight w:val="none"/>
        </w:rPr>
      </w:pPr>
      <w:bookmarkStart w:id="14" w:name="_Toc169487777"/>
      <w:bookmarkStart w:id="15" w:name="_Toc155342529"/>
      <w:bookmarkStart w:id="16" w:name="_Toc458127842"/>
      <w:bookmarkStart w:id="17" w:name="_Toc188333753"/>
      <w:bookmarkStart w:id="18" w:name="_Toc188339046"/>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5"/>
        <w:tabs>
          <w:tab w:val="left" w:pos="360"/>
        </w:tabs>
        <w:ind w:left="0"/>
        <w:rPr>
          <w:rFonts w:hint="eastAsia"/>
          <w:color w:val="auto"/>
          <w:highlight w:val="none"/>
        </w:rPr>
      </w:pPr>
      <w:bookmarkStart w:id="20" w:name="_Toc169487778"/>
      <w:bookmarkStart w:id="21" w:name="_Toc188333754"/>
      <w:bookmarkStart w:id="22" w:name="_Toc188339047"/>
      <w:bookmarkStart w:id="23" w:name="_Toc458127843"/>
      <w:bookmarkStart w:id="24" w:name="_Toc155342530"/>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5"/>
        <w:tabs>
          <w:tab w:val="left" w:pos="360"/>
        </w:tabs>
        <w:ind w:left="0"/>
        <w:rPr>
          <w:rFonts w:hint="eastAsia"/>
          <w:color w:val="auto"/>
          <w:highlight w:val="none"/>
        </w:rPr>
      </w:pPr>
      <w:bookmarkStart w:id="25" w:name="_Toc188333755"/>
      <w:bookmarkStart w:id="26" w:name="_Toc155342531"/>
      <w:bookmarkStart w:id="27" w:name="_Toc169487779"/>
      <w:bookmarkStart w:id="28" w:name="_Toc458127844"/>
      <w:bookmarkStart w:id="29" w:name="_Toc188339048"/>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6A9FDF03">
      <w:pPr>
        <w:pStyle w:val="5"/>
        <w:tabs>
          <w:tab w:val="left" w:pos="360"/>
        </w:tabs>
        <w:ind w:left="0"/>
        <w:rPr>
          <w:rFonts w:hint="eastAsia"/>
          <w:color w:val="auto"/>
          <w:highlight w:val="none"/>
        </w:rPr>
      </w:pPr>
      <w:bookmarkStart w:id="30" w:name="_Toc458127845"/>
      <w:bookmarkStart w:id="31" w:name="_Toc155342532"/>
      <w:bookmarkStart w:id="32" w:name="_Toc188339049"/>
      <w:bookmarkStart w:id="33" w:name="_Toc169487780"/>
      <w:bookmarkStart w:id="34" w:name="_Toc188333756"/>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5"/>
        <w:tabs>
          <w:tab w:val="left" w:pos="360"/>
        </w:tabs>
        <w:ind w:left="0"/>
        <w:rPr>
          <w:rFonts w:hint="eastAsia"/>
          <w:color w:val="auto"/>
          <w:highlight w:val="none"/>
        </w:rPr>
      </w:pPr>
      <w:bookmarkStart w:id="35" w:name="_Toc155342534"/>
      <w:bookmarkStart w:id="36" w:name="_Toc458127846"/>
      <w:bookmarkStart w:id="37" w:name="_Toc169487782"/>
      <w:bookmarkStart w:id="38" w:name="_Toc188333758"/>
      <w:bookmarkStart w:id="39" w:name="_Toc188339051"/>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9414"/>
      <w:bookmarkStart w:id="41" w:name="_Toc500208467"/>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5"/>
        <w:tabs>
          <w:tab w:val="left" w:pos="360"/>
        </w:tabs>
        <w:ind w:left="0"/>
        <w:rPr>
          <w:rFonts w:hint="eastAsia"/>
          <w:color w:val="auto"/>
          <w:highlight w:val="none"/>
        </w:rPr>
      </w:pPr>
      <w:bookmarkStart w:id="43" w:name="_Toc458127848"/>
      <w:bookmarkStart w:id="44" w:name="_Toc155342536"/>
      <w:bookmarkStart w:id="45" w:name="_Toc188339053"/>
      <w:bookmarkStart w:id="46" w:name="_Toc188333760"/>
      <w:bookmarkStart w:id="47" w:name="_Toc500208468"/>
      <w:bookmarkStart w:id="48" w:name="_Toc169487784"/>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5"/>
        <w:tabs>
          <w:tab w:val="left" w:pos="360"/>
        </w:tabs>
        <w:ind w:left="0"/>
        <w:rPr>
          <w:rFonts w:hint="eastAsia"/>
          <w:color w:val="auto"/>
          <w:highlight w:val="none"/>
        </w:rPr>
      </w:pPr>
      <w:bookmarkStart w:id="49" w:name="_Toc500208469"/>
      <w:bookmarkStart w:id="50" w:name="_Toc155342537"/>
      <w:bookmarkStart w:id="51" w:name="_Toc169487785"/>
      <w:bookmarkStart w:id="52" w:name="_Toc458127849"/>
      <w:bookmarkStart w:id="53" w:name="_Toc188333761"/>
      <w:bookmarkStart w:id="54" w:name="_Toc188339054"/>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5"/>
        <w:tabs>
          <w:tab w:val="left" w:pos="360"/>
        </w:tabs>
        <w:ind w:left="0"/>
        <w:rPr>
          <w:rFonts w:hint="eastAsia"/>
          <w:color w:val="auto"/>
          <w:highlight w:val="none"/>
        </w:rPr>
      </w:pPr>
      <w:bookmarkStart w:id="55" w:name="_Toc500208470"/>
      <w:bookmarkStart w:id="56" w:name="_Toc188333762"/>
      <w:bookmarkStart w:id="57" w:name="_Toc155342538"/>
      <w:bookmarkStart w:id="58" w:name="_Toc458127850"/>
      <w:bookmarkStart w:id="59" w:name="_Toc188339055"/>
      <w:bookmarkStart w:id="60" w:name="_Toc169487786"/>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55342539"/>
      <w:bookmarkStart w:id="62" w:name="_Toc169487787"/>
      <w:bookmarkStart w:id="63" w:name="_Toc188333763"/>
      <w:bookmarkStart w:id="64" w:name="_Toc188339056"/>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5"/>
        <w:tabs>
          <w:tab w:val="left" w:pos="360"/>
        </w:tabs>
        <w:ind w:left="0"/>
        <w:rPr>
          <w:rFonts w:hint="eastAsia"/>
          <w:color w:val="auto"/>
          <w:highlight w:val="none"/>
        </w:rPr>
      </w:pPr>
      <w:bookmarkStart w:id="65" w:name="_Toc169487788"/>
      <w:bookmarkStart w:id="66" w:name="_Toc188339057"/>
      <w:bookmarkStart w:id="67" w:name="_Toc458127851"/>
      <w:bookmarkStart w:id="68" w:name="_Toc188333764"/>
      <w:bookmarkStart w:id="69" w:name="_Toc155342540"/>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8475"/>
      <w:bookmarkStart w:id="71" w:name="_Toc500209416"/>
    </w:p>
    <w:p w14:paraId="570F91B1">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5"/>
        <w:tabs>
          <w:tab w:val="left" w:pos="360"/>
        </w:tabs>
        <w:ind w:left="0"/>
        <w:rPr>
          <w:rFonts w:hint="eastAsia"/>
          <w:color w:val="auto"/>
          <w:highlight w:val="none"/>
        </w:rPr>
      </w:pPr>
      <w:bookmarkStart w:id="73" w:name="_Toc188333766"/>
      <w:bookmarkStart w:id="74" w:name="_Toc169487790"/>
      <w:bookmarkStart w:id="75" w:name="_Toc458127853"/>
      <w:bookmarkStart w:id="76" w:name="_Toc155342542"/>
      <w:bookmarkStart w:id="77" w:name="_Toc69095786"/>
      <w:bookmarkStart w:id="78" w:name="_Toc500208476"/>
      <w:bookmarkStart w:id="79" w:name="_Toc188339059"/>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5"/>
        <w:tabs>
          <w:tab w:val="left" w:pos="360"/>
        </w:tabs>
        <w:ind w:left="0"/>
        <w:rPr>
          <w:rFonts w:hint="eastAsia"/>
          <w:color w:val="auto"/>
          <w:highlight w:val="none"/>
        </w:rPr>
      </w:pPr>
      <w:bookmarkStart w:id="81" w:name="_Toc188339060"/>
      <w:bookmarkStart w:id="82" w:name="_Toc155342544"/>
      <w:bookmarkStart w:id="83" w:name="_Toc188333767"/>
      <w:bookmarkStart w:id="84" w:name="_Toc458127854"/>
      <w:bookmarkStart w:id="85" w:name="_Toc169487791"/>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5"/>
        <w:tabs>
          <w:tab w:val="left" w:pos="360"/>
        </w:tabs>
        <w:ind w:left="0"/>
        <w:rPr>
          <w:rFonts w:hint="eastAsia"/>
          <w:color w:val="auto"/>
          <w:highlight w:val="none"/>
        </w:rPr>
      </w:pPr>
      <w:bookmarkStart w:id="86" w:name="_Toc458127855"/>
      <w:bookmarkStart w:id="87" w:name="_Toc188333768"/>
      <w:bookmarkStart w:id="88" w:name="_Toc155342545"/>
      <w:bookmarkStart w:id="89" w:name="_Toc169487792"/>
      <w:bookmarkStart w:id="90" w:name="_Toc188339061"/>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55342546"/>
      <w:bookmarkStart w:id="92" w:name="_Toc169487793"/>
      <w:bookmarkStart w:id="93" w:name="_Toc458127856"/>
      <w:bookmarkStart w:id="94" w:name="_Toc188333769"/>
      <w:bookmarkStart w:id="95" w:name="_Toc188339062"/>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88339063"/>
      <w:bookmarkStart w:id="98" w:name="_Toc169487794"/>
      <w:bookmarkStart w:id="99" w:name="_Toc155342547"/>
      <w:bookmarkStart w:id="100" w:name="_Toc188333770"/>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88339064"/>
      <w:bookmarkStart w:id="103" w:name="_Toc155342548"/>
      <w:bookmarkStart w:id="104" w:name="_Toc169487795"/>
      <w:bookmarkStart w:id="105" w:name="_Toc188333771"/>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5"/>
        <w:tabs>
          <w:tab w:val="left" w:pos="360"/>
        </w:tabs>
        <w:spacing w:line="300" w:lineRule="auto"/>
        <w:ind w:left="0"/>
        <w:rPr>
          <w:rFonts w:hint="eastAsia"/>
          <w:color w:val="auto"/>
          <w:highlight w:val="none"/>
        </w:rPr>
      </w:pPr>
      <w:bookmarkStart w:id="108" w:name="_Toc188333772"/>
      <w:bookmarkStart w:id="109" w:name="_Toc500208479"/>
      <w:bookmarkStart w:id="110" w:name="_Toc169487796"/>
      <w:bookmarkStart w:id="111" w:name="_Toc458127859"/>
      <w:bookmarkStart w:id="112" w:name="_Toc188339065"/>
      <w:bookmarkStart w:id="113" w:name="_Toc155342549"/>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3"/>
        <w:tabs>
          <w:tab w:val="left" w:pos="360"/>
        </w:tabs>
        <w:rPr>
          <w:rFonts w:hint="eastAsia"/>
          <w:color w:val="auto"/>
          <w:highlight w:val="none"/>
        </w:rPr>
      </w:pPr>
      <w:bookmarkStart w:id="114" w:name="_Toc458127860"/>
      <w:bookmarkStart w:id="115" w:name="_Toc500209417"/>
      <w:bookmarkStart w:id="116" w:name="_Toc500208480"/>
      <w:r>
        <w:rPr>
          <w:rFonts w:hint="eastAsia"/>
          <w:color w:val="auto"/>
          <w:highlight w:val="none"/>
        </w:rPr>
        <w:t>第四节  投标文件的递交</w:t>
      </w:r>
      <w:bookmarkEnd w:id="114"/>
      <w:bookmarkEnd w:id="115"/>
      <w:bookmarkEnd w:id="116"/>
    </w:p>
    <w:p w14:paraId="386C50E2">
      <w:pPr>
        <w:pStyle w:val="5"/>
        <w:tabs>
          <w:tab w:val="left" w:pos="360"/>
        </w:tabs>
        <w:ind w:left="0"/>
        <w:rPr>
          <w:rFonts w:hint="eastAsia"/>
          <w:color w:val="auto"/>
          <w:highlight w:val="none"/>
        </w:rPr>
      </w:pPr>
      <w:bookmarkStart w:id="117" w:name="_Toc188339067"/>
      <w:bookmarkStart w:id="118" w:name="_Toc169487798"/>
      <w:bookmarkStart w:id="119" w:name="_Toc458127861"/>
      <w:bookmarkStart w:id="120" w:name="_Toc188333774"/>
      <w:bookmarkStart w:id="121" w:name="_Toc155342551"/>
      <w:bookmarkStart w:id="122" w:name="_Toc500208481"/>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5"/>
        <w:tabs>
          <w:tab w:val="left" w:pos="360"/>
        </w:tabs>
        <w:ind w:left="0"/>
        <w:rPr>
          <w:rFonts w:hint="eastAsia"/>
          <w:color w:val="auto"/>
          <w:highlight w:val="none"/>
        </w:rPr>
      </w:pPr>
      <w:bookmarkStart w:id="123" w:name="_Toc458127862"/>
      <w:bookmarkStart w:id="124" w:name="_Toc169487799"/>
      <w:bookmarkStart w:id="125" w:name="_Toc188333775"/>
      <w:bookmarkStart w:id="126" w:name="_Toc155342552"/>
      <w:bookmarkStart w:id="127" w:name="_Toc188339068"/>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88333776"/>
      <w:bookmarkStart w:id="130" w:name="_Toc169487800"/>
      <w:bookmarkStart w:id="131" w:name="_Toc188339069"/>
      <w:bookmarkStart w:id="132" w:name="_Toc155342553"/>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5"/>
        <w:tabs>
          <w:tab w:val="left" w:pos="360"/>
        </w:tabs>
        <w:ind w:left="0"/>
        <w:rPr>
          <w:rFonts w:hint="eastAsia"/>
          <w:color w:val="auto"/>
          <w:highlight w:val="none"/>
        </w:rPr>
      </w:pPr>
      <w:bookmarkStart w:id="134" w:name="_Toc458127864"/>
      <w:bookmarkStart w:id="135" w:name="_Toc169487801"/>
      <w:bookmarkStart w:id="136" w:name="_Toc188339070"/>
      <w:bookmarkStart w:id="137" w:name="_Toc188333777"/>
      <w:bookmarkStart w:id="138" w:name="_Toc155342554"/>
      <w:bookmarkStart w:id="139" w:name="_Toc500208483"/>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3"/>
        <w:tabs>
          <w:tab w:val="left" w:pos="360"/>
        </w:tabs>
        <w:rPr>
          <w:rFonts w:hint="eastAsia"/>
          <w:color w:val="auto"/>
          <w:highlight w:val="none"/>
        </w:rPr>
      </w:pPr>
      <w:bookmarkStart w:id="140" w:name="_Toc458127865"/>
      <w:bookmarkStart w:id="141" w:name="_Toc500209418"/>
      <w:bookmarkStart w:id="142" w:name="_Toc500208484"/>
      <w:r>
        <w:rPr>
          <w:rFonts w:hint="eastAsia"/>
          <w:color w:val="auto"/>
          <w:highlight w:val="none"/>
        </w:rPr>
        <w:t>第五节 开标</w:t>
      </w:r>
      <w:bookmarkEnd w:id="140"/>
      <w:bookmarkEnd w:id="141"/>
      <w:bookmarkEnd w:id="142"/>
    </w:p>
    <w:p w14:paraId="1D1AEADD">
      <w:pPr>
        <w:pStyle w:val="5"/>
        <w:tabs>
          <w:tab w:val="left" w:pos="360"/>
        </w:tabs>
        <w:ind w:left="0"/>
        <w:rPr>
          <w:rFonts w:hint="eastAsia"/>
          <w:color w:val="auto"/>
          <w:highlight w:val="none"/>
        </w:rPr>
      </w:pPr>
      <w:bookmarkStart w:id="143" w:name="_Toc155342556"/>
      <w:bookmarkStart w:id="144" w:name="_Toc500208485"/>
      <w:bookmarkStart w:id="145" w:name="_Toc169487803"/>
      <w:bookmarkStart w:id="146" w:name="_Toc188339072"/>
      <w:bookmarkStart w:id="147" w:name="_Toc458127866"/>
      <w:bookmarkStart w:id="148" w:name="_Toc188333779"/>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5"/>
        <w:tabs>
          <w:tab w:val="left" w:pos="360"/>
        </w:tabs>
        <w:ind w:left="0"/>
        <w:rPr>
          <w:rFonts w:hint="eastAsia"/>
          <w:color w:val="auto"/>
          <w:highlight w:val="none"/>
        </w:rPr>
      </w:pPr>
      <w:bookmarkStart w:id="149" w:name="_Toc155342557"/>
      <w:bookmarkStart w:id="150" w:name="_Toc169487804"/>
      <w:bookmarkStart w:id="151" w:name="_Toc458127867"/>
      <w:bookmarkStart w:id="152" w:name="_Toc188339073"/>
      <w:bookmarkStart w:id="153" w:name="_Toc188333780"/>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3"/>
        <w:tabs>
          <w:tab w:val="left" w:pos="360"/>
        </w:tabs>
        <w:rPr>
          <w:rFonts w:hint="eastAsia"/>
          <w:color w:val="auto"/>
          <w:highlight w:val="none"/>
        </w:rPr>
      </w:pPr>
      <w:bookmarkStart w:id="154" w:name="_Toc458127868"/>
      <w:bookmarkStart w:id="155" w:name="_Toc500208488"/>
      <w:bookmarkStart w:id="156" w:name="_Toc500209419"/>
      <w:bookmarkStart w:id="157" w:name="_Toc500209420"/>
      <w:bookmarkStart w:id="158" w:name="_Toc500208495"/>
      <w:r>
        <w:rPr>
          <w:rFonts w:hint="eastAsia"/>
          <w:color w:val="auto"/>
          <w:highlight w:val="none"/>
        </w:rPr>
        <w:t>第六节  评标</w:t>
      </w:r>
      <w:bookmarkEnd w:id="154"/>
      <w:bookmarkEnd w:id="155"/>
      <w:bookmarkEnd w:id="156"/>
    </w:p>
    <w:p w14:paraId="23056200">
      <w:pPr>
        <w:pStyle w:val="5"/>
        <w:tabs>
          <w:tab w:val="left" w:pos="360"/>
        </w:tabs>
        <w:ind w:left="0"/>
        <w:rPr>
          <w:rFonts w:hint="eastAsia"/>
          <w:color w:val="auto"/>
          <w:highlight w:val="none"/>
        </w:rPr>
      </w:pPr>
      <w:bookmarkStart w:id="159" w:name="_Toc500208489"/>
      <w:bookmarkStart w:id="160" w:name="_Toc155342559"/>
      <w:bookmarkStart w:id="161" w:name="_Toc458127869"/>
      <w:bookmarkStart w:id="162" w:name="_Toc169487806"/>
      <w:bookmarkStart w:id="163" w:name="_Toc188339075"/>
      <w:bookmarkStart w:id="164" w:name="_Toc188333782"/>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5"/>
        <w:tabs>
          <w:tab w:val="left" w:pos="360"/>
        </w:tabs>
        <w:ind w:left="0"/>
        <w:rPr>
          <w:color w:val="auto"/>
          <w:highlight w:val="none"/>
        </w:rPr>
      </w:pPr>
      <w:bookmarkStart w:id="165" w:name="_Toc188333783"/>
      <w:bookmarkStart w:id="166" w:name="_Toc169487807"/>
      <w:bookmarkStart w:id="167" w:name="_Toc458127870"/>
      <w:bookmarkStart w:id="168" w:name="_Toc188339076"/>
      <w:bookmarkStart w:id="169" w:name="_Toc155342560"/>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5"/>
        <w:tabs>
          <w:tab w:val="left" w:pos="360"/>
        </w:tabs>
        <w:ind w:left="0"/>
        <w:rPr>
          <w:rFonts w:hint="eastAsia"/>
          <w:color w:val="auto"/>
          <w:highlight w:val="none"/>
        </w:rPr>
      </w:pPr>
      <w:bookmarkStart w:id="170" w:name="_Toc188333784"/>
      <w:bookmarkStart w:id="171" w:name="_Toc458127871"/>
      <w:bookmarkStart w:id="172" w:name="_Toc169487808"/>
      <w:bookmarkStart w:id="173" w:name="_Toc188339077"/>
      <w:bookmarkStart w:id="174" w:name="_Toc155342561"/>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5"/>
        <w:tabs>
          <w:tab w:val="left" w:pos="360"/>
        </w:tabs>
        <w:ind w:left="0"/>
        <w:rPr>
          <w:color w:val="auto"/>
          <w:highlight w:val="none"/>
        </w:rPr>
      </w:pPr>
      <w:bookmarkStart w:id="175" w:name="_Toc169487809"/>
      <w:bookmarkStart w:id="176" w:name="_Toc188333785"/>
      <w:bookmarkStart w:id="177" w:name="_Toc155342562"/>
      <w:bookmarkStart w:id="178" w:name="_Toc458127872"/>
      <w:bookmarkStart w:id="179" w:name="_Toc188339078"/>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5"/>
        <w:tabs>
          <w:tab w:val="left" w:pos="360"/>
        </w:tabs>
        <w:ind w:left="0"/>
        <w:rPr>
          <w:rFonts w:hint="eastAsia"/>
          <w:color w:val="auto"/>
          <w:highlight w:val="none"/>
        </w:rPr>
      </w:pPr>
      <w:bookmarkStart w:id="180" w:name="_Toc155342563"/>
      <w:bookmarkStart w:id="181" w:name="_Toc169487810"/>
      <w:bookmarkStart w:id="182" w:name="_Toc188339079"/>
      <w:bookmarkStart w:id="183" w:name="_Toc188333786"/>
      <w:bookmarkStart w:id="184" w:name="_Toc458127873"/>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1E1144BB">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5"/>
        <w:tabs>
          <w:tab w:val="left" w:pos="360"/>
        </w:tabs>
        <w:ind w:left="0"/>
        <w:rPr>
          <w:rFonts w:hint="eastAsia"/>
          <w:color w:val="auto"/>
          <w:highlight w:val="none"/>
        </w:rPr>
      </w:pPr>
      <w:bookmarkStart w:id="185" w:name="_Toc188339080"/>
      <w:bookmarkStart w:id="186" w:name="_Toc169487811"/>
      <w:bookmarkStart w:id="187" w:name="_Toc188333787"/>
      <w:bookmarkStart w:id="188" w:name="_Toc458127874"/>
      <w:bookmarkStart w:id="189" w:name="_Toc155342564"/>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69487812"/>
      <w:bookmarkStart w:id="192" w:name="_Toc155342565"/>
      <w:bookmarkStart w:id="193" w:name="_Toc188339081"/>
      <w:bookmarkStart w:id="194" w:name="_Toc188333788"/>
    </w:p>
    <w:p w14:paraId="2FDD47C6">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5"/>
        <w:numPr>
          <w:ilvl w:val="0"/>
          <w:numId w:val="0"/>
        </w:numPr>
        <w:tabs>
          <w:tab w:val="left" w:pos="360"/>
        </w:tabs>
        <w:spacing w:line="360" w:lineRule="auto"/>
        <w:rPr>
          <w:rFonts w:hint="eastAsia"/>
          <w:color w:val="auto"/>
          <w:highlight w:val="none"/>
        </w:rPr>
      </w:pPr>
      <w:bookmarkStart w:id="196" w:name="_Toc188339083"/>
      <w:bookmarkStart w:id="197" w:name="_Toc188333790"/>
      <w:bookmarkStart w:id="198" w:name="_Toc458127876"/>
      <w:bookmarkStart w:id="199" w:name="_Toc155342567"/>
      <w:bookmarkStart w:id="200" w:name="_Toc169487814"/>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69487815"/>
      <w:bookmarkStart w:id="203" w:name="_Toc155342568"/>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5"/>
        <w:numPr>
          <w:ilvl w:val="0"/>
          <w:numId w:val="0"/>
        </w:numPr>
        <w:tabs>
          <w:tab w:val="left" w:pos="360"/>
        </w:tabs>
        <w:rPr>
          <w:rFonts w:hint="eastAsia"/>
          <w:color w:val="auto"/>
          <w:highlight w:val="none"/>
        </w:rPr>
      </w:pPr>
      <w:bookmarkStart w:id="204" w:name="_Toc458127877"/>
      <w:bookmarkStart w:id="205" w:name="_Toc188333792"/>
      <w:bookmarkStart w:id="206" w:name="_Toc188339085"/>
      <w:bookmarkStart w:id="207" w:name="_Toc169487816"/>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55342569"/>
      <w:bookmarkStart w:id="209" w:name="_Toc188333793"/>
      <w:bookmarkStart w:id="210" w:name="_Toc169487817"/>
      <w:bookmarkStart w:id="211" w:name="_Toc188339086"/>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可以按照评标报告推荐的中标候选人名单排序，确定下一候选人为中标人，也可以重新开展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5F7E566B">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4EC51C05">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本次评审由评标委员会推荐报价从高到低排名第一的推荐为中标候选人，如出现多家报价相同的，由招标人随机抽签确定排名顺序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F295CDF">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1A0B713">
      <w:pPr>
        <w:widowControl/>
        <w:snapToGrid w:val="0"/>
        <w:spacing w:line="360" w:lineRule="auto"/>
        <w:jc w:val="center"/>
        <w:rPr>
          <w:rFonts w:ascii="宋体" w:hAnsi="宋体" w:cs="宋体"/>
          <w:b/>
          <w:color w:val="auto"/>
          <w:kern w:val="0"/>
          <w:szCs w:val="21"/>
          <w:highlight w:val="none"/>
        </w:rPr>
      </w:pPr>
    </w:p>
    <w:p w14:paraId="28EF85A6">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DC9DE89">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6B730DBA">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195F574E">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cs="Times New Roman"/>
          <w:color w:val="auto"/>
          <w:kern w:val="2"/>
          <w:szCs w:val="21"/>
          <w:highlight w:val="none"/>
          <w:lang w:eastAsia="zh-CN"/>
        </w:rPr>
        <w:t>位于市府大道东段以北、九条河以西、八条河以东</w:t>
      </w:r>
      <w:r>
        <w:rPr>
          <w:rFonts w:hint="default" w:ascii="宋体" w:hAnsi="宋体" w:eastAsia="宋体" w:cs="Times New Roman"/>
          <w:color w:val="auto"/>
          <w:szCs w:val="21"/>
          <w:highlight w:val="none"/>
        </w:rPr>
        <w:t>约</w:t>
      </w:r>
      <w:r>
        <w:rPr>
          <w:rFonts w:hint="eastAsia" w:ascii="宋体" w:hAnsi="宋体" w:cs="Times New Roman"/>
          <w:color w:val="auto"/>
          <w:szCs w:val="21"/>
          <w:highlight w:val="none"/>
          <w:lang w:val="en-US" w:eastAsia="zh-CN"/>
        </w:rPr>
        <w:t>240</w:t>
      </w:r>
      <w:r>
        <w:rPr>
          <w:rFonts w:hint="default" w:ascii="宋体" w:hAnsi="宋体" w:eastAsia="宋体" w:cs="Times New Roman"/>
          <w:color w:val="auto"/>
          <w:szCs w:val="21"/>
          <w:highlight w:val="none"/>
        </w:rPr>
        <w:t>亩</w:t>
      </w:r>
      <w:r>
        <w:rPr>
          <w:rFonts w:ascii="宋体" w:hAnsi="宋体" w:eastAsia="宋体" w:cs="Times New Roman"/>
          <w:color w:val="auto"/>
          <w:szCs w:val="21"/>
          <w:highlight w:val="none"/>
        </w:rPr>
        <w:t>土地</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详细地址见附件图纸</w:t>
      </w:r>
      <w:r>
        <w:rPr>
          <w:rFonts w:hint="default"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出</w:t>
      </w:r>
      <w:r>
        <w:rPr>
          <w:rFonts w:hint="default" w:ascii="宋体" w:hAnsi="宋体" w:eastAsia="宋体" w:cs="Times New Roman"/>
          <w:color w:val="auto"/>
          <w:szCs w:val="21"/>
          <w:highlight w:val="none"/>
        </w:rPr>
        <w:t>租给乙方，用于农业种植</w:t>
      </w:r>
      <w:r>
        <w:rPr>
          <w:rFonts w:ascii="宋体" w:hAnsi="宋体" w:eastAsia="宋体" w:cs="Times New Roman"/>
          <w:color w:val="auto"/>
          <w:szCs w:val="21"/>
          <w:highlight w:val="none"/>
        </w:rPr>
        <w:t>使用，实际面积</w:t>
      </w:r>
      <w:r>
        <w:rPr>
          <w:rFonts w:hint="default" w:ascii="宋体" w:hAnsi="宋体" w:eastAsia="宋体" w:cs="Times New Roman"/>
          <w:color w:val="auto"/>
          <w:szCs w:val="21"/>
          <w:highlight w:val="none"/>
        </w:rPr>
        <w:t>以实</w:t>
      </w:r>
      <w:r>
        <w:rPr>
          <w:rFonts w:hint="eastAsia" w:ascii="宋体" w:hAnsi="宋体" w:cs="Times New Roman"/>
          <w:color w:val="auto"/>
          <w:szCs w:val="21"/>
          <w:highlight w:val="none"/>
          <w:lang w:val="en-US" w:eastAsia="zh-CN"/>
        </w:rPr>
        <w:t>际</w:t>
      </w:r>
      <w:r>
        <w:rPr>
          <w:rFonts w:hint="default" w:ascii="宋体" w:hAnsi="宋体" w:eastAsia="宋体" w:cs="Times New Roman"/>
          <w:color w:val="auto"/>
          <w:szCs w:val="21"/>
          <w:highlight w:val="none"/>
        </w:rPr>
        <w:t>测量为准，包括范围内的机耕路、</w:t>
      </w:r>
      <w:r>
        <w:rPr>
          <w:rFonts w:hint="default" w:ascii="宋体" w:hAnsi="宋体" w:eastAsia="宋体" w:cs="Times New Roman"/>
          <w:b w:val="0"/>
          <w:bCs w:val="0"/>
          <w:color w:val="auto"/>
          <w:kern w:val="2"/>
          <w:szCs w:val="21"/>
          <w:highlight w:val="none"/>
          <w:lang w:eastAsia="zh-CN"/>
        </w:rPr>
        <w:t>过境电线杆</w:t>
      </w:r>
      <w:r>
        <w:rPr>
          <w:rFonts w:hint="default" w:ascii="宋体" w:hAnsi="宋体" w:eastAsia="宋体" w:cs="Times New Roman"/>
          <w:b w:val="0"/>
          <w:bCs w:val="0"/>
          <w:color w:val="auto"/>
          <w:kern w:val="2"/>
          <w:szCs w:val="21"/>
          <w:highlight w:val="none"/>
          <w:lang w:val="en-US" w:eastAsia="zh-CN"/>
        </w:rPr>
        <w:t>及</w:t>
      </w:r>
      <w:r>
        <w:rPr>
          <w:rFonts w:hint="default" w:ascii="宋体" w:hAnsi="宋体" w:eastAsia="宋体" w:cs="Times New Roman"/>
          <w:color w:val="auto"/>
          <w:szCs w:val="21"/>
          <w:highlight w:val="none"/>
        </w:rPr>
        <w:t>沟渠等设施</w:t>
      </w:r>
      <w:r>
        <w:rPr>
          <w:rFonts w:hint="default" w:ascii="宋体" w:hAnsi="宋体" w:eastAsia="宋体" w:cs="Times New Roman"/>
          <w:color w:val="auto"/>
          <w:szCs w:val="21"/>
          <w:highlight w:val="none"/>
          <w:lang w:eastAsia="zh-CN"/>
        </w:rPr>
        <w:t>。</w:t>
      </w:r>
    </w:p>
    <w:p w14:paraId="61699838">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eastAsia="zh-CN"/>
        </w:rPr>
        <w:t>实际</w:t>
      </w:r>
      <w:r>
        <w:rPr>
          <w:rFonts w:hint="eastAsia" w:ascii="宋体" w:hAnsi="宋体"/>
          <w:color w:val="auto"/>
          <w:szCs w:val="21"/>
          <w:highlight w:val="none"/>
        </w:rPr>
        <w:t>年</w:t>
      </w:r>
      <w:r>
        <w:rPr>
          <w:rFonts w:hint="eastAsia" w:ascii="宋体" w:hAnsi="宋体"/>
          <w:color w:val="auto"/>
          <w:szCs w:val="21"/>
          <w:highlight w:val="none"/>
          <w:lang w:eastAsia="zh-CN"/>
        </w:rPr>
        <w:t>数</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240</w:t>
      </w:r>
      <w:r>
        <w:rPr>
          <w:rFonts w:hint="eastAsia" w:ascii="宋体" w:hAnsi="宋体"/>
          <w:color w:val="auto"/>
          <w:szCs w:val="21"/>
          <w:highlight w:val="none"/>
        </w:rPr>
        <w:t>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金（大写）人民币</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w:t>
      </w:r>
      <w:r>
        <w:rPr>
          <w:rFonts w:hint="eastAsia"/>
          <w:color w:val="auto"/>
          <w:highlight w:val="none"/>
          <w:lang w:val="en-US" w:eastAsia="zh-CN"/>
        </w:rPr>
        <w:t>每1年必须种植粮食作物一季以上</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3766BEB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的1%）作为本合同的履约保证金，在中标通知书发出7日内以现金转账的形式缴纳至甲方指定账户。合同履行完毕（验收合格）后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4E68D58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w:t>
      </w:r>
      <w:r>
        <w:rPr>
          <w:rFonts w:hint="eastAsia" w:hAnsi="宋体" w:cs="Times New Roman"/>
          <w:color w:val="auto"/>
          <w:kern w:val="2"/>
          <w:sz w:val="21"/>
          <w:szCs w:val="21"/>
          <w:highlight w:val="none"/>
          <w:lang w:val="en-US" w:eastAsia="zh-CN" w:bidi="ar-SA"/>
        </w:rPr>
        <w:t>自合同签订之日起至2027年3月31日</w:t>
      </w:r>
      <w:r>
        <w:rPr>
          <w:rFonts w:hint="eastAsia" w:ascii="宋体" w:hAnsi="宋体" w:eastAsia="宋体" w:cs="Times New Roman"/>
          <w:color w:val="auto"/>
          <w:kern w:val="2"/>
          <w:sz w:val="21"/>
          <w:szCs w:val="21"/>
          <w:highlight w:val="none"/>
          <w:lang w:val="en-US" w:eastAsia="zh-CN" w:bidi="ar-SA"/>
        </w:rPr>
        <w:t>，租期不足一年的租赁费用按年租费/365×剩余的天数进行计算，即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日起至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      日止，出租范围由甲方委托第三方实际测量为准（详见附件图纸）。</w:t>
      </w:r>
    </w:p>
    <w:p w14:paraId="3D6B62DE">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、经甲乙双方商定，合同款支付方式如下：租金按年支付，第一年租金在合同签订后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×承包面积（详见附件图纸）×1年支付给甲方。第二年租金在第一年租期到期三十日前，乙方按中标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×承包面积（详见附件图纸）×1年支付给甲方。最后一年租金在第二年租期到期三十日前，乙方按中标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×承包面积（详见附件图纸）×实际天数/365支付给甲方。具体面积以甲方测量为准。</w:t>
      </w:r>
    </w:p>
    <w:p w14:paraId="3402B4A0">
      <w:pPr>
        <w:spacing w:line="360" w:lineRule="auto"/>
        <w:ind w:firstLine="630" w:firstLineChars="300"/>
        <w:rPr>
          <w:rFonts w:hint="eastAsia"/>
          <w:color w:val="auto"/>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、承租期内，</w:t>
      </w:r>
      <w:r>
        <w:rPr>
          <w:rFonts w:hint="eastAsia"/>
          <w:color w:val="auto"/>
          <w:highlight w:val="none"/>
        </w:rPr>
        <w:t>相关农业种植补贴由乙方自行申报，并归乙方所有。</w:t>
      </w:r>
    </w:p>
    <w:p w14:paraId="531B1F3D">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19A9370F">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①每1年必须种植粮食作物一季以上，租赁期满，合同自行终止，交回土地，不予延期，若作物未收割造成的损失由乙方自行承担。</w:t>
      </w:r>
    </w:p>
    <w:p w14:paraId="63E512AD">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39F3AC0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③中标人签订合同后至土地交付之日前，需无条件配合招标人做好验收相关工作，并达到相关部门要求。</w:t>
      </w:r>
    </w:p>
    <w:p w14:paraId="315F5080">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0301146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4AAA540B">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5F70F1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、乙方必须进行合法农作物类种植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auto"/>
          <w:szCs w:val="21"/>
          <w:highlight w:val="none"/>
        </w:rPr>
        <w:t>。</w:t>
      </w:r>
    </w:p>
    <w:p w14:paraId="713CD04C">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注意机械及人员安全；沟渠路不完善</w:t>
      </w:r>
      <w:r>
        <w:rPr>
          <w:rFonts w:hint="eastAsia" w:ascii="宋体" w:hAnsi="宋体"/>
          <w:color w:val="auto"/>
          <w:szCs w:val="21"/>
          <w:highlight w:val="none"/>
          <w:lang w:val="en-US" w:eastAsia="zh-CN"/>
        </w:rPr>
        <w:t>并且</w:t>
      </w:r>
      <w:r>
        <w:rPr>
          <w:rFonts w:hint="eastAsia" w:ascii="宋体" w:hAnsi="宋体"/>
          <w:color w:val="auto"/>
          <w:szCs w:val="21"/>
          <w:highlight w:val="none"/>
        </w:rPr>
        <w:t>没有灌溉水电等设施，交付时甲方不负责地块设施建造、瑕疵修复及拆除工作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42C4C779">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年度</w:t>
      </w:r>
      <w:r>
        <w:rPr>
          <w:rFonts w:hint="eastAsia" w:ascii="宋体" w:hAnsi="宋体"/>
          <w:color w:val="auto"/>
          <w:szCs w:val="21"/>
          <w:highlight w:val="none"/>
        </w:rPr>
        <w:t>种植计划或方案必须</w:t>
      </w:r>
      <w:r>
        <w:rPr>
          <w:rFonts w:hint="eastAsia" w:ascii="宋体" w:hAnsi="宋体"/>
          <w:color w:val="auto"/>
          <w:szCs w:val="21"/>
          <w:highlight w:val="none"/>
          <w:lang w:val="en-US" w:eastAsia="zh-CN"/>
        </w:rPr>
        <w:t>在每年四月前告知</w:t>
      </w:r>
      <w:r>
        <w:rPr>
          <w:rFonts w:hint="eastAsia" w:ascii="宋体" w:hAnsi="宋体"/>
          <w:color w:val="auto"/>
          <w:szCs w:val="21"/>
          <w:highlight w:val="none"/>
        </w:rPr>
        <w:t>甲方，否则一切损失及责任由乙方承担。</w:t>
      </w:r>
    </w:p>
    <w:p w14:paraId="35EC22C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6C577B0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2EFD517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水稻等农</w:t>
      </w:r>
      <w:r>
        <w:rPr>
          <w:rFonts w:hint="eastAsia" w:ascii="宋体" w:hAnsi="宋体"/>
          <w:color w:val="auto"/>
          <w:szCs w:val="21"/>
          <w:highlight w:val="none"/>
        </w:rPr>
        <w:t>作物不能成活等原因退出本合同，否则甲方有权终止合同，并没收履约保证金，相关损失及责任由乙方承担。</w:t>
      </w:r>
    </w:p>
    <w:p w14:paraId="1897600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在合同期执行过程中因乙方违约造成超出履约保证金部分的损失要予以及时补偿，否则甲方有权在下一年度租金中追加，合同终止退还的履约保证金为扣除后剩余的金额。</w:t>
      </w:r>
    </w:p>
    <w:p w14:paraId="7DB276E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9DB242B">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由乙方负责，乙方要做到科学浇灌，节电节能，产生的水、电及其他费用由乙方负责。涉及相关农业用电费用，如</w:t>
      </w:r>
      <w:r>
        <w:rPr>
          <w:rFonts w:hint="eastAsia" w:ascii="宋体" w:hAnsi="宋体"/>
          <w:color w:val="auto"/>
          <w:szCs w:val="21"/>
          <w:highlight w:val="none"/>
          <w:lang w:val="en-US" w:eastAsia="zh-CN"/>
        </w:rPr>
        <w:t>需</w:t>
      </w:r>
      <w:r>
        <w:rPr>
          <w:rFonts w:hint="eastAsia" w:ascii="宋体" w:hAnsi="宋体"/>
          <w:color w:val="auto"/>
          <w:szCs w:val="21"/>
          <w:highlight w:val="none"/>
        </w:rPr>
        <w:t>甲方垫付的，</w:t>
      </w:r>
      <w:r>
        <w:rPr>
          <w:rFonts w:hint="eastAsia" w:ascii="宋体" w:hAnsi="宋体"/>
          <w:color w:val="auto"/>
          <w:szCs w:val="21"/>
          <w:highlight w:val="none"/>
          <w:lang w:val="en-US" w:eastAsia="zh-CN"/>
        </w:rPr>
        <w:t>须乙方向甲方支付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农业用电</w:t>
      </w:r>
      <w:r>
        <w:rPr>
          <w:rFonts w:hint="eastAsia" w:ascii="宋体" w:hAnsi="宋体"/>
          <w:color w:val="auto"/>
          <w:szCs w:val="21"/>
          <w:highlight w:val="none"/>
          <w:lang w:val="en-US" w:eastAsia="zh-CN"/>
        </w:rPr>
        <w:t>押金，且在下一支付日期前补足押金</w:t>
      </w:r>
      <w:r>
        <w:rPr>
          <w:rFonts w:hint="eastAsia" w:ascii="宋体" w:hAnsi="宋体"/>
          <w:color w:val="auto"/>
          <w:szCs w:val="21"/>
          <w:highlight w:val="none"/>
        </w:rPr>
        <w:t>。</w:t>
      </w:r>
      <w:r>
        <w:rPr>
          <w:rFonts w:hint="eastAsia" w:ascii="宋体" w:hAnsi="宋体"/>
          <w:color w:val="auto"/>
          <w:szCs w:val="21"/>
          <w:highlight w:val="none"/>
          <w:lang w:val="en-US" w:eastAsia="zh-CN"/>
        </w:rPr>
        <w:t>待合同履约结束且无任何违约情况后押金将在三十日内无息退还。和相邻租赁户共用的水渠、道路修缮，费用自行协商，无法达成一致的，东西向的按各半分摊，南北向的按租赁面积比例分摊。</w:t>
      </w:r>
    </w:p>
    <w:p w14:paraId="2EBAD288">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4171435E">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十二</w:t>
      </w:r>
      <w:r>
        <w:rPr>
          <w:rFonts w:hint="eastAsia" w:ascii="宋体" w:hAnsi="宋体" w:eastAsia="宋体" w:cs="Times New Roman"/>
          <w:color w:val="auto"/>
          <w:kern w:val="2"/>
          <w:sz w:val="21"/>
          <w:szCs w:val="21"/>
          <w:highlight w:val="none"/>
          <w:lang w:val="en-US" w:eastAsia="zh-CN" w:bidi="ar-SA"/>
        </w:rPr>
        <w:t>、为确保粮食安全，乙方需对农业灌溉用水进行日常监测，确保用水安全无污染，如发现异常应立即向农业管理部门、环保部门报告，并积极采取措施防范。农业种植安全责任</w:t>
      </w:r>
      <w:r>
        <w:rPr>
          <w:rFonts w:hint="eastAsia" w:hAnsi="宋体" w:cs="Times New Roman"/>
          <w:color w:val="auto"/>
          <w:kern w:val="2"/>
          <w:sz w:val="21"/>
          <w:szCs w:val="21"/>
          <w:highlight w:val="none"/>
          <w:lang w:val="en-US" w:eastAsia="zh-CN" w:bidi="ar-SA"/>
        </w:rPr>
        <w:t>由乙方负责。</w:t>
      </w:r>
    </w:p>
    <w:p w14:paraId="7E33F169">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十三</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ascii="宋体" w:hAnsi="宋体"/>
          <w:color w:val="auto"/>
          <w:szCs w:val="21"/>
          <w:highlight w:val="none"/>
        </w:rPr>
        <w:t>农作物及垃圾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17C88BB3">
      <w:pPr>
        <w:spacing w:line="480" w:lineRule="exact"/>
        <w:ind w:firstLine="570"/>
        <w:rPr>
          <w:rFonts w:ascii="宋体" w:hAnsi="宋体"/>
          <w:color w:val="auto"/>
          <w:szCs w:val="21"/>
          <w:highlight w:val="none"/>
        </w:rPr>
      </w:pPr>
      <w:r>
        <w:rPr>
          <w:rFonts w:hint="eastAsia"/>
          <w:color w:val="auto"/>
          <w:highlight w:val="none"/>
        </w:rPr>
        <w:t>十</w:t>
      </w:r>
      <w:r>
        <w:rPr>
          <w:rFonts w:hint="eastAsia"/>
          <w:color w:val="auto"/>
          <w:highlight w:val="none"/>
          <w:lang w:val="en-US" w:eastAsia="zh-CN"/>
        </w:rPr>
        <w:t>四</w:t>
      </w:r>
      <w:r>
        <w:rPr>
          <w:rFonts w:hint="eastAsia"/>
          <w:color w:val="auto"/>
          <w:highlight w:val="none"/>
        </w:rPr>
        <w:t>、</w:t>
      </w:r>
      <w:r>
        <w:rPr>
          <w:rFonts w:hint="eastAsia" w:ascii="宋体" w:hAnsi="宋体"/>
          <w:color w:val="auto"/>
          <w:szCs w:val="21"/>
          <w:highlight w:val="none"/>
        </w:rPr>
        <w:t>本合同履行过程中，为防止本宗土地转包等给工作带来不利影响，项目实施人员一览表中的人员应保持相对稳定，乙方更换实施人员一览表中的项目负责人时，应提前7天向甲方书面报告，经甲方同意后方可更换。否则，甲方有权终止合同，并没收履约保证金，相关责任由乙方承担。</w:t>
      </w:r>
    </w:p>
    <w:p w14:paraId="6AE6FB80">
      <w:pPr>
        <w:snapToGrid w:val="0"/>
        <w:spacing w:line="480" w:lineRule="exact"/>
        <w:ind w:firstLine="567"/>
        <w:rPr>
          <w:rFonts w:hint="default" w:ascii="宋体" w:hAnsi="宋体"/>
          <w:color w:val="auto"/>
          <w:szCs w:val="21"/>
          <w:highlight w:val="none"/>
          <w:lang w:val="en-US"/>
        </w:rPr>
      </w:pPr>
      <w:r>
        <w:rPr>
          <w:rFonts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、在</w:t>
      </w:r>
      <w:r>
        <w:rPr>
          <w:rFonts w:hint="eastAsia" w:ascii="宋体" w:hAnsi="宋体"/>
          <w:color w:val="auto"/>
          <w:szCs w:val="21"/>
          <w:highlight w:val="none"/>
        </w:rPr>
        <w:t>合同</w:t>
      </w:r>
      <w:r>
        <w:rPr>
          <w:rFonts w:ascii="宋体" w:hAnsi="宋体"/>
          <w:color w:val="auto"/>
          <w:szCs w:val="21"/>
          <w:highlight w:val="none"/>
        </w:rPr>
        <w:t>期限内，</w:t>
      </w:r>
      <w:r>
        <w:rPr>
          <w:rFonts w:hint="eastAsia" w:ascii="宋体" w:hAnsi="宋体"/>
          <w:color w:val="auto"/>
          <w:szCs w:val="21"/>
          <w:highlight w:val="none"/>
        </w:rPr>
        <w:t>若遇国家政策</w:t>
      </w:r>
      <w:r>
        <w:rPr>
          <w:rFonts w:hint="eastAsia" w:ascii="宋体" w:hAnsi="宋体"/>
          <w:color w:val="auto"/>
          <w:szCs w:val="21"/>
          <w:highlight w:val="none"/>
          <w:lang w:eastAsia="zh-CN"/>
        </w:rPr>
        <w:t>、电网工程、</w:t>
      </w:r>
      <w:r>
        <w:rPr>
          <w:rFonts w:hint="eastAsia" w:ascii="宋体" w:hAnsi="宋体" w:cs="宋体"/>
          <w:color w:val="auto"/>
          <w:kern w:val="0"/>
          <w:szCs w:val="21"/>
          <w:highlight w:val="none"/>
        </w:rPr>
        <w:t>土地开发</w:t>
      </w:r>
      <w:r>
        <w:rPr>
          <w:rFonts w:hint="eastAsia" w:ascii="宋体" w:hAnsi="宋体" w:cs="宋体"/>
          <w:color w:val="auto"/>
          <w:kern w:val="0"/>
          <w:szCs w:val="21"/>
          <w:highlight w:val="none"/>
          <w:lang w:eastAsia="zh-CN"/>
        </w:rPr>
        <w:t>等原因</w:t>
      </w:r>
      <w:r>
        <w:rPr>
          <w:rFonts w:hint="eastAsia" w:ascii="宋体" w:hAnsi="宋体" w:cs="宋体"/>
          <w:color w:val="auto"/>
          <w:kern w:val="0"/>
          <w:szCs w:val="21"/>
          <w:highlight w:val="none"/>
        </w:rPr>
        <w:t>需要提前收回土地的，</w:t>
      </w:r>
      <w:r>
        <w:rPr>
          <w:rFonts w:hint="eastAsia" w:ascii="宋体" w:hAnsi="宋体" w:cs="宋体"/>
          <w:color w:val="auto"/>
          <w:kern w:val="0"/>
          <w:szCs w:val="21"/>
          <w:highlight w:val="none"/>
          <w:lang w:val="en-US" w:eastAsia="zh-CN"/>
        </w:rPr>
        <w:t>乙方因予以配合，</w:t>
      </w:r>
      <w:r>
        <w:rPr>
          <w:rFonts w:hint="eastAsia" w:ascii="宋体" w:hAnsi="宋体" w:cs="宋体"/>
          <w:color w:val="auto"/>
          <w:kern w:val="0"/>
          <w:szCs w:val="21"/>
          <w:highlight w:val="none"/>
        </w:rPr>
        <w:t>甲方按实际收回土地面积乘</w:t>
      </w:r>
      <w:r>
        <w:rPr>
          <w:rFonts w:hint="eastAsia" w:ascii="宋体" w:hAnsi="宋体"/>
          <w:color w:val="auto"/>
          <w:szCs w:val="21"/>
          <w:highlight w:val="none"/>
          <w:u w:val="single"/>
        </w:rPr>
        <w:t>中标单价</w:t>
      </w:r>
      <w:r>
        <w:rPr>
          <w:rFonts w:hint="eastAsia" w:ascii="宋体" w:hAnsi="宋体" w:cs="宋体"/>
          <w:color w:val="auto"/>
          <w:kern w:val="0"/>
          <w:szCs w:val="21"/>
          <w:highlight w:val="none"/>
        </w:rPr>
        <w:t>退还已支付金额，其他费用不予赔偿。</w:t>
      </w:r>
      <w:r>
        <w:rPr>
          <w:rFonts w:hint="eastAsia" w:ascii="宋体" w:hAnsi="宋体" w:cs="宋体"/>
          <w:color w:val="auto"/>
          <w:kern w:val="0"/>
          <w:szCs w:val="21"/>
          <w:highlight w:val="none"/>
          <w:lang w:val="en-US" w:eastAsia="zh-CN"/>
        </w:rPr>
        <w:t>如有相关国家政策要求需要赔偿时，甲方予以配合。</w:t>
      </w:r>
      <w:r>
        <w:rPr>
          <w:rFonts w:hint="eastAsia" w:ascii="宋体" w:hAnsi="宋体"/>
          <w:color w:val="auto"/>
          <w:szCs w:val="21"/>
          <w:highlight w:val="none"/>
        </w:rPr>
        <w:t>若乙方</w:t>
      </w:r>
      <w:r>
        <w:rPr>
          <w:rFonts w:hint="eastAsia" w:ascii="宋体" w:hAnsi="宋体"/>
          <w:color w:val="auto"/>
          <w:szCs w:val="21"/>
          <w:highlight w:val="none"/>
          <w:lang w:val="en-US" w:eastAsia="zh-CN"/>
        </w:rPr>
        <w:t>拒绝配合，甲方有权单方面解除合同，并在一个月内收回土地，其损失由乙方自负，如因乙方违约造成甲方损失的，甲方有权追加责任。</w:t>
      </w:r>
    </w:p>
    <w:p w14:paraId="06584D3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70E9F501">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六</w:t>
      </w:r>
      <w:r>
        <w:rPr>
          <w:rFonts w:hint="eastAsia" w:ascii="宋体" w:hAnsi="宋体"/>
          <w:color w:val="auto"/>
          <w:szCs w:val="21"/>
          <w:highlight w:val="none"/>
        </w:rPr>
        <w:t>、</w:t>
      </w:r>
      <w:r>
        <w:rPr>
          <w:rFonts w:ascii="宋体" w:hAnsi="宋体"/>
          <w:color w:val="auto"/>
          <w:szCs w:val="21"/>
          <w:highlight w:val="none"/>
        </w:rPr>
        <w:t>争议解决方式：</w:t>
      </w:r>
    </w:p>
    <w:p w14:paraId="09F05820">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277CB84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七</w:t>
      </w:r>
      <w:r>
        <w:rPr>
          <w:rFonts w:ascii="宋体" w:hAnsi="宋体"/>
          <w:color w:val="auto"/>
          <w:szCs w:val="21"/>
          <w:highlight w:val="none"/>
        </w:rPr>
        <w:t>、本合同自双方签字盖章后生效。</w:t>
      </w:r>
    </w:p>
    <w:p w14:paraId="01008170">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八</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6E2DB23B">
      <w:pPr>
        <w:pStyle w:val="24"/>
        <w:rPr>
          <w:color w:val="auto"/>
          <w:highlight w:val="none"/>
        </w:rPr>
      </w:pPr>
    </w:p>
    <w:p w14:paraId="53078304">
      <w:pPr>
        <w:snapToGrid w:val="0"/>
        <w:spacing w:line="480" w:lineRule="exact"/>
        <w:ind w:firstLine="0" w:firstLineChars="0"/>
        <w:rPr>
          <w:rFonts w:ascii="宋体" w:hAnsi="宋体"/>
          <w:color w:val="auto"/>
          <w:szCs w:val="21"/>
          <w:highlight w:val="none"/>
        </w:rPr>
      </w:pPr>
    </w:p>
    <w:p w14:paraId="1BD54318">
      <w:pPr>
        <w:snapToGrid w:val="0"/>
        <w:spacing w:line="480" w:lineRule="exact"/>
        <w:ind w:firstLine="0" w:firstLineChars="0"/>
        <w:rPr>
          <w:rFonts w:ascii="宋体" w:hAnsi="宋体"/>
          <w:color w:val="auto"/>
          <w:szCs w:val="21"/>
          <w:highlight w:val="none"/>
        </w:rPr>
      </w:pPr>
    </w:p>
    <w:p w14:paraId="7B7F010C">
      <w:pPr>
        <w:snapToGrid w:val="0"/>
        <w:spacing w:line="480" w:lineRule="exact"/>
        <w:ind w:firstLine="0" w:firstLineChars="0"/>
        <w:rPr>
          <w:rFonts w:ascii="宋体" w:hAnsi="宋体"/>
          <w:color w:val="auto"/>
          <w:szCs w:val="21"/>
          <w:highlight w:val="none"/>
        </w:rPr>
      </w:pPr>
    </w:p>
    <w:p w14:paraId="6C1CAE6D">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7D3D1D64">
      <w:pPr>
        <w:snapToGrid w:val="0"/>
        <w:spacing w:line="480" w:lineRule="exact"/>
        <w:rPr>
          <w:rFonts w:ascii="宋体" w:hAnsi="宋体"/>
          <w:color w:val="auto"/>
          <w:szCs w:val="21"/>
          <w:highlight w:val="none"/>
        </w:rPr>
      </w:pPr>
    </w:p>
    <w:p w14:paraId="2E5EA6F5">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58293485">
      <w:pPr>
        <w:snapToGrid w:val="0"/>
        <w:spacing w:line="480" w:lineRule="exact"/>
        <w:rPr>
          <w:rFonts w:ascii="宋体" w:hAnsi="宋体"/>
          <w:color w:val="auto"/>
          <w:szCs w:val="21"/>
          <w:highlight w:val="none"/>
        </w:rPr>
      </w:pPr>
    </w:p>
    <w:p w14:paraId="0B3CD1AA">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7C481BF6">
      <w:pPr>
        <w:snapToGrid w:val="0"/>
        <w:spacing w:line="480" w:lineRule="exact"/>
        <w:ind w:firstLine="567"/>
        <w:rPr>
          <w:rFonts w:hint="eastAsia" w:ascii="宋体" w:hAnsi="宋体"/>
          <w:color w:val="auto"/>
          <w:szCs w:val="21"/>
          <w:highlight w:val="none"/>
        </w:rPr>
      </w:pPr>
    </w:p>
    <w:p w14:paraId="008DEE6E">
      <w:pPr>
        <w:pStyle w:val="31"/>
        <w:spacing w:before="120"/>
        <w:rPr>
          <w:rFonts w:ascii="仿宋_GB2312" w:hAnsi="宋体" w:eastAsia="仿宋_GB2312"/>
          <w:b/>
          <w:color w:val="auto"/>
          <w:sz w:val="36"/>
          <w:szCs w:val="36"/>
          <w:highlight w:val="none"/>
        </w:rPr>
      </w:pPr>
      <w:r>
        <w:rPr>
          <w:rFonts w:hint="eastAsia" w:ascii="宋体"/>
          <w:color w:val="auto"/>
          <w:kern w:val="21"/>
          <w:szCs w:val="21"/>
          <w:highlight w:val="none"/>
        </w:rPr>
        <w:br w:type="page"/>
      </w:r>
    </w:p>
    <w:p w14:paraId="6E09DCFB">
      <w:pPr>
        <w:pStyle w:val="23"/>
        <w:rPr>
          <w:rFonts w:hint="eastAsia"/>
          <w:color w:val="auto"/>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1CF3FAC">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29"/>
        <w:rPr>
          <w:rFonts w:ascii="宋体" w:hAnsi="宋体"/>
          <w:b/>
          <w:color w:val="auto"/>
          <w:sz w:val="28"/>
          <w:highlight w:val="none"/>
        </w:rPr>
      </w:pPr>
    </w:p>
    <w:p w14:paraId="10BCB54C">
      <w:pPr>
        <w:pStyle w:val="29"/>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lang w:val="en-US" w:eastAsia="zh-CN"/>
        </w:rPr>
        <w:t>台州市市府大道东段北侧B地块种植土地租赁项目</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199C2E61">
      <w:pPr>
        <w:adjustRightInd w:val="0"/>
        <w:snapToGrid w:val="0"/>
        <w:spacing w:line="360" w:lineRule="auto"/>
        <w:ind w:right="480"/>
        <w:rPr>
          <w:rFonts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165C8BE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元/亩/年(不得低于500元/亩/年，最多保留二位小数，否则作无效标处理)的投标报价承包</w:t>
      </w:r>
      <w:r>
        <w:rPr>
          <w:rFonts w:hint="eastAsia" w:ascii="宋体" w:hAnsi="宋体" w:cs="宋体"/>
          <w:color w:val="auto"/>
          <w:spacing w:val="-8"/>
          <w:sz w:val="24"/>
          <w:highlight w:val="none"/>
          <w:u w:val="single"/>
          <w:lang w:val="en-US" w:eastAsia="zh-CN"/>
        </w:rPr>
        <w:t>台州市市府大道东段北侧B地块种植土地租赁项目</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2072565B">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57E408D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225808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5AFB3DE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0D5D9B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0B7F75E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4E5685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4918066B">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752B3E32">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75E5B73F">
      <w:pPr>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12E62490">
      <w:pPr>
        <w:pStyle w:val="24"/>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6134735" cy="4703445"/>
            <wp:effectExtent l="0" t="0" r="18415" b="1905"/>
            <wp:docPr id="1" name="图片 1" descr="172680963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809639752"/>
                    <pic:cNvPicPr>
                      <a:picLocks noChangeAspect="1"/>
                    </pic:cNvPicPr>
                  </pic:nvPicPr>
                  <pic:blipFill>
                    <a:blip r:embed="rId14"/>
                    <a:stretch>
                      <a:fillRect/>
                    </a:stretch>
                  </pic:blipFill>
                  <pic:spPr>
                    <a:xfrm>
                      <a:off x="0" y="0"/>
                      <a:ext cx="6134735" cy="4703445"/>
                    </a:xfrm>
                    <a:prstGeom prst="rect">
                      <a:avLst/>
                    </a:prstGeom>
                  </pic:spPr>
                </pic:pic>
              </a:graphicData>
            </a:graphic>
          </wp:inline>
        </w:drawing>
      </w:r>
    </w:p>
    <w:p w14:paraId="26458D95">
      <w:pPr>
        <w:pStyle w:val="24"/>
        <w:spacing w:line="480" w:lineRule="auto"/>
        <w:jc w:val="center"/>
        <w:rPr>
          <w:rFonts w:hint="default"/>
          <w:color w:val="auto"/>
          <w:highlight w:val="none"/>
          <w:lang w:val="en-US" w:eastAsia="zh-CN"/>
        </w:rPr>
      </w:pP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8F59">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F4FD6">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FF4FD6">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87CF">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A1F91">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5A1F91">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22D115B"/>
    <w:rsid w:val="024E4B4B"/>
    <w:rsid w:val="030B6598"/>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7A2867"/>
    <w:rsid w:val="07C02047"/>
    <w:rsid w:val="08145EEF"/>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634765"/>
    <w:rsid w:val="1DAC006F"/>
    <w:rsid w:val="1E35503E"/>
    <w:rsid w:val="1E7159F1"/>
    <w:rsid w:val="1F585672"/>
    <w:rsid w:val="1FA57A00"/>
    <w:rsid w:val="1FCF0C21"/>
    <w:rsid w:val="1FD61D13"/>
    <w:rsid w:val="1FEC3AE3"/>
    <w:rsid w:val="1FF70178"/>
    <w:rsid w:val="20044EB3"/>
    <w:rsid w:val="20B322F1"/>
    <w:rsid w:val="20E320BE"/>
    <w:rsid w:val="21BE7580"/>
    <w:rsid w:val="220C58AE"/>
    <w:rsid w:val="22346735"/>
    <w:rsid w:val="225E5CFB"/>
    <w:rsid w:val="229879F0"/>
    <w:rsid w:val="234D5F08"/>
    <w:rsid w:val="23534605"/>
    <w:rsid w:val="23C5439D"/>
    <w:rsid w:val="23FA369A"/>
    <w:rsid w:val="23FF0E69"/>
    <w:rsid w:val="24057CE2"/>
    <w:rsid w:val="240B2444"/>
    <w:rsid w:val="2441524A"/>
    <w:rsid w:val="245707FE"/>
    <w:rsid w:val="248C5333"/>
    <w:rsid w:val="24F63393"/>
    <w:rsid w:val="25227A45"/>
    <w:rsid w:val="25C1725E"/>
    <w:rsid w:val="265C0D35"/>
    <w:rsid w:val="26865DB2"/>
    <w:rsid w:val="2707408F"/>
    <w:rsid w:val="27282B77"/>
    <w:rsid w:val="273B64DF"/>
    <w:rsid w:val="278A3680"/>
    <w:rsid w:val="27DC212D"/>
    <w:rsid w:val="27E73A2B"/>
    <w:rsid w:val="27F531EF"/>
    <w:rsid w:val="284D4DD9"/>
    <w:rsid w:val="28D9083E"/>
    <w:rsid w:val="29235B3A"/>
    <w:rsid w:val="293F0B3B"/>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A72AFE"/>
    <w:rsid w:val="2DFB01CE"/>
    <w:rsid w:val="2E8157DC"/>
    <w:rsid w:val="2E913546"/>
    <w:rsid w:val="2ECF253A"/>
    <w:rsid w:val="2EF048BB"/>
    <w:rsid w:val="2F3B6E03"/>
    <w:rsid w:val="2F9A02B6"/>
    <w:rsid w:val="2FE04785"/>
    <w:rsid w:val="301B57BD"/>
    <w:rsid w:val="30A97F30"/>
    <w:rsid w:val="30C47C02"/>
    <w:rsid w:val="30D04F5E"/>
    <w:rsid w:val="30EE7533"/>
    <w:rsid w:val="324C4353"/>
    <w:rsid w:val="324E3C27"/>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F37E84"/>
    <w:rsid w:val="38127C22"/>
    <w:rsid w:val="38163E6F"/>
    <w:rsid w:val="3845787B"/>
    <w:rsid w:val="389961F3"/>
    <w:rsid w:val="38F123E6"/>
    <w:rsid w:val="390A1E92"/>
    <w:rsid w:val="39331E17"/>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3A4323"/>
    <w:rsid w:val="47881FFA"/>
    <w:rsid w:val="47941F36"/>
    <w:rsid w:val="47A3011A"/>
    <w:rsid w:val="47EF335F"/>
    <w:rsid w:val="48734BE0"/>
    <w:rsid w:val="487C044E"/>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EF4F8E"/>
    <w:rsid w:val="56417E01"/>
    <w:rsid w:val="56653CED"/>
    <w:rsid w:val="566E2784"/>
    <w:rsid w:val="56DA09B7"/>
    <w:rsid w:val="56DC53F6"/>
    <w:rsid w:val="56F42740"/>
    <w:rsid w:val="580F591E"/>
    <w:rsid w:val="584D36BF"/>
    <w:rsid w:val="58DC16DE"/>
    <w:rsid w:val="591141A9"/>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236FAB"/>
    <w:rsid w:val="6840337A"/>
    <w:rsid w:val="684572FE"/>
    <w:rsid w:val="68B82FC8"/>
    <w:rsid w:val="68FB0A46"/>
    <w:rsid w:val="69194288"/>
    <w:rsid w:val="69877F2D"/>
    <w:rsid w:val="69B61AD7"/>
    <w:rsid w:val="6A324E2A"/>
    <w:rsid w:val="6ACF2E50"/>
    <w:rsid w:val="6B0B7C00"/>
    <w:rsid w:val="6B1765A5"/>
    <w:rsid w:val="6C3C4515"/>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47EB1"/>
    <w:rsid w:val="780F7720"/>
    <w:rsid w:val="78D802CB"/>
    <w:rsid w:val="78E35D19"/>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link w:val="25"/>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6"/>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7"/>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autoRedefine/>
    <w:qFormat/>
    <w:uiPriority w:val="0"/>
    <w:pPr>
      <w:ind w:firstLine="420"/>
    </w:p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签发人"/>
    <w:basedOn w:val="1"/>
    <w:autoRedefine/>
    <w:qFormat/>
    <w:uiPriority w:val="0"/>
    <w:rPr>
      <w:rFonts w:eastAsia="楷体"/>
      <w:sz w:val="32"/>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autoRedefine/>
    <w:qFormat/>
    <w:uiPriority w:val="0"/>
    <w:rPr>
      <w:rFonts w:eastAsia="仿宋_GB2312"/>
      <w:kern w:val="2"/>
      <w:sz w:val="32"/>
      <w:lang w:val="en-US" w:eastAsia="zh-CN" w:bidi="ar-SA"/>
    </w:rPr>
  </w:style>
  <w:style w:type="character" w:customStyle="1" w:styleId="26">
    <w:name w:val="正文文本 3 Char"/>
    <w:link w:val="7"/>
    <w:autoRedefine/>
    <w:qFormat/>
    <w:uiPriority w:val="0"/>
    <w:rPr>
      <w:kern w:val="2"/>
      <w:sz w:val="16"/>
      <w:szCs w:val="16"/>
      <w:lang w:bidi="ar-SA"/>
    </w:rPr>
  </w:style>
  <w:style w:type="character" w:customStyle="1" w:styleId="27">
    <w:name w:val="页脚 Char"/>
    <w:link w:val="13"/>
    <w:autoRedefine/>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12815</Words>
  <Characters>13165</Characters>
  <Lines>79</Lines>
  <Paragraphs>22</Paragraphs>
  <TotalTime>4</TotalTime>
  <ScaleCrop>false</ScaleCrop>
  <LinksUpToDate>false</LinksUpToDate>
  <CharactersWithSpaces>13780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葛俊</cp:lastModifiedBy>
  <cp:lastPrinted>2016-09-15T02:16:00Z</cp:lastPrinted>
  <dcterms:modified xsi:type="dcterms:W3CDTF">2024-09-20T05:21:44Z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67B9CB171DE2443391DF148746A7AB19_13</vt:lpwstr>
  </property>
</Properties>
</file>