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4"/>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2024年度三山涂南北区土地租赁</w:t>
      </w:r>
    </w:p>
    <w:p w14:paraId="4C6ECC78">
      <w:pPr>
        <w:widowControl/>
        <w:snapToGrid w:val="0"/>
        <w:spacing w:line="360" w:lineRule="auto"/>
        <w:jc w:val="center"/>
        <w:rPr>
          <w:rFonts w:hint="eastAsia"/>
          <w:b/>
          <w:bCs/>
          <w:color w:val="auto"/>
          <w:sz w:val="36"/>
          <w:szCs w:val="40"/>
          <w:highlight w:val="none"/>
          <w:lang w:eastAsia="zh-CN"/>
        </w:rPr>
      </w:pPr>
    </w:p>
    <w:p w14:paraId="64205D8C">
      <w:pPr>
        <w:widowControl/>
        <w:snapToGrid w:val="0"/>
        <w:spacing w:line="360" w:lineRule="auto"/>
        <w:jc w:val="center"/>
        <w:rPr>
          <w:rFonts w:hint="eastAsia"/>
          <w:b/>
          <w:bCs/>
          <w:color w:val="auto"/>
          <w:sz w:val="36"/>
          <w:szCs w:val="40"/>
          <w:highlight w:val="none"/>
          <w:lang w:eastAsia="zh-CN"/>
        </w:rPr>
      </w:pPr>
      <w:r>
        <w:rPr>
          <w:rFonts w:hint="eastAsia"/>
          <w:b/>
          <w:bCs/>
          <w:color w:val="auto"/>
          <w:sz w:val="36"/>
          <w:szCs w:val="40"/>
          <w:highlight w:val="none"/>
          <w:lang w:eastAsia="zh-CN"/>
        </w:rPr>
        <w:t>项目编号：QBJ2024232</w:t>
      </w: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eastAsia"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eastAsia="zh-CN"/>
        </w:rPr>
        <w:t>李先生</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0576-88909826</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李灵芝</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0576-88517783</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十一</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604559EA">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2024年度三山涂南北区土地租赁</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QBJ2024232</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2024年度三山涂南北区土地租赁</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u w:val="none"/>
          <w:lang w:eastAsia="zh-CN"/>
        </w:rPr>
        <w:t>位于三山涂南北区</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一季（油菜的完整生长周期，包括开垦、施肥、种植、收获等）。</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2700亩</w:t>
      </w:r>
      <w:r>
        <w:rPr>
          <w:rFonts w:hint="eastAsia" w:ascii="宋体" w:hAnsi="宋体" w:cs="宋体"/>
          <w:b/>
          <w:bCs/>
          <w:color w:val="auto"/>
          <w:kern w:val="0"/>
          <w:szCs w:val="21"/>
          <w:highlight w:val="none"/>
          <w:lang w:eastAsia="zh-CN"/>
        </w:rPr>
        <w:t>，实际面积以现场测量为准。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范围详见附件</w:t>
      </w:r>
      <w:r>
        <w:rPr>
          <w:rFonts w:hint="eastAsia" w:ascii="宋体" w:hAnsi="宋体" w:cs="宋体"/>
          <w:b/>
          <w:bCs/>
          <w:color w:val="auto"/>
          <w:kern w:val="0"/>
          <w:szCs w:val="21"/>
          <w:highlight w:val="none"/>
        </w:rPr>
        <w:t>)</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种植一季油菜，租赁截止日期2025年5月20日，期满合同自行终止，交回土地，不予延期，若作物未收割造成的损失由乙方自行承担。</w:t>
      </w:r>
    </w:p>
    <w:p w14:paraId="31112D04">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78F3F13C">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CA13D59">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油菜</w:t>
      </w:r>
      <w:r>
        <w:rPr>
          <w:rFonts w:hint="eastAsia" w:ascii="宋体" w:hAnsi="宋体" w:eastAsia="宋体" w:cs="宋体"/>
          <w:color w:val="auto"/>
          <w:sz w:val="21"/>
          <w:szCs w:val="21"/>
          <w:highlight w:val="none"/>
        </w:rPr>
        <w:t>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bCs w:val="0"/>
          <w:color w:val="auto"/>
          <w:kern w:val="0"/>
          <w:sz w:val="21"/>
          <w:szCs w:val="21"/>
          <w:highlight w:val="none"/>
          <w:u w:val="single"/>
          <w:lang w:val="en-US" w:eastAsia="zh-CN"/>
        </w:rPr>
        <w:t xml:space="preserve"> 伍仟元整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5000</w:t>
      </w:r>
      <w:r>
        <w:rPr>
          <w:rFonts w:hint="eastAsia" w:ascii="宋体" w:hAnsi="宋体" w:eastAsia="宋体" w:cs="宋体"/>
          <w:b w:val="0"/>
          <w:bCs w:val="0"/>
          <w:color w:val="auto"/>
          <w:kern w:val="0"/>
          <w:sz w:val="21"/>
          <w:szCs w:val="21"/>
          <w:highlight w:val="none"/>
          <w:u w:val="single"/>
        </w:rPr>
        <w:t>元</w:t>
      </w:r>
      <w:r>
        <w:rPr>
          <w:rFonts w:hint="eastAsia" w:ascii="宋体" w:hAnsi="宋体" w:cs="宋体"/>
          <w:b w:val="0"/>
          <w:bCs w:val="0"/>
          <w:color w:val="auto"/>
          <w:kern w:val="0"/>
          <w:sz w:val="21"/>
          <w:szCs w:val="21"/>
          <w:highlight w:val="none"/>
          <w:u w:val="single"/>
          <w:lang w:eastAsia="zh-CN"/>
        </w:rPr>
        <w:t>）</w:t>
      </w:r>
      <w:r>
        <w:rPr>
          <w:rFonts w:hint="eastAsia" w:ascii="宋体" w:hAnsi="宋体" w:eastAsia="宋体" w:cs="宋体"/>
          <w:b w:val="0"/>
          <w:color w:val="auto"/>
          <w:kern w:val="0"/>
          <w:szCs w:val="21"/>
          <w:highlight w:val="none"/>
          <w:lang w:eastAsia="zh-CN"/>
        </w:rPr>
        <w:t>。</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下</w:t>
      </w:r>
      <w:bookmarkStart w:id="213" w:name="_GoBack"/>
      <w:bookmarkEnd w:id="213"/>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eastAsia="zh-CN"/>
        </w:rPr>
        <w:t>李先生</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0576-88909826</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李灵芝</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0576-88517783</w:t>
      </w:r>
      <w:r>
        <w:rPr>
          <w:rFonts w:hint="eastAsia" w:ascii="宋体" w:hAnsi="宋体" w:cs="宋体"/>
          <w:color w:val="auto"/>
          <w:kern w:val="0"/>
          <w:szCs w:val="28"/>
          <w:highlight w:val="none"/>
        </w:rPr>
        <w:t>；</w:t>
      </w:r>
    </w:p>
    <w:p w14:paraId="35BD26E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2"/>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十一</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2024年度三山涂南北区土地租赁</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，实际面积以现场测量为准。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范围详见附件</w:t>
            </w:r>
            <w:r>
              <w:rPr>
                <w:rFonts w:hint="eastAsia" w:ascii="宋体" w:hAnsi="宋体" w:cs="宋体"/>
                <w:color w:val="auto"/>
                <w:kern w:val="0"/>
                <w:szCs w:val="21"/>
                <w:highlight w:val="none"/>
              </w:rPr>
              <w:t>)</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100元</w:t>
            </w:r>
            <w:r>
              <w:rPr>
                <w:rFonts w:hint="eastAsia" w:ascii="宋体" w:hAnsi="宋体" w:cs="宋体"/>
                <w:b/>
                <w:bCs/>
                <w:color w:val="auto"/>
                <w:kern w:val="0"/>
                <w:szCs w:val="21"/>
                <w:highlight w:val="none"/>
              </w:rPr>
              <w:t>/亩/</w:t>
            </w:r>
            <w:r>
              <w:rPr>
                <w:rFonts w:hint="eastAsia" w:ascii="宋体" w:hAnsi="宋体" w:cs="宋体"/>
                <w:b/>
                <w:bCs/>
                <w:color w:val="auto"/>
                <w:kern w:val="0"/>
                <w:szCs w:val="21"/>
                <w:highlight w:val="none"/>
                <w:lang w:val="en-US" w:eastAsia="zh-CN"/>
              </w:rPr>
              <w:t>季</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位于三山涂南北区</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9ACF8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ascii="宋体" w:hAnsi="宋体" w:cs="宋体"/>
                <w:b/>
                <w:bCs/>
                <w:color w:val="auto"/>
                <w:kern w:val="2"/>
                <w:szCs w:val="24"/>
                <w:highlight w:val="none"/>
                <w:lang w:val="en-US" w:eastAsia="zh-CN"/>
              </w:rPr>
              <w:t>种植一季油菜，租赁截止日期2025年5月20日，期满合同自行终止，交回土地，不予延期，若作物未收割造成的损失由乙方自行承担。</w:t>
            </w:r>
          </w:p>
          <w:p w14:paraId="6F9E90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151D55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3FE9F2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0291B3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7AD929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widowControl/>
              <w:snapToGrid/>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CC8BC32">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1、租赁地块按现状出租，现状土壤含有</w:t>
            </w:r>
            <w:r>
              <w:rPr>
                <w:rFonts w:hint="eastAsia" w:ascii="宋体" w:hAnsi="宋体" w:eastAsia="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eastAsia="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w:t>
            </w:r>
          </w:p>
          <w:p w14:paraId="1AFBBC7D">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2、承租期内，相关农业种植补贴由中标人自行申报，并归中标人所有。</w:t>
            </w:r>
          </w:p>
          <w:p w14:paraId="79DCF6E6">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w:t>
            </w:r>
          </w:p>
          <w:p w14:paraId="579F50B6">
            <w:pPr>
              <w:widowControl/>
              <w:snapToGrid/>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如业主举办油菜花观赏活动，中标人需配合。</w:t>
            </w: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0EEAA2E7">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2024年度三山涂南北区土地租赁</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位于三山涂南北区</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一季（油菜的完整生长周期，包括开垦、施肥、种植、收获等）。</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，实际面积以现场测量为准。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范围详见附件</w:t>
            </w:r>
            <w:r>
              <w:rPr>
                <w:rFonts w:hint="eastAsia" w:ascii="宋体" w:hAnsi="宋体" w:cs="宋体"/>
                <w:color w:val="auto"/>
                <w:kern w:val="0"/>
                <w:szCs w:val="21"/>
                <w:highlight w:val="none"/>
              </w:rPr>
              <w:t>)</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油菜</w:t>
            </w:r>
            <w:r>
              <w:rPr>
                <w:rFonts w:hint="eastAsia" w:ascii="宋体" w:hAnsi="宋体" w:eastAsia="宋体" w:cs="宋体"/>
                <w:color w:val="auto"/>
                <w:sz w:val="21"/>
                <w:szCs w:val="21"/>
                <w:highlight w:val="none"/>
              </w:rPr>
              <w:t>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伍仟元整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5000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w:t>
            </w:r>
            <w:r>
              <w:rPr>
                <w:rFonts w:hint="eastAsia" w:ascii="宋体" w:hAnsi="宋体" w:cs="宋体"/>
                <w:color w:val="auto"/>
                <w:kern w:val="0"/>
                <w:sz w:val="21"/>
                <w:szCs w:val="21"/>
                <w:highlight w:val="none"/>
                <w:lang w:eastAsia="zh-CN"/>
              </w:rPr>
              <w:t>0576-88517783</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100元/亩/季</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w:t>
            </w:r>
            <w:r>
              <w:rPr>
                <w:rFonts w:hint="eastAsia" w:ascii="宋体" w:hAnsi="宋体" w:cs="宋体"/>
                <w:color w:val="auto"/>
                <w:kern w:val="0"/>
                <w:szCs w:val="21"/>
                <w:highlight w:val="none"/>
                <w:lang w:eastAsia="zh-CN"/>
              </w:rPr>
              <w:t>油菜</w:t>
            </w:r>
            <w:r>
              <w:rPr>
                <w:rFonts w:hint="eastAsia" w:ascii="宋体" w:hAnsi="宋体" w:cs="宋体"/>
                <w:color w:val="auto"/>
                <w:kern w:val="0"/>
                <w:szCs w:val="21"/>
                <w:highlight w:val="none"/>
              </w:rPr>
              <w:t>种植，不允许作为其它用途。种植成果归</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所有，</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需综合考虑本次投标可能的风险费用，投标报价单价一次性包死。</w:t>
            </w:r>
            <w:r>
              <w:rPr>
                <w:rFonts w:hint="eastAsia" w:ascii="宋体" w:hAnsi="宋体" w:eastAsia="宋体" w:cs="宋体"/>
                <w:color w:val="auto"/>
                <w:kern w:val="0"/>
                <w:szCs w:val="21"/>
                <w:highlight w:val="none"/>
              </w:rPr>
              <w:t>中标人</w:t>
            </w:r>
            <w:r>
              <w:rPr>
                <w:rFonts w:hint="eastAsia"/>
                <w:color w:val="auto"/>
                <w:highlight w:val="none"/>
              </w:rPr>
              <w:t>需充分考虑</w:t>
            </w:r>
            <w:r>
              <w:rPr>
                <w:rFonts w:hint="eastAsia"/>
                <w:color w:val="auto"/>
                <w:highlight w:val="none"/>
                <w:lang w:val="en-US" w:eastAsia="zh-CN"/>
              </w:rPr>
              <w:t>招标人</w:t>
            </w:r>
            <w:r>
              <w:rPr>
                <w:rFonts w:hint="eastAsia"/>
                <w:color w:val="auto"/>
                <w:highlight w:val="none"/>
              </w:rPr>
              <w:t>到期收回土地的时间因素，合理安排</w:t>
            </w:r>
            <w:r>
              <w:rPr>
                <w:rFonts w:hint="eastAsia"/>
                <w:color w:val="auto"/>
                <w:highlight w:val="none"/>
                <w:lang w:eastAsia="zh-CN"/>
              </w:rPr>
              <w:t>油菜</w:t>
            </w:r>
            <w:r>
              <w:rPr>
                <w:rFonts w:hint="eastAsia"/>
                <w:color w:val="auto"/>
                <w:highlight w:val="none"/>
              </w:rPr>
              <w:t>种植的计划，充分</w:t>
            </w:r>
            <w:r>
              <w:rPr>
                <w:rFonts w:hint="eastAsia"/>
                <w:color w:val="auto"/>
                <w:highlight w:val="none"/>
                <w:lang w:eastAsia="zh-CN"/>
              </w:rPr>
              <w:t>考虑油菜</w:t>
            </w:r>
            <w:r>
              <w:rPr>
                <w:rFonts w:hint="eastAsia"/>
                <w:color w:val="auto"/>
                <w:highlight w:val="none"/>
              </w:rPr>
              <w:t>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AA12B4B">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①种植一季油菜，租赁截止日期2025年5月20日，期满合同自行终止，交回土地，不予延期，若作物未收割造成的损失由乙方自行承担。</w:t>
            </w:r>
          </w:p>
          <w:p w14:paraId="36746966">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1908BAB7">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553B4752">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158B741E">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3E761737">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9413"/>
      <w:bookmarkStart w:id="6" w:name="_Toc500208464"/>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5"/>
        <w:tabs>
          <w:tab w:val="left" w:pos="360"/>
        </w:tabs>
        <w:ind w:left="0"/>
        <w:rPr>
          <w:rFonts w:hint="eastAsia"/>
          <w:color w:val="auto"/>
          <w:highlight w:val="none"/>
        </w:rPr>
      </w:pPr>
      <w:bookmarkStart w:id="8" w:name="_Toc188339045"/>
      <w:bookmarkStart w:id="9" w:name="_Toc155342528"/>
      <w:bookmarkStart w:id="10" w:name="_Toc169487776"/>
      <w:bookmarkStart w:id="11" w:name="_Toc458127841"/>
      <w:bookmarkStart w:id="12" w:name="_Toc188333752"/>
      <w:bookmarkStart w:id="13" w:name="_Toc500208465"/>
      <w:r>
        <w:rPr>
          <w:rFonts w:hint="eastAsia"/>
          <w:color w:val="auto"/>
          <w:highlight w:val="none"/>
        </w:rPr>
        <w:t>项目说明</w:t>
      </w:r>
      <w:bookmarkEnd w:id="8"/>
      <w:bookmarkEnd w:id="9"/>
      <w:bookmarkEnd w:id="10"/>
      <w:bookmarkEnd w:id="11"/>
      <w:bookmarkEnd w:id="12"/>
    </w:p>
    <w:p w14:paraId="0083E82A">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5"/>
        <w:tabs>
          <w:tab w:val="left" w:pos="360"/>
        </w:tabs>
        <w:ind w:left="0"/>
        <w:rPr>
          <w:rFonts w:hint="eastAsia"/>
          <w:color w:val="auto"/>
          <w:highlight w:val="none"/>
        </w:rPr>
      </w:pPr>
      <w:bookmarkStart w:id="14" w:name="_Toc458127842"/>
      <w:bookmarkStart w:id="15" w:name="_Toc155342529"/>
      <w:bookmarkStart w:id="16" w:name="_Toc169487777"/>
      <w:bookmarkStart w:id="17" w:name="_Toc188333753"/>
      <w:bookmarkStart w:id="18" w:name="_Toc188339046"/>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5"/>
        <w:tabs>
          <w:tab w:val="left" w:pos="360"/>
        </w:tabs>
        <w:ind w:left="0"/>
        <w:rPr>
          <w:rFonts w:hint="eastAsia"/>
          <w:color w:val="auto"/>
          <w:highlight w:val="none"/>
        </w:rPr>
      </w:pPr>
      <w:bookmarkStart w:id="20" w:name="_Toc188333754"/>
      <w:bookmarkStart w:id="21" w:name="_Toc188339047"/>
      <w:bookmarkStart w:id="22" w:name="_Toc169487778"/>
      <w:bookmarkStart w:id="23" w:name="_Toc155342530"/>
      <w:bookmarkStart w:id="24" w:name="_Toc458127843"/>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5"/>
        <w:tabs>
          <w:tab w:val="left" w:pos="360"/>
        </w:tabs>
        <w:ind w:left="0"/>
        <w:rPr>
          <w:rFonts w:hint="eastAsia"/>
          <w:color w:val="auto"/>
          <w:highlight w:val="none"/>
        </w:rPr>
      </w:pPr>
      <w:bookmarkStart w:id="25" w:name="_Toc188333755"/>
      <w:bookmarkStart w:id="26" w:name="_Toc169487779"/>
      <w:bookmarkStart w:id="27" w:name="_Toc188339048"/>
      <w:bookmarkStart w:id="28" w:name="_Toc155342531"/>
      <w:bookmarkStart w:id="29" w:name="_Toc458127844"/>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5"/>
        <w:tabs>
          <w:tab w:val="left" w:pos="360"/>
        </w:tabs>
        <w:ind w:left="0"/>
        <w:rPr>
          <w:rFonts w:hint="eastAsia"/>
          <w:color w:val="auto"/>
          <w:highlight w:val="none"/>
        </w:rPr>
      </w:pPr>
      <w:bookmarkStart w:id="30" w:name="_Toc458127845"/>
      <w:bookmarkStart w:id="31" w:name="_Toc155342532"/>
      <w:bookmarkStart w:id="32" w:name="_Toc169487780"/>
      <w:bookmarkStart w:id="33" w:name="_Toc188333756"/>
      <w:bookmarkStart w:id="34" w:name="_Toc188339049"/>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5"/>
        <w:tabs>
          <w:tab w:val="left" w:pos="360"/>
        </w:tabs>
        <w:ind w:left="0"/>
        <w:rPr>
          <w:rFonts w:hint="eastAsia"/>
          <w:color w:val="auto"/>
          <w:highlight w:val="none"/>
        </w:rPr>
      </w:pPr>
      <w:bookmarkStart w:id="35" w:name="_Toc458127846"/>
      <w:bookmarkStart w:id="36" w:name="_Toc188333758"/>
      <w:bookmarkStart w:id="37" w:name="_Toc188339051"/>
      <w:bookmarkStart w:id="38" w:name="_Toc169487782"/>
      <w:bookmarkStart w:id="39" w:name="_Toc155342534"/>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8467"/>
      <w:bookmarkStart w:id="41" w:name="_Toc500209414"/>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5"/>
        <w:tabs>
          <w:tab w:val="left" w:pos="360"/>
        </w:tabs>
        <w:ind w:left="0"/>
        <w:rPr>
          <w:rFonts w:hint="eastAsia"/>
          <w:color w:val="auto"/>
          <w:highlight w:val="none"/>
        </w:rPr>
      </w:pPr>
      <w:bookmarkStart w:id="43" w:name="_Toc188339053"/>
      <w:bookmarkStart w:id="44" w:name="_Toc155342536"/>
      <w:bookmarkStart w:id="45" w:name="_Toc458127848"/>
      <w:bookmarkStart w:id="46" w:name="_Toc500208468"/>
      <w:bookmarkStart w:id="47" w:name="_Toc188333760"/>
      <w:bookmarkStart w:id="48" w:name="_Toc169487784"/>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5"/>
        <w:tabs>
          <w:tab w:val="left" w:pos="360"/>
        </w:tabs>
        <w:ind w:left="0"/>
        <w:rPr>
          <w:rFonts w:hint="eastAsia"/>
          <w:color w:val="auto"/>
          <w:highlight w:val="none"/>
        </w:rPr>
      </w:pPr>
      <w:bookmarkStart w:id="49" w:name="_Toc500208469"/>
      <w:bookmarkStart w:id="50" w:name="_Toc458127849"/>
      <w:bookmarkStart w:id="51" w:name="_Toc188333761"/>
      <w:bookmarkStart w:id="52" w:name="_Toc155342537"/>
      <w:bookmarkStart w:id="53" w:name="_Toc169487785"/>
      <w:bookmarkStart w:id="54" w:name="_Toc188339054"/>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5"/>
        <w:tabs>
          <w:tab w:val="left" w:pos="360"/>
        </w:tabs>
        <w:ind w:left="0"/>
        <w:rPr>
          <w:rFonts w:hint="eastAsia"/>
          <w:color w:val="auto"/>
          <w:highlight w:val="none"/>
        </w:rPr>
      </w:pPr>
      <w:bookmarkStart w:id="55" w:name="_Toc188339055"/>
      <w:bookmarkStart w:id="56" w:name="_Toc155342538"/>
      <w:bookmarkStart w:id="57" w:name="_Toc188333762"/>
      <w:bookmarkStart w:id="58" w:name="_Toc500208470"/>
      <w:bookmarkStart w:id="59" w:name="_Toc458127850"/>
      <w:bookmarkStart w:id="60" w:name="_Toc169487786"/>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9056"/>
      <w:bookmarkStart w:id="62" w:name="_Toc155342539"/>
      <w:bookmarkStart w:id="63" w:name="_Toc188333763"/>
      <w:bookmarkStart w:id="64" w:name="_Toc169487787"/>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5"/>
        <w:tabs>
          <w:tab w:val="left" w:pos="360"/>
        </w:tabs>
        <w:ind w:left="0"/>
        <w:rPr>
          <w:rFonts w:hint="eastAsia"/>
          <w:color w:val="auto"/>
          <w:highlight w:val="none"/>
        </w:rPr>
      </w:pPr>
      <w:bookmarkStart w:id="65" w:name="_Toc188339057"/>
      <w:bookmarkStart w:id="66" w:name="_Toc169487788"/>
      <w:bookmarkStart w:id="67" w:name="_Toc458127851"/>
      <w:bookmarkStart w:id="68" w:name="_Toc155342540"/>
      <w:bookmarkStart w:id="69" w:name="_Toc188333764"/>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8475"/>
      <w:bookmarkStart w:id="71" w:name="_Toc500209416"/>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5"/>
        <w:tabs>
          <w:tab w:val="left" w:pos="360"/>
        </w:tabs>
        <w:ind w:left="0"/>
        <w:rPr>
          <w:rFonts w:hint="eastAsia"/>
          <w:color w:val="auto"/>
          <w:highlight w:val="none"/>
        </w:rPr>
      </w:pPr>
      <w:bookmarkStart w:id="73" w:name="_Toc155342542"/>
      <w:bookmarkStart w:id="74" w:name="_Toc188339059"/>
      <w:bookmarkStart w:id="75" w:name="_Toc188333766"/>
      <w:bookmarkStart w:id="76" w:name="_Toc458127853"/>
      <w:bookmarkStart w:id="77" w:name="_Toc69095786"/>
      <w:bookmarkStart w:id="78" w:name="_Toc500208476"/>
      <w:bookmarkStart w:id="79" w:name="_Toc169487790"/>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5"/>
        <w:tabs>
          <w:tab w:val="left" w:pos="360"/>
        </w:tabs>
        <w:ind w:left="0"/>
        <w:rPr>
          <w:rFonts w:hint="eastAsia"/>
          <w:color w:val="auto"/>
          <w:highlight w:val="none"/>
        </w:rPr>
      </w:pPr>
      <w:bookmarkStart w:id="81" w:name="_Toc169487791"/>
      <w:bookmarkStart w:id="82" w:name="_Toc188339060"/>
      <w:bookmarkStart w:id="83" w:name="_Toc458127854"/>
      <w:bookmarkStart w:id="84" w:name="_Toc155342544"/>
      <w:bookmarkStart w:id="85" w:name="_Toc188333767"/>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5"/>
        <w:tabs>
          <w:tab w:val="left" w:pos="360"/>
        </w:tabs>
        <w:ind w:left="0"/>
        <w:rPr>
          <w:rFonts w:hint="eastAsia"/>
          <w:color w:val="auto"/>
          <w:highlight w:val="none"/>
        </w:rPr>
      </w:pPr>
      <w:bookmarkStart w:id="86" w:name="_Toc169487792"/>
      <w:bookmarkStart w:id="87" w:name="_Toc155342545"/>
      <w:bookmarkStart w:id="88" w:name="_Toc188339061"/>
      <w:bookmarkStart w:id="89" w:name="_Toc188333768"/>
      <w:bookmarkStart w:id="90" w:name="_Toc458127855"/>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458127856"/>
      <w:bookmarkStart w:id="92" w:name="_Toc188333769"/>
      <w:bookmarkStart w:id="93" w:name="_Toc155342546"/>
      <w:bookmarkStart w:id="94" w:name="_Toc169487793"/>
      <w:bookmarkStart w:id="95" w:name="_Toc188339062"/>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55342547"/>
      <w:bookmarkStart w:id="98" w:name="_Toc188333770"/>
      <w:bookmarkStart w:id="99" w:name="_Toc188339063"/>
      <w:bookmarkStart w:id="100" w:name="_Toc169487794"/>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88339064"/>
      <w:bookmarkStart w:id="103" w:name="_Toc188333771"/>
      <w:bookmarkStart w:id="104" w:name="_Toc155342548"/>
      <w:bookmarkStart w:id="105" w:name="_Toc169487795"/>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5"/>
        <w:tabs>
          <w:tab w:val="left" w:pos="360"/>
        </w:tabs>
        <w:spacing w:line="300" w:lineRule="auto"/>
        <w:ind w:left="0"/>
        <w:rPr>
          <w:rFonts w:hint="eastAsia"/>
          <w:color w:val="auto"/>
          <w:highlight w:val="none"/>
        </w:rPr>
      </w:pPr>
      <w:bookmarkStart w:id="108" w:name="_Toc188339065"/>
      <w:bookmarkStart w:id="109" w:name="_Toc500208479"/>
      <w:bookmarkStart w:id="110" w:name="_Toc155342549"/>
      <w:bookmarkStart w:id="111" w:name="_Toc169487796"/>
      <w:bookmarkStart w:id="112" w:name="_Toc188333772"/>
      <w:bookmarkStart w:id="113" w:name="_Toc458127859"/>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500209417"/>
      <w:bookmarkStart w:id="115" w:name="_Toc500208480"/>
      <w:bookmarkStart w:id="116" w:name="_Toc458127860"/>
      <w:r>
        <w:rPr>
          <w:rFonts w:hint="eastAsia"/>
          <w:color w:val="auto"/>
          <w:highlight w:val="none"/>
        </w:rPr>
        <w:t>第四节  投标文件的递交</w:t>
      </w:r>
      <w:bookmarkEnd w:id="114"/>
      <w:bookmarkEnd w:id="115"/>
      <w:bookmarkEnd w:id="116"/>
    </w:p>
    <w:p w14:paraId="386C50E2">
      <w:pPr>
        <w:pStyle w:val="5"/>
        <w:tabs>
          <w:tab w:val="left" w:pos="360"/>
        </w:tabs>
        <w:ind w:left="0"/>
        <w:rPr>
          <w:rFonts w:hint="eastAsia"/>
          <w:color w:val="auto"/>
          <w:highlight w:val="none"/>
        </w:rPr>
      </w:pPr>
      <w:bookmarkStart w:id="117" w:name="_Toc500208481"/>
      <w:bookmarkStart w:id="118" w:name="_Toc169487798"/>
      <w:bookmarkStart w:id="119" w:name="_Toc188333774"/>
      <w:bookmarkStart w:id="120" w:name="_Toc188339067"/>
      <w:bookmarkStart w:id="121" w:name="_Toc458127861"/>
      <w:bookmarkStart w:id="122" w:name="_Toc155342551"/>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5"/>
        <w:tabs>
          <w:tab w:val="left" w:pos="360"/>
        </w:tabs>
        <w:ind w:left="0"/>
        <w:rPr>
          <w:rFonts w:hint="eastAsia"/>
          <w:color w:val="auto"/>
          <w:highlight w:val="none"/>
        </w:rPr>
      </w:pPr>
      <w:bookmarkStart w:id="123" w:name="_Toc458127862"/>
      <w:bookmarkStart w:id="124" w:name="_Toc155342552"/>
      <w:bookmarkStart w:id="125" w:name="_Toc188333775"/>
      <w:bookmarkStart w:id="126" w:name="_Toc188339068"/>
      <w:bookmarkStart w:id="127" w:name="_Toc169487799"/>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9069"/>
      <w:bookmarkStart w:id="130" w:name="_Toc169487800"/>
      <w:bookmarkStart w:id="131" w:name="_Toc188333776"/>
      <w:bookmarkStart w:id="132" w:name="_Toc155342553"/>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5"/>
        <w:tabs>
          <w:tab w:val="left" w:pos="360"/>
        </w:tabs>
        <w:ind w:left="0"/>
        <w:rPr>
          <w:rFonts w:hint="eastAsia"/>
          <w:color w:val="auto"/>
          <w:highlight w:val="none"/>
        </w:rPr>
      </w:pPr>
      <w:bookmarkStart w:id="134" w:name="_Toc188339070"/>
      <w:bookmarkStart w:id="135" w:name="_Toc188333777"/>
      <w:bookmarkStart w:id="136" w:name="_Toc169487801"/>
      <w:bookmarkStart w:id="137" w:name="_Toc458127864"/>
      <w:bookmarkStart w:id="138" w:name="_Toc500208483"/>
      <w:bookmarkStart w:id="139" w:name="_Toc155342554"/>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500209418"/>
      <w:bookmarkStart w:id="141" w:name="_Toc500208484"/>
      <w:bookmarkStart w:id="142" w:name="_Toc458127865"/>
      <w:r>
        <w:rPr>
          <w:rFonts w:hint="eastAsia"/>
          <w:color w:val="auto"/>
          <w:highlight w:val="none"/>
        </w:rPr>
        <w:t>第五节 开标</w:t>
      </w:r>
      <w:bookmarkEnd w:id="140"/>
      <w:bookmarkEnd w:id="141"/>
      <w:bookmarkEnd w:id="142"/>
    </w:p>
    <w:p w14:paraId="1D1AEADD">
      <w:pPr>
        <w:pStyle w:val="5"/>
        <w:tabs>
          <w:tab w:val="left" w:pos="360"/>
        </w:tabs>
        <w:ind w:left="0"/>
        <w:rPr>
          <w:rFonts w:hint="eastAsia"/>
          <w:color w:val="auto"/>
          <w:highlight w:val="none"/>
        </w:rPr>
      </w:pPr>
      <w:bookmarkStart w:id="143" w:name="_Toc458127866"/>
      <w:bookmarkStart w:id="144" w:name="_Toc188339072"/>
      <w:bookmarkStart w:id="145" w:name="_Toc188333779"/>
      <w:bookmarkStart w:id="146" w:name="_Toc500208485"/>
      <w:bookmarkStart w:id="147" w:name="_Toc169487803"/>
      <w:bookmarkStart w:id="148" w:name="_Toc155342556"/>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5"/>
        <w:tabs>
          <w:tab w:val="left" w:pos="360"/>
        </w:tabs>
        <w:ind w:left="0"/>
        <w:rPr>
          <w:rFonts w:hint="eastAsia"/>
          <w:color w:val="auto"/>
          <w:highlight w:val="none"/>
        </w:rPr>
      </w:pPr>
      <w:bookmarkStart w:id="149" w:name="_Toc169487804"/>
      <w:bookmarkStart w:id="150" w:name="_Toc188339073"/>
      <w:bookmarkStart w:id="151" w:name="_Toc188333780"/>
      <w:bookmarkStart w:id="152" w:name="_Toc155342557"/>
      <w:bookmarkStart w:id="153" w:name="_Toc45812786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500209419"/>
      <w:bookmarkStart w:id="155" w:name="_Toc500208488"/>
      <w:bookmarkStart w:id="156" w:name="_Toc458127868"/>
      <w:bookmarkStart w:id="157" w:name="_Toc500209420"/>
      <w:bookmarkStart w:id="158" w:name="_Toc500208495"/>
      <w:r>
        <w:rPr>
          <w:rFonts w:hint="eastAsia"/>
          <w:color w:val="auto"/>
          <w:highlight w:val="none"/>
        </w:rPr>
        <w:t>第六节  评标</w:t>
      </w:r>
      <w:bookmarkEnd w:id="154"/>
      <w:bookmarkEnd w:id="155"/>
      <w:bookmarkEnd w:id="156"/>
    </w:p>
    <w:p w14:paraId="23056200">
      <w:pPr>
        <w:pStyle w:val="5"/>
        <w:tabs>
          <w:tab w:val="left" w:pos="360"/>
        </w:tabs>
        <w:ind w:left="0"/>
        <w:rPr>
          <w:rFonts w:hint="eastAsia"/>
          <w:color w:val="auto"/>
          <w:highlight w:val="none"/>
        </w:rPr>
      </w:pPr>
      <w:bookmarkStart w:id="159" w:name="_Toc155342559"/>
      <w:bookmarkStart w:id="160" w:name="_Toc500208489"/>
      <w:bookmarkStart w:id="161" w:name="_Toc188333782"/>
      <w:bookmarkStart w:id="162" w:name="_Toc188339075"/>
      <w:bookmarkStart w:id="163" w:name="_Toc169487806"/>
      <w:bookmarkStart w:id="164" w:name="_Toc458127869"/>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5"/>
        <w:tabs>
          <w:tab w:val="left" w:pos="360"/>
        </w:tabs>
        <w:ind w:left="0"/>
        <w:rPr>
          <w:color w:val="auto"/>
          <w:highlight w:val="none"/>
        </w:rPr>
      </w:pPr>
      <w:bookmarkStart w:id="165" w:name="_Toc155342560"/>
      <w:bookmarkStart w:id="166" w:name="_Toc188333783"/>
      <w:bookmarkStart w:id="167" w:name="_Toc188339076"/>
      <w:bookmarkStart w:id="168" w:name="_Toc458127870"/>
      <w:bookmarkStart w:id="169" w:name="_Toc169487807"/>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5"/>
        <w:tabs>
          <w:tab w:val="left" w:pos="360"/>
        </w:tabs>
        <w:ind w:left="0"/>
        <w:rPr>
          <w:rFonts w:hint="eastAsia"/>
          <w:color w:val="auto"/>
          <w:highlight w:val="none"/>
        </w:rPr>
      </w:pPr>
      <w:bookmarkStart w:id="170" w:name="_Toc188339077"/>
      <w:bookmarkStart w:id="171" w:name="_Toc169487808"/>
      <w:bookmarkStart w:id="172" w:name="_Toc188333784"/>
      <w:bookmarkStart w:id="173" w:name="_Toc458127871"/>
      <w:bookmarkStart w:id="174" w:name="_Toc155342561"/>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5"/>
        <w:tabs>
          <w:tab w:val="left" w:pos="360"/>
        </w:tabs>
        <w:ind w:left="0"/>
        <w:rPr>
          <w:color w:val="auto"/>
          <w:highlight w:val="none"/>
        </w:rPr>
      </w:pPr>
      <w:bookmarkStart w:id="175" w:name="_Toc155342562"/>
      <w:bookmarkStart w:id="176" w:name="_Toc169487809"/>
      <w:bookmarkStart w:id="177" w:name="_Toc458127872"/>
      <w:bookmarkStart w:id="178" w:name="_Toc188339078"/>
      <w:bookmarkStart w:id="179" w:name="_Toc188333785"/>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5"/>
        <w:tabs>
          <w:tab w:val="left" w:pos="360"/>
        </w:tabs>
        <w:ind w:left="0"/>
        <w:rPr>
          <w:rFonts w:hint="eastAsia"/>
          <w:color w:val="auto"/>
          <w:highlight w:val="none"/>
        </w:rPr>
      </w:pPr>
      <w:bookmarkStart w:id="180" w:name="_Toc169487810"/>
      <w:bookmarkStart w:id="181" w:name="_Toc155342563"/>
      <w:bookmarkStart w:id="182" w:name="_Toc458127873"/>
      <w:bookmarkStart w:id="183" w:name="_Toc188339079"/>
      <w:bookmarkStart w:id="184" w:name="_Toc188333786"/>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5"/>
        <w:tabs>
          <w:tab w:val="left" w:pos="360"/>
        </w:tabs>
        <w:ind w:left="0"/>
        <w:rPr>
          <w:rFonts w:hint="eastAsia"/>
          <w:color w:val="auto"/>
          <w:highlight w:val="none"/>
        </w:rPr>
      </w:pPr>
      <w:bookmarkStart w:id="185" w:name="_Toc188339080"/>
      <w:bookmarkStart w:id="186" w:name="_Toc155342564"/>
      <w:bookmarkStart w:id="187" w:name="_Toc169487811"/>
      <w:bookmarkStart w:id="188" w:name="_Toc458127874"/>
      <w:bookmarkStart w:id="189" w:name="_Toc188333787"/>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88339081"/>
      <w:bookmarkStart w:id="192" w:name="_Toc188333788"/>
      <w:bookmarkStart w:id="193" w:name="_Toc169487812"/>
      <w:bookmarkStart w:id="194" w:name="_Toc155342565"/>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5"/>
        <w:numPr>
          <w:ilvl w:val="0"/>
          <w:numId w:val="0"/>
        </w:numPr>
        <w:tabs>
          <w:tab w:val="left" w:pos="360"/>
        </w:tabs>
        <w:spacing w:line="360" w:lineRule="auto"/>
        <w:rPr>
          <w:rFonts w:hint="eastAsia"/>
          <w:color w:val="auto"/>
          <w:highlight w:val="none"/>
        </w:rPr>
      </w:pPr>
      <w:bookmarkStart w:id="196" w:name="_Toc188333790"/>
      <w:bookmarkStart w:id="197" w:name="_Toc188339083"/>
      <w:bookmarkStart w:id="198" w:name="_Toc458127876"/>
      <w:bookmarkStart w:id="199" w:name="_Toc169487814"/>
      <w:bookmarkStart w:id="200" w:name="_Toc155342567"/>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5"/>
        <w:numPr>
          <w:ilvl w:val="0"/>
          <w:numId w:val="0"/>
        </w:numPr>
        <w:tabs>
          <w:tab w:val="left" w:pos="360"/>
        </w:tabs>
        <w:rPr>
          <w:rFonts w:hint="eastAsia"/>
          <w:color w:val="auto"/>
          <w:highlight w:val="none"/>
        </w:rPr>
      </w:pPr>
      <w:bookmarkStart w:id="204" w:name="_Toc458127877"/>
      <w:bookmarkStart w:id="205" w:name="_Toc188333792"/>
      <w:bookmarkStart w:id="206" w:name="_Toc188339085"/>
      <w:bookmarkStart w:id="207" w:name="_Toc169487816"/>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55342569"/>
      <w:bookmarkStart w:id="209" w:name="_Toc188339086"/>
      <w:bookmarkStart w:id="210" w:name="_Toc169487817"/>
      <w:bookmarkStart w:id="211" w:name="_Toc188333793"/>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4940FD78">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28EF85A6">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DC9DE89">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6B730DBA">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195F574E">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cs="Times New Roman"/>
          <w:color w:val="auto"/>
          <w:kern w:val="2"/>
          <w:szCs w:val="21"/>
          <w:highlight w:val="none"/>
          <w:lang w:eastAsia="zh-CN"/>
        </w:rPr>
        <w:t>位于三山涂南北区</w:t>
      </w:r>
      <w:r>
        <w:rPr>
          <w:rFonts w:hint="default" w:ascii="宋体" w:hAnsi="宋体" w:eastAsia="宋体" w:cs="Times New Roman"/>
          <w:color w:val="auto"/>
          <w:szCs w:val="21"/>
          <w:highlight w:val="none"/>
        </w:rPr>
        <w:t>约</w:t>
      </w:r>
      <w:r>
        <w:rPr>
          <w:rFonts w:hint="eastAsia" w:ascii="宋体" w:hAnsi="宋体" w:cs="Times New Roman"/>
          <w:color w:val="auto"/>
          <w:szCs w:val="21"/>
          <w:highlight w:val="none"/>
          <w:lang w:val="en-US" w:eastAsia="zh-CN"/>
        </w:rPr>
        <w:t>2700亩</w:t>
      </w:r>
      <w:r>
        <w:rPr>
          <w:rFonts w:ascii="宋体" w:hAnsi="宋体" w:eastAsia="宋体" w:cs="Times New Roman"/>
          <w:color w:val="auto"/>
          <w:szCs w:val="21"/>
          <w:highlight w:val="none"/>
        </w:rPr>
        <w:t>土地</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详细地址见附件图纸</w:t>
      </w:r>
      <w:r>
        <w:rPr>
          <w:rFonts w:hint="default"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出</w:t>
      </w:r>
      <w:r>
        <w:rPr>
          <w:rFonts w:hint="default" w:ascii="宋体" w:hAnsi="宋体" w:eastAsia="宋体" w:cs="Times New Roman"/>
          <w:color w:val="auto"/>
          <w:szCs w:val="21"/>
          <w:highlight w:val="none"/>
        </w:rPr>
        <w:t>租给乙方，用于农业种植</w:t>
      </w:r>
      <w:r>
        <w:rPr>
          <w:rFonts w:ascii="宋体" w:hAnsi="宋体" w:eastAsia="宋体" w:cs="Times New Roman"/>
          <w:color w:val="auto"/>
          <w:szCs w:val="21"/>
          <w:highlight w:val="none"/>
        </w:rPr>
        <w:t>使用，实际面积</w:t>
      </w:r>
      <w:r>
        <w:rPr>
          <w:rFonts w:hint="default" w:ascii="宋体" w:hAnsi="宋体" w:eastAsia="宋体" w:cs="Times New Roman"/>
          <w:color w:val="auto"/>
          <w:szCs w:val="21"/>
          <w:highlight w:val="none"/>
        </w:rPr>
        <w:t>以实</w:t>
      </w:r>
      <w:r>
        <w:rPr>
          <w:rFonts w:hint="eastAsia" w:ascii="宋体" w:hAnsi="宋体" w:cs="Times New Roman"/>
          <w:color w:val="auto"/>
          <w:szCs w:val="21"/>
          <w:highlight w:val="none"/>
          <w:lang w:val="en-US" w:eastAsia="zh-CN"/>
        </w:rPr>
        <w:t>际</w:t>
      </w:r>
      <w:r>
        <w:rPr>
          <w:rFonts w:hint="default" w:ascii="宋体" w:hAnsi="宋体" w:eastAsia="宋体" w:cs="Times New Roman"/>
          <w:color w:val="auto"/>
          <w:szCs w:val="21"/>
          <w:highlight w:val="none"/>
        </w:rPr>
        <w:t>测量为准</w:t>
      </w:r>
      <w:r>
        <w:rPr>
          <w:rFonts w:hint="default" w:ascii="宋体" w:hAnsi="宋体" w:eastAsia="宋体" w:cs="Times New Roman"/>
          <w:color w:val="auto"/>
          <w:szCs w:val="21"/>
          <w:highlight w:val="none"/>
          <w:lang w:eastAsia="zh-CN"/>
        </w:rPr>
        <w:t>。</w:t>
      </w:r>
    </w:p>
    <w:p w14:paraId="61699838">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val="en-US" w:eastAsia="zh-CN"/>
        </w:rPr>
        <w:t>一季</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2700亩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w:t>
      </w:r>
      <w:r>
        <w:rPr>
          <w:rFonts w:hint="eastAsia"/>
          <w:color w:val="auto"/>
          <w:highlight w:val="none"/>
          <w:lang w:val="en-US" w:eastAsia="zh-CN"/>
        </w:rPr>
        <w:t>单价</w:t>
      </w:r>
      <w:r>
        <w:rPr>
          <w:rFonts w:hint="eastAsia"/>
          <w:color w:val="auto"/>
          <w:highlight w:val="none"/>
        </w:rPr>
        <w:t>（大写）人民币</w:t>
      </w:r>
      <w:r>
        <w:rPr>
          <w:rFonts w:hint="eastAsia"/>
          <w:color w:val="auto"/>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亩/季</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亩/季</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w:t>
      </w:r>
      <w:r>
        <w:rPr>
          <w:rFonts w:hint="eastAsia" w:ascii="宋体" w:hAnsi="宋体" w:cs="宋体"/>
          <w:b/>
          <w:bCs/>
          <w:color w:val="auto"/>
          <w:kern w:val="2"/>
          <w:szCs w:val="24"/>
          <w:highlight w:val="none"/>
          <w:lang w:val="en-US" w:eastAsia="zh-CN"/>
        </w:rPr>
        <w:t>种植一季油菜</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3766BEB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w:t>
      </w:r>
      <w:r>
        <w:rPr>
          <w:rFonts w:hint="eastAsia"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4E68D58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租期：</w:t>
      </w:r>
      <w:r>
        <w:rPr>
          <w:rFonts w:hint="eastAsia" w:hAnsi="宋体" w:cs="Times New Roman"/>
          <w:color w:val="auto"/>
          <w:kern w:val="2"/>
          <w:sz w:val="21"/>
          <w:szCs w:val="21"/>
          <w:highlight w:val="none"/>
          <w:u w:val="single"/>
          <w:lang w:val="en-US" w:eastAsia="zh-CN" w:bidi="ar-SA"/>
        </w:rPr>
        <w:t xml:space="preserve">     </w:t>
      </w:r>
      <w:r>
        <w:rPr>
          <w:rFonts w:hint="eastAsia" w:hAnsi="宋体" w:cs="Times New Roman"/>
          <w:color w:val="auto"/>
          <w:kern w:val="2"/>
          <w:sz w:val="21"/>
          <w:szCs w:val="21"/>
          <w:highlight w:val="none"/>
          <w:lang w:val="en-US" w:eastAsia="zh-CN" w:bidi="ar-SA"/>
        </w:rPr>
        <w:t>年</w:t>
      </w:r>
      <w:r>
        <w:rPr>
          <w:rFonts w:hint="eastAsia" w:hAnsi="宋体" w:cs="Times New Roman"/>
          <w:color w:val="auto"/>
          <w:kern w:val="2"/>
          <w:sz w:val="21"/>
          <w:szCs w:val="21"/>
          <w:highlight w:val="none"/>
          <w:u w:val="single"/>
          <w:lang w:val="en-US" w:eastAsia="zh-CN" w:bidi="ar-SA"/>
        </w:rPr>
        <w:t xml:space="preserve">   </w:t>
      </w:r>
      <w:r>
        <w:rPr>
          <w:rFonts w:hint="eastAsia" w:hAnsi="宋体" w:cs="Times New Roman"/>
          <w:color w:val="auto"/>
          <w:kern w:val="2"/>
          <w:sz w:val="21"/>
          <w:szCs w:val="21"/>
          <w:highlight w:val="none"/>
          <w:lang w:val="en-US" w:eastAsia="zh-CN" w:bidi="ar-SA"/>
        </w:rPr>
        <w:t>月</w:t>
      </w:r>
      <w:r>
        <w:rPr>
          <w:rFonts w:hint="eastAsia" w:hAnsi="宋体" w:cs="Times New Roman"/>
          <w:color w:val="auto"/>
          <w:kern w:val="2"/>
          <w:sz w:val="21"/>
          <w:szCs w:val="21"/>
          <w:highlight w:val="none"/>
          <w:u w:val="single"/>
          <w:lang w:val="en-US" w:eastAsia="zh-CN" w:bidi="ar-SA"/>
        </w:rPr>
        <w:t xml:space="preserve">   </w:t>
      </w:r>
      <w:r>
        <w:rPr>
          <w:rFonts w:hint="eastAsia" w:hAnsi="宋体" w:cs="Times New Roman"/>
          <w:color w:val="auto"/>
          <w:kern w:val="2"/>
          <w:sz w:val="21"/>
          <w:szCs w:val="21"/>
          <w:highlight w:val="none"/>
          <w:lang w:val="en-US" w:eastAsia="zh-CN" w:bidi="ar-SA"/>
        </w:rPr>
        <w:t>日至</w:t>
      </w:r>
      <w:r>
        <w:rPr>
          <w:rFonts w:hint="eastAsia" w:hAnsi="宋体" w:cs="Times New Roman"/>
          <w:color w:val="auto"/>
          <w:kern w:val="2"/>
          <w:sz w:val="21"/>
          <w:szCs w:val="21"/>
          <w:highlight w:val="none"/>
          <w:u w:val="single"/>
          <w:lang w:val="en-US" w:eastAsia="zh-CN" w:bidi="ar-SA"/>
        </w:rPr>
        <w:t>2025</w:t>
      </w:r>
      <w:r>
        <w:rPr>
          <w:rFonts w:hint="eastAsia" w:hAnsi="宋体" w:cs="Times New Roman"/>
          <w:color w:val="auto"/>
          <w:kern w:val="2"/>
          <w:sz w:val="21"/>
          <w:szCs w:val="21"/>
          <w:highlight w:val="none"/>
          <w:lang w:val="en-US" w:eastAsia="zh-CN" w:bidi="ar-SA"/>
        </w:rPr>
        <w:t>年</w:t>
      </w:r>
      <w:r>
        <w:rPr>
          <w:rFonts w:hint="eastAsia" w:hAnsi="宋体" w:cs="Times New Roman"/>
          <w:color w:val="auto"/>
          <w:kern w:val="2"/>
          <w:sz w:val="21"/>
          <w:szCs w:val="21"/>
          <w:highlight w:val="none"/>
          <w:u w:val="single"/>
          <w:lang w:val="en-US" w:eastAsia="zh-CN" w:bidi="ar-SA"/>
        </w:rPr>
        <w:t>05</w:t>
      </w:r>
      <w:r>
        <w:rPr>
          <w:rFonts w:hint="eastAsia" w:hAnsi="宋体" w:cs="Times New Roman"/>
          <w:color w:val="auto"/>
          <w:kern w:val="2"/>
          <w:sz w:val="21"/>
          <w:szCs w:val="21"/>
          <w:highlight w:val="none"/>
          <w:lang w:val="en-US" w:eastAsia="zh-CN" w:bidi="ar-SA"/>
        </w:rPr>
        <w:t>月</w:t>
      </w:r>
      <w:r>
        <w:rPr>
          <w:rFonts w:hint="eastAsia" w:hAnsi="宋体" w:cs="Times New Roman"/>
          <w:color w:val="auto"/>
          <w:kern w:val="2"/>
          <w:sz w:val="21"/>
          <w:szCs w:val="21"/>
          <w:highlight w:val="none"/>
          <w:u w:val="single"/>
          <w:lang w:val="en-US" w:eastAsia="zh-CN" w:bidi="ar-SA"/>
        </w:rPr>
        <w:t>20</w:t>
      </w:r>
      <w:r>
        <w:rPr>
          <w:rFonts w:hint="eastAsia" w:hAnsi="宋体" w:cs="Times New Roman"/>
          <w:color w:val="auto"/>
          <w:kern w:val="2"/>
          <w:sz w:val="21"/>
          <w:szCs w:val="21"/>
          <w:highlight w:val="none"/>
          <w:lang w:val="en-US" w:eastAsia="zh-CN" w:bidi="ar-SA"/>
        </w:rPr>
        <w:t>日</w:t>
      </w:r>
      <w:r>
        <w:rPr>
          <w:rFonts w:hint="eastAsia" w:ascii="宋体" w:hAnsi="宋体" w:eastAsia="宋体" w:cs="Times New Roman"/>
          <w:color w:val="auto"/>
          <w:kern w:val="2"/>
          <w:sz w:val="21"/>
          <w:szCs w:val="21"/>
          <w:highlight w:val="none"/>
          <w:lang w:val="en-US" w:eastAsia="zh-CN" w:bidi="ar-SA"/>
        </w:rPr>
        <w:t>。</w:t>
      </w:r>
    </w:p>
    <w:p w14:paraId="3D6B62D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×承包面积（详见附件图纸）×一季</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支付给甲方。</w:t>
      </w:r>
    </w:p>
    <w:p w14:paraId="5FAEA37C">
      <w:pPr>
        <w:spacing w:line="360" w:lineRule="auto"/>
        <w:ind w:firstLine="630" w:firstLineChars="300"/>
        <w:rPr>
          <w:rFonts w:hint="default" w:eastAsia="宋体"/>
          <w:highlight w:val="none"/>
          <w:lang w:val="en-US" w:eastAsia="zh-CN"/>
        </w:rPr>
      </w:pPr>
      <w:r>
        <w:rPr>
          <w:rFonts w:hint="eastAsia" w:ascii="宋体" w:hAnsi="宋体"/>
          <w:color w:val="auto"/>
          <w:szCs w:val="21"/>
          <w:highlight w:val="none"/>
          <w:lang w:val="en-US" w:eastAsia="zh-CN"/>
        </w:rPr>
        <w:t>五</w:t>
      </w:r>
      <w:r>
        <w:rPr>
          <w:rFonts w:hint="eastAsia" w:ascii="宋体" w:hAnsi="宋体"/>
          <w:color w:val="auto"/>
          <w:szCs w:val="21"/>
          <w:highlight w:val="none"/>
        </w:rPr>
        <w:t>、</w:t>
      </w:r>
      <w:r>
        <w:rPr>
          <w:rFonts w:hint="eastAsia" w:ascii="宋体" w:hAnsi="宋体"/>
          <w:color w:val="auto"/>
          <w:szCs w:val="21"/>
          <w:highlight w:val="none"/>
          <w:lang w:val="en-US" w:eastAsia="zh-CN"/>
        </w:rPr>
        <w:t>相关提示</w:t>
      </w:r>
    </w:p>
    <w:p w14:paraId="0E445617">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1、租赁地块按现状出租，现状土壤含有少量的碎石及其它废弃碎渣，局部区域土质较软容易沉陷，请注意机械及人员安全。</w:t>
      </w:r>
    </w:p>
    <w:p w14:paraId="798AD0B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2、承租期内，相关农业种植补贴由乙方自行申报，并归乙方所有。</w:t>
      </w:r>
    </w:p>
    <w:p w14:paraId="7F1DA062">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3、租赁期区域内的沟渠路、灌溉水电设施及相关费用由乙方负责，产生的水、电及其他费用由乙方负责。</w:t>
      </w:r>
    </w:p>
    <w:p w14:paraId="3402B4A0">
      <w:pPr>
        <w:spacing w:line="360" w:lineRule="auto"/>
        <w:ind w:firstLine="630" w:firstLineChars="300"/>
        <w:rPr>
          <w:rFonts w:hint="eastAsia"/>
          <w:color w:val="auto"/>
          <w:highlight w:val="none"/>
        </w:rPr>
      </w:pPr>
      <w:r>
        <w:rPr>
          <w:rFonts w:hint="eastAsia" w:ascii="宋体" w:hAnsi="宋体"/>
          <w:color w:val="auto"/>
          <w:szCs w:val="21"/>
          <w:highlight w:val="none"/>
        </w:rPr>
        <w:t>4、如</w:t>
      </w:r>
      <w:r>
        <w:rPr>
          <w:rFonts w:hint="eastAsia" w:ascii="宋体" w:hAnsi="宋体"/>
          <w:color w:val="auto"/>
          <w:szCs w:val="21"/>
          <w:highlight w:val="none"/>
          <w:lang w:val="en-US" w:eastAsia="zh-CN"/>
        </w:rPr>
        <w:t>甲方</w:t>
      </w:r>
      <w:r>
        <w:rPr>
          <w:rFonts w:hint="eastAsia" w:ascii="宋体" w:hAnsi="宋体"/>
          <w:color w:val="auto"/>
          <w:szCs w:val="21"/>
          <w:highlight w:val="none"/>
        </w:rPr>
        <w:t>举办油菜花观赏活动，乙方需配合。</w:t>
      </w:r>
    </w:p>
    <w:p w14:paraId="531B1F3D">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19A9370F">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w:t>
      </w:r>
      <w:r>
        <w:rPr>
          <w:rFonts w:hint="eastAsia" w:ascii="宋体" w:hAnsi="宋体" w:cs="宋体"/>
          <w:b/>
          <w:bCs/>
          <w:color w:val="auto"/>
          <w:kern w:val="2"/>
          <w:szCs w:val="24"/>
          <w:highlight w:val="none"/>
          <w:lang w:val="en-US" w:eastAsia="zh-CN"/>
        </w:rPr>
        <w:t>种植一季油菜，租赁截止日期2025年5月20日，期满合同自行终止</w:t>
      </w:r>
      <w:r>
        <w:rPr>
          <w:rFonts w:hint="eastAsia" w:ascii="宋体" w:hAnsi="宋体"/>
          <w:color w:val="auto"/>
          <w:szCs w:val="21"/>
          <w:highlight w:val="none"/>
          <w:lang w:val="en-US" w:eastAsia="zh-CN"/>
        </w:rPr>
        <w:t>，交回土地，不予延期，若作物未收割造成的损失由乙方自行承担。</w:t>
      </w:r>
    </w:p>
    <w:p w14:paraId="63E512AD">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39F3AC0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③乙方签订合同后至土地交付之日前，需无条件配合甲方做好验收相关工作，并达到相关部门要求。</w:t>
      </w:r>
    </w:p>
    <w:p w14:paraId="315F5080">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0301146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4AAA540B">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5F70F1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w:t>
      </w:r>
      <w:r>
        <w:rPr>
          <w:rFonts w:hint="eastAsia" w:ascii="宋体" w:hAnsi="宋体"/>
          <w:color w:val="auto"/>
          <w:szCs w:val="21"/>
          <w:highlight w:val="none"/>
          <w:lang w:eastAsia="zh-CN"/>
        </w:rPr>
        <w:t>油菜</w:t>
      </w:r>
      <w:r>
        <w:rPr>
          <w:rFonts w:hint="eastAsia" w:ascii="宋体" w:hAnsi="宋体"/>
          <w:color w:val="auto"/>
          <w:szCs w:val="21"/>
          <w:highlight w:val="none"/>
        </w:rPr>
        <w:t>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w:t>
      </w:r>
      <w:r>
        <w:rPr>
          <w:rFonts w:hint="eastAsia" w:ascii="宋体" w:hAnsi="宋体"/>
          <w:color w:val="auto"/>
          <w:szCs w:val="21"/>
          <w:highlight w:val="none"/>
          <w:lang w:eastAsia="zh-CN"/>
        </w:rPr>
        <w:t>油菜</w:t>
      </w:r>
      <w:r>
        <w:rPr>
          <w:rFonts w:hint="eastAsia" w:ascii="宋体" w:hAnsi="宋体"/>
          <w:color w:val="auto"/>
          <w:szCs w:val="21"/>
          <w:highlight w:val="none"/>
        </w:rPr>
        <w:t>长势良好。否则甲方有权收回土地使用权，终止合同，并没收履约保证金，相关责任及损失由乙方自行承担</w:t>
      </w:r>
      <w:r>
        <w:rPr>
          <w:rFonts w:ascii="宋体" w:hAnsi="宋体"/>
          <w:color w:val="auto"/>
          <w:szCs w:val="21"/>
          <w:highlight w:val="none"/>
        </w:rPr>
        <w:t>。</w:t>
      </w:r>
    </w:p>
    <w:p w14:paraId="713CD04C">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35EC22C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6C577B0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2EFD517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油菜</w:t>
      </w:r>
      <w:r>
        <w:rPr>
          <w:rFonts w:hint="eastAsia" w:ascii="宋体" w:hAnsi="宋体"/>
          <w:color w:val="auto"/>
          <w:szCs w:val="21"/>
          <w:highlight w:val="none"/>
        </w:rPr>
        <w:t>不能成活等原因退出本合同，否则甲方有权终止合同，并没收履约保证金，相关损失及责任由乙方承担。</w:t>
      </w:r>
    </w:p>
    <w:p w14:paraId="7DB276E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9DB242B">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w:t>
      </w:r>
    </w:p>
    <w:p w14:paraId="4171435E">
      <w:pPr>
        <w:snapToGrid w:val="0"/>
        <w:spacing w:line="480" w:lineRule="exact"/>
        <w:ind w:firstLine="567"/>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17C88B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十二</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hint="eastAsia" w:ascii="宋体" w:hAnsi="宋体"/>
          <w:color w:val="auto"/>
          <w:szCs w:val="21"/>
          <w:highlight w:val="none"/>
          <w:lang w:eastAsia="zh-CN"/>
        </w:rPr>
        <w:t>油菜</w:t>
      </w:r>
      <w:r>
        <w:rPr>
          <w:rFonts w:ascii="宋体" w:hAnsi="宋体"/>
          <w:color w:val="auto"/>
          <w:szCs w:val="21"/>
          <w:highlight w:val="none"/>
        </w:rPr>
        <w:t>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668B8A2E">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三</w:t>
      </w:r>
      <w:r>
        <w:rPr>
          <w:rFonts w:ascii="宋体" w:hAnsi="宋体"/>
          <w:color w:val="auto"/>
          <w:szCs w:val="21"/>
          <w:highlight w:val="none"/>
        </w:rPr>
        <w:t>、</w:t>
      </w:r>
      <w:r>
        <w:rPr>
          <w:rFonts w:hint="eastAsia" w:ascii="宋体" w:hAnsi="宋体"/>
          <w:color w:val="auto"/>
          <w:szCs w:val="21"/>
          <w:highlight w:val="none"/>
        </w:rPr>
        <w:t>在合同期限内，若遇国家政策、电网工程、土地开发等原因需要提前收回土地的，乙方因予以配合，甲方按实际收回土地面积乘中标单价退还已支付金额，其他费用不予赔偿。如有相关国家政策要求需要赔偿时，甲方予以配合。若乙方拒绝配合，甲方有权单方面解除合同，并在一个月内收回土地，其损失由乙方自负，如因乙方违约造成甲方损失的，甲方有权追加责任。</w:t>
      </w:r>
    </w:p>
    <w:p w14:paraId="06584D3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70E9F501">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四</w:t>
      </w:r>
      <w:r>
        <w:rPr>
          <w:rFonts w:hint="eastAsia" w:ascii="宋体" w:hAnsi="宋体"/>
          <w:color w:val="auto"/>
          <w:szCs w:val="21"/>
          <w:highlight w:val="none"/>
        </w:rPr>
        <w:t>、</w:t>
      </w:r>
      <w:r>
        <w:rPr>
          <w:rFonts w:ascii="宋体" w:hAnsi="宋体"/>
          <w:color w:val="auto"/>
          <w:szCs w:val="21"/>
          <w:highlight w:val="none"/>
        </w:rPr>
        <w:t>争议解决方式：</w:t>
      </w:r>
    </w:p>
    <w:p w14:paraId="09F05820">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277CB84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、本合同自双方签字盖章后生效。</w:t>
      </w:r>
    </w:p>
    <w:p w14:paraId="01008170">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六</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7B7F010C">
      <w:pPr>
        <w:snapToGrid w:val="0"/>
        <w:spacing w:line="480" w:lineRule="exact"/>
        <w:ind w:firstLine="0" w:firstLineChars="0"/>
        <w:rPr>
          <w:rFonts w:ascii="宋体" w:hAnsi="宋体"/>
          <w:color w:val="auto"/>
          <w:szCs w:val="21"/>
          <w:highlight w:val="none"/>
        </w:rPr>
      </w:pPr>
    </w:p>
    <w:p w14:paraId="6C1CAE6D">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7D3D1D64">
      <w:pPr>
        <w:snapToGrid w:val="0"/>
        <w:spacing w:line="480" w:lineRule="exact"/>
        <w:rPr>
          <w:rFonts w:ascii="宋体" w:hAnsi="宋体"/>
          <w:color w:val="auto"/>
          <w:szCs w:val="21"/>
          <w:highlight w:val="none"/>
        </w:rPr>
      </w:pPr>
    </w:p>
    <w:p w14:paraId="2E5EA6F5">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58293485">
      <w:pPr>
        <w:snapToGrid w:val="0"/>
        <w:spacing w:line="480" w:lineRule="exact"/>
        <w:rPr>
          <w:rFonts w:ascii="宋体" w:hAnsi="宋体"/>
          <w:color w:val="auto"/>
          <w:szCs w:val="21"/>
          <w:highlight w:val="none"/>
        </w:rPr>
      </w:pPr>
    </w:p>
    <w:p w14:paraId="0B3CD1AA">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2024年度三山涂南北区土地租赁</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6E6522A2">
      <w:pPr>
        <w:adjustRightInd w:val="0"/>
        <w:snapToGrid w:val="0"/>
        <w:spacing w:line="360" w:lineRule="auto"/>
        <w:ind w:right="480"/>
        <w:rPr>
          <w:rFonts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元/亩/季(不得低于100元/亩/季，最多保留二位小数，否则作无效标处理)的投标报价承包</w:t>
      </w:r>
      <w:r>
        <w:rPr>
          <w:rFonts w:hint="eastAsia" w:ascii="宋体" w:hAnsi="宋体" w:cs="宋体"/>
          <w:color w:val="auto"/>
          <w:spacing w:val="-8"/>
          <w:sz w:val="24"/>
          <w:highlight w:val="none"/>
          <w:u w:val="single"/>
          <w:lang w:val="en-US" w:eastAsia="zh-CN"/>
        </w:rPr>
        <w:t>2024年度三山涂南北区土地租赁</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4918066B">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7A06D588">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12E62490">
      <w:pPr>
        <w:spacing w:line="360" w:lineRule="auto"/>
        <w:jc w:val="left"/>
        <w:rPr>
          <w:rFonts w:hint="eastAsia"/>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26458D95">
      <w:pPr>
        <w:pStyle w:val="24"/>
        <w:spacing w:line="480" w:lineRule="auto"/>
        <w:jc w:val="center"/>
        <w:rPr>
          <w:rFonts w:hint="default"/>
          <w:color w:val="auto"/>
          <w:highlight w:val="none"/>
          <w:lang w:val="en-US" w:eastAsia="zh-CN"/>
        </w:rPr>
      </w:pPr>
      <w:r>
        <w:drawing>
          <wp:inline distT="0" distB="0" distL="114300" distR="114300">
            <wp:extent cx="5688330" cy="4204335"/>
            <wp:effectExtent l="0" t="0" r="7620" b="5715"/>
            <wp:docPr id="4" name="图片 4" descr="ec96de86b6b91ab7642cd07ac088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96de86b6b91ab7642cd07ac088dd2"/>
                    <pic:cNvPicPr>
                      <a:picLocks noChangeAspect="1"/>
                    </pic:cNvPicPr>
                  </pic:nvPicPr>
                  <pic:blipFill>
                    <a:blip r:embed="rId14"/>
                    <a:stretch>
                      <a:fillRect/>
                    </a:stretch>
                  </pic:blipFill>
                  <pic:spPr>
                    <a:xfrm>
                      <a:off x="0" y="0"/>
                      <a:ext cx="5688330" cy="4204335"/>
                    </a:xfrm>
                    <a:prstGeom prst="rect">
                      <a:avLst/>
                    </a:prstGeom>
                  </pic:spPr>
                </pic:pic>
              </a:graphicData>
            </a:graphic>
          </wp:inline>
        </w:drawing>
      </w:r>
      <w:r>
        <w:drawing>
          <wp:inline distT="0" distB="0" distL="114300" distR="114300">
            <wp:extent cx="5687060" cy="401828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687060" cy="4018280"/>
                    </a:xfrm>
                    <a:prstGeom prst="rect">
                      <a:avLst/>
                    </a:prstGeom>
                    <a:noFill/>
                    <a:ln>
                      <a:noFill/>
                    </a:ln>
                  </pic:spPr>
                </pic:pic>
              </a:graphicData>
            </a:graphic>
          </wp:inline>
        </w:drawing>
      </w: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F5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4FD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F4FD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7CF">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A1F91">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5A1F91">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zc3NGQ1ZGNjZGI1M2Q5ODNhNmZlYzVmYTIwMD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36979"/>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22D115B"/>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E10825"/>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4403"/>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2B258C"/>
    <w:rsid w:val="15BF0CF2"/>
    <w:rsid w:val="15C251DC"/>
    <w:rsid w:val="15C80C85"/>
    <w:rsid w:val="15ED22D8"/>
    <w:rsid w:val="15F12D3F"/>
    <w:rsid w:val="162D34EF"/>
    <w:rsid w:val="164E6A70"/>
    <w:rsid w:val="16781D3E"/>
    <w:rsid w:val="167A7865"/>
    <w:rsid w:val="16965497"/>
    <w:rsid w:val="16A448E1"/>
    <w:rsid w:val="16C44F84"/>
    <w:rsid w:val="16F2179D"/>
    <w:rsid w:val="175E7D00"/>
    <w:rsid w:val="176127D3"/>
    <w:rsid w:val="17DB4BA4"/>
    <w:rsid w:val="17EC04BB"/>
    <w:rsid w:val="18552337"/>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372FAB"/>
    <w:rsid w:val="1D634765"/>
    <w:rsid w:val="1DAC006F"/>
    <w:rsid w:val="1E35503E"/>
    <w:rsid w:val="1E7159F1"/>
    <w:rsid w:val="1F585672"/>
    <w:rsid w:val="1FA57A00"/>
    <w:rsid w:val="1FCF0C21"/>
    <w:rsid w:val="1FD61D13"/>
    <w:rsid w:val="1FEC3AE3"/>
    <w:rsid w:val="1FF70178"/>
    <w:rsid w:val="20044EB3"/>
    <w:rsid w:val="20B322F1"/>
    <w:rsid w:val="20E320BE"/>
    <w:rsid w:val="2102653B"/>
    <w:rsid w:val="21BE7580"/>
    <w:rsid w:val="220C58AE"/>
    <w:rsid w:val="22346735"/>
    <w:rsid w:val="225E5CFB"/>
    <w:rsid w:val="2296329D"/>
    <w:rsid w:val="229879F0"/>
    <w:rsid w:val="234D5F08"/>
    <w:rsid w:val="23534605"/>
    <w:rsid w:val="23C5439D"/>
    <w:rsid w:val="23E755F8"/>
    <w:rsid w:val="23FA369A"/>
    <w:rsid w:val="23FF0E69"/>
    <w:rsid w:val="24057CE2"/>
    <w:rsid w:val="240B2444"/>
    <w:rsid w:val="242258D5"/>
    <w:rsid w:val="2441524A"/>
    <w:rsid w:val="245707FE"/>
    <w:rsid w:val="248C5333"/>
    <w:rsid w:val="24F63393"/>
    <w:rsid w:val="25227A45"/>
    <w:rsid w:val="25C1725E"/>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6760A0"/>
    <w:rsid w:val="2DA72AFE"/>
    <w:rsid w:val="2DFB01CE"/>
    <w:rsid w:val="2E8157DC"/>
    <w:rsid w:val="2E913546"/>
    <w:rsid w:val="2ECF253A"/>
    <w:rsid w:val="2EF048BB"/>
    <w:rsid w:val="2F1B3392"/>
    <w:rsid w:val="2F3B6E03"/>
    <w:rsid w:val="2F5561B7"/>
    <w:rsid w:val="2F9A02B6"/>
    <w:rsid w:val="2FE04785"/>
    <w:rsid w:val="301B57BD"/>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A70B72"/>
    <w:rsid w:val="3619291F"/>
    <w:rsid w:val="363612FA"/>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6E6978"/>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1F5C14"/>
    <w:rsid w:val="473A4323"/>
    <w:rsid w:val="47881FFA"/>
    <w:rsid w:val="47941F36"/>
    <w:rsid w:val="47A3011A"/>
    <w:rsid w:val="47CC2B41"/>
    <w:rsid w:val="47EF335F"/>
    <w:rsid w:val="48734BE0"/>
    <w:rsid w:val="487C044E"/>
    <w:rsid w:val="48822DA1"/>
    <w:rsid w:val="489A0A33"/>
    <w:rsid w:val="48BF4D6C"/>
    <w:rsid w:val="48CB76C5"/>
    <w:rsid w:val="491954EF"/>
    <w:rsid w:val="49205637"/>
    <w:rsid w:val="49474357"/>
    <w:rsid w:val="49482071"/>
    <w:rsid w:val="497A68DE"/>
    <w:rsid w:val="49C56A6D"/>
    <w:rsid w:val="4A2D4613"/>
    <w:rsid w:val="4A9B61B7"/>
    <w:rsid w:val="4AD45146"/>
    <w:rsid w:val="4B0C4FD6"/>
    <w:rsid w:val="4B3A0D95"/>
    <w:rsid w:val="4BEB6533"/>
    <w:rsid w:val="4C2931BA"/>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BD48D2"/>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B7E3F68"/>
    <w:rsid w:val="6C3C4515"/>
    <w:rsid w:val="6C692E30"/>
    <w:rsid w:val="6C862F9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A951B4"/>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7F2DC5"/>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11932</Words>
  <Characters>12331</Characters>
  <Lines>79</Lines>
  <Paragraphs>22</Paragraphs>
  <TotalTime>42</TotalTime>
  <ScaleCrop>false</ScaleCrop>
  <LinksUpToDate>false</LinksUpToDate>
  <CharactersWithSpaces>12916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建设咨询</cp:lastModifiedBy>
  <cp:lastPrinted>2024-10-16T06:39:00Z</cp:lastPrinted>
  <dcterms:modified xsi:type="dcterms:W3CDTF">2024-11-01T01:00:06Z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F77EC828CEBF4865859F5B7B27E725B3_13</vt:lpwstr>
  </property>
</Properties>
</file>