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12008">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14:paraId="28DCFF4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64EC6C5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eastAsia="宋体"/>
          <w:b/>
          <w:bCs/>
          <w:sz w:val="36"/>
          <w:szCs w:val="40"/>
          <w:lang w:eastAsia="zh-CN"/>
        </w:rPr>
      </w:pPr>
      <w:r>
        <w:rPr>
          <w:rFonts w:hint="eastAsia"/>
          <w:b/>
          <w:bCs/>
          <w:sz w:val="36"/>
          <w:szCs w:val="40"/>
          <w:lang w:eastAsia="zh-CN"/>
        </w:rPr>
        <w:t>台州湾新区海洋产业提质增效倍增平台的方案编制项目</w:t>
      </w:r>
    </w:p>
    <w:p w14:paraId="1194A98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14:paraId="12A0EE18">
      <w:pPr>
        <w:tabs>
          <w:tab w:val="left" w:pos="1260"/>
        </w:tabs>
        <w:spacing w:line="640" w:lineRule="exact"/>
        <w:jc w:val="center"/>
        <w:outlineLvl w:val="0"/>
        <w:rPr>
          <w:rFonts w:hint="eastAsia" w:ascii="宋体" w:hAnsi="宋体"/>
          <w:spacing w:val="20"/>
          <w:kern w:val="21"/>
          <w:sz w:val="30"/>
          <w:szCs w:val="30"/>
          <w:u w:val="single"/>
          <w:lang w:eastAsia="zh-CN"/>
        </w:rPr>
      </w:pPr>
      <w:r>
        <w:rPr>
          <w:rFonts w:hint="eastAsia" w:ascii="宋体" w:hAnsi="宋体"/>
          <w:spacing w:val="20"/>
          <w:kern w:val="21"/>
          <w:sz w:val="30"/>
          <w:szCs w:val="30"/>
          <w:u w:val="single"/>
          <w:lang w:eastAsia="zh-CN"/>
        </w:rPr>
        <w:t>采购编号：QBJ2024238</w:t>
      </w:r>
    </w:p>
    <w:p w14:paraId="6BB1434D">
      <w:pPr>
        <w:tabs>
          <w:tab w:val="left" w:pos="1260"/>
        </w:tabs>
        <w:spacing w:line="640" w:lineRule="exact"/>
        <w:outlineLvl w:val="0"/>
        <w:rPr>
          <w:rFonts w:ascii="宋体" w:hAnsi="宋体"/>
          <w:spacing w:val="20"/>
          <w:kern w:val="21"/>
          <w:sz w:val="30"/>
          <w:szCs w:val="30"/>
        </w:rPr>
      </w:pPr>
    </w:p>
    <w:p w14:paraId="3C58D154">
      <w:pPr>
        <w:tabs>
          <w:tab w:val="left" w:pos="1260"/>
        </w:tabs>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lang w:eastAsia="zh-CN"/>
        </w:rPr>
        <w:t>招标人</w:t>
      </w:r>
      <w:r>
        <w:rPr>
          <w:rFonts w:hint="eastAsia" w:ascii="宋体" w:hAnsi="宋体"/>
          <w:spacing w:val="20"/>
          <w:kern w:val="21"/>
          <w:sz w:val="30"/>
          <w:szCs w:val="30"/>
        </w:rPr>
        <w:t>：</w:t>
      </w:r>
      <w:r>
        <w:rPr>
          <w:rFonts w:hint="eastAsia" w:ascii="宋体" w:hAnsi="宋体"/>
          <w:spacing w:val="20"/>
          <w:kern w:val="21"/>
          <w:sz w:val="30"/>
          <w:szCs w:val="30"/>
          <w:u w:val="single"/>
          <w:lang w:eastAsia="zh-CN"/>
        </w:rPr>
        <w:t>台州湾新区公共资产投资管理有限公司</w:t>
      </w:r>
      <w:r>
        <w:rPr>
          <w:rFonts w:hint="eastAsia" w:ascii="宋体" w:hAnsi="宋体"/>
          <w:spacing w:val="20"/>
          <w:kern w:val="21"/>
          <w:sz w:val="30"/>
          <w:szCs w:val="30"/>
        </w:rPr>
        <w:t>（盖章）</w:t>
      </w:r>
    </w:p>
    <w:p w14:paraId="176BACEB">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联 系 人：</w:t>
      </w:r>
      <w:r>
        <w:rPr>
          <w:rFonts w:hint="eastAsia" w:ascii="宋体" w:hAnsi="宋体"/>
          <w:spacing w:val="20"/>
          <w:kern w:val="21"/>
          <w:sz w:val="30"/>
          <w:szCs w:val="30"/>
          <w:u w:val="single"/>
        </w:rPr>
        <w:t>徐霞霞</w:t>
      </w:r>
      <w:r>
        <w:rPr>
          <w:rFonts w:hint="eastAsia" w:ascii="宋体" w:hAnsi="宋体"/>
          <w:spacing w:val="20"/>
          <w:kern w:val="21"/>
          <w:sz w:val="30"/>
          <w:szCs w:val="30"/>
          <w:u w:val="single"/>
          <w:lang w:eastAsia="zh-CN"/>
        </w:rPr>
        <w:t xml:space="preserve"> </w:t>
      </w:r>
      <w:r>
        <w:rPr>
          <w:rFonts w:hAnsi="宋体"/>
          <w:sz w:val="28"/>
          <w:u w:val="single"/>
        </w:rPr>
        <w:t xml:space="preserve">  </w:t>
      </w:r>
    </w:p>
    <w:p w14:paraId="05E6F294">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联系电话：</w:t>
      </w:r>
      <w:r>
        <w:rPr>
          <w:rFonts w:hint="eastAsia" w:ascii="宋体" w:hAnsi="宋体"/>
          <w:spacing w:val="20"/>
          <w:kern w:val="21"/>
          <w:sz w:val="30"/>
          <w:szCs w:val="30"/>
          <w:u w:val="single"/>
          <w:lang w:eastAsia="zh-CN"/>
        </w:rPr>
        <w:t xml:space="preserve">0576-88865882  </w:t>
      </w:r>
      <w:r>
        <w:rPr>
          <w:rFonts w:hAnsi="宋体"/>
          <w:sz w:val="28"/>
          <w:u w:val="single"/>
        </w:rPr>
        <w:t xml:space="preserve"> </w:t>
      </w:r>
    </w:p>
    <w:p w14:paraId="6C462384">
      <w:pPr>
        <w:pStyle w:val="12"/>
        <w:numPr>
          <w:ilvl w:val="0"/>
          <w:numId w:val="0"/>
        </w:numPr>
      </w:pPr>
    </w:p>
    <w:p w14:paraId="4973F378">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招标代理：</w:t>
      </w:r>
      <w:r>
        <w:rPr>
          <w:rFonts w:hint="eastAsia" w:ascii="宋体" w:hAnsi="宋体"/>
          <w:spacing w:val="20"/>
          <w:kern w:val="21"/>
          <w:sz w:val="30"/>
          <w:szCs w:val="30"/>
          <w:u w:val="single"/>
          <w:lang w:eastAsia="zh-CN"/>
        </w:rPr>
        <w:t>台州湾新区丰昘建设咨询有限公司</w:t>
      </w:r>
      <w:r>
        <w:rPr>
          <w:rFonts w:hint="eastAsia" w:ascii="宋体" w:hAnsi="宋体"/>
          <w:spacing w:val="20"/>
          <w:kern w:val="21"/>
          <w:sz w:val="30"/>
          <w:szCs w:val="30"/>
        </w:rPr>
        <w:t>（盖章）</w:t>
      </w:r>
    </w:p>
    <w:p w14:paraId="254B4DE3">
      <w:pPr>
        <w:spacing w:line="640" w:lineRule="exact"/>
        <w:ind w:firstLine="1020" w:firstLineChars="300"/>
        <w:outlineLvl w:val="0"/>
        <w:rPr>
          <w:rFonts w:hint="eastAsia" w:ascii="宋体" w:hAnsi="宋体" w:eastAsia="宋体"/>
          <w:spacing w:val="20"/>
          <w:kern w:val="21"/>
          <w:sz w:val="30"/>
          <w:szCs w:val="30"/>
          <w:u w:val="single"/>
          <w:lang w:val="en-US" w:eastAsia="zh-CN"/>
        </w:rPr>
      </w:pPr>
      <w:r>
        <w:rPr>
          <w:rFonts w:hint="eastAsia" w:ascii="宋体" w:hAnsi="宋体"/>
          <w:spacing w:val="20"/>
          <w:kern w:val="21"/>
          <w:sz w:val="30"/>
          <w:szCs w:val="30"/>
        </w:rPr>
        <w:t>联 系 人：</w:t>
      </w:r>
      <w:r>
        <w:rPr>
          <w:rFonts w:hint="eastAsia" w:ascii="宋体" w:hAnsi="宋体"/>
          <w:spacing w:val="20"/>
          <w:kern w:val="21"/>
          <w:sz w:val="30"/>
          <w:szCs w:val="30"/>
          <w:u w:val="single"/>
          <w:lang w:val="en-US" w:eastAsia="zh-CN"/>
        </w:rPr>
        <w:t>王女士</w:t>
      </w:r>
    </w:p>
    <w:p w14:paraId="1C772BC0">
      <w:pPr>
        <w:spacing w:line="480" w:lineRule="auto"/>
        <w:ind w:firstLine="1020" w:firstLineChars="300"/>
        <w:rPr>
          <w:rFonts w:hint="default" w:ascii="宋体" w:hAnsi="宋体" w:eastAsia="宋体"/>
          <w:spacing w:val="20"/>
          <w:kern w:val="21"/>
          <w:sz w:val="30"/>
          <w:szCs w:val="30"/>
          <w:lang w:val="en-US" w:eastAsia="zh-CN"/>
        </w:rPr>
      </w:pPr>
      <w:r>
        <w:rPr>
          <w:rFonts w:hint="eastAsia" w:ascii="宋体" w:hAnsi="宋体"/>
          <w:spacing w:val="20"/>
          <w:kern w:val="21"/>
          <w:sz w:val="30"/>
          <w:szCs w:val="30"/>
        </w:rPr>
        <w:t>联系电话：</w:t>
      </w:r>
      <w:r>
        <w:rPr>
          <w:rFonts w:hint="eastAsia" w:ascii="宋体" w:hAnsi="宋体"/>
          <w:color w:val="auto"/>
          <w:spacing w:val="20"/>
          <w:kern w:val="21"/>
          <w:sz w:val="30"/>
          <w:szCs w:val="30"/>
          <w:highlight w:val="none"/>
          <w:u w:val="single"/>
          <w:lang w:eastAsia="zh-CN"/>
        </w:rPr>
        <w:t>0576-88517650</w:t>
      </w:r>
    </w:p>
    <w:p w14:paraId="4E3F91FB">
      <w:pPr>
        <w:spacing w:line="640" w:lineRule="exact"/>
        <w:ind w:firstLine="1020" w:firstLineChars="300"/>
        <w:outlineLvl w:val="0"/>
        <w:rPr>
          <w:rFonts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rPr>
        <w:t>日    期：</w:t>
      </w:r>
      <w:r>
        <w:rPr>
          <w:rFonts w:hint="eastAsia" w:ascii="宋体" w:hAnsi="宋体"/>
          <w:spacing w:val="20"/>
          <w:kern w:val="21"/>
          <w:sz w:val="30"/>
          <w:szCs w:val="30"/>
          <w:u w:val="none"/>
          <w:lang w:val="en-US" w:eastAsia="zh-CN"/>
        </w:rPr>
        <w:t>2024年10月</w:t>
      </w:r>
    </w:p>
    <w:p w14:paraId="33E90706">
      <w:pPr>
        <w:pStyle w:val="35"/>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14:paraId="7362C488">
          <w:pPr>
            <w:spacing w:line="480" w:lineRule="auto"/>
            <w:jc w:val="center"/>
            <w:rPr>
              <w:rFonts w:ascii="宋体" w:hAnsi="宋体"/>
              <w:kern w:val="0"/>
              <w:sz w:val="28"/>
              <w:szCs w:val="28"/>
            </w:rPr>
          </w:pPr>
          <w:bookmarkStart w:id="0" w:name="_Toc25017_WPSOffice_Type1"/>
        </w:p>
        <w:p w14:paraId="2FDAF8A1">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6371745E">
          <w:pPr>
            <w:pStyle w:val="18"/>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31B3FF85">
          <w:pPr>
            <w:pStyle w:val="18"/>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3C54793D">
          <w:pPr>
            <w:pStyle w:val="18"/>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14:paraId="4CA213FC">
          <w:pPr>
            <w:pStyle w:val="18"/>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14:paraId="403B6F08">
          <w:pPr>
            <w:pStyle w:val="18"/>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14:paraId="4DF76F63">
          <w:pPr>
            <w:pStyle w:val="18"/>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14:paraId="78C34ACD">
      <w:pPr>
        <w:spacing w:line="480" w:lineRule="auto"/>
        <w:rPr>
          <w:sz w:val="28"/>
          <w:szCs w:val="28"/>
        </w:rPr>
      </w:pPr>
    </w:p>
    <w:p w14:paraId="35661FEE">
      <w:pPr>
        <w:spacing w:line="360" w:lineRule="auto"/>
      </w:pPr>
    </w:p>
    <w:p w14:paraId="7BCD1C6B">
      <w:pPr>
        <w:spacing w:line="360" w:lineRule="auto"/>
      </w:pPr>
    </w:p>
    <w:p w14:paraId="5252FA5B">
      <w:pPr>
        <w:spacing w:line="360" w:lineRule="auto"/>
      </w:pPr>
    </w:p>
    <w:p w14:paraId="0ACDAA0F">
      <w:pPr>
        <w:spacing w:line="360" w:lineRule="auto"/>
      </w:pPr>
    </w:p>
    <w:p w14:paraId="1B892D52">
      <w:pPr>
        <w:spacing w:line="360" w:lineRule="auto"/>
      </w:pPr>
    </w:p>
    <w:p w14:paraId="736352D9">
      <w:pPr>
        <w:spacing w:line="360" w:lineRule="auto"/>
      </w:pPr>
    </w:p>
    <w:p w14:paraId="6DB80298">
      <w:pPr>
        <w:spacing w:line="360" w:lineRule="auto"/>
      </w:pPr>
    </w:p>
    <w:p w14:paraId="59551BAE">
      <w:pPr>
        <w:spacing w:line="360" w:lineRule="auto"/>
      </w:pPr>
    </w:p>
    <w:p w14:paraId="60372041">
      <w:pPr>
        <w:spacing w:line="360" w:lineRule="auto"/>
      </w:pPr>
    </w:p>
    <w:p w14:paraId="281578E5">
      <w:pPr>
        <w:spacing w:line="360" w:lineRule="auto"/>
      </w:pPr>
    </w:p>
    <w:p w14:paraId="3D84FBD0">
      <w:pPr>
        <w:spacing w:line="360" w:lineRule="auto"/>
      </w:pPr>
    </w:p>
    <w:p w14:paraId="66B8BC2F">
      <w:pPr>
        <w:spacing w:line="360" w:lineRule="auto"/>
      </w:pPr>
    </w:p>
    <w:p w14:paraId="08EA0E4F">
      <w:pPr>
        <w:spacing w:line="360" w:lineRule="auto"/>
      </w:pPr>
    </w:p>
    <w:p w14:paraId="08412120">
      <w:pPr>
        <w:spacing w:line="360" w:lineRule="auto"/>
      </w:pPr>
    </w:p>
    <w:p w14:paraId="2D299ED7">
      <w:pPr>
        <w:spacing w:line="360" w:lineRule="auto"/>
      </w:pPr>
    </w:p>
    <w:p w14:paraId="3193B843">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4D63E8FD">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14:paraId="1B179CA7">
      <w:pPr>
        <w:pStyle w:val="5"/>
        <w:ind w:firstLine="480" w:firstLineChars="200"/>
        <w:rPr>
          <w:rFonts w:cs="宋体"/>
          <w:b w:val="0"/>
          <w:sz w:val="24"/>
          <w:szCs w:val="24"/>
        </w:rPr>
      </w:pPr>
      <w:bookmarkStart w:id="6" w:name="_Toc28359079"/>
      <w:bookmarkStart w:id="7" w:name="_Toc35393621"/>
      <w:bookmarkStart w:id="8" w:name="_Toc35393790"/>
      <w:bookmarkStart w:id="9" w:name="_Toc28359002"/>
      <w:bookmarkStart w:id="10" w:name="_Hlk24379207"/>
      <w:r>
        <w:rPr>
          <w:rFonts w:hint="eastAsia" w:cs="宋体"/>
          <w:b w:val="0"/>
          <w:sz w:val="24"/>
          <w:szCs w:val="24"/>
          <w:u w:val="single"/>
          <w:lang w:eastAsia="zh-CN"/>
        </w:rPr>
        <w:t>台州湾新区丰昘建设咨询有限公司</w:t>
      </w:r>
      <w:r>
        <w:rPr>
          <w:rFonts w:hint="eastAsia" w:cs="宋体"/>
          <w:b w:val="0"/>
          <w:sz w:val="24"/>
          <w:szCs w:val="24"/>
          <w:highlight w:val="none"/>
        </w:rPr>
        <w:t>受</w:t>
      </w:r>
      <w:r>
        <w:rPr>
          <w:rFonts w:hint="eastAsia" w:cs="宋体"/>
          <w:b w:val="0"/>
          <w:sz w:val="24"/>
          <w:szCs w:val="24"/>
          <w:highlight w:val="none"/>
          <w:u w:val="single"/>
          <w:lang w:eastAsia="zh-CN"/>
        </w:rPr>
        <w:t>台州湾新区公共资产投资管理有限公司</w:t>
      </w:r>
      <w:r>
        <w:rPr>
          <w:rFonts w:hint="eastAsia" w:cs="宋体"/>
          <w:b w:val="0"/>
          <w:sz w:val="24"/>
          <w:szCs w:val="24"/>
          <w:highlight w:val="none"/>
        </w:rPr>
        <w:t>委</w:t>
      </w:r>
      <w:r>
        <w:rPr>
          <w:rFonts w:hint="eastAsia" w:cs="宋体"/>
          <w:b w:val="0"/>
          <w:sz w:val="24"/>
          <w:szCs w:val="24"/>
        </w:rPr>
        <w:t>托，</w:t>
      </w:r>
      <w:r>
        <w:rPr>
          <w:rFonts w:hint="eastAsia" w:ascii="宋体" w:hAnsi="宋体" w:eastAsia="宋体" w:cs="宋体"/>
          <w:b w:val="0"/>
          <w:sz w:val="24"/>
          <w:szCs w:val="24"/>
        </w:rPr>
        <w:t>根据《中华人民共和国</w:t>
      </w:r>
      <w:r>
        <w:rPr>
          <w:rFonts w:hint="eastAsia" w:ascii="宋体" w:hAnsi="宋体" w:eastAsia="宋体" w:cs="宋体"/>
          <w:b w:val="0"/>
          <w:sz w:val="24"/>
          <w:szCs w:val="24"/>
          <w:lang w:val="en-US" w:eastAsia="zh-CN"/>
        </w:rPr>
        <w:t>招标投标</w:t>
      </w:r>
      <w:r>
        <w:rPr>
          <w:rFonts w:hint="eastAsia" w:ascii="宋体" w:hAnsi="宋体" w:eastAsia="宋体" w:cs="宋体"/>
          <w:b w:val="0"/>
          <w:sz w:val="24"/>
          <w:szCs w:val="24"/>
        </w:rPr>
        <w:t>法》等相关法律、法规规定，</w:t>
      </w:r>
      <w:r>
        <w:rPr>
          <w:rFonts w:hint="eastAsia" w:cs="宋体"/>
          <w:b w:val="0"/>
          <w:sz w:val="24"/>
          <w:szCs w:val="24"/>
        </w:rPr>
        <w:t>就</w:t>
      </w:r>
      <w:r>
        <w:rPr>
          <w:rFonts w:hint="eastAsia" w:cs="宋体"/>
          <w:b w:val="0"/>
          <w:sz w:val="24"/>
          <w:szCs w:val="24"/>
          <w:u w:val="single"/>
          <w:lang w:eastAsia="zh-CN"/>
        </w:rPr>
        <w:t>台州湾新区海洋产业提质增效倍增平台的方案编制项目</w:t>
      </w:r>
      <w:r>
        <w:rPr>
          <w:rFonts w:hint="eastAsia" w:cs="宋体"/>
          <w:b w:val="0"/>
          <w:sz w:val="24"/>
          <w:szCs w:val="24"/>
        </w:rPr>
        <w:t>进行公开招标，欢迎符合资格条件的国内投标人参加投标。</w:t>
      </w:r>
    </w:p>
    <w:p w14:paraId="49B62CB9">
      <w:pPr>
        <w:pStyle w:val="5"/>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14:paraId="4C52281B">
      <w:pPr>
        <w:spacing w:line="312" w:lineRule="auto"/>
        <w:ind w:firstLine="480" w:firstLineChars="200"/>
        <w:rPr>
          <w:rFonts w:ascii="宋体" w:hAnsi="宋体" w:cs="宋体"/>
          <w:sz w:val="24"/>
        </w:rPr>
      </w:pPr>
      <w:r>
        <w:rPr>
          <w:rFonts w:hint="eastAsia" w:ascii="宋体" w:hAnsi="宋体" w:cs="宋体"/>
          <w:sz w:val="24"/>
        </w:rPr>
        <w:t>项目编号：</w:t>
      </w:r>
      <w:bookmarkEnd w:id="10"/>
      <w:r>
        <w:rPr>
          <w:rFonts w:hint="eastAsia" w:ascii="宋体" w:hAnsi="宋体" w:cs="宋体"/>
          <w:sz w:val="24"/>
        </w:rPr>
        <w:t>QBJ2024238</w:t>
      </w:r>
    </w:p>
    <w:p w14:paraId="650A16CC">
      <w:pPr>
        <w:spacing w:line="312" w:lineRule="auto"/>
        <w:ind w:firstLine="420" w:firstLineChars="200"/>
        <w:rPr>
          <w:rFonts w:hint="eastAsia" w:ascii="宋体" w:hAnsi="宋体" w:eastAsia="宋体" w:cs="宋体"/>
          <w:sz w:val="24"/>
          <w:lang w:eastAsia="zh-CN"/>
        </w:rPr>
      </w:pPr>
      <w:r>
        <w:t xml:space="preserve"> </w:t>
      </w:r>
      <w:r>
        <w:rPr>
          <w:rFonts w:hint="eastAsia" w:ascii="宋体" w:hAnsi="宋体" w:cs="宋体"/>
          <w:sz w:val="24"/>
        </w:rPr>
        <w:t>项目名称：</w:t>
      </w:r>
      <w:r>
        <w:rPr>
          <w:rFonts w:hint="eastAsia" w:ascii="宋体" w:hAnsi="宋体" w:cs="宋体"/>
          <w:sz w:val="24"/>
          <w:u w:val="single"/>
          <w:lang w:eastAsia="zh-CN"/>
        </w:rPr>
        <w:t>台州湾新区海洋产业提质增效倍增平台的方案编制项目</w:t>
      </w:r>
    </w:p>
    <w:tbl>
      <w:tblPr>
        <w:tblStyle w:val="25"/>
        <w:tblpPr w:leftFromText="181" w:rightFromText="181" w:bottomFromText="170" w:vertAnchor="text" w:tblpXSpec="center" w:tblpY="1"/>
        <w:tblOverlap w:val="never"/>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293"/>
        <w:gridCol w:w="1100"/>
        <w:gridCol w:w="845"/>
        <w:gridCol w:w="1259"/>
        <w:gridCol w:w="1451"/>
      </w:tblGrid>
      <w:tr w14:paraId="3BD6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89" w:type="dxa"/>
            <w:vAlign w:val="center"/>
          </w:tcPr>
          <w:p w14:paraId="75055B18">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293" w:type="dxa"/>
            <w:vAlign w:val="center"/>
          </w:tcPr>
          <w:p w14:paraId="4766669D">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1100" w:type="dxa"/>
            <w:vAlign w:val="center"/>
          </w:tcPr>
          <w:p w14:paraId="667D7F05">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845" w:type="dxa"/>
            <w:vAlign w:val="center"/>
          </w:tcPr>
          <w:p w14:paraId="65BC9EEB">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259" w:type="dxa"/>
            <w:vAlign w:val="center"/>
          </w:tcPr>
          <w:p w14:paraId="69E4CC64">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14:paraId="60666B5D">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451" w:type="dxa"/>
            <w:vAlign w:val="center"/>
          </w:tcPr>
          <w:p w14:paraId="519A6768">
            <w:pPr>
              <w:jc w:val="center"/>
              <w:rPr>
                <w:rFonts w:ascii="宋体" w:hAnsi="宋体" w:cs="宋体"/>
                <w:b/>
                <w:szCs w:val="21"/>
              </w:rPr>
            </w:pPr>
            <w:r>
              <w:rPr>
                <w:rFonts w:hint="eastAsia" w:ascii="宋体" w:hAnsi="宋体" w:cs="宋体"/>
                <w:b/>
                <w:szCs w:val="21"/>
              </w:rPr>
              <w:t>最高限价</w:t>
            </w:r>
          </w:p>
          <w:p w14:paraId="2F9A18C0">
            <w:pPr>
              <w:jc w:val="center"/>
              <w:rPr>
                <w:rFonts w:ascii="宋体" w:hAnsi="宋体" w:cs="宋体"/>
                <w:b/>
                <w:szCs w:val="21"/>
              </w:rPr>
            </w:pPr>
            <w:r>
              <w:rPr>
                <w:rFonts w:hint="eastAsia" w:ascii="宋体" w:hAnsi="宋体" w:cs="宋体"/>
                <w:b/>
                <w:szCs w:val="21"/>
              </w:rPr>
              <w:t>（万元）</w:t>
            </w:r>
          </w:p>
        </w:tc>
      </w:tr>
      <w:tr w14:paraId="1F6E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89" w:type="dxa"/>
            <w:vAlign w:val="center"/>
          </w:tcPr>
          <w:p w14:paraId="456F1712">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3293" w:type="dxa"/>
            <w:vAlign w:val="center"/>
          </w:tcPr>
          <w:p w14:paraId="38A34591">
            <w:pPr>
              <w:tabs>
                <w:tab w:val="left" w:pos="8280"/>
              </w:tabs>
              <w:autoSpaceDE w:val="0"/>
              <w:autoSpaceDN w:val="0"/>
              <w:adjustRightInd w:val="0"/>
              <w:rPr>
                <w:rFonts w:hint="eastAsia" w:ascii="宋体" w:hAnsi="宋体" w:eastAsia="宋体" w:cs="宋体"/>
                <w:b/>
                <w:szCs w:val="21"/>
                <w:lang w:eastAsia="zh-CN"/>
              </w:rPr>
            </w:pPr>
            <w:r>
              <w:rPr>
                <w:rFonts w:hint="eastAsia" w:ascii="宋体" w:hAnsi="宋体" w:cs="宋体"/>
                <w:b/>
                <w:szCs w:val="21"/>
                <w:lang w:eastAsia="zh-CN"/>
              </w:rPr>
              <w:t>台州湾新区海洋产业提质增效倍增平台的方案编制项目</w:t>
            </w:r>
          </w:p>
        </w:tc>
        <w:tc>
          <w:tcPr>
            <w:tcW w:w="1100" w:type="dxa"/>
            <w:vAlign w:val="center"/>
          </w:tcPr>
          <w:p w14:paraId="59A09C9D">
            <w:pPr>
              <w:tabs>
                <w:tab w:val="left" w:pos="8280"/>
              </w:tabs>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845" w:type="dxa"/>
            <w:vAlign w:val="center"/>
          </w:tcPr>
          <w:p w14:paraId="1D6573D0">
            <w:pPr>
              <w:tabs>
                <w:tab w:val="left" w:pos="8280"/>
              </w:tabs>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项</w:t>
            </w:r>
          </w:p>
        </w:tc>
        <w:tc>
          <w:tcPr>
            <w:tcW w:w="1259" w:type="dxa"/>
            <w:vAlign w:val="center"/>
          </w:tcPr>
          <w:p w14:paraId="242F4B8F">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80</w:t>
            </w:r>
          </w:p>
        </w:tc>
        <w:tc>
          <w:tcPr>
            <w:tcW w:w="1451" w:type="dxa"/>
            <w:vAlign w:val="center"/>
          </w:tcPr>
          <w:p w14:paraId="07BEAA42">
            <w:pPr>
              <w:tabs>
                <w:tab w:val="left" w:pos="8280"/>
              </w:tabs>
              <w:autoSpaceDE w:val="0"/>
              <w:autoSpaceDN w:val="0"/>
              <w:adjustRightInd w:val="0"/>
              <w:jc w:val="center"/>
              <w:rPr>
                <w:rStyle w:val="69"/>
                <w:rFonts w:hint="default" w:ascii="宋体" w:hAnsi="宋体" w:eastAsia="宋体"/>
                <w:szCs w:val="21"/>
                <w:lang w:val="en-US" w:eastAsia="zh-CN"/>
              </w:rPr>
            </w:pPr>
            <w:r>
              <w:rPr>
                <w:rStyle w:val="69"/>
                <w:rFonts w:hint="eastAsia" w:ascii="宋体" w:hAnsi="宋体"/>
                <w:szCs w:val="21"/>
                <w:lang w:val="en-US" w:eastAsia="zh-CN"/>
              </w:rPr>
              <w:t>80</w:t>
            </w:r>
          </w:p>
        </w:tc>
      </w:tr>
    </w:tbl>
    <w:p w14:paraId="08E3768B">
      <w:pPr>
        <w:pStyle w:val="5"/>
        <w:tabs>
          <w:tab w:val="left" w:pos="9660"/>
          <w:tab w:val="clear" w:pos="8280"/>
        </w:tabs>
        <w:ind w:right="23" w:firstLine="482" w:firstLineChars="200"/>
        <w:jc w:val="left"/>
        <w:rPr>
          <w:rFonts w:cs="宋体"/>
          <w:bCs/>
          <w:sz w:val="24"/>
          <w:szCs w:val="24"/>
        </w:rPr>
      </w:pPr>
      <w:bookmarkStart w:id="11" w:name="_Toc28359080"/>
      <w:bookmarkStart w:id="12" w:name="_Toc35393791"/>
      <w:bookmarkStart w:id="13" w:name="_Toc35393622"/>
      <w:bookmarkStart w:id="14" w:name="_Toc28359003"/>
      <w:r>
        <w:rPr>
          <w:rFonts w:hint="eastAsia" w:cs="宋体"/>
          <w:bCs/>
          <w:sz w:val="24"/>
          <w:szCs w:val="24"/>
        </w:rPr>
        <w:t>二、投标人的资格要求</w:t>
      </w:r>
      <w:bookmarkEnd w:id="11"/>
      <w:bookmarkEnd w:id="12"/>
      <w:bookmarkEnd w:id="13"/>
      <w:bookmarkEnd w:id="14"/>
    </w:p>
    <w:p w14:paraId="0EDFB0F9">
      <w:pPr>
        <w:pStyle w:val="84"/>
        <w:spacing w:before="0" w:line="300" w:lineRule="auto"/>
        <w:ind w:left="0" w:right="0" w:firstLine="480" w:firstLineChars="200"/>
        <w:jc w:val="left"/>
        <w:rPr>
          <w:rFonts w:hint="eastAsia" w:ascii="宋体" w:hAnsi="宋体" w:eastAsia="宋体" w:cs="Arial"/>
          <w:color w:val="auto"/>
          <w:kern w:val="2"/>
          <w:sz w:val="24"/>
          <w:szCs w:val="24"/>
          <w:highlight w:val="none"/>
          <w:lang w:val="en-US" w:eastAsia="zh-CN" w:bidi="ar-SA"/>
        </w:rPr>
      </w:pPr>
      <w:bookmarkStart w:id="15" w:name="_Toc35393792"/>
      <w:bookmarkStart w:id="16" w:name="_Toc28359004"/>
      <w:bookmarkStart w:id="17" w:name="_Toc35393623"/>
      <w:bookmarkStart w:id="18" w:name="_Toc28359081"/>
      <w:r>
        <w:rPr>
          <w:rFonts w:hint="eastAsia" w:ascii="宋体" w:hAnsi="宋体" w:eastAsia="宋体" w:cs="Arial"/>
          <w:color w:val="auto"/>
          <w:kern w:val="2"/>
          <w:sz w:val="24"/>
          <w:szCs w:val="24"/>
          <w:highlight w:val="none"/>
          <w:lang w:val="en-US" w:eastAsia="zh-CN" w:bidi="ar-SA"/>
        </w:rPr>
        <w:t>（一）投标人须具有独立的企业法人资格或事业单位法人资格并持有工商行政管理部门核发的有效企业法人营业执照或事业单位法人证书或非法人组织。</w:t>
      </w:r>
    </w:p>
    <w:p w14:paraId="589B2D97">
      <w:pPr>
        <w:pStyle w:val="84"/>
        <w:spacing w:before="0" w:line="300" w:lineRule="auto"/>
        <w:ind w:left="0" w:right="0" w:firstLine="480" w:firstLineChars="200"/>
        <w:jc w:val="left"/>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w:t>
      </w:r>
      <w:r>
        <w:rPr>
          <w:rFonts w:hint="eastAsia" w:ascii="宋体" w:eastAsia="宋体" w:cs="Arial"/>
          <w:color w:val="auto"/>
          <w:kern w:val="2"/>
          <w:sz w:val="24"/>
          <w:szCs w:val="24"/>
          <w:highlight w:val="none"/>
          <w:lang w:val="en-US" w:eastAsia="zh-CN" w:bidi="ar-SA"/>
        </w:rPr>
        <w:t>二</w:t>
      </w:r>
      <w:r>
        <w:rPr>
          <w:rFonts w:hint="eastAsia" w:ascii="宋体" w:hAnsi="宋体" w:eastAsia="宋体" w:cs="Arial"/>
          <w:color w:val="auto"/>
          <w:kern w:val="2"/>
          <w:sz w:val="24"/>
          <w:szCs w:val="24"/>
          <w:highlight w:val="none"/>
          <w:lang w:val="en-US" w:eastAsia="zh-CN" w:bidi="ar-SA"/>
        </w:rPr>
        <w:t>）本项目不接受联合体投标。</w:t>
      </w:r>
    </w:p>
    <w:p w14:paraId="240274CB">
      <w:pPr>
        <w:pStyle w:val="5"/>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5"/>
      <w:bookmarkEnd w:id="16"/>
      <w:bookmarkEnd w:id="17"/>
      <w:bookmarkEnd w:id="18"/>
    </w:p>
    <w:p w14:paraId="0CBBBA72">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14:paraId="3A7217D5">
      <w:pPr>
        <w:snapToGrid w:val="0"/>
        <w:spacing w:line="360" w:lineRule="auto"/>
        <w:ind w:firstLine="539"/>
        <w:rPr>
          <w:rFonts w:hint="eastAsia" w:ascii="宋体" w:hAnsi="宋体" w:cs="Arial"/>
          <w:color w:val="auto"/>
          <w:sz w:val="24"/>
          <w:highlight w:val="none"/>
        </w:rPr>
      </w:pPr>
      <w:r>
        <w:rPr>
          <w:rFonts w:hint="eastAsia" w:ascii="宋体" w:hAnsi="宋体" w:cs="宋体"/>
          <w:sz w:val="24"/>
        </w:rPr>
        <w:t>（二）方式：</w:t>
      </w: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14:paraId="48723DEE">
      <w:pPr>
        <w:pStyle w:val="5"/>
        <w:ind w:right="0" w:firstLine="482" w:firstLineChars="200"/>
        <w:rPr>
          <w:rFonts w:cs="宋体"/>
          <w:bCs/>
          <w:sz w:val="24"/>
          <w:szCs w:val="24"/>
        </w:rPr>
      </w:pPr>
      <w:bookmarkStart w:id="19" w:name="_Toc35393624"/>
      <w:bookmarkStart w:id="20" w:name="_Toc35393793"/>
      <w:bookmarkStart w:id="21" w:name="_Toc28359082"/>
      <w:bookmarkStart w:id="22" w:name="_Toc28359005"/>
      <w:r>
        <w:rPr>
          <w:rFonts w:hint="eastAsia" w:cs="宋体"/>
          <w:bCs/>
          <w:sz w:val="24"/>
          <w:szCs w:val="24"/>
        </w:rPr>
        <w:t>四、提交投标文件</w:t>
      </w:r>
      <w:bookmarkEnd w:id="19"/>
      <w:bookmarkEnd w:id="20"/>
      <w:bookmarkEnd w:id="21"/>
      <w:bookmarkEnd w:id="22"/>
    </w:p>
    <w:p w14:paraId="6EA34C21">
      <w:pPr>
        <w:spacing w:line="360" w:lineRule="auto"/>
        <w:ind w:firstLine="480" w:firstLineChars="200"/>
        <w:jc w:val="left"/>
        <w:rPr>
          <w:rFonts w:ascii="宋体" w:hAnsi="宋体" w:cs="宋体"/>
          <w:sz w:val="24"/>
        </w:rPr>
      </w:pPr>
      <w:bookmarkStart w:id="23" w:name="_Toc35393794"/>
      <w:bookmarkStart w:id="24" w:name="_Toc28359007"/>
      <w:bookmarkStart w:id="25" w:name="_Toc28359084"/>
      <w:bookmarkStart w:id="26" w:name="_Toc35393625"/>
      <w:r>
        <w:rPr>
          <w:rFonts w:hint="eastAsia" w:ascii="宋体" w:hAnsi="宋体" w:cs="宋体"/>
          <w:sz w:val="24"/>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11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29</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09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0分</w:t>
      </w:r>
      <w:r>
        <w:rPr>
          <w:rFonts w:hint="eastAsia" w:ascii="宋体" w:hAnsi="宋体" w:cs="宋体"/>
          <w:sz w:val="24"/>
        </w:rPr>
        <w:t>（北京时间）</w:t>
      </w:r>
    </w:p>
    <w:p w14:paraId="22704B99">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23"/>
    <w:bookmarkEnd w:id="24"/>
    <w:bookmarkEnd w:id="25"/>
    <w:bookmarkEnd w:id="26"/>
    <w:p w14:paraId="34500B58">
      <w:pPr>
        <w:pStyle w:val="24"/>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2D2096F6">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14:paraId="288C3E93">
      <w:pPr>
        <w:pStyle w:val="5"/>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14:paraId="4C83E9B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14:paraId="6E2E9347">
      <w:pPr>
        <w:snapToGrid w:val="0"/>
        <w:spacing w:line="360" w:lineRule="auto"/>
        <w:ind w:firstLine="482" w:firstLineChars="200"/>
        <w:rPr>
          <w:rFonts w:ascii="宋体" w:hAnsi="宋体" w:cs="宋体"/>
          <w:sz w:val="24"/>
          <w:szCs w:val="20"/>
        </w:rPr>
      </w:pPr>
      <w:r>
        <w:rPr>
          <w:rFonts w:hint="eastAsia" w:ascii="宋体" w:hAnsi="宋体" w:cs="宋体"/>
          <w:b/>
          <w:bCs/>
          <w:sz w:val="24"/>
        </w:rPr>
        <w:t>七、投标保证金</w:t>
      </w:r>
      <w:r>
        <w:rPr>
          <w:rFonts w:hint="eastAsia" w:ascii="宋体" w:hAnsi="宋体" w:cs="宋体"/>
          <w:sz w:val="24"/>
        </w:rPr>
        <w:t>：</w:t>
      </w:r>
    </w:p>
    <w:p w14:paraId="53BE0DA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bookmarkStart w:id="29" w:name="_Toc28359085"/>
      <w:bookmarkStart w:id="30" w:name="_Toc35393627"/>
      <w:bookmarkStart w:id="31" w:name="_Toc35393796"/>
      <w:bookmarkStart w:id="32" w:name="_Toc28359008"/>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本项目不设投标保证金</w:t>
      </w:r>
      <w:r>
        <w:rPr>
          <w:rFonts w:hint="eastAsia" w:ascii="宋体" w:hAnsi="宋体" w:cs="宋体"/>
          <w:bCs/>
          <w:kern w:val="0"/>
          <w:sz w:val="24"/>
          <w:highlight w:val="none"/>
        </w:rPr>
        <w:t>。</w:t>
      </w:r>
    </w:p>
    <w:p w14:paraId="1153D741">
      <w:pPr>
        <w:pStyle w:val="5"/>
        <w:ind w:right="0" w:firstLine="482" w:firstLineChars="200"/>
        <w:rPr>
          <w:rFonts w:cs="宋体"/>
          <w:bCs/>
          <w:sz w:val="24"/>
          <w:szCs w:val="24"/>
        </w:rPr>
      </w:pPr>
      <w:r>
        <w:rPr>
          <w:rFonts w:hint="eastAsia" w:cs="宋体"/>
          <w:bCs/>
          <w:sz w:val="24"/>
          <w:szCs w:val="24"/>
        </w:rPr>
        <w:t>八、</w:t>
      </w:r>
      <w:bookmarkEnd w:id="29"/>
      <w:bookmarkEnd w:id="30"/>
      <w:bookmarkEnd w:id="31"/>
      <w:bookmarkEnd w:id="32"/>
      <w:r>
        <w:rPr>
          <w:rFonts w:hint="eastAsia" w:cs="宋体"/>
          <w:bCs/>
          <w:sz w:val="24"/>
          <w:szCs w:val="24"/>
        </w:rPr>
        <w:t>联系方式</w:t>
      </w:r>
    </w:p>
    <w:p w14:paraId="67A4143F">
      <w:pPr>
        <w:snapToGrid w:val="0"/>
        <w:spacing w:line="360" w:lineRule="auto"/>
        <w:ind w:firstLine="482" w:firstLineChars="200"/>
        <w:rPr>
          <w:rFonts w:ascii="宋体" w:hAnsi="宋体" w:cs="宋体"/>
          <w:b/>
          <w:bCs/>
          <w:sz w:val="24"/>
        </w:rPr>
      </w:pPr>
      <w:r>
        <w:rPr>
          <w:rFonts w:hint="eastAsia" w:ascii="宋体" w:hAnsi="宋体" w:cs="宋体"/>
          <w:b/>
          <w:bCs/>
          <w:sz w:val="24"/>
        </w:rPr>
        <w:t>（一）</w:t>
      </w:r>
      <w:r>
        <w:rPr>
          <w:rFonts w:hint="eastAsia" w:ascii="宋体" w:hAnsi="宋体" w:cs="宋体"/>
          <w:b/>
          <w:bCs/>
          <w:sz w:val="24"/>
          <w:lang w:eastAsia="zh-CN"/>
        </w:rPr>
        <w:t>招标人</w:t>
      </w:r>
      <w:r>
        <w:rPr>
          <w:rFonts w:hint="eastAsia" w:ascii="宋体" w:hAnsi="宋体" w:cs="宋体"/>
          <w:b/>
          <w:bCs/>
          <w:sz w:val="24"/>
        </w:rPr>
        <w:t xml:space="preserve">（受理招标文件相关质疑及答复） </w:t>
      </w:r>
    </w:p>
    <w:p w14:paraId="6BB0403C">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cs="宋体"/>
          <w:sz w:val="24"/>
          <w:highlight w:val="none"/>
          <w:u w:val="single"/>
          <w:lang w:eastAsia="zh-CN"/>
        </w:rPr>
        <w:t>台州湾新区公共资产投资管理有限公司</w:t>
      </w:r>
    </w:p>
    <w:p w14:paraId="2FFC5A88">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地 址：</w:t>
      </w:r>
      <w:r>
        <w:rPr>
          <w:rFonts w:hint="eastAsia" w:ascii="宋体" w:hAnsi="宋体" w:cs="宋体"/>
          <w:sz w:val="24"/>
          <w:highlight w:val="none"/>
          <w:u w:val="single"/>
          <w:lang w:eastAsia="zh-CN"/>
        </w:rPr>
        <w:t>浙江省台州市甲南大道东段9号集聚区管委会2号楼506室</w:t>
      </w:r>
    </w:p>
    <w:p w14:paraId="74931FF4">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联系人：</w:t>
      </w:r>
      <w:bookmarkStart w:id="33" w:name="_Toc28359009"/>
      <w:bookmarkStart w:id="34" w:name="_Toc28359086"/>
      <w:r>
        <w:rPr>
          <w:rFonts w:hint="eastAsia" w:ascii="宋体" w:hAnsi="宋体" w:cs="宋体"/>
          <w:sz w:val="24"/>
          <w:highlight w:val="none"/>
        </w:rPr>
        <w:t xml:space="preserve"> </w:t>
      </w:r>
      <w:r>
        <w:rPr>
          <w:rFonts w:hint="eastAsia" w:ascii="宋体" w:hAnsi="宋体" w:cs="宋体"/>
          <w:sz w:val="24"/>
          <w:highlight w:val="none"/>
          <w:u w:val="single"/>
          <w:lang w:val="en-US" w:eastAsia="zh-CN"/>
        </w:rPr>
        <w:t>徐霞霞</w:t>
      </w:r>
      <w:r>
        <w:rPr>
          <w:rFonts w:ascii="宋体" w:hAnsi="宋体" w:cs="宋体"/>
          <w:sz w:val="24"/>
          <w:highlight w:val="none"/>
          <w:u w:val="single"/>
        </w:rPr>
        <w:t xml:space="preserve">   </w:t>
      </w:r>
    </w:p>
    <w:p w14:paraId="4DB751E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lang w:eastAsia="zh-CN"/>
        </w:rPr>
        <w:t>0576-88865882</w:t>
      </w:r>
      <w:r>
        <w:rPr>
          <w:rFonts w:ascii="宋体" w:hAnsi="宋体" w:cs="宋体"/>
          <w:sz w:val="24"/>
          <w:highlight w:val="none"/>
          <w:u w:val="single"/>
        </w:rPr>
        <w:t xml:space="preserve"> </w:t>
      </w:r>
    </w:p>
    <w:bookmarkEnd w:id="33"/>
    <w:bookmarkEnd w:id="34"/>
    <w:p w14:paraId="42A337D9">
      <w:pPr>
        <w:spacing w:line="360"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14:paraId="727DA82C">
      <w:pPr>
        <w:widowControl/>
        <w:spacing w:line="336" w:lineRule="auto"/>
        <w:ind w:firstLine="600" w:firstLineChars="250"/>
        <w:jc w:val="left"/>
        <w:rPr>
          <w:rFonts w:hint="eastAsia" w:ascii="宋体" w:hAnsi="宋体" w:cs="宋体"/>
          <w:color w:val="auto"/>
          <w:kern w:val="0"/>
          <w:sz w:val="24"/>
          <w:highlight w:val="none"/>
        </w:rPr>
      </w:pPr>
      <w:bookmarkStart w:id="35" w:name="_Toc28359010"/>
      <w:bookmarkStart w:id="36" w:name="_Toc28359087"/>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lang w:eastAsia="zh-CN"/>
        </w:rPr>
        <w:t>台州湾新区丰昘建设咨询有限公司</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141A6399">
      <w:pPr>
        <w:widowControl/>
        <w:spacing w:line="336" w:lineRule="auto"/>
        <w:ind w:firstLine="600" w:firstLineChars="250"/>
        <w:jc w:val="left"/>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lang w:val="en-US" w:eastAsia="zh-CN"/>
        </w:rPr>
        <w:t>王女士</w:t>
      </w:r>
    </w:p>
    <w:p w14:paraId="6BA6750E">
      <w:pPr>
        <w:widowControl/>
        <w:spacing w:line="336" w:lineRule="auto"/>
        <w:ind w:firstLine="600" w:firstLineChars="250"/>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u w:val="single"/>
          <w:lang w:eastAsia="zh-CN"/>
        </w:rPr>
        <w:t>0576-88517650</w:t>
      </w:r>
      <w:r>
        <w:rPr>
          <w:rFonts w:hint="eastAsia" w:ascii="宋体" w:hAnsi="宋体" w:cs="宋体"/>
          <w:color w:val="auto"/>
          <w:sz w:val="24"/>
          <w:highlight w:val="none"/>
          <w:u w:val="single"/>
        </w:rPr>
        <w:t xml:space="preserve"> </w:t>
      </w:r>
    </w:p>
    <w:p w14:paraId="0FDD8F99">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val="en-US" w:eastAsia="zh-CN"/>
        </w:rPr>
        <w:t>台州湾新区甲南大道东段9号规划展示馆西面</w:t>
      </w:r>
    </w:p>
    <w:p w14:paraId="1D02D752">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14:paraId="48F70DF0">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台州湾新区行政审批与投资服务局</w:t>
      </w:r>
    </w:p>
    <w:p w14:paraId="0A845B86">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地 址：</w:t>
      </w:r>
      <w:r>
        <w:rPr>
          <w:rFonts w:hint="eastAsia" w:ascii="宋体" w:hAnsi="宋体" w:cs="宋体"/>
          <w:sz w:val="24"/>
          <w:u w:val="single"/>
          <w:lang w:eastAsia="zh-CN"/>
        </w:rPr>
        <w:t>浙江省台州市甲南大道东段9号集聚区管委会2号楼506室</w:t>
      </w:r>
    </w:p>
    <w:p w14:paraId="6D413FC4">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14:paraId="26E2B09E">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eastAsia="宋体" w:cs="宋体"/>
          <w:i w:val="0"/>
          <w:caps w:val="0"/>
          <w:color w:val="000000"/>
          <w:spacing w:val="0"/>
          <w:sz w:val="24"/>
          <w:szCs w:val="24"/>
          <w:highlight w:val="none"/>
          <w:u w:val="single"/>
          <w:shd w:val="clear" w:fill="FFFFFF"/>
        </w:rPr>
        <w:t>0576-88538849</w:t>
      </w:r>
    </w:p>
    <w:p w14:paraId="3A9B93C1">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14:paraId="4712E40E">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14:paraId="7B322AC1">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14:paraId="5604AFF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eastAsia="zh-CN"/>
        </w:rPr>
        <w:t>台州湾新区丰昘建设咨询有限公司</w:t>
      </w:r>
      <w:r>
        <w:rPr>
          <w:rFonts w:hint="eastAsia" w:ascii="宋体" w:hAnsi="宋体" w:cs="宋体"/>
          <w:kern w:val="0"/>
          <w:sz w:val="24"/>
        </w:rPr>
        <w:t xml:space="preserve">  </w:t>
      </w:r>
    </w:p>
    <w:p w14:paraId="62D9C2FE">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kern w:val="0"/>
          <w:sz w:val="24"/>
        </w:rPr>
        <w:t>月</w:t>
      </w:r>
    </w:p>
    <w:p w14:paraId="0628AE19">
      <w:pPr>
        <w:pStyle w:val="33"/>
        <w:ind w:firstLine="480"/>
        <w:rPr>
          <w:rFonts w:asciiTheme="minorEastAsia" w:hAnsiTheme="minorEastAsia" w:eastAsiaTheme="minorEastAsia" w:cstheme="minorEastAsia"/>
          <w:kern w:val="0"/>
        </w:rPr>
      </w:pPr>
    </w:p>
    <w:p w14:paraId="2D97C9E3">
      <w:pPr>
        <w:pStyle w:val="33"/>
        <w:ind w:firstLine="480"/>
        <w:rPr>
          <w:rFonts w:asciiTheme="minorEastAsia" w:hAnsiTheme="minorEastAsia" w:eastAsiaTheme="minorEastAsia" w:cstheme="minorEastAsia"/>
          <w:kern w:val="0"/>
        </w:rPr>
      </w:pPr>
    </w:p>
    <w:p w14:paraId="555E723C">
      <w:pPr>
        <w:pStyle w:val="33"/>
        <w:ind w:firstLine="480"/>
        <w:rPr>
          <w:rFonts w:asciiTheme="minorEastAsia" w:hAnsiTheme="minorEastAsia" w:eastAsiaTheme="minorEastAsia" w:cstheme="minorEastAsia"/>
          <w:kern w:val="0"/>
        </w:rPr>
      </w:pPr>
    </w:p>
    <w:p w14:paraId="1156B1BC">
      <w:pPr>
        <w:pStyle w:val="33"/>
        <w:ind w:firstLine="480"/>
        <w:rPr>
          <w:rFonts w:asciiTheme="minorEastAsia" w:hAnsiTheme="minorEastAsia" w:eastAsiaTheme="minorEastAsia" w:cstheme="minorEastAsia"/>
          <w:kern w:val="0"/>
        </w:rPr>
      </w:pPr>
    </w:p>
    <w:p w14:paraId="3456A678">
      <w:pPr>
        <w:pStyle w:val="33"/>
        <w:ind w:firstLine="480"/>
        <w:rPr>
          <w:rFonts w:asciiTheme="minorEastAsia" w:hAnsiTheme="minorEastAsia" w:eastAsiaTheme="minorEastAsia" w:cstheme="minorEastAsia"/>
          <w:kern w:val="0"/>
        </w:rPr>
      </w:pPr>
    </w:p>
    <w:p w14:paraId="4F2B6CDB">
      <w:pPr>
        <w:pStyle w:val="33"/>
        <w:ind w:firstLine="0" w:firstLineChars="0"/>
        <w:rPr>
          <w:rFonts w:hint="eastAsia" w:asciiTheme="minorEastAsia" w:hAnsiTheme="minorEastAsia" w:eastAsiaTheme="minorEastAsia" w:cstheme="minorEastAsia"/>
          <w:kern w:val="0"/>
        </w:rPr>
        <w:sectPr>
          <w:pgSz w:w="11906" w:h="16838"/>
          <w:pgMar w:top="1247" w:right="1361" w:bottom="1247" w:left="1361" w:header="851" w:footer="851" w:gutter="0"/>
          <w:pgNumType w:fmt="numberInDash"/>
          <w:cols w:space="720" w:num="1"/>
          <w:docGrid w:type="lines" w:linePitch="312" w:charSpace="0"/>
        </w:sectPr>
      </w:pPr>
    </w:p>
    <w:bookmarkEnd w:id="35"/>
    <w:bookmarkEnd w:id="36"/>
    <w:p w14:paraId="3E76BD9B">
      <w:pPr>
        <w:numPr>
          <w:ilvl w:val="0"/>
          <w:numId w:val="6"/>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14:paraId="2AAE0218">
      <w:pPr>
        <w:numPr>
          <w:ilvl w:val="0"/>
          <w:numId w:val="7"/>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67"/>
        <w:gridCol w:w="6697"/>
      </w:tblGrid>
      <w:tr w14:paraId="13E0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8E0CC4">
            <w:pPr>
              <w:spacing w:line="300" w:lineRule="auto"/>
              <w:jc w:val="center"/>
              <w:rPr>
                <w:rFonts w:ascii="宋体" w:hAnsi="宋体" w:cs="宋体"/>
                <w:b/>
                <w:bCs/>
              </w:rPr>
            </w:pPr>
            <w:r>
              <w:rPr>
                <w:rFonts w:hint="eastAsia" w:ascii="宋体" w:hAnsi="宋体" w:cs="宋体"/>
                <w:b/>
                <w:bCs/>
              </w:rPr>
              <w:t>序 号</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F45401">
            <w:pPr>
              <w:spacing w:line="300" w:lineRule="auto"/>
              <w:jc w:val="center"/>
              <w:rPr>
                <w:rFonts w:ascii="宋体" w:hAnsi="宋体" w:cs="宋体"/>
                <w:b/>
                <w:bCs/>
              </w:rPr>
            </w:pPr>
            <w:r>
              <w:rPr>
                <w:rFonts w:hint="eastAsia" w:ascii="宋体" w:hAnsi="宋体" w:cs="宋体"/>
                <w:b/>
                <w:bCs/>
              </w:rPr>
              <w:t>事 项</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FE50DA">
            <w:pPr>
              <w:spacing w:line="300" w:lineRule="auto"/>
              <w:jc w:val="center"/>
              <w:rPr>
                <w:rFonts w:ascii="宋体" w:hAnsi="宋体" w:cs="宋体"/>
                <w:b/>
                <w:bCs/>
              </w:rPr>
            </w:pPr>
            <w:r>
              <w:rPr>
                <w:rFonts w:hint="eastAsia" w:ascii="宋体" w:hAnsi="宋体" w:cs="宋体"/>
                <w:b/>
                <w:bCs/>
              </w:rPr>
              <w:t>本项目的特别规定</w:t>
            </w:r>
          </w:p>
        </w:tc>
      </w:tr>
      <w:tr w14:paraId="5A7B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414028">
            <w:pPr>
              <w:spacing w:line="300" w:lineRule="auto"/>
              <w:jc w:val="center"/>
              <w:rPr>
                <w:rFonts w:ascii="宋体" w:hAnsi="宋体" w:cs="宋体"/>
              </w:rPr>
            </w:pPr>
            <w:r>
              <w:rPr>
                <w:rFonts w:hint="eastAsia" w:ascii="宋体" w:hAnsi="宋体" w:cs="宋体"/>
              </w:rPr>
              <w:t>1</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A6E72E">
            <w:pPr>
              <w:spacing w:line="300" w:lineRule="auto"/>
              <w:jc w:val="center"/>
              <w:rPr>
                <w:rFonts w:ascii="宋体" w:hAnsi="宋体" w:cs="宋体"/>
              </w:rPr>
            </w:pPr>
            <w:r>
              <w:rPr>
                <w:rFonts w:hint="eastAsia" w:ascii="宋体" w:hAnsi="宋体" w:cs="宋体"/>
              </w:rPr>
              <w:t>是否允许联合体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29858">
            <w:pPr>
              <w:spacing w:line="300" w:lineRule="auto"/>
              <w:ind w:firstLine="210" w:firstLineChars="100"/>
              <w:rPr>
                <w:rFonts w:ascii="宋体" w:hAnsi="宋体" w:cs="宋体"/>
              </w:rPr>
            </w:pPr>
            <w:r>
              <w:rPr>
                <w:rFonts w:hint="eastAsia" w:ascii="宋体" w:hAnsi="宋体" w:cs="宋体"/>
              </w:rPr>
              <w:t>否</w:t>
            </w:r>
          </w:p>
        </w:tc>
      </w:tr>
      <w:tr w14:paraId="5598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3324F8">
            <w:pPr>
              <w:spacing w:line="300" w:lineRule="auto"/>
              <w:jc w:val="center"/>
              <w:rPr>
                <w:rFonts w:ascii="宋体" w:hAnsi="宋体" w:cs="宋体"/>
              </w:rPr>
            </w:pPr>
            <w:r>
              <w:rPr>
                <w:rFonts w:hint="eastAsia" w:ascii="宋体" w:hAnsi="宋体" w:cs="宋体"/>
              </w:rPr>
              <w:t>2</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05F51F">
            <w:pPr>
              <w:spacing w:line="300" w:lineRule="auto"/>
              <w:jc w:val="center"/>
              <w:rPr>
                <w:rFonts w:ascii="宋体" w:hAnsi="宋体" w:cs="宋体"/>
              </w:rPr>
            </w:pPr>
            <w:r>
              <w:rPr>
                <w:rFonts w:hint="eastAsia" w:ascii="宋体" w:hAnsi="宋体" w:cs="宋体"/>
              </w:rPr>
              <w:t>是否允许分包</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67EFEE">
            <w:pPr>
              <w:spacing w:line="300" w:lineRule="auto"/>
              <w:ind w:firstLine="210" w:firstLineChars="100"/>
              <w:rPr>
                <w:rFonts w:ascii="宋体" w:hAnsi="宋体" w:cs="宋体"/>
              </w:rPr>
            </w:pPr>
            <w:r>
              <w:rPr>
                <w:rFonts w:hint="eastAsia" w:ascii="宋体" w:hAnsi="宋体" w:cs="宋体"/>
              </w:rPr>
              <w:t>否</w:t>
            </w:r>
          </w:p>
        </w:tc>
      </w:tr>
      <w:tr w14:paraId="1CC0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52A86A">
            <w:pPr>
              <w:spacing w:line="300" w:lineRule="auto"/>
              <w:jc w:val="center"/>
              <w:rPr>
                <w:rFonts w:ascii="宋体" w:hAnsi="宋体" w:cs="宋体"/>
              </w:rPr>
            </w:pPr>
            <w:r>
              <w:rPr>
                <w:rFonts w:hint="eastAsia" w:ascii="宋体" w:hAnsi="宋体" w:cs="宋体"/>
              </w:rPr>
              <w:t>3</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167C14">
            <w:pPr>
              <w:spacing w:line="300" w:lineRule="auto"/>
              <w:jc w:val="center"/>
              <w:rPr>
                <w:rFonts w:ascii="宋体" w:hAnsi="宋体" w:cs="宋体"/>
              </w:rPr>
            </w:pPr>
            <w:r>
              <w:rPr>
                <w:rFonts w:hint="eastAsia" w:ascii="宋体" w:hAnsi="宋体" w:cs="宋体"/>
              </w:rPr>
              <w:t>答疑会或</w:t>
            </w:r>
          </w:p>
          <w:p w14:paraId="41F1E58B">
            <w:pPr>
              <w:spacing w:line="300" w:lineRule="auto"/>
              <w:jc w:val="center"/>
              <w:rPr>
                <w:rFonts w:ascii="宋体" w:hAnsi="宋体" w:cs="宋体"/>
              </w:rPr>
            </w:pPr>
            <w:r>
              <w:rPr>
                <w:rFonts w:hint="eastAsia" w:ascii="宋体" w:hAnsi="宋体" w:cs="宋体"/>
              </w:rPr>
              <w:t>现场踏勘</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C3DE05">
            <w:pPr>
              <w:spacing w:line="300" w:lineRule="auto"/>
              <w:ind w:firstLine="210" w:firstLineChars="100"/>
              <w:rPr>
                <w:rFonts w:ascii="宋体" w:hAnsi="宋体" w:cs="宋体"/>
              </w:rPr>
            </w:pPr>
            <w:r>
              <w:rPr>
                <w:rFonts w:hint="eastAsia" w:ascii="宋体" w:hAnsi="宋体" w:cs="宋体"/>
              </w:rPr>
              <w:t xml:space="preserve">无 </w:t>
            </w:r>
          </w:p>
        </w:tc>
      </w:tr>
      <w:tr w14:paraId="2CFE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451884">
            <w:pPr>
              <w:spacing w:line="300" w:lineRule="auto"/>
              <w:jc w:val="center"/>
              <w:rPr>
                <w:rFonts w:ascii="宋体" w:hAnsi="宋体" w:cs="宋体"/>
              </w:rPr>
            </w:pPr>
            <w:r>
              <w:rPr>
                <w:rFonts w:hint="eastAsia" w:ascii="宋体" w:hAnsi="宋体" w:cs="宋体"/>
              </w:rPr>
              <w:t>4</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86F8EC">
            <w:pPr>
              <w:spacing w:line="300" w:lineRule="auto"/>
              <w:jc w:val="center"/>
              <w:rPr>
                <w:rFonts w:ascii="宋体" w:hAnsi="宋体" w:cs="宋体"/>
              </w:rPr>
            </w:pPr>
            <w:r>
              <w:rPr>
                <w:rFonts w:hint="eastAsia" w:ascii="宋体" w:hAnsi="宋体" w:cs="宋体"/>
              </w:rPr>
              <w:t>投标文件的制作和投标</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809A01">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14:paraId="70E9DDE5">
            <w:pPr>
              <w:spacing w:line="300" w:lineRule="auto"/>
              <w:ind w:firstLine="420" w:firstLineChars="200"/>
              <w:rPr>
                <w:rFonts w:ascii="宋体" w:hAnsi="宋体" w:cs="宋体"/>
              </w:rPr>
            </w:pPr>
            <w:r>
              <w:rPr>
                <w:rFonts w:hint="eastAsia" w:ascii="宋体" w:hAnsi="宋体" w:cs="宋体"/>
              </w:rPr>
              <w:t>2、电子投标文件上传步骤：</w:t>
            </w:r>
          </w:p>
          <w:p w14:paraId="0C0D4072">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14:paraId="593CDEBA">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tc>
      </w:tr>
      <w:tr w14:paraId="2637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68F9CE">
            <w:pPr>
              <w:spacing w:line="300" w:lineRule="auto"/>
              <w:jc w:val="center"/>
              <w:rPr>
                <w:rFonts w:ascii="宋体" w:hAnsi="宋体" w:cs="宋体"/>
              </w:rPr>
            </w:pPr>
            <w:r>
              <w:rPr>
                <w:rFonts w:hint="eastAsia" w:ascii="宋体" w:hAnsi="宋体" w:cs="宋体"/>
              </w:rPr>
              <w:t>5</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B97642">
            <w:pPr>
              <w:spacing w:line="300" w:lineRule="auto"/>
              <w:jc w:val="center"/>
              <w:rPr>
                <w:rFonts w:ascii="宋体" w:hAnsi="宋体" w:cs="宋体"/>
              </w:rPr>
            </w:pPr>
            <w:r>
              <w:rPr>
                <w:rFonts w:hint="eastAsia" w:ascii="宋体" w:hAnsi="宋体" w:cs="宋体"/>
              </w:rPr>
              <w:t>投标与开标</w:t>
            </w:r>
          </w:p>
          <w:p w14:paraId="52916747">
            <w:pPr>
              <w:spacing w:line="300" w:lineRule="auto"/>
              <w:jc w:val="center"/>
              <w:rPr>
                <w:rFonts w:ascii="宋体" w:hAnsi="宋体" w:cs="宋体"/>
              </w:rPr>
            </w:pPr>
            <w:r>
              <w:rPr>
                <w:rFonts w:hint="eastAsia" w:ascii="宋体" w:hAnsi="宋体" w:cs="宋体"/>
              </w:rPr>
              <w:t>注意事项</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966C70">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14:paraId="213A5E20">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65B6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B99DC5">
            <w:pPr>
              <w:spacing w:line="300" w:lineRule="auto"/>
              <w:jc w:val="center"/>
              <w:rPr>
                <w:rFonts w:ascii="宋体" w:hAnsi="宋体" w:cs="宋体"/>
              </w:rPr>
            </w:pPr>
            <w:r>
              <w:rPr>
                <w:rFonts w:hint="eastAsia" w:ascii="宋体" w:hAnsi="宋体" w:cs="宋体"/>
              </w:rPr>
              <w:t>6</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35C594">
            <w:pPr>
              <w:spacing w:line="300" w:lineRule="auto"/>
              <w:jc w:val="center"/>
              <w:rPr>
                <w:rFonts w:ascii="宋体" w:hAnsi="宋体" w:cs="宋体"/>
              </w:rPr>
            </w:pPr>
            <w:r>
              <w:rPr>
                <w:rFonts w:hint="eastAsia" w:ascii="宋体" w:hAnsi="宋体" w:cs="宋体"/>
              </w:rPr>
              <w:t>信用信息</w:t>
            </w:r>
          </w:p>
          <w:p w14:paraId="35A4EE65">
            <w:pPr>
              <w:spacing w:line="300" w:lineRule="auto"/>
              <w:jc w:val="center"/>
              <w:rPr>
                <w:rFonts w:ascii="宋体" w:hAnsi="宋体" w:cs="宋体"/>
              </w:rPr>
            </w:pPr>
            <w:r>
              <w:rPr>
                <w:rFonts w:hint="eastAsia" w:ascii="宋体" w:hAnsi="宋体" w:cs="宋体"/>
              </w:rPr>
              <w:t>查询渠道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61B115">
            <w:pPr>
              <w:spacing w:line="300" w:lineRule="auto"/>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ascii="宋体" w:hAnsi="宋体" w:cs="宋体"/>
              </w:rPr>
              <w:fldChar w:fldCharType="end"/>
            </w:r>
            <w:r>
              <w:rPr>
                <w:rFonts w:hint="eastAsia" w:ascii="宋体" w:hAnsi="宋体" w:cs="宋体"/>
              </w:rPr>
              <w:t>）</w:t>
            </w:r>
          </w:p>
          <w:p w14:paraId="39DC60F8">
            <w:pPr>
              <w:spacing w:line="300" w:lineRule="auto"/>
              <w:rPr>
                <w:rFonts w:ascii="宋体" w:hAnsi="宋体" w:cs="宋体"/>
              </w:rPr>
            </w:pPr>
            <w:r>
              <w:rPr>
                <w:rFonts w:hint="eastAsia" w:ascii="宋体" w:hAnsi="宋体" w:cs="宋体"/>
              </w:rPr>
              <w:t>中国政府采购网（网址：http://www.ccgp.gov.cn）</w:t>
            </w:r>
          </w:p>
        </w:tc>
      </w:tr>
      <w:tr w14:paraId="2570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640D50">
            <w:pPr>
              <w:spacing w:line="300" w:lineRule="auto"/>
              <w:jc w:val="center"/>
              <w:rPr>
                <w:rFonts w:ascii="宋体" w:hAnsi="宋体" w:cs="宋体"/>
              </w:rPr>
            </w:pPr>
            <w:r>
              <w:rPr>
                <w:rFonts w:hint="eastAsia" w:ascii="宋体" w:hAnsi="宋体" w:cs="宋体"/>
              </w:rPr>
              <w:t>7</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7623F8">
            <w:pPr>
              <w:spacing w:line="300" w:lineRule="auto"/>
              <w:jc w:val="center"/>
              <w:rPr>
                <w:rFonts w:ascii="宋体" w:hAnsi="宋体" w:cs="宋体"/>
              </w:rPr>
            </w:pPr>
            <w:r>
              <w:rPr>
                <w:rFonts w:hint="eastAsia" w:ascii="宋体" w:hAnsi="宋体" w:cs="宋体"/>
              </w:rPr>
              <w:t>质疑渠道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120DAF">
            <w:pPr>
              <w:spacing w:line="300" w:lineRule="auto"/>
              <w:rPr>
                <w:rFonts w:ascii="宋体" w:hAnsi="宋体" w:cs="宋体"/>
              </w:rPr>
            </w:pPr>
            <w:r>
              <w:rPr>
                <w:rFonts w:hint="eastAsia" w:ascii="宋体" w:hAnsi="宋体" w:cs="宋体"/>
              </w:rPr>
              <w:t>以书面形式向</w:t>
            </w:r>
            <w:r>
              <w:rPr>
                <w:rFonts w:hint="eastAsia" w:ascii="宋体" w:hAnsi="宋体" w:cs="宋体"/>
                <w:lang w:eastAsia="zh-CN"/>
              </w:rPr>
              <w:t>招标人</w:t>
            </w:r>
            <w:r>
              <w:rPr>
                <w:rFonts w:hint="eastAsia" w:ascii="宋体" w:hAnsi="宋体" w:cs="宋体"/>
              </w:rPr>
              <w:t>、采购代理机构递交质疑函。</w:t>
            </w:r>
          </w:p>
        </w:tc>
      </w:tr>
      <w:tr w14:paraId="7DDA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9645A5">
            <w:pPr>
              <w:spacing w:line="300" w:lineRule="auto"/>
              <w:jc w:val="center"/>
              <w:rPr>
                <w:rFonts w:ascii="宋体" w:hAnsi="宋体" w:cs="宋体"/>
              </w:rPr>
            </w:pPr>
            <w:r>
              <w:rPr>
                <w:rFonts w:hint="eastAsia" w:ascii="宋体" w:hAnsi="宋体" w:cs="宋体"/>
              </w:rPr>
              <w:t>8</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0EC1E1">
            <w:pPr>
              <w:spacing w:line="300" w:lineRule="auto"/>
              <w:jc w:val="center"/>
              <w:rPr>
                <w:rFonts w:ascii="宋体" w:hAnsi="宋体" w:cs="宋体"/>
              </w:rPr>
            </w:pPr>
            <w:r>
              <w:rPr>
                <w:rFonts w:hint="eastAsia" w:ascii="宋体" w:hAnsi="宋体" w:cs="宋体"/>
                <w:lang w:val="zh-CN"/>
              </w:rPr>
              <w:t>实质性条款</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3933FC">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7C47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42A641">
            <w:pPr>
              <w:spacing w:line="300" w:lineRule="auto"/>
              <w:jc w:val="center"/>
              <w:rPr>
                <w:rFonts w:ascii="宋体" w:hAnsi="宋体" w:cs="宋体"/>
              </w:rPr>
            </w:pPr>
            <w:r>
              <w:rPr>
                <w:rFonts w:hint="eastAsia" w:ascii="宋体" w:hAnsi="宋体" w:cs="宋体"/>
              </w:rPr>
              <w:t>9</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3831B1">
            <w:pPr>
              <w:spacing w:line="300" w:lineRule="auto"/>
              <w:jc w:val="center"/>
              <w:rPr>
                <w:rFonts w:ascii="宋体" w:hAnsi="宋体" w:cs="宋体"/>
              </w:rPr>
            </w:pPr>
            <w:r>
              <w:rPr>
                <w:rFonts w:hint="eastAsia" w:ascii="宋体" w:hAnsi="宋体" w:cs="宋体"/>
              </w:rPr>
              <w:t>主要性能参数</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C9F9DB">
            <w:pPr>
              <w:spacing w:line="300" w:lineRule="auto"/>
              <w:rPr>
                <w:rFonts w:ascii="宋体" w:hAnsi="宋体" w:cs="宋体"/>
              </w:rPr>
            </w:pPr>
            <w:r>
              <w:rPr>
                <w:rFonts w:hint="eastAsia" w:ascii="宋体" w:hAnsi="宋体" w:cs="宋体"/>
              </w:rPr>
              <w:t>带“★”的条款是主要性能参数。</w:t>
            </w:r>
          </w:p>
        </w:tc>
      </w:tr>
      <w:tr w14:paraId="3089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5EF3E8">
            <w:pPr>
              <w:spacing w:line="300" w:lineRule="auto"/>
              <w:jc w:val="center"/>
              <w:rPr>
                <w:rFonts w:ascii="宋体" w:hAnsi="宋体" w:cs="宋体"/>
              </w:rPr>
            </w:pPr>
            <w:r>
              <w:rPr>
                <w:rFonts w:hint="eastAsia" w:ascii="宋体" w:hAnsi="宋体" w:cs="宋体"/>
              </w:rPr>
              <w:t>10</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415B03">
            <w:pPr>
              <w:spacing w:line="300" w:lineRule="auto"/>
              <w:jc w:val="center"/>
              <w:rPr>
                <w:rFonts w:ascii="宋体" w:hAnsi="宋体" w:cs="宋体"/>
              </w:rPr>
            </w:pPr>
            <w:r>
              <w:rPr>
                <w:rFonts w:hint="eastAsia" w:ascii="宋体" w:hAnsi="宋体" w:cs="宋体"/>
              </w:rPr>
              <w:t>书面形式</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FF051">
            <w:pPr>
              <w:spacing w:line="300" w:lineRule="auto"/>
              <w:rPr>
                <w:rFonts w:ascii="宋体" w:hAnsi="宋体" w:cs="宋体"/>
              </w:rPr>
            </w:pPr>
            <w:r>
              <w:rPr>
                <w:rFonts w:hint="eastAsia" w:ascii="宋体" w:hAnsi="宋体" w:cs="宋体"/>
              </w:rPr>
              <w:t>包括电子邮件、信函、传真。</w:t>
            </w:r>
          </w:p>
        </w:tc>
      </w:tr>
      <w:tr w14:paraId="7D9C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65579F">
            <w:pPr>
              <w:spacing w:line="30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07B33">
            <w:pPr>
              <w:spacing w:line="300" w:lineRule="auto"/>
              <w:jc w:val="center"/>
              <w:rPr>
                <w:rFonts w:hint="eastAsia" w:ascii="宋体" w:hAnsi="宋体" w:cs="宋体"/>
                <w:highlight w:val="none"/>
              </w:rPr>
            </w:pPr>
            <w:r>
              <w:rPr>
                <w:rFonts w:hint="eastAsia" w:ascii="宋体" w:hAnsi="宋体" w:eastAsia="宋体" w:cs="宋体"/>
                <w:highlight w:val="none"/>
                <w:lang w:eastAsia="zh-CN"/>
              </w:rPr>
              <w:t>中标</w:t>
            </w:r>
            <w:r>
              <w:rPr>
                <w:rFonts w:hint="eastAsia" w:ascii="宋体" w:hAnsi="宋体" w:cs="宋体"/>
                <w:highlight w:val="none"/>
                <w:lang w:val="en-US" w:eastAsia="zh-CN"/>
              </w:rPr>
              <w:t>公示</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BDEE28">
            <w:pPr>
              <w:spacing w:line="300" w:lineRule="auto"/>
              <w:rPr>
                <w:rFonts w:hint="eastAsia" w:ascii="宋体" w:hAnsi="宋体" w:cs="宋体"/>
                <w:highlight w:val="none"/>
              </w:rPr>
            </w:pPr>
            <w:r>
              <w:rPr>
                <w:rFonts w:hint="eastAsia" w:ascii="宋体" w:hAnsi="宋体" w:cs="宋体"/>
                <w:highlight w:val="none"/>
                <w:lang w:val="en-US" w:eastAsia="zh-CN"/>
              </w:rPr>
              <w:t>招标人</w:t>
            </w:r>
            <w:r>
              <w:rPr>
                <w:rFonts w:hint="eastAsia" w:ascii="宋体" w:hAnsi="宋体" w:eastAsia="宋体" w:cs="宋体"/>
                <w:highlight w:val="none"/>
                <w:lang w:val="en-US" w:eastAsia="zh-CN"/>
              </w:rPr>
              <w:t>确认</w:t>
            </w:r>
            <w:r>
              <w:rPr>
                <w:rFonts w:hint="eastAsia" w:ascii="宋体" w:hAnsi="宋体" w:eastAsia="宋体" w:cs="宋体"/>
                <w:highlight w:val="none"/>
                <w:lang w:eastAsia="zh-CN"/>
              </w:rPr>
              <w:t>后</w:t>
            </w:r>
            <w:r>
              <w:rPr>
                <w:rFonts w:hint="eastAsia" w:ascii="宋体" w:hAnsi="宋体" w:cs="宋体"/>
                <w:highlight w:val="none"/>
                <w:lang w:val="en-US" w:eastAsia="zh-CN"/>
              </w:rPr>
              <w:t>3</w:t>
            </w:r>
            <w:r>
              <w:rPr>
                <w:rFonts w:hint="eastAsia" w:ascii="宋体" w:hAnsi="宋体" w:eastAsia="宋体" w:cs="宋体"/>
                <w:highlight w:val="none"/>
                <w:lang w:eastAsia="zh-CN"/>
              </w:rPr>
              <w:t>日内，中标公告发布于台州湾新区小额工程电子交易平台</w:t>
            </w:r>
          </w:p>
        </w:tc>
      </w:tr>
      <w:tr w14:paraId="12DE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5DF43B">
            <w:pPr>
              <w:spacing w:line="300" w:lineRule="auto"/>
              <w:jc w:val="center"/>
              <w:rPr>
                <w:rFonts w:hint="default" w:ascii="宋体" w:hAnsi="宋体" w:eastAsia="宋体" w:cs="宋体"/>
                <w:lang w:val="en-US" w:eastAsia="zh-CN"/>
              </w:rPr>
            </w:pPr>
            <w:r>
              <w:rPr>
                <w:rFonts w:hint="eastAsia" w:ascii="宋体" w:hAnsi="宋体" w:cs="宋体"/>
                <w:lang w:val="en-US" w:eastAsia="zh-CN"/>
              </w:rPr>
              <w:t>13</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D7075A">
            <w:pPr>
              <w:spacing w:line="300" w:lineRule="auto"/>
              <w:jc w:val="center"/>
              <w:rPr>
                <w:rFonts w:hint="eastAsia" w:ascii="宋体" w:hAnsi="宋体" w:cs="宋体"/>
                <w:highlight w:val="none"/>
              </w:rPr>
            </w:pPr>
            <w:r>
              <w:rPr>
                <w:rFonts w:hint="eastAsia" w:ascii="宋体" w:hAnsi="宋体" w:eastAsia="宋体" w:cs="宋体"/>
                <w:highlight w:val="none"/>
                <w:lang w:val="en-US" w:eastAsia="zh-CN"/>
              </w:rPr>
              <w:t>合同签订</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6C665A">
            <w:pPr>
              <w:spacing w:line="300" w:lineRule="auto"/>
              <w:rPr>
                <w:rFonts w:hint="eastAsia" w:ascii="宋体" w:hAnsi="宋体" w:cs="宋体"/>
                <w:highlight w:val="none"/>
              </w:rPr>
            </w:pPr>
            <w:r>
              <w:rPr>
                <w:rFonts w:hint="eastAsia" w:ascii="宋体" w:hAnsi="宋体" w:eastAsia="宋体" w:cs="宋体"/>
                <w:highlight w:val="none"/>
                <w:lang w:eastAsia="zh-CN"/>
              </w:rPr>
              <w:t>中标通知书发出</w:t>
            </w:r>
            <w:r>
              <w:rPr>
                <w:rFonts w:hint="eastAsia" w:ascii="宋体" w:hAnsi="宋体" w:cs="宋体"/>
                <w:highlight w:val="none"/>
                <w:lang w:val="en-US" w:eastAsia="zh-CN"/>
              </w:rPr>
              <w:t>之日起</w:t>
            </w:r>
            <w:r>
              <w:rPr>
                <w:rFonts w:hint="eastAsia" w:ascii="宋体" w:hAnsi="宋体" w:eastAsia="宋体" w:cs="宋体"/>
                <w:highlight w:val="none"/>
                <w:lang w:eastAsia="zh-CN"/>
              </w:rPr>
              <w:t>30日内</w:t>
            </w:r>
          </w:p>
        </w:tc>
      </w:tr>
      <w:tr w14:paraId="1C6B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0B0CE6">
            <w:pPr>
              <w:spacing w:line="300" w:lineRule="auto"/>
              <w:jc w:val="center"/>
              <w:rPr>
                <w:rFonts w:hint="default" w:ascii="宋体" w:hAnsi="宋体" w:eastAsia="宋体" w:cs="宋体"/>
                <w:lang w:val="en-US" w:eastAsia="zh-CN"/>
              </w:rPr>
            </w:pPr>
            <w:r>
              <w:rPr>
                <w:rFonts w:hint="eastAsia" w:ascii="宋体" w:hAnsi="宋体" w:cs="宋体"/>
                <w:lang w:val="en-US" w:eastAsia="zh-CN"/>
              </w:rPr>
              <w:t>14</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A7536B">
            <w:pPr>
              <w:spacing w:line="300" w:lineRule="auto"/>
              <w:jc w:val="center"/>
              <w:rPr>
                <w:rFonts w:ascii="宋体" w:hAnsi="宋体" w:cs="宋体"/>
              </w:rPr>
            </w:pPr>
            <w:r>
              <w:rPr>
                <w:rFonts w:hint="eastAsia" w:ascii="宋体" w:hAnsi="宋体" w:cs="宋体"/>
              </w:rPr>
              <w:t>解释权</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D78A2E">
            <w:pPr>
              <w:spacing w:line="300" w:lineRule="auto"/>
              <w:rPr>
                <w:rFonts w:ascii="宋体" w:hAnsi="宋体" w:cs="宋体"/>
              </w:rPr>
            </w:pPr>
            <w:r>
              <w:rPr>
                <w:rFonts w:hint="eastAsia" w:ascii="宋体" w:hAnsi="宋体" w:cs="宋体"/>
              </w:rPr>
              <w:t>本招标文件解释权属于</w:t>
            </w:r>
            <w:r>
              <w:rPr>
                <w:rFonts w:hint="eastAsia" w:ascii="宋体" w:hAnsi="宋体" w:cs="宋体"/>
                <w:lang w:eastAsia="zh-CN"/>
              </w:rPr>
              <w:t>招标人</w:t>
            </w:r>
            <w:r>
              <w:rPr>
                <w:rFonts w:hint="eastAsia" w:ascii="宋体" w:hAnsi="宋体" w:cs="宋体"/>
              </w:rPr>
              <w:t>和采购组织机构。</w:t>
            </w:r>
          </w:p>
        </w:tc>
      </w:tr>
      <w:tr w14:paraId="6A89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4FB2B1">
            <w:pPr>
              <w:spacing w:line="300" w:lineRule="auto"/>
              <w:jc w:val="center"/>
              <w:rPr>
                <w:rFonts w:hint="default" w:ascii="宋体" w:hAnsi="宋体" w:cs="宋体"/>
                <w:lang w:val="en-US" w:eastAsia="zh-CN"/>
              </w:rPr>
            </w:pPr>
            <w:r>
              <w:rPr>
                <w:rFonts w:hint="eastAsia" w:ascii="宋体" w:hAnsi="宋体" w:cs="宋体"/>
                <w:lang w:val="en-US" w:eastAsia="zh-CN"/>
              </w:rPr>
              <w:t>15</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3DD6E">
            <w:pPr>
              <w:spacing w:line="300" w:lineRule="auto"/>
              <w:jc w:val="center"/>
              <w:rPr>
                <w:rFonts w:hint="default" w:ascii="宋体" w:hAnsi="宋体" w:eastAsia="宋体" w:cs="宋体"/>
                <w:lang w:val="en-US" w:eastAsia="zh-CN"/>
              </w:rPr>
            </w:pPr>
            <w:r>
              <w:rPr>
                <w:rFonts w:hint="eastAsia" w:ascii="宋体" w:hAnsi="宋体" w:cs="宋体"/>
                <w:lang w:val="en-US" w:eastAsia="zh-CN"/>
              </w:rPr>
              <w:t>其他可能发生的费用</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5DACB5">
            <w:pPr>
              <w:spacing w:line="300" w:lineRule="auto"/>
              <w:rPr>
                <w:rFonts w:hint="eastAsia" w:ascii="宋体" w:hAnsi="宋体" w:cs="宋体"/>
              </w:rPr>
            </w:pPr>
            <w:r>
              <w:rPr>
                <w:rFonts w:hint="eastAsia" w:ascii="宋体" w:hAnsi="宋体" w:cs="宋体"/>
              </w:rPr>
              <w:t>本次开评标交易服务费，在评标结束后，由中标人支付给平台运营方。收费标准见台州湾新区小额工程电子交易平台官网首页通知公告（https://www.tzwztb.com/web/PubNews/viewinfo.aspx?nid=73）</w:t>
            </w:r>
          </w:p>
        </w:tc>
      </w:tr>
    </w:tbl>
    <w:p w14:paraId="714339E5">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3AA641DC">
      <w:pPr>
        <w:pStyle w:val="14"/>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1CE242E9">
      <w:pPr>
        <w:snapToGrid w:val="0"/>
        <w:spacing w:line="360" w:lineRule="auto"/>
        <w:ind w:firstLine="480" w:firstLineChars="200"/>
        <w:rPr>
          <w:rFonts w:cs="Times New Roman" w:asciiTheme="minorEastAsia" w:hAnsiTheme="minorEastAsia" w:eastAsiaTheme="minorEastAsia"/>
          <w:sz w:val="24"/>
        </w:rPr>
      </w:pPr>
      <w:r>
        <w:rPr>
          <w:rFonts w:hint="eastAsia" w:cs="Times New Roman" w:asciiTheme="minorEastAsia" w:hAnsiTheme="minorEastAsia" w:eastAsiaTheme="minorEastAsia"/>
          <w:sz w:val="24"/>
        </w:rPr>
        <w:t>本招标文件适用于本项目的招标、投标、评标、定标、验收、合同履约、付款等行为（法律、法规另有规定的，从其规定）。</w:t>
      </w:r>
    </w:p>
    <w:p w14:paraId="1A17260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0BA7D690">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2FBB67D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258EE6DC">
      <w:pPr>
        <w:pStyle w:val="3"/>
        <w:spacing w:line="360" w:lineRule="auto"/>
        <w:ind w:firstLine="480" w:firstLineChars="200"/>
      </w:pPr>
      <w:r>
        <w:t>本招标文件仅适用于本次招标公告中所涉及的项目和内容。</w:t>
      </w:r>
    </w:p>
    <w:p w14:paraId="265341A9">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14:paraId="4EE849C7">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指采购代理机构；</w:t>
      </w:r>
    </w:p>
    <w:p w14:paraId="79C27F7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招标人</w:t>
      </w:r>
      <w:r>
        <w:rPr>
          <w:rFonts w:hint="eastAsia" w:asciiTheme="minorEastAsia" w:hAnsiTheme="minorEastAsia" w:eastAsiaTheme="minorEastAsia"/>
          <w:sz w:val="24"/>
        </w:rPr>
        <w:t>：是指</w:t>
      </w:r>
      <w:r>
        <w:rPr>
          <w:rFonts w:hint="eastAsia" w:asciiTheme="minorEastAsia" w:hAnsiTheme="minorEastAsia" w:eastAsiaTheme="minorEastAsia"/>
          <w:sz w:val="24"/>
          <w:lang w:val="en-US" w:eastAsia="zh-CN"/>
        </w:rPr>
        <w:t>台州湾新区公共资产投资管理有限公司</w:t>
      </w:r>
      <w:r>
        <w:rPr>
          <w:rFonts w:hint="eastAsia" w:asciiTheme="minorEastAsia" w:hAnsiTheme="minorEastAsia" w:eastAsiaTheme="minorEastAsia"/>
          <w:sz w:val="24"/>
        </w:rPr>
        <w:t>；</w:t>
      </w:r>
    </w:p>
    <w:p w14:paraId="2CC0C0B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14:paraId="3D7E0432">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出实质性响应，经招标人按照规定在评</w:t>
      </w:r>
      <w:r>
        <w:rPr>
          <w:rFonts w:hint="eastAsia" w:ascii="宋体" w:hAnsi="宋体"/>
          <w:sz w:val="24"/>
        </w:rPr>
        <w:t>标</w:t>
      </w:r>
      <w:r>
        <w:rPr>
          <w:rFonts w:hint="eastAsia" w:ascii="宋体" w:hAnsi="宋体"/>
          <w:sz w:val="24"/>
          <w:lang w:val="zh-CN"/>
        </w:rPr>
        <w:t>委员会推荐的中标候选人中确定的或受招标人委托直接确认的，与招标人签订合同资格的投标</w:t>
      </w:r>
      <w:r>
        <w:rPr>
          <w:rFonts w:hint="eastAsia" w:ascii="宋体" w:hAnsi="宋体"/>
          <w:sz w:val="24"/>
        </w:rPr>
        <w:t>人；</w:t>
      </w:r>
    </w:p>
    <w:p w14:paraId="4404428B">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7BB39C3B">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0AD9FE9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本项目不接受联合体投标。</w:t>
      </w:r>
    </w:p>
    <w:p w14:paraId="4265D989">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7F650CA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eastAsia="zh-CN"/>
        </w:rPr>
        <w:t>台州湾新区丰昘建设咨询有限公司</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DD4557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0B58673E">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41AE96CE">
      <w:pPr>
        <w:snapToGrid w:val="0"/>
        <w:spacing w:line="360" w:lineRule="auto"/>
        <w:ind w:firstLine="482" w:firstLineChars="200"/>
        <w:rPr>
          <w:b/>
          <w:bCs/>
          <w:sz w:val="24"/>
        </w:rPr>
      </w:pPr>
      <w:r>
        <w:rPr>
          <w:rFonts w:hint="eastAsia"/>
          <w:b/>
          <w:bCs/>
          <w:sz w:val="24"/>
        </w:rPr>
        <w:t>（六）</w:t>
      </w:r>
      <w:r>
        <w:rPr>
          <w:b/>
          <w:bCs/>
          <w:sz w:val="24"/>
        </w:rPr>
        <w:t>现场踏勘</w:t>
      </w:r>
    </w:p>
    <w:p w14:paraId="1D74598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1.本项目不组织现场踏勘。</w:t>
      </w:r>
    </w:p>
    <w:p w14:paraId="02980E1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39BFF3AF">
      <w:pPr>
        <w:pStyle w:val="13"/>
        <w:snapToGrid w:val="0"/>
        <w:spacing w:line="360" w:lineRule="auto"/>
        <w:ind w:left="2" w:leftChars="1" w:firstLine="482" w:firstLineChars="200"/>
        <w:rPr>
          <w:rFonts w:hAnsi="宋体"/>
          <w:b/>
          <w:sz w:val="24"/>
        </w:rPr>
      </w:pPr>
      <w:r>
        <w:rPr>
          <w:rFonts w:hint="eastAsia" w:hAnsi="宋体"/>
          <w:b/>
          <w:sz w:val="24"/>
        </w:rPr>
        <w:t>（七）特别说明</w:t>
      </w:r>
    </w:p>
    <w:p w14:paraId="34EAEAE1">
      <w:pPr>
        <w:pStyle w:val="13"/>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w:t>
      </w:r>
      <w:r>
        <w:rPr>
          <w:rFonts w:hint="eastAsia" w:asciiTheme="minorEastAsia" w:hAnsiTheme="minorEastAsia" w:eastAsiaTheme="minorEastAsia"/>
          <w:sz w:val="24"/>
          <w:highlight w:val="none"/>
          <w:lang w:val="en-US" w:eastAsia="zh-CN"/>
        </w:rPr>
        <w:t>单位</w:t>
      </w:r>
      <w:r>
        <w:rPr>
          <w:rFonts w:asciiTheme="minorEastAsia" w:hAnsiTheme="minorEastAsia" w:eastAsiaTheme="minorEastAsia"/>
          <w:sz w:val="24"/>
          <w:highlight w:val="none"/>
        </w:rPr>
        <w:t>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w:t>
      </w:r>
      <w:r>
        <w:rPr>
          <w:rFonts w:hint="eastAsia" w:asciiTheme="minorEastAsia" w:hAnsiTheme="minorEastAsia" w:eastAsiaTheme="minorEastAsia"/>
          <w:sz w:val="24"/>
          <w:highlight w:val="none"/>
          <w:lang w:val="en-US" w:eastAsia="zh-CN"/>
        </w:rPr>
        <w:t>单位</w:t>
      </w:r>
      <w:r>
        <w:rPr>
          <w:rFonts w:asciiTheme="minorEastAsia" w:hAnsiTheme="minorEastAsia" w:eastAsiaTheme="minorEastAsia"/>
          <w:sz w:val="24"/>
          <w:highlight w:val="none"/>
        </w:rPr>
        <w:t>员工。</w:t>
      </w:r>
    </w:p>
    <w:p w14:paraId="18FB66A2">
      <w:pPr>
        <w:pStyle w:val="36"/>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14:paraId="2C11FAA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3FB260C8">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3B9F6968">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4FCA33A5">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4A73DC11">
      <w:pPr>
        <w:pStyle w:val="36"/>
        <w:snapToGrid w:val="0"/>
        <w:spacing w:line="360" w:lineRule="auto"/>
        <w:ind w:firstLine="480"/>
        <w:rPr>
          <w:rFonts w:asciiTheme="minorEastAsia" w:hAnsiTheme="minorEastAsia" w:eastAsiaTheme="minorEastAsia" w:cstheme="minorBidi"/>
          <w:sz w:val="24"/>
          <w:highlight w:val="none"/>
          <w:u w:val="none"/>
        </w:rPr>
      </w:pPr>
      <w:r>
        <w:rPr>
          <w:rFonts w:hint="eastAsia" w:asciiTheme="minorEastAsia" w:hAnsiTheme="minorEastAsia" w:eastAsiaTheme="minorEastAsia" w:cstheme="minorBidi"/>
          <w:sz w:val="24"/>
          <w:highlight w:val="none"/>
          <w:u w:val="none"/>
        </w:rPr>
        <w:t>（四）采购组织机构对招标文件进行必要的澄清更正的，澄清或者修改的内容可能影响投标文件编制的，于投标截止时间的</w:t>
      </w:r>
      <w:r>
        <w:rPr>
          <w:rFonts w:hint="eastAsia" w:asciiTheme="minorEastAsia" w:hAnsiTheme="minorEastAsia" w:eastAsiaTheme="minorEastAsia" w:cstheme="minorBidi"/>
          <w:sz w:val="24"/>
          <w:highlight w:val="none"/>
          <w:u w:val="none"/>
          <w:lang w:val="en-US" w:eastAsia="zh-CN"/>
        </w:rPr>
        <w:t>15</w:t>
      </w:r>
      <w:r>
        <w:rPr>
          <w:rFonts w:hint="eastAsia" w:asciiTheme="minorEastAsia" w:hAnsiTheme="minorEastAsia" w:eastAsiaTheme="minorEastAsia" w:cstheme="minorBidi"/>
          <w:sz w:val="24"/>
          <w:highlight w:val="none"/>
          <w:u w:val="none"/>
        </w:rPr>
        <w:t>日前在台州湾新区小额工程电子交易平台上以更正公告的形式通知各潜在的投标人；不足</w:t>
      </w:r>
      <w:r>
        <w:rPr>
          <w:rFonts w:hint="eastAsia" w:asciiTheme="minorEastAsia" w:hAnsiTheme="minorEastAsia" w:eastAsiaTheme="minorEastAsia" w:cstheme="minorBidi"/>
          <w:sz w:val="24"/>
          <w:highlight w:val="none"/>
          <w:u w:val="none"/>
          <w:lang w:val="en-US" w:eastAsia="zh-CN"/>
        </w:rPr>
        <w:t>15</w:t>
      </w:r>
      <w:r>
        <w:rPr>
          <w:rFonts w:hint="eastAsia" w:asciiTheme="minorEastAsia" w:hAnsiTheme="minorEastAsia" w:eastAsiaTheme="minorEastAsia" w:cstheme="minorBidi"/>
          <w:sz w:val="24"/>
          <w:highlight w:val="none"/>
          <w:u w:val="none"/>
        </w:rPr>
        <w:t>日的，采购组织机构应当顺延提交投标文件的截止时间。</w:t>
      </w:r>
    </w:p>
    <w:p w14:paraId="0A687661">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5C67BC1C">
      <w:pPr>
        <w:pStyle w:val="7"/>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0722EB84">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投标人获取招标文件后，按照采购组织机构的要求提供：资格标、技术标和商务标</w:t>
      </w:r>
      <w:r>
        <w:rPr>
          <w:rFonts w:hint="eastAsia" w:asciiTheme="minorEastAsia" w:hAnsiTheme="minorEastAsia" w:eastAsiaTheme="minorEastAsia"/>
          <w:kern w:val="0"/>
          <w:sz w:val="24"/>
          <w:lang w:val="zh-CN"/>
        </w:rPr>
        <w:t>。【特别提示：如在投标时有要求提供资料原件的，将原件扫描放入投标文件】若参与多标项投标的，则按每个标项分别独立编制投标文件。</w:t>
      </w:r>
    </w:p>
    <w:p w14:paraId="004B4359">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1.资格标</w:t>
      </w:r>
      <w:r>
        <w:rPr>
          <w:rFonts w:hint="eastAsia" w:ascii="宋体" w:hAnsi="宋体"/>
          <w:b/>
          <w:sz w:val="24"/>
        </w:rPr>
        <w:t>组成</w:t>
      </w:r>
    </w:p>
    <w:p w14:paraId="3585D3DA">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14:paraId="042DCDCD">
      <w:pPr>
        <w:snapToGrid w:val="0"/>
        <w:spacing w:line="360" w:lineRule="auto"/>
        <w:ind w:firstLine="480" w:firstLineChars="200"/>
        <w:rPr>
          <w:rFonts w:ascii="宋体" w:hAnsi="宋体" w:cs="宋体"/>
          <w:sz w:val="24"/>
        </w:rPr>
      </w:pPr>
      <w:r>
        <w:rPr>
          <w:rFonts w:hint="eastAsia" w:ascii="宋体" w:hAnsi="宋体" w:cs="宋体"/>
          <w:sz w:val="24"/>
        </w:rPr>
        <w:t>（2）授权委托书（附件2）；</w:t>
      </w:r>
    </w:p>
    <w:p w14:paraId="126CCD37">
      <w:pPr>
        <w:snapToGrid w:val="0"/>
        <w:spacing w:line="360" w:lineRule="auto"/>
        <w:ind w:firstLine="480" w:firstLineChars="200"/>
        <w:rPr>
          <w:rFonts w:ascii="宋体" w:hAnsi="宋体" w:cs="宋体"/>
          <w:sz w:val="24"/>
        </w:rPr>
      </w:pPr>
      <w:r>
        <w:rPr>
          <w:rFonts w:hint="eastAsia" w:ascii="宋体" w:hAnsi="宋体" w:cs="宋体"/>
          <w:sz w:val="24"/>
        </w:rPr>
        <w:t>（3）营业执照证明文件；</w:t>
      </w:r>
    </w:p>
    <w:p w14:paraId="490E7F04">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）需要说明的其他资料。</w:t>
      </w:r>
    </w:p>
    <w:p w14:paraId="2923AD6C">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rPr>
        <w:t>技术标</w:t>
      </w:r>
      <w:r>
        <w:rPr>
          <w:rFonts w:hint="eastAsia" w:ascii="宋体" w:hAnsi="宋体"/>
          <w:b/>
          <w:sz w:val="24"/>
        </w:rPr>
        <w:t>组成</w:t>
      </w:r>
    </w:p>
    <w:p w14:paraId="423C2F81">
      <w:pPr>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投标人基本情况表（附件</w:t>
      </w:r>
      <w:r>
        <w:rPr>
          <w:rFonts w:hint="eastAsia" w:ascii="宋体" w:hAnsi="宋体"/>
          <w:bCs/>
          <w:sz w:val="24"/>
          <w:lang w:val="en-US" w:eastAsia="zh-CN"/>
        </w:rPr>
        <w:t>3</w:t>
      </w:r>
      <w:r>
        <w:rPr>
          <w:rFonts w:hint="eastAsia" w:ascii="宋体" w:hAnsi="宋体"/>
          <w:bCs/>
          <w:sz w:val="24"/>
        </w:rPr>
        <w:t>）；</w:t>
      </w:r>
    </w:p>
    <w:p w14:paraId="2E2185A1">
      <w:pPr>
        <w:snapToGrid w:val="0"/>
        <w:spacing w:line="360" w:lineRule="auto"/>
        <w:ind w:firstLine="480" w:firstLineChars="200"/>
        <w:rPr>
          <w:rFonts w:ascii="宋体" w:hAnsi="宋体"/>
          <w:bCs/>
          <w:sz w:val="24"/>
        </w:rPr>
      </w:pPr>
      <w:r>
        <w:rPr>
          <w:rFonts w:hint="eastAsia" w:ascii="宋体" w:hAnsi="宋体"/>
          <w:bCs/>
          <w:sz w:val="24"/>
        </w:rPr>
        <w:t>（2）技术方案（</w:t>
      </w:r>
      <w:r>
        <w:rPr>
          <w:rFonts w:hint="eastAsia" w:ascii="宋体" w:hAnsi="宋体"/>
          <w:bCs/>
          <w:sz w:val="24"/>
          <w:lang w:val="en-US" w:eastAsia="zh-CN"/>
        </w:rPr>
        <w:t>根据评分办法自行编制</w:t>
      </w:r>
      <w:r>
        <w:rPr>
          <w:rFonts w:hint="eastAsia" w:ascii="宋体" w:hAnsi="宋体"/>
          <w:bCs/>
          <w:sz w:val="24"/>
        </w:rPr>
        <w:t>）；</w:t>
      </w:r>
    </w:p>
    <w:p w14:paraId="38221132">
      <w:pPr>
        <w:snapToGrid w:val="0"/>
        <w:spacing w:line="360" w:lineRule="auto"/>
        <w:ind w:firstLine="480" w:firstLineChars="200"/>
        <w:rPr>
          <w:rFonts w:ascii="宋体" w:hAnsi="宋体"/>
          <w:bCs/>
          <w:sz w:val="24"/>
        </w:rPr>
      </w:pPr>
      <w:r>
        <w:rPr>
          <w:rFonts w:hint="eastAsia" w:ascii="宋体" w:hAnsi="宋体"/>
          <w:bCs/>
          <w:sz w:val="24"/>
        </w:rPr>
        <w:t>（3）项目负责人资格情况表（附件</w:t>
      </w:r>
      <w:r>
        <w:rPr>
          <w:rFonts w:hint="eastAsia" w:ascii="宋体" w:hAnsi="宋体"/>
          <w:bCs/>
          <w:sz w:val="24"/>
          <w:lang w:val="en-US" w:eastAsia="zh-CN"/>
        </w:rPr>
        <w:t>4</w:t>
      </w:r>
      <w:r>
        <w:rPr>
          <w:rFonts w:hint="eastAsia" w:ascii="宋体" w:hAnsi="宋体"/>
          <w:bCs/>
          <w:sz w:val="24"/>
        </w:rPr>
        <w:t>）；</w:t>
      </w:r>
    </w:p>
    <w:p w14:paraId="2F893685">
      <w:pPr>
        <w:snapToGrid w:val="0"/>
        <w:spacing w:line="360" w:lineRule="auto"/>
        <w:ind w:firstLine="480" w:firstLineChars="200"/>
        <w:rPr>
          <w:rFonts w:ascii="宋体" w:hAnsi="宋体"/>
          <w:bCs/>
          <w:sz w:val="24"/>
        </w:rPr>
      </w:pPr>
      <w:r>
        <w:rPr>
          <w:rFonts w:hint="eastAsia" w:ascii="宋体" w:hAnsi="宋体"/>
          <w:bCs/>
          <w:sz w:val="24"/>
        </w:rPr>
        <w:t>（4）项目实施人员一览表（附件</w:t>
      </w:r>
      <w:r>
        <w:rPr>
          <w:rFonts w:hint="eastAsia" w:ascii="宋体" w:hAnsi="宋体"/>
          <w:bCs/>
          <w:sz w:val="24"/>
          <w:lang w:val="en-US" w:eastAsia="zh-CN"/>
        </w:rPr>
        <w:t>5</w:t>
      </w:r>
      <w:r>
        <w:rPr>
          <w:rFonts w:hint="eastAsia" w:ascii="宋体" w:hAnsi="宋体"/>
          <w:bCs/>
          <w:sz w:val="24"/>
        </w:rPr>
        <w:t>）；</w:t>
      </w:r>
    </w:p>
    <w:p w14:paraId="1641E1E0">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w:t>
      </w:r>
      <w:r>
        <w:rPr>
          <w:rFonts w:hint="eastAsia" w:ascii="宋体" w:hAnsi="宋体"/>
          <w:bCs/>
          <w:sz w:val="24"/>
          <w:lang w:val="en-US" w:eastAsia="zh-CN"/>
        </w:rPr>
        <w:t>件6</w:t>
      </w:r>
      <w:r>
        <w:rPr>
          <w:rFonts w:hint="eastAsia" w:ascii="Calibri" w:hAnsi="Calibri" w:cs="Calibri"/>
          <w:sz w:val="24"/>
        </w:rPr>
        <w:t>）；</w:t>
      </w:r>
    </w:p>
    <w:p w14:paraId="0940C31A">
      <w:pPr>
        <w:pStyle w:val="7"/>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w:t>
      </w:r>
      <w:r>
        <w:rPr>
          <w:rFonts w:hint="eastAsia" w:ascii="宋体" w:hAnsi="宋体"/>
          <w:bCs/>
          <w:sz w:val="24"/>
          <w:lang w:val="en-US" w:eastAsia="zh-CN"/>
        </w:rPr>
        <w:t>7</w:t>
      </w:r>
      <w:r>
        <w:rPr>
          <w:rFonts w:hint="eastAsia" w:ascii="宋体" w:hAnsi="宋体"/>
          <w:bCs/>
          <w:sz w:val="24"/>
        </w:rPr>
        <w:t>）；</w:t>
      </w:r>
    </w:p>
    <w:p w14:paraId="4449BDE0">
      <w:pPr>
        <w:pStyle w:val="7"/>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w:t>
      </w:r>
      <w:bookmarkStart w:id="95" w:name="_GoBack"/>
      <w:bookmarkEnd w:id="95"/>
      <w:r>
        <w:rPr>
          <w:rFonts w:hint="eastAsia" w:ascii="宋体" w:hAnsi="宋体"/>
          <w:bCs/>
          <w:sz w:val="24"/>
        </w:rPr>
        <w:t>附件</w:t>
      </w:r>
      <w:r>
        <w:rPr>
          <w:rFonts w:hint="eastAsia" w:ascii="宋体" w:hAnsi="宋体"/>
          <w:bCs/>
          <w:sz w:val="24"/>
          <w:lang w:val="en-US" w:eastAsia="zh-CN"/>
        </w:rPr>
        <w:t>8</w:t>
      </w:r>
      <w:r>
        <w:rPr>
          <w:rFonts w:hint="eastAsia" w:ascii="宋体" w:hAnsi="宋体"/>
          <w:bCs/>
          <w:sz w:val="24"/>
        </w:rPr>
        <w:t>）；</w:t>
      </w:r>
    </w:p>
    <w:p w14:paraId="5E546907">
      <w:pPr>
        <w:pStyle w:val="7"/>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（8）符合招标文件规定的其他证明文件及评分标准中涉及的其他材料。</w:t>
      </w:r>
    </w:p>
    <w:p w14:paraId="48385340">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3、商务标组成</w:t>
      </w:r>
    </w:p>
    <w:p w14:paraId="0C267B41">
      <w:pPr>
        <w:autoSpaceDE w:val="0"/>
        <w:autoSpaceDN w:val="0"/>
        <w:adjustRightInd w:val="0"/>
        <w:spacing w:line="360" w:lineRule="auto"/>
        <w:ind w:firstLine="480" w:firstLineChars="200"/>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（1）开标一览表（附件</w:t>
      </w:r>
      <w:r>
        <w:rPr>
          <w:rFonts w:hint="eastAsia" w:cs="Times New Roman" w:asciiTheme="minorEastAsia" w:hAnsiTheme="minorEastAsia" w:eastAsiaTheme="minorEastAsia"/>
          <w:kern w:val="0"/>
          <w:sz w:val="24"/>
          <w:lang w:val="en-US" w:eastAsia="zh-CN"/>
        </w:rPr>
        <w:t>9</w:t>
      </w:r>
      <w:r>
        <w:rPr>
          <w:rFonts w:hint="eastAsia" w:cs="Times New Roman" w:asciiTheme="minorEastAsia" w:hAnsiTheme="minorEastAsia" w:eastAsiaTheme="minorEastAsia"/>
          <w:kern w:val="0"/>
          <w:sz w:val="24"/>
        </w:rPr>
        <w:t>）；</w:t>
      </w:r>
    </w:p>
    <w:p w14:paraId="781C57EC">
      <w:pPr>
        <w:autoSpaceDE w:val="0"/>
        <w:autoSpaceDN w:val="0"/>
        <w:adjustRightInd w:val="0"/>
        <w:spacing w:line="360" w:lineRule="auto"/>
        <w:ind w:firstLine="480" w:firstLineChars="200"/>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w:t>
      </w:r>
      <w:r>
        <w:rPr>
          <w:rFonts w:hint="eastAsia" w:cs="Times New Roman" w:asciiTheme="minorEastAsia" w:hAnsiTheme="minorEastAsia" w:eastAsiaTheme="minorEastAsia"/>
          <w:kern w:val="0"/>
          <w:sz w:val="24"/>
          <w:lang w:val="en-US" w:eastAsia="zh-CN"/>
        </w:rPr>
        <w:t>2</w:t>
      </w:r>
      <w:r>
        <w:rPr>
          <w:rFonts w:hint="eastAsia" w:cs="Times New Roman" w:asciiTheme="minorEastAsia" w:hAnsiTheme="minorEastAsia" w:eastAsiaTheme="minorEastAsia"/>
          <w:kern w:val="0"/>
          <w:sz w:val="24"/>
        </w:rPr>
        <w:t>）针对报价投标人认为其他需要说明的。</w:t>
      </w:r>
    </w:p>
    <w:p w14:paraId="0C61788E">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1C28BA78">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14:paraId="36A3C7CA">
      <w:pPr>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2.投标报价是履行合同的最终价格</w:t>
      </w:r>
      <w:r>
        <w:rPr>
          <w:rFonts w:hint="eastAsia" w:cs="Times New Roman" w:asciiTheme="minorEastAsia" w:hAnsiTheme="minorEastAsia" w:eastAsiaTheme="minorEastAsia"/>
          <w:bCs/>
          <w:kern w:val="0"/>
          <w:sz w:val="24"/>
          <w:highlight w:val="none"/>
        </w:rPr>
        <w:t>，</w:t>
      </w:r>
      <w:r>
        <w:rPr>
          <w:rFonts w:hint="eastAsia" w:cs="Times New Roman" w:asciiTheme="minorEastAsia" w:hAnsiTheme="minorEastAsia" w:eastAsiaTheme="minorEastAsia"/>
          <w:bCs/>
          <w:kern w:val="0"/>
          <w:sz w:val="24"/>
          <w:highlight w:val="none"/>
          <w:lang w:val="en-US" w:eastAsia="zh-CN"/>
        </w:rPr>
        <w:t>其应包括但不限于招标代理费、基础资料收集、规划编制费（含版权等）、资料整理费、调研、分析计算费，印刷费、人员工资、管理费、交通费、差旅费、通信费、设计所使用仪器设备的使用费、评审费、会议费，规划评审会务费用，办公用品、图纸、利润、税金</w:t>
      </w:r>
      <w:r>
        <w:rPr>
          <w:rFonts w:hint="eastAsia" w:asciiTheme="minorEastAsia" w:hAnsiTheme="minorEastAsia" w:eastAsiaTheme="minorEastAsia"/>
          <w:bCs/>
          <w:kern w:val="0"/>
          <w:sz w:val="24"/>
          <w:highlight w:val="none"/>
          <w:lang w:val="en-US" w:eastAsia="zh-CN"/>
        </w:rPr>
        <w:t>等一切项目发生的其他费用。</w:t>
      </w:r>
      <w:r>
        <w:rPr>
          <w:rFonts w:hint="eastAsia" w:asciiTheme="minorEastAsia" w:hAnsiTheme="minorEastAsia" w:eastAsiaTheme="minorEastAsia"/>
          <w:bCs/>
          <w:kern w:val="0"/>
          <w:sz w:val="24"/>
          <w:highlight w:val="none"/>
        </w:rPr>
        <w:t>供应商须充分考虑实际服务内容和需求，针对自身实际情况，核算所需的成本及合理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14:paraId="7D1F303C">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30510D25">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6EE5CDE3">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7458D7F1">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w:t>
      </w:r>
      <w:r>
        <w:rPr>
          <w:rFonts w:hint="eastAsia" w:asciiTheme="minorEastAsia" w:hAnsiTheme="minorEastAsia" w:eastAsiaTheme="minorEastAsia" w:cstheme="minorEastAsia"/>
          <w:sz w:val="24"/>
          <w:lang w:val="en-GB" w:eastAsia="zh-CN"/>
        </w:rPr>
        <w:t>招标人</w:t>
      </w:r>
      <w:r>
        <w:rPr>
          <w:rFonts w:hint="eastAsia" w:asciiTheme="minorEastAsia" w:hAnsiTheme="minorEastAsia" w:eastAsiaTheme="minorEastAsia" w:cstheme="minorEastAsia"/>
          <w:sz w:val="24"/>
          <w:lang w:val="en-GB"/>
        </w:rPr>
        <w:t>可与投标人协商延长投标文件的有效期。</w:t>
      </w:r>
    </w:p>
    <w:p w14:paraId="48680EA9">
      <w:pPr>
        <w:snapToGrid w:val="0"/>
        <w:spacing w:line="360" w:lineRule="auto"/>
        <w:ind w:firstLine="480" w:firstLineChars="200"/>
        <w:rPr>
          <w:rFonts w:ascii="宋体" w:hAnsi="宋体"/>
          <w:b/>
          <w:color w:val="auto"/>
          <w:sz w:val="24"/>
          <w:highlight w:val="none"/>
        </w:rPr>
      </w:pPr>
      <w:r>
        <w:rPr>
          <w:rFonts w:hint="eastAsia" w:asciiTheme="minorEastAsia" w:hAnsiTheme="minorEastAsia" w:eastAsiaTheme="minorEastAsia" w:cstheme="minorEastAsia"/>
          <w:sz w:val="24"/>
        </w:rPr>
        <w:t>3.中标人的投标文件自开标之日起至合同履行完毕均应保持有效。</w:t>
      </w:r>
    </w:p>
    <w:p w14:paraId="1493A4C2">
      <w:pPr>
        <w:spacing w:line="360" w:lineRule="auto"/>
        <w:ind w:firstLine="482" w:firstLineChars="200"/>
        <w:rPr>
          <w:rFonts w:hint="eastAsia" w:cs="Times New Roman" w:asciiTheme="minorEastAsia" w:hAnsiTheme="minorEastAsia" w:eastAsiaTheme="minorEastAsia"/>
          <w:b/>
          <w:bCs w:val="0"/>
          <w:kern w:val="0"/>
          <w:sz w:val="24"/>
          <w:highlight w:val="none"/>
        </w:rPr>
      </w:pPr>
      <w:r>
        <w:rPr>
          <w:rFonts w:hint="eastAsia" w:cs="Times New Roman" w:asciiTheme="minorEastAsia" w:hAnsiTheme="minorEastAsia" w:eastAsiaTheme="minorEastAsia"/>
          <w:b/>
          <w:bCs w:val="0"/>
          <w:kern w:val="0"/>
          <w:sz w:val="24"/>
          <w:highlight w:val="none"/>
        </w:rPr>
        <w:t>（</w:t>
      </w:r>
      <w:r>
        <w:rPr>
          <w:rFonts w:hint="eastAsia" w:cs="Times New Roman" w:asciiTheme="minorEastAsia" w:hAnsiTheme="minorEastAsia" w:eastAsiaTheme="minorEastAsia"/>
          <w:b/>
          <w:bCs w:val="0"/>
          <w:kern w:val="0"/>
          <w:sz w:val="24"/>
          <w:highlight w:val="none"/>
          <w:lang w:val="en-US" w:eastAsia="zh-CN"/>
        </w:rPr>
        <w:t>四</w:t>
      </w:r>
      <w:r>
        <w:rPr>
          <w:rFonts w:hint="eastAsia" w:cs="Times New Roman" w:asciiTheme="minorEastAsia" w:hAnsiTheme="minorEastAsia" w:eastAsiaTheme="minorEastAsia"/>
          <w:b/>
          <w:bCs w:val="0"/>
          <w:kern w:val="0"/>
          <w:sz w:val="24"/>
          <w:highlight w:val="none"/>
        </w:rPr>
        <w:t>）投标保证金</w:t>
      </w:r>
    </w:p>
    <w:p w14:paraId="322E34BE">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▲1.投标人须按规定提交投标保证金。否则，其投标将被拒绝。</w:t>
      </w:r>
    </w:p>
    <w:p w14:paraId="2C4B3F37">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2.保证金形式：现金转账、银行保函、保险机构保证保险保单、融资担保公司保函。</w:t>
      </w:r>
    </w:p>
    <w:p w14:paraId="10E2B750">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3.未中标人的投标保证金在中标通知书发出后5个工作日内退还。</w:t>
      </w:r>
    </w:p>
    <w:p w14:paraId="5596598B">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4.中标人应在中标通知书发出后30日内与</w:t>
      </w:r>
      <w:r>
        <w:rPr>
          <w:rFonts w:hint="eastAsia" w:cs="Times New Roman" w:asciiTheme="minorEastAsia" w:hAnsiTheme="minorEastAsia" w:eastAsiaTheme="minorEastAsia"/>
          <w:bCs/>
          <w:kern w:val="0"/>
          <w:sz w:val="24"/>
          <w:highlight w:val="none"/>
          <w:lang w:eastAsia="zh-CN"/>
        </w:rPr>
        <w:t>招标人</w:t>
      </w:r>
      <w:r>
        <w:rPr>
          <w:rFonts w:hint="eastAsia" w:cs="Times New Roman" w:asciiTheme="minorEastAsia" w:hAnsiTheme="minorEastAsia" w:eastAsiaTheme="minorEastAsia"/>
          <w:bCs/>
          <w:kern w:val="0"/>
          <w:sz w:val="24"/>
          <w:highlight w:val="none"/>
        </w:rPr>
        <w:t>签订合同，中标人的投标保证金在合同签订后5天内退还。</w:t>
      </w:r>
    </w:p>
    <w:p w14:paraId="337B1635">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5.保证金不计息。</w:t>
      </w:r>
    </w:p>
    <w:p w14:paraId="7EBB0C9F">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6.投标人有下列情形之一的，投标保证金将不予退还：</w:t>
      </w:r>
    </w:p>
    <w:p w14:paraId="0A82BB05">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（1）投标人在投标有效期内撤回投标文件的；</w:t>
      </w:r>
    </w:p>
    <w:p w14:paraId="0C3A77D8">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（2）未按规定提交履约保证金或履约保函的；</w:t>
      </w:r>
    </w:p>
    <w:p w14:paraId="7F920BE3">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（3）投标人在投标过程中弄虚作假，提供虚假材料的；</w:t>
      </w:r>
    </w:p>
    <w:p w14:paraId="2E466937">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（4）中标人无正当理由不与</w:t>
      </w:r>
      <w:r>
        <w:rPr>
          <w:rFonts w:hint="eastAsia" w:cs="Times New Roman" w:asciiTheme="minorEastAsia" w:hAnsiTheme="minorEastAsia" w:eastAsiaTheme="minorEastAsia"/>
          <w:bCs/>
          <w:kern w:val="0"/>
          <w:sz w:val="24"/>
          <w:highlight w:val="none"/>
          <w:lang w:eastAsia="zh-CN"/>
        </w:rPr>
        <w:t>招标人</w:t>
      </w:r>
      <w:r>
        <w:rPr>
          <w:rFonts w:hint="eastAsia" w:cs="Times New Roman" w:asciiTheme="minorEastAsia" w:hAnsiTheme="minorEastAsia" w:eastAsiaTheme="minorEastAsia"/>
          <w:bCs/>
          <w:kern w:val="0"/>
          <w:sz w:val="24"/>
          <w:highlight w:val="none"/>
        </w:rPr>
        <w:t>签订合同的；</w:t>
      </w:r>
    </w:p>
    <w:p w14:paraId="196E47DB">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（5）将中标项目转让给他人或者在投标文件中未说明且未经招标采购单位同意，将中标项目分包给他人的；</w:t>
      </w:r>
    </w:p>
    <w:p w14:paraId="6FFE7099">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（6）拒绝履行合同义务的；</w:t>
      </w:r>
    </w:p>
    <w:p w14:paraId="1A07F9D8">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（7）其他严重扰乱招投标程序的；</w:t>
      </w:r>
    </w:p>
    <w:p w14:paraId="0AFA0C5F">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（8）投标人违反《</w:t>
      </w:r>
      <w:r>
        <w:rPr>
          <w:rFonts w:hint="eastAsia" w:cs="Times New Roman" w:asciiTheme="minorEastAsia" w:hAnsiTheme="minorEastAsia" w:eastAsiaTheme="minorEastAsia"/>
          <w:bCs/>
          <w:kern w:val="0"/>
          <w:sz w:val="24"/>
          <w:highlight w:val="none"/>
          <w:lang w:val="en-US" w:eastAsia="zh-CN"/>
        </w:rPr>
        <w:t>投标声明书</w:t>
      </w:r>
      <w:r>
        <w:rPr>
          <w:rFonts w:hint="eastAsia" w:cs="Times New Roman" w:asciiTheme="minorEastAsia" w:hAnsiTheme="minorEastAsia" w:eastAsiaTheme="minorEastAsia"/>
          <w:bCs/>
          <w:kern w:val="0"/>
          <w:sz w:val="24"/>
          <w:highlight w:val="none"/>
        </w:rPr>
        <w:t>》承诺内容的；</w:t>
      </w:r>
    </w:p>
    <w:p w14:paraId="072D5B3A">
      <w:pPr>
        <w:spacing w:line="360" w:lineRule="auto"/>
        <w:ind w:firstLine="480" w:firstLineChars="200"/>
        <w:rPr>
          <w:rFonts w:ascii="宋体" w:hAnsi="宋体"/>
          <w:color w:val="auto"/>
          <w:sz w:val="24"/>
          <w:highlight w:val="none"/>
        </w:rPr>
      </w:pPr>
      <w:r>
        <w:rPr>
          <w:rFonts w:hint="eastAsia" w:cs="Times New Roman" w:asciiTheme="minorEastAsia" w:hAnsiTheme="minorEastAsia" w:eastAsiaTheme="minorEastAsia"/>
          <w:bCs/>
          <w:kern w:val="0"/>
          <w:sz w:val="24"/>
          <w:highlight w:val="none"/>
        </w:rPr>
        <w:t>（9）有《关于印发&lt;台州市工程建设投标保函管理规定&gt;的通知》（台公管办〔2022〕2号）第十一条规定情形的。</w:t>
      </w:r>
    </w:p>
    <w:p w14:paraId="7601936D">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w:t>
      </w:r>
      <w:r>
        <w:rPr>
          <w:rFonts w:hint="eastAsia" w:asciiTheme="minorEastAsia" w:hAnsiTheme="minorEastAsia" w:eastAsiaTheme="minorEastAsia"/>
          <w:b/>
          <w:kern w:val="0"/>
          <w:sz w:val="24"/>
          <w:lang w:val="en-US" w:eastAsia="zh-CN"/>
        </w:rPr>
        <w:t>五</w:t>
      </w:r>
      <w:r>
        <w:rPr>
          <w:rFonts w:hint="eastAsia" w:asciiTheme="minorEastAsia" w:hAnsiTheme="minorEastAsia" w:eastAsiaTheme="minorEastAsia"/>
          <w:b/>
          <w:kern w:val="0"/>
          <w:sz w:val="24"/>
        </w:rPr>
        <w:t>）投标文件的签署</w:t>
      </w:r>
    </w:p>
    <w:p w14:paraId="1F8E25C6">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w:t>
      </w:r>
      <w:r>
        <w:rPr>
          <w:rFonts w:hint="eastAsia" w:asciiTheme="minorEastAsia" w:hAnsiTheme="minorEastAsia" w:eastAsiaTheme="minorEastAsia"/>
          <w:bCs/>
          <w:kern w:val="0"/>
          <w:sz w:val="24"/>
          <w:lang w:val="en-US" w:eastAsia="zh-CN"/>
        </w:rPr>
        <w:t>或负责人</w:t>
      </w:r>
      <w:r>
        <w:rPr>
          <w:rFonts w:hint="eastAsia" w:asciiTheme="minorEastAsia" w:hAnsiTheme="minorEastAsia" w:eastAsiaTheme="minorEastAsia"/>
          <w:bCs/>
          <w:kern w:val="0"/>
          <w:sz w:val="24"/>
        </w:rPr>
        <w:t>或经其正式授权的代表签字或盖章，其《授权</w:t>
      </w:r>
      <w:r>
        <w:rPr>
          <w:rFonts w:hint="eastAsia" w:asciiTheme="minorEastAsia" w:hAnsiTheme="minorEastAsia" w:eastAsiaTheme="minorEastAsia"/>
          <w:bCs/>
          <w:kern w:val="0"/>
          <w:sz w:val="24"/>
          <w:lang w:val="en-US" w:eastAsia="zh-CN"/>
        </w:rPr>
        <w:t>委托书</w:t>
      </w:r>
      <w:r>
        <w:rPr>
          <w:rFonts w:hint="eastAsia" w:asciiTheme="minorEastAsia" w:hAnsiTheme="minorEastAsia" w:eastAsiaTheme="minorEastAsia"/>
          <w:bCs/>
          <w:kern w:val="0"/>
          <w:sz w:val="24"/>
        </w:rPr>
        <w:t>》应附在投标文件中。</w:t>
      </w:r>
    </w:p>
    <w:p w14:paraId="4DB582C5">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w:t>
      </w:r>
      <w:r>
        <w:rPr>
          <w:rFonts w:hint="eastAsia" w:asciiTheme="minorEastAsia" w:hAnsiTheme="minorEastAsia" w:eastAsiaTheme="minorEastAsia"/>
          <w:bCs/>
          <w:kern w:val="0"/>
          <w:sz w:val="24"/>
          <w:lang w:val="en-US" w:eastAsia="zh-CN"/>
        </w:rPr>
        <w:t>或负责人</w:t>
      </w:r>
      <w:r>
        <w:rPr>
          <w:rFonts w:hint="eastAsia" w:asciiTheme="minorEastAsia" w:hAnsiTheme="minorEastAsia" w:eastAsiaTheme="minorEastAsia"/>
          <w:bCs/>
          <w:kern w:val="0"/>
          <w:sz w:val="24"/>
        </w:rPr>
        <w:t>或经其正式授权的代表在旁边签字或盖章才有效。</w:t>
      </w:r>
    </w:p>
    <w:p w14:paraId="1179CF2B">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7A00F309">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w:t>
      </w:r>
      <w:r>
        <w:rPr>
          <w:rFonts w:hint="eastAsia" w:asciiTheme="minorEastAsia" w:hAnsiTheme="minorEastAsia"/>
          <w:b/>
          <w:bCs/>
          <w:sz w:val="24"/>
          <w:lang w:val="en-US" w:eastAsia="zh-CN"/>
        </w:rPr>
        <w:t>六</w:t>
      </w:r>
      <w:r>
        <w:rPr>
          <w:rFonts w:hint="eastAsia" w:asciiTheme="minorEastAsia" w:hAnsiTheme="minorEastAsia"/>
          <w:b/>
          <w:bCs/>
          <w:sz w:val="24"/>
        </w:rPr>
        <w:t>）</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5A1C52D0">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0EBE44AB">
      <w:pPr>
        <w:snapToGrid w:val="0"/>
        <w:spacing w:beforeLines="50" w:line="360" w:lineRule="exact"/>
        <w:ind w:firstLine="472" w:firstLineChars="196"/>
        <w:outlineLvl w:val="2"/>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七</w:t>
      </w:r>
      <w:r>
        <w:rPr>
          <w:rFonts w:hint="eastAsia" w:ascii="宋体" w:hAnsi="宋体"/>
          <w:b/>
          <w:color w:val="auto"/>
          <w:sz w:val="24"/>
          <w:highlight w:val="none"/>
        </w:rPr>
        <w:t>）投标无效的情形</w:t>
      </w:r>
    </w:p>
    <w:p w14:paraId="5EFDA045">
      <w:pPr>
        <w:snapToGrid w:val="0"/>
        <w:spacing w:line="360" w:lineRule="auto"/>
        <w:ind w:firstLine="480" w:firstLineChars="200"/>
        <w:rPr>
          <w:rFonts w:ascii="宋体" w:hAnsi="宋体"/>
          <w:bCs/>
          <w:color w:val="auto"/>
          <w:sz w:val="24"/>
          <w:szCs w:val="20"/>
          <w:highlight w:val="none"/>
        </w:rPr>
      </w:pPr>
      <w:r>
        <w:rPr>
          <w:rFonts w:hint="eastAsia" w:cs="Times New Roman" w:asciiTheme="minorEastAsia" w:hAnsiTheme="minorEastAsia" w:eastAsiaTheme="minorEastAsia"/>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FCECC92">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在符合性审查和</w:t>
      </w:r>
      <w:r>
        <w:rPr>
          <w:rFonts w:hint="eastAsia" w:ascii="宋体" w:hAnsi="宋体"/>
          <w:b/>
          <w:bCs/>
          <w:color w:val="auto"/>
          <w:sz w:val="24"/>
          <w:highlight w:val="none"/>
          <w:lang w:val="en-US" w:eastAsia="zh-CN"/>
        </w:rPr>
        <w:t>资格</w:t>
      </w:r>
      <w:r>
        <w:rPr>
          <w:rFonts w:ascii="宋体" w:hAnsi="宋体"/>
          <w:b/>
          <w:bCs/>
          <w:color w:val="auto"/>
          <w:sz w:val="24"/>
          <w:highlight w:val="none"/>
        </w:rPr>
        <w:t>评审时，如发现下列情形之一的，投标文件将被视为无效：</w:t>
      </w:r>
    </w:p>
    <w:p w14:paraId="0E937180">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未按照招标文件的规定提交投标保证金的；</w:t>
      </w:r>
    </w:p>
    <w:p w14:paraId="0BB6146C">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不具备招标文件中规定的资格要求的或</w:t>
      </w:r>
      <w:r>
        <w:rPr>
          <w:rFonts w:ascii="宋体" w:hAnsi="宋体"/>
          <w:color w:val="auto"/>
          <w:sz w:val="24"/>
          <w:highlight w:val="none"/>
        </w:rPr>
        <w:t>资格证明文件不全的</w:t>
      </w:r>
      <w:r>
        <w:rPr>
          <w:rFonts w:hint="eastAsia" w:ascii="宋体" w:hAnsi="宋体"/>
          <w:color w:val="auto"/>
          <w:sz w:val="24"/>
          <w:highlight w:val="none"/>
        </w:rPr>
        <w:t>；</w:t>
      </w:r>
    </w:p>
    <w:p w14:paraId="2B76EB44">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（3）投标文件未按招标文件要求签署、盖章的；</w:t>
      </w:r>
    </w:p>
    <w:p w14:paraId="7EA1F5A5">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投标代表人未能出具身份证明或与法定代表人授权委托人身份不符的；</w:t>
      </w:r>
      <w:r>
        <w:rPr>
          <w:rFonts w:ascii="宋体" w:hAnsi="宋体"/>
          <w:color w:val="auto"/>
          <w:sz w:val="24"/>
          <w:highlight w:val="none"/>
        </w:rPr>
        <w:t xml:space="preserve"> </w:t>
      </w:r>
    </w:p>
    <w:p w14:paraId="0BCBB53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）投标文件</w:t>
      </w:r>
      <w:r>
        <w:rPr>
          <w:rFonts w:hint="eastAsia" w:ascii="宋体" w:hAnsi="宋体"/>
          <w:color w:val="auto"/>
          <w:sz w:val="24"/>
          <w:highlight w:val="none"/>
        </w:rPr>
        <w:t>组成不符合招标文件要求的</w:t>
      </w:r>
      <w:r>
        <w:rPr>
          <w:rFonts w:ascii="宋体" w:hAnsi="宋体"/>
          <w:color w:val="auto"/>
          <w:sz w:val="24"/>
          <w:highlight w:val="none"/>
        </w:rPr>
        <w:t>；</w:t>
      </w:r>
    </w:p>
    <w:p w14:paraId="5558EE86">
      <w:pPr>
        <w:snapToGrid w:val="0"/>
        <w:spacing w:line="360" w:lineRule="auto"/>
        <w:ind w:firstLine="480" w:firstLineChars="200"/>
        <w:rPr>
          <w:rFonts w:ascii="宋体" w:hAnsi="宋体"/>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14:paraId="586C3308">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投标文件的实质性内容未使用中文表述、意思表述不明确、前后矛盾或者使用计量单位不符合招标文件要求的（经评标委员会认定</w:t>
      </w:r>
      <w:r>
        <w:rPr>
          <w:rFonts w:hint="eastAsia" w:ascii="宋体" w:hAnsi="宋体"/>
          <w:color w:val="auto"/>
          <w:sz w:val="24"/>
          <w:highlight w:val="none"/>
        </w:rPr>
        <w:t>并</w:t>
      </w:r>
      <w:r>
        <w:rPr>
          <w:rFonts w:ascii="宋体" w:hAnsi="宋体"/>
          <w:color w:val="auto"/>
          <w:sz w:val="24"/>
          <w:highlight w:val="none"/>
        </w:rPr>
        <w:t>允许其当场更正的笔误除外）</w:t>
      </w:r>
      <w:r>
        <w:rPr>
          <w:rFonts w:hint="eastAsia" w:ascii="宋体" w:hAnsi="宋体"/>
          <w:color w:val="auto"/>
          <w:sz w:val="24"/>
          <w:highlight w:val="none"/>
        </w:rPr>
        <w:t>；</w:t>
      </w:r>
    </w:p>
    <w:p w14:paraId="5133B0CD">
      <w:pPr>
        <w:snapToGrid w:val="0"/>
        <w:spacing w:line="360" w:lineRule="auto"/>
        <w:ind w:firstLine="470" w:firstLineChars="196"/>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8</w:t>
      </w:r>
      <w:r>
        <w:rPr>
          <w:rFonts w:ascii="宋体" w:hAnsi="宋体"/>
          <w:color w:val="auto"/>
          <w:sz w:val="24"/>
          <w:highlight w:val="none"/>
        </w:rPr>
        <w:t>）投标有效期、</w:t>
      </w:r>
      <w:r>
        <w:rPr>
          <w:rFonts w:hint="eastAsia" w:ascii="宋体" w:hAnsi="宋体"/>
          <w:color w:val="auto"/>
          <w:sz w:val="24"/>
          <w:highlight w:val="none"/>
        </w:rPr>
        <w:t>服务</w:t>
      </w:r>
      <w:r>
        <w:rPr>
          <w:rFonts w:ascii="宋体" w:hAnsi="宋体"/>
          <w:color w:val="auto"/>
          <w:sz w:val="24"/>
          <w:highlight w:val="none"/>
        </w:rPr>
        <w:t>时间等商务条款不能满足招标文件要求的；</w:t>
      </w:r>
    </w:p>
    <w:p w14:paraId="3F9C6B9C">
      <w:pPr>
        <w:snapToGrid w:val="0"/>
        <w:spacing w:line="360" w:lineRule="auto"/>
        <w:ind w:firstLine="470" w:firstLineChars="196"/>
        <w:jc w:val="left"/>
        <w:rPr>
          <w:rFonts w:hint="default" w:eastAsia="宋体"/>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投标人有串通投标、弄虚作假、行贿等违法行为的；</w:t>
      </w:r>
    </w:p>
    <w:p w14:paraId="1E1CBF3C">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14:paraId="3423E13E">
      <w:pPr>
        <w:snapToGrid w:val="0"/>
        <w:spacing w:line="360" w:lineRule="auto"/>
        <w:ind w:firstLine="470" w:firstLineChars="196"/>
        <w:jc w:val="left"/>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（11）未实质性响应招标文件要求或者投标文件有招标方不能接受的附加条件的；</w:t>
      </w:r>
    </w:p>
    <w:p w14:paraId="3565FC9B">
      <w:pPr>
        <w:snapToGrid w:val="0"/>
        <w:spacing w:line="360" w:lineRule="auto"/>
        <w:ind w:firstLine="470" w:firstLineChars="196"/>
        <w:jc w:val="left"/>
        <w:rPr>
          <w:rFonts w:hAnsi="宋体"/>
          <w:color w:val="auto"/>
          <w:sz w:val="24"/>
          <w:highlight w:val="none"/>
        </w:rPr>
      </w:pPr>
      <w:r>
        <w:rPr>
          <w:rFonts w:hint="eastAsia" w:ascii="宋体" w:hAnsi="宋体" w:cs="Times New Roman"/>
          <w:color w:val="auto"/>
          <w:sz w:val="24"/>
          <w:highlight w:val="none"/>
          <w:lang w:val="en-US" w:eastAsia="zh-CN"/>
        </w:rPr>
        <w:t>（12）法律</w:t>
      </w:r>
      <w:r>
        <w:rPr>
          <w:rFonts w:hint="eastAsia" w:hAnsi="宋体"/>
          <w:color w:val="auto"/>
          <w:sz w:val="24"/>
          <w:highlight w:val="none"/>
        </w:rPr>
        <w:t>法规或规章规定属无效标情形的。</w:t>
      </w:r>
    </w:p>
    <w:p w14:paraId="5726461A">
      <w:pPr>
        <w:pStyle w:val="8"/>
        <w:snapToGrid w:val="0"/>
        <w:spacing w:line="360" w:lineRule="auto"/>
        <w:rPr>
          <w:rFonts w:hAnsi="宋体"/>
          <w:b/>
          <w:bCs/>
          <w:color w:val="auto"/>
          <w:sz w:val="24"/>
          <w:highlight w:val="none"/>
        </w:rPr>
      </w:pPr>
      <w:r>
        <w:rPr>
          <w:rFonts w:hint="eastAsia" w:hAnsi="宋体"/>
          <w:b/>
          <w:bCs/>
          <w:color w:val="auto"/>
          <w:sz w:val="24"/>
          <w:highlight w:val="none"/>
        </w:rPr>
        <w:t>2.在技术标评审时，如发现下列情形之一的，投标文件将被视为无效：</w:t>
      </w:r>
    </w:p>
    <w:p w14:paraId="59D03B2D">
      <w:pPr>
        <w:pStyle w:val="8"/>
        <w:snapToGrid w:val="0"/>
        <w:spacing w:line="360" w:lineRule="auto"/>
        <w:rPr>
          <w:rFonts w:ascii="仿宋" w:hAnsi="仿宋" w:cs="仿宋"/>
          <w:color w:val="auto"/>
          <w:sz w:val="22"/>
          <w:szCs w:val="22"/>
          <w:highlight w:val="none"/>
        </w:rPr>
      </w:pPr>
      <w:r>
        <w:rPr>
          <w:rFonts w:hint="eastAsia" w:hAnsi="宋体"/>
          <w:color w:val="auto"/>
          <w:sz w:val="24"/>
          <w:highlight w:val="none"/>
        </w:rPr>
        <w:t>（1）未实质性响应招标文件要求或者明显不符合招标文件要求的规格型号、质量标准</w:t>
      </w:r>
      <w:r>
        <w:rPr>
          <w:rFonts w:hint="eastAsia" w:ascii="仿宋" w:hAnsi="仿宋" w:eastAsia="仿宋" w:cs="仿宋"/>
          <w:color w:val="auto"/>
          <w:sz w:val="22"/>
          <w:szCs w:val="22"/>
          <w:highlight w:val="none"/>
        </w:rPr>
        <w:t>。</w:t>
      </w:r>
    </w:p>
    <w:p w14:paraId="522DC690">
      <w:pPr>
        <w:pStyle w:val="8"/>
        <w:snapToGrid w:val="0"/>
        <w:spacing w:line="360" w:lineRule="auto"/>
        <w:rPr>
          <w:rFonts w:hAnsi="宋体"/>
          <w:b/>
          <w:bCs/>
          <w:color w:val="auto"/>
          <w:sz w:val="24"/>
          <w:highlight w:val="none"/>
        </w:rPr>
      </w:pPr>
      <w:r>
        <w:rPr>
          <w:rFonts w:hint="eastAsia" w:hAnsi="宋体" w:cs="Calibri"/>
          <w:b/>
          <w:bCs/>
          <w:color w:val="auto"/>
          <w:sz w:val="24"/>
          <w:highlight w:val="none"/>
        </w:rPr>
        <w:t>3</w:t>
      </w:r>
      <w:r>
        <w:rPr>
          <w:rFonts w:hAnsi="宋体" w:cs="Calibri"/>
          <w:b/>
          <w:bCs/>
          <w:color w:val="auto"/>
          <w:sz w:val="24"/>
          <w:highlight w:val="none"/>
        </w:rPr>
        <w:t>.</w:t>
      </w:r>
      <w:r>
        <w:rPr>
          <w:rFonts w:hAnsi="宋体"/>
          <w:b/>
          <w:bCs/>
          <w:color w:val="auto"/>
          <w:sz w:val="24"/>
          <w:highlight w:val="none"/>
        </w:rPr>
        <w:t>在报价评审时，如发现下列情形之一的，投标文件将被视为无效：</w:t>
      </w:r>
    </w:p>
    <w:p w14:paraId="6AF8414D">
      <w:pPr>
        <w:pStyle w:val="8"/>
        <w:snapToGrid w:val="0"/>
        <w:spacing w:line="360" w:lineRule="auto"/>
        <w:rPr>
          <w:rFonts w:hAnsi="宋体"/>
          <w:color w:val="auto"/>
          <w:sz w:val="24"/>
          <w:highlight w:val="none"/>
        </w:rPr>
      </w:pPr>
      <w:r>
        <w:rPr>
          <w:rFonts w:hint="eastAsia" w:hAnsi="宋体"/>
          <w:color w:val="auto"/>
          <w:sz w:val="24"/>
          <w:highlight w:val="none"/>
        </w:rPr>
        <w:t>（1）未采用人民币报价或者未按照招标文件标明的币种报价的；</w:t>
      </w:r>
    </w:p>
    <w:p w14:paraId="14C3C3C9">
      <w:pPr>
        <w:pStyle w:val="8"/>
        <w:snapToGrid w:val="0"/>
        <w:spacing w:line="360" w:lineRule="auto"/>
        <w:rPr>
          <w:rFonts w:hAnsi="宋体"/>
          <w:color w:val="auto"/>
          <w:sz w:val="24"/>
          <w:highlight w:val="none"/>
        </w:rPr>
      </w:pPr>
      <w:r>
        <w:rPr>
          <w:rFonts w:hint="eastAsia" w:hAnsi="宋体"/>
          <w:color w:val="auto"/>
          <w:sz w:val="24"/>
          <w:highlight w:val="none"/>
        </w:rPr>
        <w:t>（2）投标报价具有选择性，或者开标价格与投标文件承诺的优惠（折扣）价格不一致的；</w:t>
      </w:r>
    </w:p>
    <w:p w14:paraId="160DA61C">
      <w:pPr>
        <w:pStyle w:val="8"/>
        <w:snapToGrid w:val="0"/>
        <w:spacing w:line="360" w:lineRule="auto"/>
        <w:rPr>
          <w:rFonts w:hAnsi="宋体"/>
          <w:color w:val="auto"/>
          <w:sz w:val="24"/>
          <w:highlight w:val="none"/>
        </w:rPr>
      </w:pPr>
      <w:r>
        <w:rPr>
          <w:rFonts w:hint="eastAsia" w:hAnsi="宋体"/>
          <w:color w:val="auto"/>
          <w:sz w:val="24"/>
          <w:highlight w:val="none"/>
        </w:rPr>
        <w:t>（3）投标报价不得超过单价最高限价或总价最高限价，超过单价最高限价或总价最高限价的报价为无效标。</w:t>
      </w:r>
    </w:p>
    <w:p w14:paraId="42E32DF5">
      <w:pPr>
        <w:pStyle w:val="8"/>
        <w:snapToGrid w:val="0"/>
        <w:spacing w:line="360" w:lineRule="auto"/>
        <w:rPr>
          <w:rFonts w:hAnsi="宋体"/>
          <w:color w:val="auto"/>
          <w:sz w:val="24"/>
          <w:highlight w:val="none"/>
        </w:rPr>
      </w:pPr>
      <w:r>
        <w:rPr>
          <w:rFonts w:hint="eastAsia" w:hAnsi="宋体"/>
          <w:color w:val="auto"/>
          <w:sz w:val="24"/>
          <w:highlight w:val="none"/>
        </w:rPr>
        <w:t>（4）</w:t>
      </w:r>
      <w:r>
        <w:rPr>
          <w:rFonts w:hint="eastAsia" w:hAnsi="宋体"/>
          <w:b/>
          <w:color w:val="auto"/>
          <w:sz w:val="24"/>
          <w:highlight w:val="none"/>
        </w:rPr>
        <w:t>评标委员会认为投标人的报价明显低于其他通过符合性审查投标人的报价，有可能影响产品质量或者不能诚信履约的，应当要求其在评标程序中给予的合理时间内提供书面说明，必要时提交相关证明材料;投标人不能证明其报价合理性的，评标委员会应当将其作为无效投标处理</w:t>
      </w:r>
      <w:r>
        <w:rPr>
          <w:rFonts w:hint="eastAsia" w:hAnsi="宋体"/>
          <w:color w:val="auto"/>
          <w:sz w:val="24"/>
          <w:highlight w:val="none"/>
        </w:rPr>
        <w:t>。</w:t>
      </w:r>
    </w:p>
    <w:p w14:paraId="71B43560">
      <w:pPr>
        <w:pStyle w:val="8"/>
        <w:snapToGrid w:val="0"/>
        <w:spacing w:line="360" w:lineRule="auto"/>
        <w:rPr>
          <w:rFonts w:hAnsi="宋体"/>
          <w:b/>
          <w:color w:val="auto"/>
          <w:sz w:val="24"/>
          <w:highlight w:val="none"/>
        </w:rPr>
      </w:pPr>
      <w:r>
        <w:rPr>
          <w:rFonts w:hint="eastAsia" w:hAnsi="宋体"/>
          <w:b/>
          <w:color w:val="auto"/>
          <w:sz w:val="24"/>
          <w:highlight w:val="none"/>
        </w:rPr>
        <w:t>4</w:t>
      </w:r>
      <w:r>
        <w:rPr>
          <w:rFonts w:hAnsi="宋体"/>
          <w:b/>
          <w:color w:val="auto"/>
          <w:sz w:val="24"/>
          <w:highlight w:val="none"/>
        </w:rPr>
        <w:t>.被拒绝的报价文件为无效。</w:t>
      </w:r>
    </w:p>
    <w:p w14:paraId="59E6F582">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76B4306A">
      <w:pPr>
        <w:pStyle w:val="13"/>
        <w:snapToGrid w:val="0"/>
        <w:spacing w:line="360" w:lineRule="auto"/>
        <w:ind w:firstLine="413" w:firstLineChars="196"/>
        <w:rPr>
          <w:rFonts w:hAnsi="宋体"/>
          <w:b/>
          <w:bCs/>
        </w:rPr>
      </w:pPr>
      <w:r>
        <w:rPr>
          <w:rFonts w:hAnsi="宋体"/>
          <w:b/>
          <w:bCs/>
        </w:rPr>
        <w:t>（一）开标</w:t>
      </w:r>
    </w:p>
    <w:p w14:paraId="22A13AEC">
      <w:pPr>
        <w:pStyle w:val="21"/>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28"/>
        </w:rPr>
        <w:t>http://www.tzwztb.com/live/</w:t>
      </w:r>
      <w:r>
        <w:rPr>
          <w:rStyle w:val="28"/>
        </w:rPr>
        <w:fldChar w:fldCharType="end"/>
      </w:r>
      <w:r>
        <w:rPr>
          <w:rFonts w:hint="default"/>
        </w:rPr>
        <w:t xml:space="preserve"> </w:t>
      </w:r>
      <w:r>
        <w:t>。</w:t>
      </w:r>
    </w:p>
    <w:p w14:paraId="057E3E98">
      <w:pPr>
        <w:pStyle w:val="13"/>
        <w:snapToGrid w:val="0"/>
        <w:spacing w:before="120" w:after="120" w:line="360" w:lineRule="auto"/>
        <w:ind w:firstLine="482" w:firstLineChars="200"/>
        <w:rPr>
          <w:rFonts w:hAnsi="宋体" w:cs="宋体"/>
          <w:b/>
          <w:bCs/>
          <w:sz w:val="24"/>
        </w:rPr>
      </w:pPr>
      <w:r>
        <w:rPr>
          <w:rFonts w:hAnsi="宋体" w:cs="宋体"/>
          <w:b/>
          <w:bCs/>
          <w:sz w:val="24"/>
        </w:rPr>
        <w:t>（二） 开标程序：</w:t>
      </w:r>
    </w:p>
    <w:p w14:paraId="1BA433DA">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14:paraId="1B7A8447">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14:paraId="18431072">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lang w:eastAsia="zh-CN"/>
        </w:rPr>
        <w:t>招标人</w:t>
      </w:r>
      <w:r>
        <w:rPr>
          <w:rFonts w:ascii="宋体" w:hAnsi="宋体" w:cs="宋体"/>
          <w:sz w:val="24"/>
        </w:rPr>
        <w:t>依法对资格文件进行审查，评标委员会对技术文件进行评审。</w:t>
      </w:r>
    </w:p>
    <w:p w14:paraId="2BF2DA06">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14:paraId="104ABF95">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14:paraId="795948F7">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14:paraId="6532CDEB">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14:paraId="40A23066">
      <w:pPr>
        <w:snapToGrid w:val="0"/>
        <w:spacing w:line="360" w:lineRule="auto"/>
        <w:ind w:firstLine="480" w:firstLineChars="200"/>
        <w:rPr>
          <w:rFonts w:ascii="宋体" w:hAnsi="宋体" w:cs="宋体"/>
          <w:sz w:val="24"/>
        </w:rPr>
      </w:pPr>
      <w:r>
        <w:rPr>
          <w:rFonts w:ascii="宋体" w:hAnsi="宋体" w:cs="宋体"/>
          <w:sz w:val="24"/>
        </w:rPr>
        <w:t>8、开标会议结束。</w:t>
      </w:r>
    </w:p>
    <w:p w14:paraId="6E0AF246">
      <w:pPr>
        <w:snapToGrid w:val="0"/>
        <w:spacing w:line="360" w:lineRule="auto"/>
        <w:ind w:firstLine="480" w:firstLineChars="200"/>
        <w:rPr>
          <w:rFonts w:ascii="宋体" w:hAnsi="宋体" w:cs="宋体"/>
          <w:sz w:val="24"/>
        </w:rPr>
      </w:pPr>
      <w:r>
        <w:rPr>
          <w:rFonts w:ascii="宋体" w:hAnsi="宋体" w:cs="宋体"/>
          <w:sz w:val="24"/>
        </w:rPr>
        <w:t>9、其他注意事项：</w:t>
      </w:r>
    </w:p>
    <w:p w14:paraId="6DBCEA87">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5A87E11E">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09FB2101">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F295FD0">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14:paraId="76333570">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14:paraId="08EFA71A">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14:paraId="4DB01EE3">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14:paraId="70B53D68">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14:paraId="2E097A00">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14:paraId="76B98276">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14:paraId="078B80EE">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14:paraId="4A3F64CA">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14:paraId="7D34A3E8">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14:paraId="3468AAA5">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14:paraId="5BE9227F">
      <w:pPr>
        <w:pStyle w:val="7"/>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14:paraId="5BC7CE63">
      <w:pPr>
        <w:pStyle w:val="7"/>
        <w:spacing w:line="360" w:lineRule="auto"/>
        <w:ind w:firstLine="723" w:firstLineChars="300"/>
        <w:rPr>
          <w:b/>
          <w:bCs/>
          <w:sz w:val="24"/>
          <w:szCs w:val="22"/>
        </w:rPr>
      </w:pPr>
      <w:r>
        <w:rPr>
          <w:rFonts w:hint="eastAsia"/>
          <w:b/>
          <w:bCs/>
          <w:sz w:val="24"/>
          <w:szCs w:val="22"/>
        </w:rPr>
        <w:t>（四）开标异议</w:t>
      </w:r>
    </w:p>
    <w:p w14:paraId="6BA7108B">
      <w:pPr>
        <w:pStyle w:val="7"/>
        <w:spacing w:line="360" w:lineRule="auto"/>
        <w:ind w:firstLine="480" w:firstLineChars="200"/>
        <w:rPr>
          <w:sz w:val="24"/>
          <w:szCs w:val="22"/>
        </w:rPr>
      </w:pPr>
      <w:r>
        <w:rPr>
          <w:rFonts w:hint="eastAsia"/>
          <w:sz w:val="24"/>
          <w:szCs w:val="22"/>
        </w:rPr>
        <w:t>投标人代表对开标过程和开标记录有疑义，以及认为</w:t>
      </w:r>
      <w:r>
        <w:rPr>
          <w:rFonts w:hint="eastAsia"/>
          <w:sz w:val="24"/>
          <w:szCs w:val="22"/>
          <w:lang w:eastAsia="zh-CN"/>
        </w:rPr>
        <w:t>招标人</w:t>
      </w:r>
      <w:r>
        <w:rPr>
          <w:rFonts w:hint="eastAsia"/>
          <w:sz w:val="24"/>
          <w:szCs w:val="22"/>
        </w:rPr>
        <w:t>、采购组织机构相关工作人员有需要回避的情形的，应当场提出询问或者回避申请，开标会议结束后不再接受相关询问、质疑或者回避申请。</w:t>
      </w:r>
    </w:p>
    <w:p w14:paraId="5224D9A4">
      <w:pPr>
        <w:snapToGrid w:val="0"/>
        <w:spacing w:line="360" w:lineRule="auto"/>
        <w:ind w:firstLine="482" w:firstLineChars="200"/>
        <w:rPr>
          <w:rFonts w:hint="eastAsia" w:ascii="宋体" w:hAnsi="宋体" w:eastAsia="宋体" w:cs="Times New Roman"/>
          <w:sz w:val="24"/>
        </w:rPr>
      </w:pPr>
      <w:r>
        <w:rPr>
          <w:rFonts w:hint="eastAsia" w:ascii="宋体" w:hAnsi="宋体" w:eastAsia="宋体" w:cs="Times New Roman"/>
          <w:b/>
          <w:bCs/>
          <w:sz w:val="24"/>
        </w:rPr>
        <w:t>（五）投标人不足三家，不得开标。</w:t>
      </w:r>
    </w:p>
    <w:p w14:paraId="610A0131">
      <w:pPr>
        <w:pStyle w:val="13"/>
        <w:snapToGrid w:val="0"/>
        <w:spacing w:before="156" w:after="156" w:line="360" w:lineRule="auto"/>
        <w:ind w:left="787" w:leftChars="128" w:hanging="518" w:hangingChars="215"/>
        <w:rPr>
          <w:rFonts w:hint="eastAsia" w:asciiTheme="minorEastAsia" w:hAnsiTheme="minorEastAsia" w:eastAsiaTheme="minorEastAsia"/>
          <w:b/>
          <w:sz w:val="24"/>
        </w:rPr>
      </w:pPr>
      <w:r>
        <w:rPr>
          <w:rFonts w:hint="eastAsia" w:asciiTheme="minorEastAsia" w:hAnsiTheme="minorEastAsia" w:eastAsiaTheme="minorEastAsia"/>
          <w:b/>
          <w:sz w:val="24"/>
        </w:rPr>
        <w:t>五、评标</w:t>
      </w:r>
    </w:p>
    <w:p w14:paraId="4FEAEB2D">
      <w:pPr>
        <w:pStyle w:val="13"/>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（一）组建</w:t>
      </w:r>
      <w:r>
        <w:rPr>
          <w:rFonts w:hint="eastAsia" w:ascii="宋体" w:hAnsi="宋体" w:eastAsia="宋体" w:cs="Times New Roman"/>
          <w:b/>
          <w:bCs/>
          <w:color w:val="0D0D0D"/>
          <w:kern w:val="2"/>
          <w:sz w:val="24"/>
          <w:szCs w:val="24"/>
          <w:lang w:val="en-US" w:eastAsia="zh-CN" w:bidi="ar-SA"/>
        </w:rPr>
        <w:t>评标委员会</w:t>
      </w:r>
    </w:p>
    <w:p w14:paraId="61BE5BA7">
      <w:pPr>
        <w:pStyle w:val="13"/>
        <w:snapToGrid w:val="0"/>
        <w:spacing w:beforeLines="0" w:afterLines="0"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本项目评标委员会由评审专家和</w:t>
      </w:r>
      <w:r>
        <w:rPr>
          <w:rFonts w:hint="eastAsia" w:ascii="Times New Roman" w:hAnsi="Times New Roman" w:cs="Times New Roman"/>
          <w:kern w:val="2"/>
          <w:sz w:val="24"/>
          <w:szCs w:val="22"/>
          <w:lang w:val="en-US" w:eastAsia="zh-CN" w:bidi="ar-SA"/>
        </w:rPr>
        <w:t>招标人</w:t>
      </w:r>
      <w:r>
        <w:rPr>
          <w:rFonts w:hint="eastAsia" w:ascii="Times New Roman" w:hAnsi="Times New Roman" w:eastAsia="宋体" w:cs="Times New Roman"/>
          <w:kern w:val="2"/>
          <w:sz w:val="24"/>
          <w:szCs w:val="22"/>
          <w:lang w:val="en-US" w:eastAsia="zh-CN" w:bidi="ar-SA"/>
        </w:rPr>
        <w:t>代表</w:t>
      </w:r>
      <w:r>
        <w:rPr>
          <w:rFonts w:hint="eastAsia" w:ascii="Times New Roman" w:hAnsi="Times New Roman" w:cs="Times New Roman"/>
          <w:kern w:val="2"/>
          <w:sz w:val="24"/>
          <w:szCs w:val="22"/>
          <w:lang w:val="en-US" w:eastAsia="zh-CN" w:bidi="ar-SA"/>
        </w:rPr>
        <w:t>（如有）</w:t>
      </w:r>
      <w:r>
        <w:rPr>
          <w:rFonts w:hint="eastAsia" w:ascii="Times New Roman" w:hAnsi="Times New Roman" w:eastAsia="宋体" w:cs="Times New Roman"/>
          <w:kern w:val="2"/>
          <w:sz w:val="24"/>
          <w:szCs w:val="22"/>
          <w:lang w:val="en-US" w:eastAsia="zh-CN" w:bidi="ar-SA"/>
        </w:rPr>
        <w:t>组成。</w:t>
      </w:r>
    </w:p>
    <w:p w14:paraId="618F4963">
      <w:pPr>
        <w:pStyle w:val="13"/>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（二）评标的方式</w:t>
      </w:r>
    </w:p>
    <w:p w14:paraId="6B04696B">
      <w:pPr>
        <w:pStyle w:val="13"/>
        <w:snapToGrid w:val="0"/>
        <w:spacing w:beforeLines="0" w:afterLines="0"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本项目采用不公开方式评标，评标的依据为招标文件和报价文件。</w:t>
      </w:r>
    </w:p>
    <w:p w14:paraId="41EA05C0">
      <w:pPr>
        <w:pStyle w:val="13"/>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（三）评标程序</w:t>
      </w:r>
    </w:p>
    <w:p w14:paraId="5226B0BA">
      <w:pPr>
        <w:snapToGrid w:val="0"/>
        <w:spacing w:line="360" w:lineRule="auto"/>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14:paraId="5D8DD16A">
      <w:pPr>
        <w:snapToGrid w:val="0"/>
        <w:spacing w:line="360" w:lineRule="auto"/>
        <w:ind w:firstLine="480" w:firstLineChars="200"/>
        <w:rPr>
          <w:rFonts w:hint="eastAsia" w:ascii="宋体" w:hAnsi="宋体"/>
          <w:b/>
          <w:color w:val="0D0D0D"/>
          <w:sz w:val="24"/>
          <w:szCs w:val="20"/>
        </w:rPr>
      </w:pPr>
      <w:r>
        <w:rPr>
          <w:rFonts w:hint="eastAsia" w:ascii="宋体" w:hAnsi="宋体"/>
          <w:color w:val="0D0D0D"/>
          <w:sz w:val="24"/>
        </w:rPr>
        <w:t>评标委员会对投标人的资格</w:t>
      </w:r>
      <w:r>
        <w:rPr>
          <w:rFonts w:ascii="宋体" w:hAnsi="宋体"/>
          <w:color w:val="0D0D0D"/>
          <w:sz w:val="24"/>
        </w:rPr>
        <w:t>和报价文件的完整性、合法性等进行审查。</w:t>
      </w:r>
    </w:p>
    <w:p w14:paraId="454FAD65">
      <w:pPr>
        <w:snapToGrid w:val="0"/>
        <w:spacing w:line="360" w:lineRule="auto"/>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lang w:val="en-US" w:eastAsia="zh-CN"/>
        </w:rPr>
        <w:t>.</w:t>
      </w:r>
      <w:r>
        <w:rPr>
          <w:rFonts w:ascii="宋体" w:hAnsi="宋体"/>
          <w:b/>
          <w:bCs/>
          <w:color w:val="0D0D0D"/>
          <w:sz w:val="24"/>
        </w:rPr>
        <w:t>实质审查与比较</w:t>
      </w:r>
    </w:p>
    <w:p w14:paraId="7F3CC6FC">
      <w:pPr>
        <w:snapToGrid w:val="0"/>
        <w:spacing w:line="360" w:lineRule="auto"/>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14:paraId="7C6106EE">
      <w:pPr>
        <w:snapToGrid w:val="0"/>
        <w:spacing w:line="360" w:lineRule="auto"/>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投标人代表拒绝澄清或者澄清的内容改变了报价文件的实质性内容的，评标委员会有权对该报价文件作出不利于投标人的评判。</w:t>
      </w:r>
    </w:p>
    <w:p w14:paraId="2EF36AC4">
      <w:pPr>
        <w:snapToGrid w:val="0"/>
        <w:spacing w:line="360" w:lineRule="auto"/>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14:paraId="03A04AD1">
      <w:pPr>
        <w:snapToGrid w:val="0"/>
        <w:spacing w:line="360" w:lineRule="auto"/>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14:paraId="181E7A25">
      <w:pPr>
        <w:snapToGrid w:val="0"/>
        <w:spacing w:line="360" w:lineRule="auto"/>
        <w:ind w:firstLine="359" w:firstLineChars="149"/>
        <w:rPr>
          <w:rFonts w:ascii="宋体" w:hAnsi="宋体"/>
          <w:b/>
          <w:color w:val="0D0D0D"/>
          <w:sz w:val="24"/>
          <w:szCs w:val="20"/>
        </w:rPr>
      </w:pPr>
      <w:r>
        <w:rPr>
          <w:rFonts w:hint="eastAsia" w:ascii="宋体" w:hAnsi="宋体"/>
          <w:b/>
          <w:color w:val="0D0D0D"/>
          <w:sz w:val="24"/>
        </w:rPr>
        <w:t>（四）澄清问题的形式</w:t>
      </w:r>
    </w:p>
    <w:p w14:paraId="7589A53F">
      <w:pPr>
        <w:snapToGrid w:val="0"/>
        <w:spacing w:line="360" w:lineRule="auto"/>
        <w:ind w:firstLine="480" w:firstLineChars="200"/>
        <w:rPr>
          <w:rFonts w:ascii="宋体" w:hAnsi="宋体"/>
          <w:color w:val="auto"/>
          <w:sz w:val="24"/>
          <w:szCs w:val="20"/>
          <w:highlight w:val="none"/>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14:paraId="1B637924">
      <w:pPr>
        <w:autoSpaceDE w:val="0"/>
        <w:autoSpaceDN w:val="0"/>
        <w:adjustRightInd w:val="0"/>
        <w:spacing w:line="360" w:lineRule="auto"/>
        <w:ind w:firstLine="359" w:firstLineChars="149"/>
        <w:rPr>
          <w:rFonts w:ascii="宋体" w:hAnsi="宋体"/>
          <w:b/>
          <w:color w:val="auto"/>
          <w:kern w:val="0"/>
          <w:sz w:val="24"/>
          <w:highlight w:val="none"/>
        </w:rPr>
      </w:pPr>
      <w:r>
        <w:rPr>
          <w:rFonts w:hint="eastAsia" w:ascii="宋体" w:hAnsi="宋体"/>
          <w:b/>
          <w:color w:val="auto"/>
          <w:kern w:val="0"/>
          <w:sz w:val="24"/>
          <w:highlight w:val="none"/>
        </w:rPr>
        <w:t>（</w:t>
      </w:r>
      <w:r>
        <w:rPr>
          <w:rFonts w:hint="eastAsia" w:ascii="宋体" w:hAnsi="宋体"/>
          <w:b/>
          <w:color w:val="auto"/>
          <w:kern w:val="0"/>
          <w:sz w:val="24"/>
          <w:highlight w:val="none"/>
          <w:lang w:val="en-US" w:eastAsia="zh-CN"/>
        </w:rPr>
        <w:t>五</w:t>
      </w:r>
      <w:r>
        <w:rPr>
          <w:rFonts w:hint="eastAsia" w:ascii="宋体" w:hAnsi="宋体"/>
          <w:b/>
          <w:color w:val="auto"/>
          <w:kern w:val="0"/>
          <w:sz w:val="24"/>
          <w:highlight w:val="none"/>
        </w:rPr>
        <w:t>）有下列情况之一的，本次招标作为废标处理，除采购任务取消外，由</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重新组织招标：</w:t>
      </w:r>
    </w:p>
    <w:p w14:paraId="3B19427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1、评标委员会否决不合格投标后因有效标不足3个使得投标明显缺乏竞争，评标委员会否决全部投标的；</w:t>
      </w:r>
    </w:p>
    <w:p w14:paraId="697EE9C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14:paraId="68FCA1A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3、投标人的报价均超过了采购最高限价，</w:t>
      </w:r>
      <w:r>
        <w:rPr>
          <w:rFonts w:hint="eastAsia" w:ascii="宋体" w:hAnsi="宋体"/>
          <w:color w:val="auto"/>
          <w:sz w:val="24"/>
          <w:highlight w:val="none"/>
          <w:lang w:eastAsia="zh-CN"/>
        </w:rPr>
        <w:t>招标人</w:t>
      </w:r>
      <w:r>
        <w:rPr>
          <w:rFonts w:hint="eastAsia" w:ascii="宋体" w:hAnsi="宋体"/>
          <w:color w:val="auto"/>
          <w:sz w:val="24"/>
          <w:highlight w:val="none"/>
        </w:rPr>
        <w:t>不能支付的；</w:t>
      </w:r>
    </w:p>
    <w:p w14:paraId="4EFF0E0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4、因重大变故，采购任务取消的。</w:t>
      </w:r>
    </w:p>
    <w:p w14:paraId="56F7E245">
      <w:pPr>
        <w:pStyle w:val="13"/>
        <w:tabs>
          <w:tab w:val="left" w:pos="630"/>
        </w:tabs>
        <w:snapToGrid w:val="0"/>
        <w:spacing w:before="156" w:after="156" w:line="360" w:lineRule="auto"/>
        <w:ind w:firstLine="359" w:firstLineChars="149"/>
        <w:rPr>
          <w:rFonts w:hint="eastAsia"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（六）评标原则和评标办法</w:t>
      </w:r>
    </w:p>
    <w:p w14:paraId="7834157E">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FA14645">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2、评标办法。具体评标内容及评分标准等详见《第四章：评标办法及评分标准》。</w:t>
      </w:r>
    </w:p>
    <w:p w14:paraId="4458B2C7">
      <w:pPr>
        <w:pStyle w:val="13"/>
        <w:tabs>
          <w:tab w:val="left" w:pos="630"/>
        </w:tabs>
        <w:snapToGrid w:val="0"/>
        <w:spacing w:before="156" w:after="156" w:line="360" w:lineRule="auto"/>
        <w:ind w:firstLine="359" w:firstLineChars="149"/>
        <w:rPr>
          <w:rFonts w:hint="eastAsia"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（七）评标过程的监控</w:t>
      </w:r>
    </w:p>
    <w:p w14:paraId="388008D7">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本项目评标过程实行全程录音、录像监控，投标人在评标过程中所进行的试图影响评标结果的不公正活动，可能导致其投标被拒绝。</w:t>
      </w:r>
    </w:p>
    <w:p w14:paraId="2490A3D5">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14:paraId="12CE42D7">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14:paraId="728E3946">
      <w:pPr>
        <w:spacing w:line="360" w:lineRule="auto"/>
        <w:ind w:firstLine="480" w:firstLineChars="200"/>
        <w:rPr>
          <w:rFonts w:ascii="宋体" w:hAnsi="宋体"/>
          <w:kern w:val="0"/>
          <w:sz w:val="24"/>
          <w:highlight w:val="none"/>
        </w:rPr>
      </w:pPr>
      <w:r>
        <w:rPr>
          <w:rFonts w:hint="eastAsia" w:ascii="宋体" w:hAnsi="宋体"/>
          <w:kern w:val="0"/>
          <w:sz w:val="24"/>
          <w:highlight w:val="none"/>
          <w:lang w:val="en-US" w:eastAsia="zh-CN"/>
        </w:rPr>
        <w:t>本项目推荐一名中标候选人，</w:t>
      </w:r>
      <w:r>
        <w:rPr>
          <w:rFonts w:hint="eastAsia" w:ascii="宋体" w:hAnsi="宋体"/>
          <w:kern w:val="0"/>
          <w:sz w:val="24"/>
          <w:highlight w:val="none"/>
        </w:rPr>
        <w:t>评标委员会推荐综合得分从高到低排名第一的为第一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14:paraId="5EA09C7B">
      <w:pPr>
        <w:pStyle w:val="21"/>
        <w:spacing w:before="0" w:beforeAutospacing="0" w:after="0" w:afterAutospacing="0" w:line="360" w:lineRule="auto"/>
        <w:ind w:firstLine="480" w:firstLineChars="200"/>
        <w:jc w:val="both"/>
        <w:rPr>
          <w:rFonts w:hint="default"/>
          <w:highlight w:val="none"/>
        </w:rPr>
      </w:pPr>
      <w:r>
        <w:rPr>
          <w:highlight w:val="none"/>
        </w:rPr>
        <w:t>采购组织机构自中标候选人确定之日起3日内，在</w:t>
      </w:r>
      <w:r>
        <w:rPr>
          <w:rFonts w:cs="宋体"/>
          <w:highlight w:val="none"/>
        </w:rPr>
        <w:t>台州湾新区小额工程电子交易平台</w:t>
      </w:r>
      <w:r>
        <w:rPr>
          <w:highlight w:val="none"/>
        </w:rPr>
        <w:t>公告中标结果，中标结果公示期为3日。</w:t>
      </w:r>
    </w:p>
    <w:p w14:paraId="369E1A14">
      <w:pPr>
        <w:pStyle w:val="21"/>
        <w:spacing w:before="0" w:beforeAutospacing="0" w:after="0" w:afterAutospacing="0" w:line="360" w:lineRule="auto"/>
        <w:ind w:firstLine="482" w:firstLineChars="200"/>
        <w:jc w:val="both"/>
        <w:rPr>
          <w:rFonts w:hint="default"/>
          <w:b/>
          <w:bCs/>
          <w:highlight w:val="none"/>
        </w:rPr>
      </w:pPr>
      <w:r>
        <w:rPr>
          <w:rFonts w:asciiTheme="minorEastAsia" w:hAnsiTheme="minorEastAsia" w:eastAsiaTheme="minorEastAsia"/>
          <w:b/>
          <w:bCs/>
          <w:highlight w:val="none"/>
        </w:rPr>
        <w:t>（二）</w:t>
      </w:r>
      <w:r>
        <w:rPr>
          <w:b/>
          <w:bCs/>
          <w:highlight w:val="none"/>
        </w:rPr>
        <w:t>确定中标人</w:t>
      </w:r>
    </w:p>
    <w:p w14:paraId="5A8557CD">
      <w:pPr>
        <w:spacing w:line="360" w:lineRule="auto"/>
        <w:ind w:firstLine="480" w:firstLineChars="200"/>
        <w:rPr>
          <w:rFonts w:ascii="宋体" w:hAnsi="宋体"/>
          <w:kern w:val="0"/>
          <w:sz w:val="24"/>
          <w:highlight w:val="none"/>
        </w:rPr>
      </w:pPr>
      <w:r>
        <w:rPr>
          <w:rFonts w:hint="eastAsia" w:ascii="宋体" w:hAnsi="宋体"/>
          <w:kern w:val="0"/>
          <w:sz w:val="24"/>
          <w:highlight w:val="none"/>
        </w:rPr>
        <w:t>本项目确定</w:t>
      </w:r>
      <w:r>
        <w:rPr>
          <w:rFonts w:hint="eastAsia" w:ascii="宋体" w:hAnsi="宋体"/>
          <w:kern w:val="0"/>
          <w:sz w:val="24"/>
          <w:highlight w:val="none"/>
          <w:lang w:val="en-US" w:eastAsia="zh-CN"/>
        </w:rPr>
        <w:t>一</w:t>
      </w:r>
      <w:r>
        <w:rPr>
          <w:rFonts w:hint="eastAsia" w:ascii="宋体" w:hAnsi="宋体"/>
          <w:kern w:val="0"/>
          <w:sz w:val="24"/>
          <w:highlight w:val="none"/>
        </w:rPr>
        <w:t>名中标人，公示期满后，</w:t>
      </w:r>
      <w:r>
        <w:rPr>
          <w:rFonts w:hint="eastAsia" w:ascii="宋体" w:hAnsi="宋体"/>
          <w:kern w:val="0"/>
          <w:sz w:val="24"/>
          <w:highlight w:val="none"/>
          <w:lang w:eastAsia="zh-CN"/>
        </w:rPr>
        <w:t>招标人</w:t>
      </w:r>
      <w:r>
        <w:rPr>
          <w:rFonts w:hint="eastAsia" w:ascii="宋体" w:hAnsi="宋体"/>
          <w:kern w:val="0"/>
          <w:sz w:val="24"/>
          <w:highlight w:val="none"/>
        </w:rPr>
        <w:t>应确定本项目第一中标候选人为本项目中标人。</w:t>
      </w:r>
    </w:p>
    <w:p w14:paraId="6607AB55">
      <w:pPr>
        <w:pStyle w:val="11"/>
        <w:numPr>
          <w:ilvl w:val="0"/>
          <w:numId w:val="8"/>
        </w:numPr>
        <w:spacing w:line="360" w:lineRule="auto"/>
        <w:ind w:firstLine="482" w:firstLineChars="200"/>
        <w:jc w:val="both"/>
        <w:rPr>
          <w:b/>
          <w:bCs/>
          <w:sz w:val="24"/>
          <w:highlight w:val="none"/>
        </w:rPr>
      </w:pPr>
      <w:r>
        <w:rPr>
          <w:rFonts w:hint="eastAsia"/>
          <w:b/>
          <w:bCs/>
          <w:sz w:val="24"/>
          <w:highlight w:val="none"/>
        </w:rPr>
        <w:t>发放中标通知书</w:t>
      </w:r>
    </w:p>
    <w:p w14:paraId="136C5717">
      <w:pPr>
        <w:pStyle w:val="3"/>
        <w:tabs>
          <w:tab w:val="left" w:pos="574"/>
        </w:tabs>
        <w:spacing w:line="400" w:lineRule="exact"/>
        <w:ind w:firstLine="480" w:firstLineChars="200"/>
        <w:rPr>
          <w:highlight w:val="none"/>
        </w:rPr>
      </w:pPr>
      <w:r>
        <w:rPr>
          <w:rFonts w:hint="eastAsia"/>
          <w:szCs w:val="32"/>
          <w:highlight w:val="none"/>
          <w:lang w:eastAsia="zh-CN"/>
        </w:rPr>
        <w:t>招标人</w:t>
      </w:r>
      <w:r>
        <w:rPr>
          <w:rFonts w:hint="eastAsia"/>
          <w:szCs w:val="32"/>
          <w:highlight w:val="none"/>
        </w:rPr>
        <w:t>应当确定第一中标候选人为中标人。</w:t>
      </w:r>
    </w:p>
    <w:p w14:paraId="1040B1BD">
      <w:pPr>
        <w:pStyle w:val="3"/>
        <w:tabs>
          <w:tab w:val="left" w:pos="574"/>
        </w:tabs>
        <w:spacing w:line="400" w:lineRule="exact"/>
        <w:ind w:firstLine="480" w:firstLineChars="200"/>
      </w:pPr>
      <w:r>
        <w:rPr>
          <w:rFonts w:hint="eastAsia"/>
          <w:szCs w:val="32"/>
          <w:highlight w:val="none"/>
        </w:rPr>
        <w:t>第一中标候选人放弃中标，或者因不可抗力提出不能履</w:t>
      </w:r>
      <w:r>
        <w:rPr>
          <w:rFonts w:hint="eastAsia"/>
          <w:szCs w:val="32"/>
        </w:rPr>
        <w:t>行合同，或者因违反规定造成其资格无效的</w:t>
      </w:r>
      <w:r>
        <w:rPr>
          <w:rFonts w:hint="eastAsia"/>
          <w:szCs w:val="32"/>
          <w:lang w:eastAsia="zh-CN"/>
        </w:rPr>
        <w:t>。</w:t>
      </w:r>
      <w:r>
        <w:rPr>
          <w:rFonts w:hint="eastAsia"/>
          <w:szCs w:val="32"/>
        </w:rPr>
        <w:t>本次招标失败，重新组织招标。如涉及其他投标人资格无效的，评标结果不作调整。</w:t>
      </w:r>
    </w:p>
    <w:p w14:paraId="21BC36FD">
      <w:pPr>
        <w:pStyle w:val="3"/>
        <w:tabs>
          <w:tab w:val="left" w:pos="574"/>
        </w:tabs>
        <w:spacing w:line="400" w:lineRule="exact"/>
        <w:ind w:firstLine="480" w:firstLineChars="200"/>
      </w:pPr>
      <w:r>
        <w:rPr>
          <w:rFonts w:hint="eastAsia"/>
          <w:szCs w:val="32"/>
        </w:rPr>
        <w:t>中标人确定后，</w:t>
      </w:r>
      <w:r>
        <w:rPr>
          <w:rFonts w:hint="eastAsia"/>
          <w:szCs w:val="32"/>
          <w:lang w:eastAsia="zh-CN"/>
        </w:rPr>
        <w:t>招标人</w:t>
      </w:r>
      <w:r>
        <w:rPr>
          <w:rFonts w:hint="eastAsia"/>
          <w:szCs w:val="32"/>
        </w:rPr>
        <w:t>应当向中标人发出《中标通知书》。</w:t>
      </w:r>
    </w:p>
    <w:p w14:paraId="7C37EED8">
      <w:pPr>
        <w:pStyle w:val="3"/>
        <w:tabs>
          <w:tab w:val="left" w:pos="574"/>
        </w:tabs>
        <w:spacing w:line="400" w:lineRule="exact"/>
        <w:ind w:firstLine="480" w:firstLineChars="200"/>
        <w:rPr>
          <w:szCs w:val="32"/>
        </w:rPr>
      </w:pPr>
      <w:r>
        <w:rPr>
          <w:rFonts w:hint="eastAsia"/>
          <w:szCs w:val="32"/>
          <w:lang w:eastAsia="zh-CN"/>
        </w:rPr>
        <w:t>招标人</w:t>
      </w:r>
      <w:r>
        <w:rPr>
          <w:rFonts w:hint="eastAsia"/>
          <w:szCs w:val="32"/>
        </w:rPr>
        <w:t>在发出《中标通知书》的同时，应当将中标结果在交易场所（发布招标公告的媒体上）通知所有未中标的投标人。</w:t>
      </w:r>
    </w:p>
    <w:p w14:paraId="37C39D38">
      <w:pPr>
        <w:pStyle w:val="3"/>
        <w:tabs>
          <w:tab w:val="left" w:pos="574"/>
        </w:tabs>
        <w:spacing w:line="400" w:lineRule="exact"/>
        <w:ind w:firstLine="480" w:firstLineChars="200"/>
        <w:rPr>
          <w:szCs w:val="32"/>
        </w:rPr>
      </w:pPr>
      <w:r>
        <w:rPr>
          <w:rFonts w:hint="eastAsia"/>
          <w:szCs w:val="32"/>
        </w:rPr>
        <w:t>《中标通知书》对</w:t>
      </w:r>
      <w:r>
        <w:rPr>
          <w:rFonts w:hint="eastAsia"/>
          <w:szCs w:val="32"/>
          <w:lang w:eastAsia="zh-CN"/>
        </w:rPr>
        <w:t>招标人</w:t>
      </w:r>
      <w:r>
        <w:rPr>
          <w:rFonts w:hint="eastAsia"/>
          <w:szCs w:val="32"/>
        </w:rPr>
        <w:t>和中标人具有法律约束力。《中标通知书》发出后，如中标人因违反法律法规规定而中标无效的，应承担相应的法律责任，本次招标失败，应重新组织招标。</w:t>
      </w:r>
    </w:p>
    <w:p w14:paraId="6A0DB424">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14:paraId="230A0A1A">
      <w:pPr>
        <w:spacing w:line="360" w:lineRule="auto"/>
        <w:ind w:firstLine="482" w:firstLineChars="200"/>
        <w:rPr>
          <w:rFonts w:ascii="宋体" w:hAnsi="宋体"/>
          <w:b/>
          <w:kern w:val="0"/>
          <w:sz w:val="24"/>
        </w:rPr>
      </w:pPr>
      <w:r>
        <w:rPr>
          <w:rFonts w:hint="eastAsia" w:ascii="宋体" w:hAnsi="宋体"/>
          <w:b/>
          <w:sz w:val="24"/>
        </w:rPr>
        <w:t>（一）签订合同</w:t>
      </w:r>
    </w:p>
    <w:p w14:paraId="79DF8925">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应当自中标通知书发出之日起30日内，按照招标文件和中标人投标文件内容要求，与中标人签订合同。所签订的合同不得对招标文件确定的事项和中标人投标文件作实质性修改。</w:t>
      </w:r>
    </w:p>
    <w:p w14:paraId="5C2712FB">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不得向中标人提出任何不合理的要求作为签订合同的条件。</w:t>
      </w:r>
    </w:p>
    <w:p w14:paraId="0C1FB5F5">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2D1EEBDD">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签订合同的可以重新开展</w:t>
      </w:r>
      <w:r>
        <w:rPr>
          <w:rFonts w:hint="eastAsia" w:asciiTheme="minorEastAsia" w:hAnsiTheme="minorEastAsia" w:eastAsiaTheme="minorEastAsia" w:cstheme="minorEastAsia"/>
          <w:lang w:val="en-US" w:eastAsia="zh-CN"/>
        </w:rPr>
        <w:t>招标</w:t>
      </w:r>
      <w:r>
        <w:rPr>
          <w:rFonts w:asciiTheme="minorEastAsia" w:hAnsiTheme="minorEastAsia" w:eastAsiaTheme="minorEastAsia" w:cstheme="minorEastAsia"/>
        </w:rPr>
        <w:t>。同时，拒绝与</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签订合同的中标人，由同级</w:t>
      </w:r>
      <w:r>
        <w:rPr>
          <w:rFonts w:hint="eastAsia" w:asciiTheme="minorEastAsia" w:hAnsiTheme="minorEastAsia" w:eastAsiaTheme="minorEastAsia" w:cstheme="minorEastAsia"/>
          <w:lang w:val="en-US" w:eastAsia="zh-CN"/>
        </w:rPr>
        <w:t>监管</w:t>
      </w:r>
      <w:r>
        <w:rPr>
          <w:rFonts w:asciiTheme="minorEastAsia" w:hAnsiTheme="minorEastAsia" w:eastAsiaTheme="minorEastAsia" w:cstheme="minorEastAsia"/>
        </w:rPr>
        <w:t>部门依法作出处理。</w:t>
      </w:r>
    </w:p>
    <w:p w14:paraId="13805B1F">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应当暂停签订合同，已经签订合同的，应当中止履行合同。</w:t>
      </w:r>
    </w:p>
    <w:p w14:paraId="61324C1E">
      <w:pPr>
        <w:pStyle w:val="11"/>
        <w:spacing w:line="360" w:lineRule="auto"/>
        <w:ind w:firstLine="482" w:firstLineChars="200"/>
        <w:jc w:val="both"/>
        <w:rPr>
          <w:rFonts w:ascii="宋体" w:hAnsi="宋体"/>
          <w:b/>
          <w:bCs/>
          <w:sz w:val="24"/>
        </w:rPr>
      </w:pPr>
      <w:r>
        <w:rPr>
          <w:rFonts w:hint="eastAsia" w:ascii="宋体" w:hAnsi="宋体"/>
          <w:b/>
          <w:bCs/>
          <w:sz w:val="24"/>
        </w:rPr>
        <w:t>八、询问、质疑与投诉</w:t>
      </w:r>
    </w:p>
    <w:p w14:paraId="20796C13">
      <w:pPr>
        <w:pStyle w:val="11"/>
        <w:spacing w:line="360" w:lineRule="auto"/>
        <w:ind w:firstLine="482" w:firstLineChars="200"/>
        <w:jc w:val="both"/>
        <w:rPr>
          <w:rFonts w:ascii="宋体" w:hAnsi="宋体"/>
          <w:b/>
          <w:bCs/>
          <w:sz w:val="24"/>
        </w:rPr>
      </w:pPr>
      <w:r>
        <w:rPr>
          <w:rFonts w:hint="eastAsia" w:ascii="宋体" w:hAnsi="宋体"/>
          <w:b/>
          <w:bCs/>
          <w:sz w:val="24"/>
        </w:rPr>
        <w:t>（一）询问</w:t>
      </w:r>
    </w:p>
    <w:p w14:paraId="2A3A5114">
      <w:pPr>
        <w:pStyle w:val="11"/>
        <w:spacing w:line="360" w:lineRule="auto"/>
        <w:ind w:firstLine="480" w:firstLineChars="200"/>
        <w:jc w:val="both"/>
        <w:rPr>
          <w:rFonts w:ascii="宋体" w:hAnsi="宋体"/>
          <w:sz w:val="24"/>
        </w:rPr>
      </w:pPr>
      <w:r>
        <w:rPr>
          <w:rFonts w:hint="eastAsia" w:ascii="宋体" w:hAnsi="宋体"/>
          <w:sz w:val="24"/>
        </w:rPr>
        <w:t>投标人对</w:t>
      </w:r>
      <w:r>
        <w:rPr>
          <w:rFonts w:hint="eastAsia" w:ascii="宋体" w:hAnsi="宋体"/>
          <w:sz w:val="24"/>
          <w:lang w:val="en-US" w:eastAsia="zh-CN"/>
        </w:rPr>
        <w:t>招投标</w:t>
      </w:r>
      <w:r>
        <w:rPr>
          <w:rFonts w:hint="eastAsia" w:ascii="宋体" w:hAnsi="宋体"/>
          <w:sz w:val="24"/>
        </w:rPr>
        <w:t>活动事项（招标文件、采购过程和中标结果）有疑问的，可以向</w:t>
      </w:r>
      <w:r>
        <w:rPr>
          <w:rFonts w:hint="eastAsia" w:ascii="宋体" w:hAnsi="宋体"/>
          <w:sz w:val="24"/>
          <w:lang w:eastAsia="zh-CN"/>
        </w:rPr>
        <w:t>招标人</w:t>
      </w:r>
      <w:r>
        <w:rPr>
          <w:rFonts w:hint="eastAsia" w:ascii="宋体" w:hAnsi="宋体"/>
          <w:sz w:val="24"/>
        </w:rPr>
        <w:t>或采购组织机构提出询问，</w:t>
      </w:r>
      <w:r>
        <w:rPr>
          <w:rFonts w:hint="eastAsia" w:ascii="宋体" w:hAnsi="宋体"/>
          <w:sz w:val="24"/>
          <w:lang w:eastAsia="zh-CN"/>
        </w:rPr>
        <w:t>招标人</w:t>
      </w:r>
      <w:r>
        <w:rPr>
          <w:rFonts w:hint="eastAsia" w:ascii="宋体" w:hAnsi="宋体"/>
          <w:sz w:val="24"/>
        </w:rPr>
        <w:t>或采购组织机构将及时作出答复，但答复的内容不涉及商业秘密。询问可以口头方式提出，也可以书面方式提出。联系方式见第一章“投标邀请”中“</w:t>
      </w:r>
      <w:r>
        <w:rPr>
          <w:rFonts w:hint="eastAsia" w:ascii="宋体" w:hAnsi="宋体"/>
          <w:sz w:val="24"/>
          <w:lang w:eastAsia="zh-CN"/>
        </w:rPr>
        <w:t>招标人</w:t>
      </w:r>
      <w:r>
        <w:rPr>
          <w:rFonts w:hint="eastAsia" w:ascii="宋体" w:hAnsi="宋体"/>
          <w:sz w:val="24"/>
        </w:rPr>
        <w:t>、采购组织机构的名称、地址和联系方式”。</w:t>
      </w:r>
    </w:p>
    <w:p w14:paraId="3F788242">
      <w:pPr>
        <w:pStyle w:val="11"/>
        <w:spacing w:line="360" w:lineRule="auto"/>
        <w:ind w:firstLine="482" w:firstLineChars="200"/>
        <w:jc w:val="both"/>
        <w:rPr>
          <w:rFonts w:ascii="宋体" w:hAnsi="宋体"/>
          <w:b/>
          <w:bCs/>
          <w:sz w:val="24"/>
        </w:rPr>
      </w:pPr>
      <w:r>
        <w:rPr>
          <w:rFonts w:hint="eastAsia" w:ascii="宋体" w:hAnsi="宋体"/>
          <w:b/>
          <w:bCs/>
          <w:sz w:val="24"/>
        </w:rPr>
        <w:t>（二）质疑</w:t>
      </w:r>
    </w:p>
    <w:p w14:paraId="286833E7">
      <w:pPr>
        <w:pStyle w:val="11"/>
        <w:spacing w:line="360" w:lineRule="auto"/>
        <w:ind w:firstLine="480" w:firstLineChars="200"/>
        <w:jc w:val="both"/>
        <w:rPr>
          <w:rFonts w:hint="eastAsia" w:ascii="宋体" w:hAnsi="宋体" w:eastAsia="宋体" w:cs="Times New Roman"/>
          <w:sz w:val="24"/>
        </w:rPr>
      </w:pPr>
      <w:r>
        <w:rPr>
          <w:rFonts w:hint="eastAsia" w:ascii="宋体" w:hAnsi="宋体" w:eastAsia="宋体" w:cs="Times New Roman"/>
          <w:sz w:val="24"/>
        </w:rPr>
        <w:t>1.报名本项目的投标人认为招标文件、采购过程和中标结果使自己的权益受到损害的，通过书面形式一次性向</w:t>
      </w:r>
      <w:r>
        <w:rPr>
          <w:rFonts w:hint="eastAsia" w:ascii="宋体" w:hAnsi="宋体" w:cs="Times New Roman"/>
          <w:sz w:val="24"/>
          <w:lang w:eastAsia="zh-CN"/>
        </w:rPr>
        <w:t>招标人</w:t>
      </w:r>
      <w:r>
        <w:rPr>
          <w:rFonts w:hint="eastAsia" w:ascii="宋体" w:hAnsi="宋体" w:eastAsia="宋体" w:cs="Times New Roman"/>
          <w:sz w:val="24"/>
        </w:rPr>
        <w:t>或采购组织机构提出质疑</w:t>
      </w:r>
      <w:r>
        <w:rPr>
          <w:rFonts w:hint="eastAsia" w:ascii="宋体" w:hAnsi="宋体" w:cs="Times New Roman"/>
          <w:sz w:val="24"/>
          <w:lang w:eastAsia="zh-CN"/>
        </w:rPr>
        <w:t>。</w:t>
      </w:r>
    </w:p>
    <w:p w14:paraId="6A1B7015">
      <w:pPr>
        <w:pStyle w:val="11"/>
        <w:spacing w:line="360" w:lineRule="auto"/>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ascii="宋体" w:hAnsi="宋体" w:cs="Times New Roman"/>
          <w:sz w:val="24"/>
          <w:highlight w:val="none"/>
          <w:lang w:val="en-US" w:eastAsia="zh-CN"/>
        </w:rPr>
        <w:t>招标人</w:t>
      </w:r>
      <w:r>
        <w:rPr>
          <w:rFonts w:hint="eastAsia" w:ascii="宋体" w:hAnsi="宋体" w:eastAsia="宋体" w:cs="Times New Roman"/>
          <w:sz w:val="24"/>
          <w:highlight w:val="none"/>
          <w:lang w:val="en-US" w:eastAsia="zh-CN"/>
        </w:rPr>
        <w:t>、采购代理机构提出（附相关有效证明材料），</w:t>
      </w:r>
      <w:r>
        <w:rPr>
          <w:rFonts w:hint="eastAsia" w:ascii="宋体" w:hAnsi="宋体" w:cs="Times New Roman"/>
          <w:sz w:val="24"/>
          <w:highlight w:val="none"/>
          <w:lang w:val="en-US" w:eastAsia="zh-CN"/>
        </w:rPr>
        <w:t>招标人</w:t>
      </w:r>
      <w:r>
        <w:rPr>
          <w:rFonts w:hint="eastAsia" w:ascii="宋体" w:hAnsi="宋体" w:eastAsia="宋体" w:cs="Times New Roman"/>
          <w:sz w:val="24"/>
          <w:highlight w:val="none"/>
          <w:lang w:val="en-US" w:eastAsia="zh-CN"/>
        </w:rPr>
        <w:t>、采购代理机构应给予答复。投标人对答复不服或认为采购代理机构有违反有关规定及其他弄虚作假情形的，可在接到答复之日起3日内向招标监管机构书面申请核查，并提交相关材料。</w:t>
      </w:r>
    </w:p>
    <w:p w14:paraId="470FE7A5">
      <w:pPr>
        <w:pStyle w:val="11"/>
        <w:spacing w:line="360" w:lineRule="auto"/>
        <w:ind w:firstLine="482" w:firstLineChars="200"/>
        <w:jc w:val="both"/>
        <w:rPr>
          <w:rFonts w:ascii="宋体" w:hAnsi="宋体"/>
          <w:b/>
          <w:bCs/>
          <w:sz w:val="24"/>
        </w:rPr>
      </w:pPr>
      <w:r>
        <w:rPr>
          <w:rFonts w:hint="eastAsia" w:ascii="宋体" w:hAnsi="宋体"/>
          <w:b/>
          <w:bCs/>
          <w:sz w:val="24"/>
        </w:rPr>
        <w:t>（三）投诉</w:t>
      </w:r>
    </w:p>
    <w:p w14:paraId="54A24056">
      <w:pPr>
        <w:pStyle w:val="11"/>
        <w:spacing w:line="360" w:lineRule="auto"/>
        <w:ind w:firstLine="480" w:firstLineChars="200"/>
        <w:jc w:val="both"/>
        <w:rPr>
          <w:rFonts w:hint="eastAsia" w:ascii="宋体" w:hAnsi="宋体" w:eastAsia="宋体" w:cs="Times New Roman"/>
          <w:sz w:val="24"/>
          <w:lang w:val="en-US" w:eastAsia="zh-CN"/>
        </w:rPr>
      </w:pPr>
      <w:r>
        <w:rPr>
          <w:rFonts w:hint="eastAsia" w:ascii="宋体" w:hAnsi="宋体" w:eastAsia="宋体" w:cs="Times New Roman"/>
          <w:sz w:val="24"/>
          <w:lang w:val="en-US" w:eastAsia="zh-CN"/>
        </w:rPr>
        <w:t>1.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BB4BAB0">
      <w:pPr>
        <w:pStyle w:val="11"/>
        <w:spacing w:line="360" w:lineRule="auto"/>
        <w:ind w:firstLine="480" w:firstLineChars="200"/>
        <w:jc w:val="both"/>
        <w:rPr>
          <w:rFonts w:ascii="宋体" w:hAnsi="宋体"/>
          <w:sz w:val="24"/>
        </w:rPr>
      </w:pPr>
      <w:r>
        <w:rPr>
          <w:rFonts w:hint="eastAsia" w:ascii="宋体" w:hAnsi="宋体"/>
          <w:sz w:val="24"/>
          <w:lang w:val="en-US" w:eastAsia="zh-CN"/>
        </w:rPr>
        <w:t>2.</w:t>
      </w:r>
      <w:r>
        <w:rPr>
          <w:rFonts w:hint="eastAsia" w:ascii="宋体" w:hAnsi="宋体"/>
          <w:sz w:val="24"/>
        </w:rPr>
        <w:t>投标人对</w:t>
      </w:r>
      <w:r>
        <w:rPr>
          <w:rFonts w:hint="eastAsia" w:ascii="宋体" w:hAnsi="宋体"/>
          <w:sz w:val="24"/>
          <w:lang w:eastAsia="zh-CN"/>
        </w:rPr>
        <w:t>招标人</w:t>
      </w:r>
      <w:r>
        <w:rPr>
          <w:rFonts w:hint="eastAsia" w:ascii="宋体" w:hAnsi="宋体"/>
          <w:sz w:val="24"/>
        </w:rPr>
        <w:t>或采购组织机构的质疑答复不满意或在规定时间内未得到答复的，可以在答复期满后15个工作日内，向同级监督管理机构投诉。</w:t>
      </w:r>
    </w:p>
    <w:p w14:paraId="52E47B89">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079B8432">
      <w:pPr>
        <w:numPr>
          <w:ilvl w:val="0"/>
          <w:numId w:val="6"/>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14:paraId="643C315E">
      <w:pPr>
        <w:tabs>
          <w:tab w:val="left" w:pos="8280"/>
        </w:tabs>
        <w:autoSpaceDE w:val="0"/>
        <w:autoSpaceDN w:val="0"/>
        <w:adjustRightInd w:val="0"/>
        <w:spacing w:line="360" w:lineRule="auto"/>
        <w:ind w:right="25" w:firstLine="241" w:firstLineChars="100"/>
        <w:rPr>
          <w:sz w:val="24"/>
        </w:rPr>
      </w:pPr>
      <w:r>
        <w:rPr>
          <w:rFonts w:hint="eastAsia"/>
          <w:b/>
          <w:sz w:val="24"/>
        </w:rPr>
        <w:t>一、招标项目一览表</w:t>
      </w:r>
    </w:p>
    <w:p w14:paraId="6F6AA686">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5"/>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721"/>
        <w:gridCol w:w="865"/>
        <w:gridCol w:w="1098"/>
        <w:gridCol w:w="1116"/>
        <w:gridCol w:w="3708"/>
        <w:gridCol w:w="974"/>
      </w:tblGrid>
      <w:tr w14:paraId="2794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15" w:type="dxa"/>
            <w:vAlign w:val="center"/>
          </w:tcPr>
          <w:p w14:paraId="6573EAD9">
            <w:pPr>
              <w:tabs>
                <w:tab w:val="left" w:pos="8280"/>
              </w:tabs>
              <w:autoSpaceDE w:val="0"/>
              <w:autoSpaceDN w:val="0"/>
              <w:adjustRightInd w:val="0"/>
              <w:spacing w:line="360" w:lineRule="auto"/>
              <w:ind w:right="25"/>
              <w:jc w:val="center"/>
              <w:rPr>
                <w:b/>
                <w:szCs w:val="21"/>
              </w:rPr>
            </w:pPr>
            <w:r>
              <w:rPr>
                <w:rFonts w:hint="eastAsia"/>
                <w:b/>
                <w:szCs w:val="21"/>
              </w:rPr>
              <w:t>标段号</w:t>
            </w:r>
          </w:p>
        </w:tc>
        <w:tc>
          <w:tcPr>
            <w:tcW w:w="1721" w:type="dxa"/>
            <w:vAlign w:val="center"/>
          </w:tcPr>
          <w:p w14:paraId="08FFFC2F">
            <w:pPr>
              <w:tabs>
                <w:tab w:val="left" w:pos="8280"/>
              </w:tabs>
              <w:autoSpaceDE w:val="0"/>
              <w:autoSpaceDN w:val="0"/>
              <w:adjustRightInd w:val="0"/>
              <w:spacing w:line="360" w:lineRule="auto"/>
              <w:ind w:right="25" w:firstLine="105" w:firstLineChars="50"/>
              <w:jc w:val="center"/>
              <w:rPr>
                <w:b/>
                <w:szCs w:val="21"/>
              </w:rPr>
            </w:pPr>
            <w:r>
              <w:rPr>
                <w:rFonts w:hint="eastAsia"/>
                <w:b/>
                <w:szCs w:val="21"/>
              </w:rPr>
              <w:t>项目名称</w:t>
            </w:r>
          </w:p>
        </w:tc>
        <w:tc>
          <w:tcPr>
            <w:tcW w:w="865" w:type="dxa"/>
            <w:vAlign w:val="center"/>
          </w:tcPr>
          <w:p w14:paraId="66E162F2">
            <w:pPr>
              <w:tabs>
                <w:tab w:val="left" w:pos="8280"/>
              </w:tabs>
              <w:autoSpaceDE w:val="0"/>
              <w:autoSpaceDN w:val="0"/>
              <w:adjustRightInd w:val="0"/>
              <w:spacing w:line="360" w:lineRule="auto"/>
              <w:ind w:right="25"/>
              <w:jc w:val="center"/>
              <w:rPr>
                <w:b/>
                <w:szCs w:val="21"/>
              </w:rPr>
            </w:pPr>
            <w:r>
              <w:rPr>
                <w:rFonts w:hint="eastAsia"/>
                <w:b/>
                <w:szCs w:val="21"/>
              </w:rPr>
              <w:t>数量</w:t>
            </w:r>
          </w:p>
        </w:tc>
        <w:tc>
          <w:tcPr>
            <w:tcW w:w="1098" w:type="dxa"/>
            <w:vAlign w:val="center"/>
          </w:tcPr>
          <w:p w14:paraId="1777DDCD">
            <w:pPr>
              <w:tabs>
                <w:tab w:val="left" w:pos="8280"/>
              </w:tabs>
              <w:autoSpaceDE w:val="0"/>
              <w:autoSpaceDN w:val="0"/>
              <w:adjustRightInd w:val="0"/>
              <w:spacing w:line="360" w:lineRule="auto"/>
              <w:ind w:right="25"/>
              <w:jc w:val="center"/>
              <w:rPr>
                <w:b/>
                <w:szCs w:val="21"/>
              </w:rPr>
            </w:pPr>
            <w:r>
              <w:rPr>
                <w:rFonts w:hint="eastAsia"/>
                <w:b/>
                <w:szCs w:val="21"/>
              </w:rPr>
              <w:t>单位</w:t>
            </w:r>
          </w:p>
        </w:tc>
        <w:tc>
          <w:tcPr>
            <w:tcW w:w="1116" w:type="dxa"/>
            <w:vAlign w:val="center"/>
          </w:tcPr>
          <w:p w14:paraId="2C2FD71D">
            <w:pPr>
              <w:tabs>
                <w:tab w:val="left" w:pos="8280"/>
              </w:tabs>
              <w:autoSpaceDE w:val="0"/>
              <w:autoSpaceDN w:val="0"/>
              <w:adjustRightInd w:val="0"/>
              <w:spacing w:line="360" w:lineRule="auto"/>
              <w:ind w:right="25"/>
              <w:jc w:val="center"/>
              <w:rPr>
                <w:b/>
                <w:szCs w:val="21"/>
              </w:rPr>
            </w:pPr>
            <w:r>
              <w:rPr>
                <w:rFonts w:hint="eastAsia"/>
                <w:b/>
                <w:szCs w:val="21"/>
              </w:rPr>
              <w:t>预算（</w:t>
            </w:r>
            <w:r>
              <w:rPr>
                <w:rFonts w:hint="eastAsia"/>
                <w:b/>
                <w:szCs w:val="21"/>
                <w:lang w:val="en-US" w:eastAsia="zh-CN"/>
              </w:rPr>
              <w:t>万</w:t>
            </w:r>
            <w:r>
              <w:rPr>
                <w:rFonts w:hint="eastAsia"/>
                <w:b/>
                <w:szCs w:val="21"/>
              </w:rPr>
              <w:t>元）</w:t>
            </w:r>
          </w:p>
        </w:tc>
        <w:tc>
          <w:tcPr>
            <w:tcW w:w="3708" w:type="dxa"/>
            <w:vAlign w:val="center"/>
          </w:tcPr>
          <w:p w14:paraId="14AA845D">
            <w:pPr>
              <w:tabs>
                <w:tab w:val="left" w:pos="8280"/>
              </w:tabs>
              <w:autoSpaceDE w:val="0"/>
              <w:autoSpaceDN w:val="0"/>
              <w:adjustRightInd w:val="0"/>
              <w:spacing w:line="360" w:lineRule="auto"/>
              <w:ind w:right="25"/>
              <w:jc w:val="center"/>
              <w:rPr>
                <w:rFonts w:hint="eastAsia"/>
                <w:b/>
                <w:szCs w:val="21"/>
                <w:lang w:val="en-US" w:eastAsia="zh-CN"/>
              </w:rPr>
            </w:pPr>
            <w:r>
              <w:rPr>
                <w:rFonts w:hint="eastAsia"/>
                <w:b/>
                <w:szCs w:val="21"/>
                <w:lang w:val="en-US" w:eastAsia="zh-CN"/>
              </w:rPr>
              <w:t>服务期限</w:t>
            </w:r>
          </w:p>
        </w:tc>
        <w:tc>
          <w:tcPr>
            <w:tcW w:w="974" w:type="dxa"/>
            <w:vAlign w:val="center"/>
          </w:tcPr>
          <w:p w14:paraId="27282E2F">
            <w:pPr>
              <w:tabs>
                <w:tab w:val="left" w:pos="8280"/>
              </w:tabs>
              <w:autoSpaceDE w:val="0"/>
              <w:autoSpaceDN w:val="0"/>
              <w:adjustRightInd w:val="0"/>
              <w:spacing w:line="360" w:lineRule="auto"/>
              <w:ind w:right="25"/>
              <w:jc w:val="center"/>
              <w:rPr>
                <w:b/>
                <w:szCs w:val="21"/>
              </w:rPr>
            </w:pPr>
            <w:r>
              <w:rPr>
                <w:rFonts w:hint="eastAsia"/>
                <w:b/>
                <w:szCs w:val="21"/>
                <w:lang w:val="en-US" w:eastAsia="zh-CN"/>
              </w:rPr>
              <w:t>服务</w:t>
            </w:r>
            <w:r>
              <w:rPr>
                <w:rFonts w:hint="eastAsia"/>
                <w:b/>
                <w:szCs w:val="21"/>
              </w:rPr>
              <w:t>地点</w:t>
            </w:r>
          </w:p>
        </w:tc>
      </w:tr>
      <w:tr w14:paraId="4D19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015" w:type="dxa"/>
            <w:vAlign w:val="center"/>
          </w:tcPr>
          <w:p w14:paraId="2520B245">
            <w:pPr>
              <w:tabs>
                <w:tab w:val="left" w:pos="8280"/>
              </w:tabs>
              <w:autoSpaceDE w:val="0"/>
              <w:autoSpaceDN w:val="0"/>
              <w:adjustRightInd w:val="0"/>
              <w:spacing w:line="360" w:lineRule="auto"/>
              <w:ind w:right="25"/>
              <w:jc w:val="center"/>
              <w:rPr>
                <w:sz w:val="22"/>
                <w:szCs w:val="22"/>
              </w:rPr>
            </w:pPr>
            <w:r>
              <w:rPr>
                <w:rFonts w:hint="eastAsia"/>
                <w:sz w:val="22"/>
                <w:szCs w:val="22"/>
              </w:rPr>
              <w:t>1</w:t>
            </w:r>
          </w:p>
        </w:tc>
        <w:tc>
          <w:tcPr>
            <w:tcW w:w="1721" w:type="dxa"/>
            <w:vAlign w:val="center"/>
          </w:tcPr>
          <w:p w14:paraId="3E0F73EA">
            <w:pPr>
              <w:jc w:val="center"/>
              <w:rPr>
                <w:rFonts w:hint="eastAsia" w:eastAsia="宋体"/>
                <w:sz w:val="22"/>
                <w:szCs w:val="22"/>
                <w:lang w:eastAsia="zh-CN"/>
              </w:rPr>
            </w:pPr>
            <w:r>
              <w:rPr>
                <w:rFonts w:hint="eastAsia"/>
                <w:sz w:val="22"/>
                <w:szCs w:val="22"/>
                <w:lang w:eastAsia="zh-CN"/>
              </w:rPr>
              <w:t>台州湾新区海洋产业提质增效倍增平台的方案编制项目</w:t>
            </w:r>
          </w:p>
        </w:tc>
        <w:tc>
          <w:tcPr>
            <w:tcW w:w="865" w:type="dxa"/>
            <w:vAlign w:val="center"/>
          </w:tcPr>
          <w:p w14:paraId="2364EA99">
            <w:pPr>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w:t>
            </w:r>
          </w:p>
        </w:tc>
        <w:tc>
          <w:tcPr>
            <w:tcW w:w="1098" w:type="dxa"/>
            <w:vAlign w:val="center"/>
          </w:tcPr>
          <w:p w14:paraId="7424514C">
            <w:pPr>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w:t>
            </w:r>
          </w:p>
        </w:tc>
        <w:tc>
          <w:tcPr>
            <w:tcW w:w="1116" w:type="dxa"/>
            <w:vAlign w:val="center"/>
          </w:tcPr>
          <w:p w14:paraId="38397374">
            <w:pPr>
              <w:jc w:val="center"/>
              <w:rPr>
                <w:rFonts w:hint="default" w:ascii="Times New Roman" w:hAnsi="Times New Roman" w:eastAsia="宋体" w:cs="Times New Roman"/>
                <w:sz w:val="22"/>
                <w:szCs w:val="22"/>
                <w:lang w:val="en-US" w:eastAsia="zh-CN"/>
              </w:rPr>
            </w:pPr>
            <w:r>
              <w:rPr>
                <w:rFonts w:hint="eastAsia" w:cs="Times New Roman"/>
                <w:sz w:val="22"/>
                <w:szCs w:val="22"/>
                <w:lang w:val="en-US" w:eastAsia="zh-CN"/>
              </w:rPr>
              <w:t>80</w:t>
            </w:r>
          </w:p>
        </w:tc>
        <w:tc>
          <w:tcPr>
            <w:tcW w:w="3708" w:type="dxa"/>
            <w:vAlign w:val="center"/>
          </w:tcPr>
          <w:p w14:paraId="3389EBC8">
            <w:pPr>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本项目合同签订之日起30工作日内形成初稿，根据省海洋经济发展厅具体要求动态调整。</w:t>
            </w:r>
          </w:p>
        </w:tc>
        <w:tc>
          <w:tcPr>
            <w:tcW w:w="974" w:type="dxa"/>
            <w:vAlign w:val="center"/>
          </w:tcPr>
          <w:p w14:paraId="610C1734">
            <w:pPr>
              <w:jc w:val="center"/>
              <w:rPr>
                <w:rFonts w:hint="eastAsia" w:ascii="Times New Roman" w:hAnsi="Times New Roman" w:eastAsia="宋体" w:cs="Times New Roman"/>
                <w:sz w:val="22"/>
                <w:szCs w:val="22"/>
              </w:rPr>
            </w:pPr>
            <w:r>
              <w:rPr>
                <w:rFonts w:hint="eastAsia" w:cs="Times New Roman"/>
                <w:sz w:val="22"/>
                <w:szCs w:val="22"/>
                <w:lang w:eastAsia="zh-CN"/>
              </w:rPr>
              <w:t>招标人</w:t>
            </w:r>
            <w:r>
              <w:rPr>
                <w:rFonts w:hint="eastAsia" w:ascii="Times New Roman" w:hAnsi="Times New Roman" w:eastAsia="宋体" w:cs="Times New Roman"/>
                <w:sz w:val="22"/>
                <w:szCs w:val="22"/>
              </w:rPr>
              <w:t>指定地点</w:t>
            </w:r>
          </w:p>
        </w:tc>
      </w:tr>
    </w:tbl>
    <w:p w14:paraId="300F6923">
      <w:pPr>
        <w:numPr>
          <w:ilvl w:val="0"/>
          <w:numId w:val="0"/>
        </w:numPr>
        <w:tabs>
          <w:tab w:val="left" w:pos="8280"/>
        </w:tabs>
        <w:autoSpaceDE w:val="0"/>
        <w:autoSpaceDN w:val="0"/>
        <w:adjustRightInd w:val="0"/>
        <w:spacing w:line="360" w:lineRule="auto"/>
        <w:ind w:left="210" w:leftChars="100" w:right="25"/>
        <w:outlineLvl w:val="9"/>
        <w:rPr>
          <w:rFonts w:hint="eastAsia" w:ascii="Times New Roman" w:hAnsi="Times New Roman" w:eastAsia="宋体" w:cs="Times New Roman"/>
          <w:b/>
          <w:bCs w:val="0"/>
          <w:sz w:val="24"/>
          <w:szCs w:val="24"/>
        </w:rPr>
      </w:pPr>
      <w:bookmarkStart w:id="39" w:name="_Toc2547"/>
      <w:bookmarkStart w:id="40" w:name="_Toc37599085"/>
      <w:r>
        <w:rPr>
          <w:rFonts w:hint="eastAsia" w:cs="Times New Roman"/>
          <w:b/>
          <w:bCs w:val="0"/>
          <w:sz w:val="24"/>
          <w:szCs w:val="24"/>
          <w:lang w:val="en-US" w:eastAsia="zh-CN"/>
        </w:rPr>
        <w:t>二、</w:t>
      </w:r>
      <w:r>
        <w:rPr>
          <w:rFonts w:hint="eastAsia" w:ascii="Times New Roman" w:hAnsi="Times New Roman" w:eastAsia="宋体" w:cs="Times New Roman"/>
          <w:b/>
          <w:bCs w:val="0"/>
          <w:sz w:val="24"/>
          <w:szCs w:val="24"/>
        </w:rPr>
        <w:t>项目</w:t>
      </w:r>
      <w:bookmarkEnd w:id="39"/>
      <w:r>
        <w:rPr>
          <w:rFonts w:hint="eastAsia" w:ascii="Times New Roman" w:hAnsi="Times New Roman" w:eastAsia="宋体" w:cs="Times New Roman"/>
          <w:b/>
          <w:bCs w:val="0"/>
          <w:sz w:val="24"/>
          <w:szCs w:val="24"/>
        </w:rPr>
        <w:t>概况</w:t>
      </w:r>
    </w:p>
    <w:p w14:paraId="2A319790">
      <w:pPr>
        <w:numPr>
          <w:ilvl w:val="0"/>
          <w:numId w:val="0"/>
        </w:numPr>
        <w:tabs>
          <w:tab w:val="left" w:pos="8280"/>
        </w:tabs>
        <w:autoSpaceDE w:val="0"/>
        <w:autoSpaceDN w:val="0"/>
        <w:adjustRightInd w:val="0"/>
        <w:spacing w:line="360" w:lineRule="auto"/>
        <w:ind w:left="0" w:leftChars="0" w:right="25" w:rightChars="0" w:firstLine="660" w:firstLineChars="275"/>
        <w:jc w:val="left"/>
        <w:rPr>
          <w:rFonts w:hint="eastAsia"/>
          <w:b/>
          <w:sz w:val="24"/>
          <w:lang w:val="en-US" w:eastAsia="zh-CN"/>
        </w:rPr>
      </w:pPr>
      <w:bookmarkStart w:id="41" w:name="_Toc107217561_WPSOffice_Level2"/>
      <w:bookmarkStart w:id="42" w:name="_Toc755540389_WPSOffice_Level2"/>
      <w:bookmarkStart w:id="43" w:name="_Toc2019570882_WPSOffice_Level1"/>
      <w:bookmarkStart w:id="44" w:name="_Toc24815886_WPSOffice_Level1"/>
      <w:r>
        <w:rPr>
          <w:rFonts w:hint="default" w:ascii="宋体" w:hAnsi="宋体" w:eastAsia="宋体" w:cs="宋体"/>
          <w:sz w:val="24"/>
          <w:szCs w:val="24"/>
        </w:rPr>
        <w:t>开展海洋产业提质增效倍增平台建设是贯彻落实《浙江省海洋经济高质量发展倍增行动计划》文件精神，优化海洋经济空间布局，加快全省海洋经济高质量发展的重要举措。台州湾新区作为台州市推进海洋经济发展的主要载体，在统筹推进海洋经济发展、推动海洋重大平台建设、打造海洋产业集群、推进海陆联动等方面取得了明显进展。为指导和推动台州湾新区海洋产业提质增效倍增平台建设，打造海洋特色产业集群，加快台州市海洋经济高质量发展，拟开展台州市海洋产业提质增效倍增平台建设方案编制</w:t>
      </w:r>
      <w:bookmarkEnd w:id="41"/>
      <w:bookmarkEnd w:id="42"/>
      <w:bookmarkEnd w:id="43"/>
      <w:bookmarkEnd w:id="44"/>
      <w:r>
        <w:rPr>
          <w:rFonts w:hint="default" w:ascii="宋体" w:hAnsi="宋体" w:eastAsia="宋体" w:cs="宋体"/>
          <w:bCs w:val="0"/>
          <w:sz w:val="24"/>
          <w:szCs w:val="24"/>
        </w:rPr>
        <w:t>。</w:t>
      </w:r>
    </w:p>
    <w:bookmarkEnd w:id="40"/>
    <w:p w14:paraId="08D93F25">
      <w:pPr>
        <w:numPr>
          <w:ilvl w:val="0"/>
          <w:numId w:val="0"/>
        </w:numPr>
        <w:tabs>
          <w:tab w:val="left" w:pos="8280"/>
        </w:tabs>
        <w:autoSpaceDE w:val="0"/>
        <w:autoSpaceDN w:val="0"/>
        <w:adjustRightInd w:val="0"/>
        <w:spacing w:line="360" w:lineRule="auto"/>
        <w:ind w:left="210" w:leftChars="100" w:right="25" w:rightChars="0" w:firstLine="0" w:firstLineChars="0"/>
        <w:outlineLvl w:val="9"/>
        <w:rPr>
          <w:rFonts w:hint="eastAsia" w:ascii="Times New Roman" w:hAnsi="Times New Roman" w:eastAsia="宋体" w:cs="Times New Roman"/>
          <w:b/>
          <w:sz w:val="24"/>
          <w:lang w:val="en-US" w:eastAsia="zh-CN"/>
        </w:rPr>
      </w:pPr>
      <w:r>
        <w:rPr>
          <w:rFonts w:hint="eastAsia" w:cs="Times New Roman"/>
          <w:b/>
          <w:sz w:val="24"/>
          <w:lang w:val="en-US" w:eastAsia="zh-CN"/>
        </w:rPr>
        <w:t>三</w:t>
      </w:r>
      <w:r>
        <w:rPr>
          <w:rFonts w:hint="eastAsia" w:ascii="Times New Roman" w:hAnsi="Times New Roman" w:eastAsia="宋体" w:cs="Times New Roman"/>
          <w:b/>
          <w:sz w:val="24"/>
          <w:lang w:val="en-US" w:eastAsia="zh-CN"/>
        </w:rPr>
        <w:t>、思路框架及要求</w:t>
      </w:r>
    </w:p>
    <w:p w14:paraId="08AFD0DF">
      <w:pPr>
        <w:numPr>
          <w:ilvl w:val="0"/>
          <w:numId w:val="0"/>
        </w:numPr>
        <w:tabs>
          <w:tab w:val="left" w:pos="8280"/>
        </w:tabs>
        <w:autoSpaceDE w:val="0"/>
        <w:autoSpaceDN w:val="0"/>
        <w:adjustRightInd w:val="0"/>
        <w:spacing w:line="360" w:lineRule="auto"/>
        <w:ind w:left="0" w:leftChars="0" w:right="25" w:firstLine="660" w:firstLineChars="275"/>
        <w:rPr>
          <w:color w:val="auto"/>
          <w:highlight w:val="none"/>
        </w:rPr>
      </w:pPr>
      <w:r>
        <w:rPr>
          <w:rFonts w:hint="eastAsia" w:ascii="宋体" w:hAnsi="宋体" w:eastAsia="宋体" w:cs="宋体"/>
          <w:sz w:val="24"/>
          <w:lang w:val="en-US" w:eastAsia="zh-CN" w:bidi="ar"/>
        </w:rPr>
        <w:t>开展台州湾新区海洋产业提质增效倍增平台建设方案编制工作，深入分析台州湾新区现实基础和发展条件，在此基础上，提出发展思路和主要目标、空间布局及产业方向、支撑工程、保障措施等内容，最终形成《台州湾新区海洋产业提质增效倍增平台建设方案》，提交成果。成果主要包含《台州湾海洋产业提质增效倍增平台建设方案》文本及相关图件；《台州湾新区海洋产业提质增效倍增平台建设方案》电子文件。</w:t>
      </w:r>
    </w:p>
    <w:p w14:paraId="0F769AAA">
      <w:pPr>
        <w:numPr>
          <w:ilvl w:val="0"/>
          <w:numId w:val="0"/>
        </w:numPr>
        <w:tabs>
          <w:tab w:val="left" w:pos="8280"/>
        </w:tabs>
        <w:autoSpaceDE w:val="0"/>
        <w:autoSpaceDN w:val="0"/>
        <w:adjustRightInd w:val="0"/>
        <w:spacing w:line="360" w:lineRule="auto"/>
        <w:ind w:left="210" w:leftChars="100" w:right="25" w:rightChars="0" w:firstLine="0" w:firstLineChars="0"/>
        <w:outlineLvl w:val="9"/>
        <w:rPr>
          <w:rFonts w:hint="eastAsia" w:ascii="Times New Roman" w:hAnsi="Times New Roman" w:eastAsia="宋体" w:cs="Times New Roman"/>
          <w:b/>
          <w:color w:val="auto"/>
          <w:sz w:val="24"/>
          <w:highlight w:val="none"/>
          <w:lang w:val="en-US" w:eastAsia="zh-CN"/>
        </w:rPr>
      </w:pPr>
      <w:r>
        <w:rPr>
          <w:rFonts w:hint="eastAsia" w:ascii="Times New Roman" w:hAnsi="Times New Roman" w:cs="Times New Roman"/>
          <w:b/>
          <w:color w:val="auto"/>
          <w:kern w:val="2"/>
          <w:sz w:val="24"/>
          <w:szCs w:val="24"/>
          <w:lang w:val="en-US" w:eastAsia="zh-CN" w:bidi="ar-SA"/>
        </w:rPr>
        <w:t>四</w:t>
      </w:r>
      <w:r>
        <w:rPr>
          <w:rFonts w:hint="eastAsia" w:ascii="Times New Roman" w:hAnsi="Times New Roman" w:eastAsia="宋体" w:cs="Times New Roman"/>
          <w:b/>
          <w:color w:val="auto"/>
          <w:kern w:val="2"/>
          <w:sz w:val="24"/>
          <w:szCs w:val="24"/>
          <w:lang w:val="en-US" w:eastAsia="zh-CN" w:bidi="ar-SA"/>
        </w:rPr>
        <w:t>、</w:t>
      </w:r>
      <w:r>
        <w:rPr>
          <w:rFonts w:hint="eastAsia" w:ascii="Times New Roman" w:hAnsi="Times New Roman" w:eastAsia="宋体" w:cs="Times New Roman"/>
          <w:b/>
          <w:color w:val="auto"/>
          <w:sz w:val="24"/>
          <w:highlight w:val="none"/>
          <w:lang w:val="en-US" w:eastAsia="zh-CN"/>
        </w:rPr>
        <w:t>成果提交</w:t>
      </w:r>
    </w:p>
    <w:p w14:paraId="2AE2D840">
      <w:pPr>
        <w:pStyle w:val="8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cs="宋体"/>
          <w:b w:val="0"/>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1.《台州湾海洋产业提质增效倍增平台建设方案》文本及相关图件</w:t>
      </w:r>
      <w:r>
        <w:rPr>
          <w:rFonts w:hint="eastAsia" w:cs="宋体"/>
          <w:b w:val="0"/>
          <w:color w:val="auto"/>
          <w:sz w:val="24"/>
          <w:szCs w:val="24"/>
          <w:highlight w:val="none"/>
        </w:rPr>
        <w:t>；</w:t>
      </w:r>
    </w:p>
    <w:p w14:paraId="0965F24E">
      <w:pPr>
        <w:pStyle w:val="8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2.《台州湾新区海洋产业提质增效倍增平台建设方案》电子文件；</w:t>
      </w:r>
    </w:p>
    <w:p w14:paraId="3348EAA6">
      <w:pPr>
        <w:numPr>
          <w:ilvl w:val="0"/>
          <w:numId w:val="0"/>
        </w:numPr>
        <w:tabs>
          <w:tab w:val="left" w:pos="8280"/>
        </w:tabs>
        <w:autoSpaceDE w:val="0"/>
        <w:autoSpaceDN w:val="0"/>
        <w:adjustRightInd w:val="0"/>
        <w:spacing w:line="360" w:lineRule="auto"/>
        <w:ind w:left="210" w:leftChars="100" w:right="25" w:rightChars="0" w:firstLine="0" w:firstLineChars="0"/>
        <w:outlineLvl w:val="9"/>
        <w:rPr>
          <w:rFonts w:hint="eastAsia" w:ascii="Times New Roman" w:hAnsi="Times New Roman" w:eastAsia="宋体" w:cs="Times New Roman"/>
          <w:b/>
          <w:color w:val="auto"/>
          <w:sz w:val="24"/>
          <w:highlight w:val="none"/>
          <w:lang w:val="en-US" w:eastAsia="zh-CN"/>
        </w:rPr>
      </w:pPr>
      <w:bookmarkStart w:id="45" w:name="_Toc2351"/>
      <w:r>
        <w:rPr>
          <w:rFonts w:hint="eastAsia" w:ascii="Times New Roman" w:hAnsi="Times New Roman" w:cs="Times New Roman"/>
          <w:b/>
          <w:color w:val="auto"/>
          <w:kern w:val="2"/>
          <w:sz w:val="24"/>
          <w:szCs w:val="24"/>
          <w:lang w:val="en-US" w:eastAsia="zh-CN" w:bidi="ar-SA"/>
        </w:rPr>
        <w:t>五</w:t>
      </w:r>
      <w:r>
        <w:rPr>
          <w:rFonts w:hint="eastAsia" w:ascii="Times New Roman" w:hAnsi="Times New Roman" w:eastAsia="宋体" w:cs="Times New Roman"/>
          <w:b/>
          <w:color w:val="auto"/>
          <w:kern w:val="2"/>
          <w:sz w:val="24"/>
          <w:szCs w:val="24"/>
          <w:lang w:val="en-US" w:eastAsia="zh-CN" w:bidi="ar-SA"/>
        </w:rPr>
        <w:t>、</w:t>
      </w:r>
      <w:r>
        <w:rPr>
          <w:rFonts w:hint="eastAsia" w:ascii="Times New Roman" w:hAnsi="Times New Roman" w:cs="Times New Roman"/>
          <w:b/>
          <w:color w:val="auto"/>
          <w:sz w:val="24"/>
          <w:highlight w:val="none"/>
          <w:lang w:val="en-US" w:eastAsia="zh-CN"/>
        </w:rPr>
        <w:t>商务要求</w:t>
      </w:r>
    </w:p>
    <w:p w14:paraId="5932AB6E">
      <w:pPr>
        <w:pStyle w:val="85"/>
        <w:numPr>
          <w:ilvl w:val="0"/>
          <w:numId w:val="0"/>
        </w:numPr>
        <w:spacing w:before="77" w:line="360" w:lineRule="auto"/>
        <w:ind w:firstLine="482" w:firstLineChars="200"/>
        <w:outlineLvl w:val="1"/>
        <w:rPr>
          <w:rFonts w:hint="eastAsia" w:ascii="宋体" w:hAnsi="宋体" w:cs="宋体"/>
          <w:b w:val="0"/>
          <w:bCs w:val="0"/>
          <w:color w:val="auto"/>
          <w:sz w:val="24"/>
          <w:highlight w:val="none"/>
          <w:lang w:eastAsia="zh-CN"/>
        </w:rPr>
      </w:pPr>
      <w:r>
        <w:rPr>
          <w:rFonts w:hint="eastAsia" w:cs="宋体"/>
          <w:b/>
          <w:bCs/>
          <w:color w:val="auto"/>
          <w:sz w:val="24"/>
          <w:highlight w:val="none"/>
          <w:lang w:val="en-US" w:eastAsia="zh-CN"/>
        </w:rPr>
        <w:t>1.</w:t>
      </w:r>
      <w:r>
        <w:rPr>
          <w:rFonts w:hint="eastAsia" w:ascii="宋体" w:hAnsi="宋体" w:eastAsia="宋体" w:cs="宋体"/>
          <w:b/>
          <w:bCs/>
          <w:color w:val="auto"/>
          <w:sz w:val="24"/>
          <w:highlight w:val="none"/>
        </w:rPr>
        <w:t>服务期限</w:t>
      </w:r>
      <w:r>
        <w:rPr>
          <w:rFonts w:hint="eastAsia" w:ascii="宋体" w:hAnsi="宋体" w:eastAsia="宋体" w:cs="宋体"/>
          <w:b/>
          <w:bCs/>
          <w:color w:val="auto"/>
          <w:sz w:val="24"/>
          <w:highlight w:val="none"/>
          <w:lang w:eastAsia="zh-CN"/>
        </w:rPr>
        <w:t>：</w:t>
      </w:r>
      <w:bookmarkEnd w:id="45"/>
      <w:r>
        <w:rPr>
          <w:rFonts w:hint="eastAsia" w:ascii="宋体" w:hAnsi="宋体" w:eastAsia="宋体" w:cs="宋体"/>
          <w:b/>
          <w:bCs/>
          <w:color w:val="auto"/>
          <w:sz w:val="24"/>
          <w:highlight w:val="none"/>
          <w:lang w:eastAsia="zh-CN"/>
        </w:rPr>
        <w:t>本项目合同签订之日起30工作日内形成初稿，根据省海洋经济发展厅具体要求动态调整。</w:t>
      </w:r>
    </w:p>
    <w:p w14:paraId="75315FDA">
      <w:pPr>
        <w:numPr>
          <w:ilvl w:val="0"/>
          <w:numId w:val="0"/>
        </w:numPr>
        <w:spacing w:after="159" w:afterLines="50" w:afterAutospacing="0" w:line="480" w:lineRule="exact"/>
        <w:ind w:leftChars="0" w:firstLine="482" w:firstLineChars="200"/>
        <w:rPr>
          <w:rFonts w:hint="eastAsia" w:hAnsi="宋体"/>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付款方式：</w:t>
      </w:r>
      <w:r>
        <w:rPr>
          <w:rFonts w:hint="eastAsia" w:ascii="宋体" w:hAnsi="宋体" w:eastAsia="宋体" w:cs="宋体"/>
          <w:color w:val="000000"/>
          <w:kern w:val="2"/>
          <w:sz w:val="24"/>
          <w:szCs w:val="24"/>
          <w:lang w:val="en-US" w:eastAsia="zh-CN" w:bidi="ar-SA"/>
        </w:rPr>
        <w:t>合同签订生效后7个工作日内，招标人支付合同金额30％；</w:t>
      </w:r>
      <w:r>
        <w:rPr>
          <w:rFonts w:hint="eastAsia" w:ascii="宋体" w:hAnsi="宋体" w:cs="宋体"/>
          <w:color w:val="000000"/>
          <w:kern w:val="2"/>
          <w:sz w:val="24"/>
          <w:szCs w:val="24"/>
          <w:lang w:val="en-US" w:eastAsia="zh-CN" w:bidi="ar-SA"/>
        </w:rPr>
        <w:t>中标人</w:t>
      </w:r>
      <w:r>
        <w:rPr>
          <w:rFonts w:hint="eastAsia" w:ascii="宋体" w:hAnsi="宋体" w:eastAsia="宋体" w:cs="宋体"/>
          <w:color w:val="000000"/>
          <w:kern w:val="2"/>
          <w:sz w:val="24"/>
          <w:szCs w:val="24"/>
          <w:lang w:val="en-US" w:eastAsia="zh-CN" w:bidi="ar-SA"/>
        </w:rPr>
        <w:t>提交初稿并由甲方验收合格后，支付合同金额的30%；项目创建成功并入选省海洋经济发展厅公布的平台名单后，支付合同金额的40%。</w:t>
      </w:r>
    </w:p>
    <w:p w14:paraId="51A1058D">
      <w:pPr>
        <w:spacing w:beforeAutospacing="0" w:line="360" w:lineRule="auto"/>
        <w:ind w:firstLine="482" w:firstLineChars="200"/>
        <w:rPr>
          <w:rFonts w:ascii="宋体" w:hAnsi="宋体" w:cs="宋体"/>
          <w:sz w:val="24"/>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服务地点：</w:t>
      </w:r>
      <w:r>
        <w:rPr>
          <w:rFonts w:hint="eastAsia" w:hAnsi="宋体"/>
          <w:color w:val="auto"/>
          <w:sz w:val="24"/>
          <w:highlight w:val="none"/>
          <w:lang w:val="en-US" w:eastAsia="zh-CN"/>
        </w:rPr>
        <w:t>台州湾新区</w:t>
      </w:r>
      <w:r>
        <w:rPr>
          <w:rFonts w:hint="eastAsia" w:ascii="宋体" w:hAnsi="宋体" w:eastAsia="宋体" w:cs="宋体"/>
          <w:b w:val="0"/>
          <w:bCs w:val="0"/>
          <w:color w:val="auto"/>
          <w:sz w:val="24"/>
          <w:highlight w:val="none"/>
        </w:rPr>
        <w:t>。</w:t>
      </w:r>
    </w:p>
    <w:p w14:paraId="0D049F00">
      <w:pPr>
        <w:snapToGrid w:val="0"/>
        <w:spacing w:line="360" w:lineRule="auto"/>
        <w:ind w:firstLine="354" w:firstLineChars="169"/>
        <w:jc w:val="left"/>
      </w:pPr>
    </w:p>
    <w:p w14:paraId="0F9C2F65">
      <w:pPr>
        <w:rPr>
          <w:rFonts w:hint="eastAsia"/>
          <w:lang w:val="en-US" w:eastAsia="zh-CN"/>
        </w:rPr>
      </w:pPr>
    </w:p>
    <w:p w14:paraId="0D31DD31">
      <w:pPr>
        <w:pStyle w:val="5"/>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sectPr>
          <w:pgSz w:w="11906" w:h="16838"/>
          <w:pgMar w:top="1247" w:right="1361" w:bottom="1247" w:left="1361" w:header="851" w:footer="851" w:gutter="0"/>
          <w:pgNumType w:fmt="numberInDash"/>
          <w:cols w:space="720" w:num="1"/>
          <w:docGrid w:type="lines" w:linePitch="312" w:charSpace="0"/>
        </w:sectPr>
      </w:pPr>
    </w:p>
    <w:p w14:paraId="5AD3B451">
      <w:pPr>
        <w:numPr>
          <w:ilvl w:val="0"/>
          <w:numId w:val="6"/>
        </w:numPr>
        <w:spacing w:line="360" w:lineRule="auto"/>
        <w:jc w:val="center"/>
        <w:rPr>
          <w:rFonts w:asciiTheme="minorEastAsia" w:hAnsiTheme="minorEastAsia" w:eastAsiaTheme="minorEastAsia"/>
          <w:b/>
          <w:sz w:val="36"/>
          <w:szCs w:val="36"/>
        </w:rPr>
      </w:pPr>
      <w:bookmarkStart w:id="46" w:name="_Toc31173_WPSOffice_Level1"/>
      <w:r>
        <w:rPr>
          <w:rFonts w:hint="eastAsia" w:asciiTheme="minorEastAsia" w:hAnsiTheme="minorEastAsia" w:eastAsiaTheme="minorEastAsia"/>
          <w:b/>
          <w:sz w:val="36"/>
          <w:szCs w:val="36"/>
        </w:rPr>
        <w:t>评标</w:t>
      </w:r>
      <w:bookmarkEnd w:id="46"/>
    </w:p>
    <w:p w14:paraId="619686F2">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67081355">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30605D7B">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4D3AD427">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33ACDA0E">
      <w:pPr>
        <w:spacing w:line="360" w:lineRule="auto"/>
        <w:ind w:firstLine="480" w:firstLineChars="200"/>
        <w:rPr>
          <w:rFonts w:hint="eastAsia" w:ascii="宋体" w:hAnsi="宋体" w:cs="宋体"/>
          <w:sz w:val="24"/>
        </w:rPr>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4661D10D">
      <w:pPr>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lang w:eastAsia="zh-CN"/>
        </w:rPr>
        <w:t>（</w:t>
      </w:r>
      <w:r>
        <w:rPr>
          <w:rFonts w:hint="eastAsia" w:ascii="宋体" w:hAnsi="宋体" w:eastAsia="宋体" w:cs="宋体"/>
          <w:b/>
          <w:color w:val="auto"/>
          <w:sz w:val="21"/>
          <w:highlight w:val="none"/>
          <w:lang w:val="en-US" w:eastAsia="zh-CN"/>
        </w:rPr>
        <w:t>一</w:t>
      </w:r>
      <w:r>
        <w:rPr>
          <w:rFonts w:hint="eastAsia" w:ascii="宋体" w:hAnsi="宋体" w:eastAsia="宋体" w:cs="宋体"/>
          <w:b/>
          <w:color w:val="auto"/>
          <w:sz w:val="21"/>
          <w:highlight w:val="none"/>
          <w:lang w:eastAsia="zh-CN"/>
        </w:rPr>
        <w:t>）</w:t>
      </w:r>
      <w:r>
        <w:rPr>
          <w:rFonts w:hint="eastAsia" w:ascii="宋体" w:hAnsi="宋体" w:eastAsia="宋体" w:cs="宋体"/>
          <w:b/>
          <w:color w:val="auto"/>
          <w:sz w:val="21"/>
          <w:highlight w:val="none"/>
        </w:rPr>
        <w:t>资格审查</w:t>
      </w:r>
    </w:p>
    <w:p w14:paraId="69EE1AD2">
      <w:pPr>
        <w:spacing w:line="360" w:lineRule="auto"/>
        <w:ind w:firstLine="422" w:firstLineChars="200"/>
        <w:rPr>
          <w:rFonts w:asciiTheme="minorEastAsia" w:hAnsiTheme="minorEastAsia" w:eastAsiaTheme="minorEastAsia"/>
          <w:b/>
          <w:bCs/>
        </w:rPr>
      </w:pPr>
      <w:r>
        <w:rPr>
          <w:rFonts w:hint="eastAsia" w:ascii="宋体" w:hAnsi="宋体" w:eastAsia="宋体" w:cs="宋体"/>
          <w:b/>
          <w:bCs w:val="0"/>
          <w:color w:val="auto"/>
          <w:sz w:val="21"/>
          <w:highlight w:val="none"/>
        </w:rPr>
        <w:t>评标委员会按照招标文件载明的资格后审条款对投标人的企业资质等进行审查，凡不符合资格后审要求的，以无效标处理，不再进入下一阶段评审。</w:t>
      </w:r>
    </w:p>
    <w:p w14:paraId="73A0F676">
      <w:pPr>
        <w:pStyle w:val="21"/>
        <w:spacing w:before="0" w:beforeAutospacing="0" w:after="0" w:afterAutospacing="0" w:line="360" w:lineRule="auto"/>
        <w:ind w:firstLine="422" w:firstLineChars="200"/>
        <w:jc w:val="both"/>
        <w:rPr>
          <w:rFonts w:hint="default" w:asciiTheme="minorEastAsia" w:hAnsiTheme="minorEastAsia" w:eastAsiaTheme="minorEastAsia"/>
        </w:rPr>
      </w:pPr>
      <w:r>
        <w:rPr>
          <w:rFonts w:hint="eastAsia" w:ascii="宋体" w:hAnsi="宋体" w:eastAsia="宋体" w:cs="宋体"/>
          <w:b/>
          <w:color w:val="auto"/>
          <w:sz w:val="21"/>
          <w:highlight w:val="none"/>
          <w:lang w:eastAsia="zh-CN"/>
        </w:rPr>
        <w:t>（</w:t>
      </w:r>
      <w:r>
        <w:rPr>
          <w:rFonts w:hint="eastAsia" w:ascii="宋体" w:hAnsi="宋体" w:eastAsia="宋体" w:cs="宋体"/>
          <w:b/>
          <w:color w:val="auto"/>
          <w:sz w:val="21"/>
          <w:highlight w:val="none"/>
          <w:lang w:val="en-US" w:eastAsia="zh-CN"/>
        </w:rPr>
        <w:t>二</w:t>
      </w:r>
      <w:r>
        <w:rPr>
          <w:rFonts w:hint="eastAsia" w:ascii="宋体" w:hAnsi="宋体" w:eastAsia="宋体" w:cs="宋体"/>
          <w:b/>
          <w:color w:val="auto"/>
          <w:sz w:val="21"/>
          <w:highlight w:val="none"/>
          <w:lang w:eastAsia="zh-CN"/>
        </w:rPr>
        <w:t>）</w:t>
      </w:r>
      <w:r>
        <w:rPr>
          <w:rFonts w:ascii="Arial" w:hAnsi="Arial" w:cs="Arial" w:eastAsiaTheme="minorEastAsia"/>
          <w:b/>
          <w:bCs/>
        </w:rPr>
        <w:t>技术标及商务标评审</w:t>
      </w:r>
    </w:p>
    <w:p w14:paraId="2566954B">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w:t>
      </w:r>
    </w:p>
    <w:p w14:paraId="4C1CF098">
      <w:pPr>
        <w:autoSpaceDE w:val="0"/>
        <w:autoSpaceDN w:val="0"/>
        <w:adjustRightInd w:val="0"/>
        <w:spacing w:line="360" w:lineRule="auto"/>
        <w:ind w:right="85" w:firstLine="241" w:firstLineChars="100"/>
        <w:rPr>
          <w:rFonts w:hint="eastAsia" w:ascii="宋体" w:eastAsia="宋体"/>
          <w:b/>
          <w:bCs/>
          <w:sz w:val="24"/>
          <w:lang w:eastAsia="zh-CN"/>
        </w:rPr>
      </w:pPr>
      <w:r>
        <w:rPr>
          <w:rFonts w:hint="eastAsia" w:ascii="宋体"/>
          <w:b/>
          <w:bCs/>
          <w:sz w:val="24"/>
        </w:rPr>
        <w:t>1、评分标准</w:t>
      </w:r>
      <w:r>
        <w:rPr>
          <w:rFonts w:hint="eastAsia" w:ascii="宋体"/>
          <w:b/>
          <w:bCs/>
          <w:sz w:val="24"/>
          <w:lang w:eastAsia="zh-CN"/>
        </w:rPr>
        <w:t>（</w:t>
      </w:r>
      <w:r>
        <w:rPr>
          <w:rFonts w:hint="eastAsia" w:ascii="宋体"/>
          <w:b/>
          <w:bCs/>
          <w:sz w:val="24"/>
          <w:lang w:val="en-US" w:eastAsia="zh-CN"/>
        </w:rPr>
        <w:t>80分</w:t>
      </w:r>
      <w:r>
        <w:rPr>
          <w:rFonts w:hint="eastAsia" w:ascii="宋体"/>
          <w:b/>
          <w:bCs/>
          <w:sz w:val="24"/>
          <w:lang w:eastAsia="zh-CN"/>
        </w:rPr>
        <w:t>）</w:t>
      </w:r>
    </w:p>
    <w:tbl>
      <w:tblPr>
        <w:tblStyle w:val="25"/>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84"/>
        <w:gridCol w:w="6919"/>
        <w:gridCol w:w="924"/>
      </w:tblGrid>
      <w:tr w14:paraId="1C64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3" w:type="dxa"/>
            <w:noWrap w:val="0"/>
            <w:tcMar>
              <w:top w:w="0" w:type="dxa"/>
              <w:left w:w="57" w:type="dxa"/>
              <w:bottom w:w="0" w:type="dxa"/>
              <w:right w:w="57" w:type="dxa"/>
            </w:tcMar>
            <w:vAlign w:val="center"/>
          </w:tcPr>
          <w:p w14:paraId="6595D41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84" w:type="dxa"/>
            <w:noWrap w:val="0"/>
            <w:tcMar>
              <w:top w:w="0" w:type="dxa"/>
              <w:left w:w="57" w:type="dxa"/>
              <w:bottom w:w="0" w:type="dxa"/>
              <w:right w:w="57" w:type="dxa"/>
            </w:tcMar>
            <w:vAlign w:val="center"/>
          </w:tcPr>
          <w:p w14:paraId="78C47B2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6919" w:type="dxa"/>
            <w:noWrap w:val="0"/>
            <w:tcMar>
              <w:top w:w="0" w:type="dxa"/>
              <w:left w:w="57" w:type="dxa"/>
              <w:bottom w:w="0" w:type="dxa"/>
              <w:right w:w="57" w:type="dxa"/>
            </w:tcMar>
            <w:vAlign w:val="center"/>
          </w:tcPr>
          <w:p w14:paraId="62330737">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评分细则</w:t>
            </w:r>
          </w:p>
        </w:tc>
        <w:tc>
          <w:tcPr>
            <w:tcW w:w="924" w:type="dxa"/>
            <w:noWrap w:val="0"/>
            <w:tcMar>
              <w:top w:w="0" w:type="dxa"/>
              <w:left w:w="57" w:type="dxa"/>
              <w:bottom w:w="0" w:type="dxa"/>
              <w:right w:w="57" w:type="dxa"/>
            </w:tcMar>
            <w:vAlign w:val="center"/>
          </w:tcPr>
          <w:p w14:paraId="4645DF2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分值（分）</w:t>
            </w:r>
          </w:p>
        </w:tc>
      </w:tr>
      <w:tr w14:paraId="58F8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03" w:type="dxa"/>
            <w:noWrap w:val="0"/>
            <w:tcMar>
              <w:top w:w="0" w:type="dxa"/>
              <w:left w:w="57" w:type="dxa"/>
              <w:bottom w:w="0" w:type="dxa"/>
              <w:right w:w="57" w:type="dxa"/>
            </w:tcMar>
            <w:vAlign w:val="center"/>
          </w:tcPr>
          <w:p w14:paraId="4E65BFCD">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84" w:type="dxa"/>
            <w:noWrap w:val="0"/>
            <w:tcMar>
              <w:top w:w="0" w:type="dxa"/>
              <w:left w:w="57" w:type="dxa"/>
              <w:bottom w:w="0" w:type="dxa"/>
              <w:right w:w="57" w:type="dxa"/>
            </w:tcMar>
            <w:vAlign w:val="center"/>
          </w:tcPr>
          <w:p w14:paraId="5F6DF9E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企业资质</w:t>
            </w:r>
          </w:p>
        </w:tc>
        <w:tc>
          <w:tcPr>
            <w:tcW w:w="6919" w:type="dxa"/>
            <w:noWrap w:val="0"/>
            <w:tcMar>
              <w:top w:w="0" w:type="dxa"/>
              <w:left w:w="57" w:type="dxa"/>
              <w:bottom w:w="0" w:type="dxa"/>
              <w:right w:w="57" w:type="dxa"/>
            </w:tcMar>
            <w:vAlign w:val="center"/>
          </w:tcPr>
          <w:p w14:paraId="4188D86F">
            <w:pPr>
              <w:snapToGrid w:val="0"/>
              <w:spacing w:line="300" w:lineRule="exact"/>
              <w:jc w:val="left"/>
              <w:rPr>
                <w:rFonts w:hint="eastAsia" w:eastAsia="宋体"/>
                <w:color w:val="auto"/>
                <w:highlight w:val="none"/>
                <w:lang w:eastAsia="zh-CN"/>
              </w:rPr>
            </w:pPr>
            <w:r>
              <w:rPr>
                <w:rFonts w:hint="eastAsia" w:ascii="宋体" w:hAnsi="宋体" w:cs="宋体"/>
                <w:color w:val="auto"/>
                <w:szCs w:val="21"/>
                <w:highlight w:val="none"/>
              </w:rPr>
              <w:t>企业的咨询能力</w:t>
            </w:r>
            <w:r>
              <w:rPr>
                <w:rFonts w:hint="eastAsia" w:ascii="宋体" w:hAnsi="宋体" w:cs="宋体"/>
                <w:color w:val="auto"/>
                <w:szCs w:val="21"/>
                <w:highlight w:val="none"/>
                <w:lang w:eastAsia="zh-CN"/>
              </w:rPr>
              <w:t>：</w:t>
            </w:r>
          </w:p>
          <w:p w14:paraId="77AD09D8">
            <w:pPr>
              <w:snapToGrid w:val="0"/>
              <w:spacing w:line="300" w:lineRule="exact"/>
              <w:jc w:val="left"/>
              <w:rPr>
                <w:color w:val="auto"/>
                <w:highlight w:val="none"/>
              </w:rPr>
            </w:pPr>
            <w:r>
              <w:rPr>
                <w:rFonts w:hint="eastAsia"/>
                <w:color w:val="auto"/>
                <w:highlight w:val="none"/>
              </w:rPr>
              <w:t>投标人获得甲级工程咨询单位资信证书</w:t>
            </w:r>
            <w:r>
              <w:rPr>
                <w:color w:val="auto"/>
                <w:highlight w:val="none"/>
              </w:rPr>
              <w:t>（</w:t>
            </w:r>
            <w:r>
              <w:rPr>
                <w:rFonts w:hint="eastAsia"/>
                <w:color w:val="auto"/>
                <w:highlight w:val="none"/>
              </w:rPr>
              <w:t>综合资信</w:t>
            </w:r>
            <w:r>
              <w:rPr>
                <w:color w:val="auto"/>
                <w:highlight w:val="none"/>
              </w:rPr>
              <w:t>）</w:t>
            </w:r>
            <w:r>
              <w:rPr>
                <w:rFonts w:hint="eastAsia"/>
                <w:color w:val="auto"/>
                <w:highlight w:val="none"/>
              </w:rPr>
              <w:t>的得</w:t>
            </w:r>
            <w:r>
              <w:rPr>
                <w:rFonts w:hint="eastAsia"/>
                <w:color w:val="auto"/>
                <w:highlight w:val="none"/>
                <w:lang w:val="en-US" w:eastAsia="zh-CN"/>
              </w:rPr>
              <w:t>4</w:t>
            </w:r>
            <w:r>
              <w:rPr>
                <w:rFonts w:hint="eastAsia"/>
                <w:color w:val="auto"/>
                <w:highlight w:val="none"/>
              </w:rPr>
              <w:t>分，获得乙级工程咨询单位资信证书</w:t>
            </w:r>
            <w:r>
              <w:rPr>
                <w:color w:val="auto"/>
                <w:highlight w:val="none"/>
              </w:rPr>
              <w:t>（</w:t>
            </w:r>
            <w:r>
              <w:rPr>
                <w:rFonts w:hint="eastAsia"/>
                <w:color w:val="auto"/>
                <w:highlight w:val="none"/>
              </w:rPr>
              <w:t>综合资信</w:t>
            </w:r>
            <w:r>
              <w:rPr>
                <w:color w:val="auto"/>
                <w:highlight w:val="none"/>
              </w:rPr>
              <w:t>）</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p>
          <w:p w14:paraId="1A1F0073">
            <w:pPr>
              <w:widowControl/>
              <w:snapToGrid w:val="0"/>
              <w:spacing w:line="300" w:lineRule="exact"/>
              <w:jc w:val="left"/>
              <w:textAlignment w:val="auto"/>
              <w:rPr>
                <w:rFonts w:hint="default" w:eastAsia="宋体"/>
                <w:color w:val="auto"/>
                <w:highlight w:val="none"/>
                <w:lang w:val="en-US" w:eastAsia="zh-CN"/>
              </w:rPr>
            </w:pPr>
            <w:r>
              <w:rPr>
                <w:rFonts w:hint="eastAsia"/>
                <w:b/>
                <w:bCs/>
                <w:color w:val="auto"/>
                <w:highlight w:val="none"/>
                <w:lang w:val="en-US" w:eastAsia="zh-CN"/>
              </w:rPr>
              <w:t>（</w:t>
            </w:r>
            <w:r>
              <w:rPr>
                <w:rFonts w:hint="eastAsia"/>
                <w:b/>
                <w:bCs/>
                <w:color w:val="auto"/>
                <w:highlight w:val="none"/>
              </w:rPr>
              <w:t>提供有效的相应证书原件</w:t>
            </w:r>
            <w:r>
              <w:rPr>
                <w:rFonts w:hint="eastAsia"/>
                <w:b/>
                <w:bCs/>
                <w:color w:val="auto"/>
                <w:highlight w:val="none"/>
                <w:lang w:val="en-US" w:eastAsia="zh-CN"/>
              </w:rPr>
              <w:t>扫描件</w:t>
            </w:r>
            <w:r>
              <w:rPr>
                <w:rFonts w:hint="eastAsia"/>
                <w:b/>
                <w:bCs/>
                <w:color w:val="auto"/>
                <w:highlight w:val="none"/>
              </w:rPr>
              <w:t>，不提供不得分</w:t>
            </w:r>
            <w:r>
              <w:rPr>
                <w:rFonts w:hint="eastAsia"/>
                <w:b/>
                <w:bCs/>
                <w:color w:val="auto"/>
                <w:highlight w:val="none"/>
                <w:lang w:eastAsia="zh-CN"/>
              </w:rPr>
              <w:t>）</w:t>
            </w:r>
          </w:p>
        </w:tc>
        <w:tc>
          <w:tcPr>
            <w:tcW w:w="924" w:type="dxa"/>
            <w:noWrap w:val="0"/>
            <w:tcMar>
              <w:top w:w="0" w:type="dxa"/>
              <w:left w:w="57" w:type="dxa"/>
              <w:bottom w:w="0" w:type="dxa"/>
              <w:right w:w="57" w:type="dxa"/>
            </w:tcMar>
            <w:vAlign w:val="center"/>
          </w:tcPr>
          <w:p w14:paraId="1F4DB589">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1E19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03" w:type="dxa"/>
            <w:noWrap w:val="0"/>
            <w:tcMar>
              <w:top w:w="0" w:type="dxa"/>
              <w:left w:w="57" w:type="dxa"/>
              <w:bottom w:w="0" w:type="dxa"/>
              <w:right w:w="57" w:type="dxa"/>
            </w:tcMar>
            <w:vAlign w:val="center"/>
          </w:tcPr>
          <w:p w14:paraId="7B57DB3F">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84" w:type="dxa"/>
            <w:noWrap w:val="0"/>
            <w:tcMar>
              <w:top w:w="0" w:type="dxa"/>
              <w:left w:w="57" w:type="dxa"/>
              <w:bottom w:w="0" w:type="dxa"/>
              <w:right w:w="57" w:type="dxa"/>
            </w:tcMar>
            <w:vAlign w:val="center"/>
          </w:tcPr>
          <w:p w14:paraId="213D9544">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企业类似项目业绩</w:t>
            </w:r>
          </w:p>
        </w:tc>
        <w:tc>
          <w:tcPr>
            <w:tcW w:w="6919" w:type="dxa"/>
            <w:noWrap w:val="0"/>
            <w:tcMar>
              <w:top w:w="0" w:type="dxa"/>
              <w:left w:w="57" w:type="dxa"/>
              <w:bottom w:w="0" w:type="dxa"/>
              <w:right w:w="57" w:type="dxa"/>
            </w:tcMar>
            <w:vAlign w:val="center"/>
          </w:tcPr>
          <w:p w14:paraId="565CA2D4">
            <w:pPr>
              <w:snapToGrid w:val="0"/>
              <w:spacing w:line="300" w:lineRule="exact"/>
              <w:ind w:firstLine="0" w:firstLineChars="0"/>
              <w:jc w:val="left"/>
              <w:rPr>
                <w:rFonts w:hint="eastAsia"/>
                <w:color w:val="auto"/>
                <w:highlight w:val="none"/>
              </w:rPr>
            </w:pPr>
            <w:r>
              <w:rPr>
                <w:rFonts w:hint="eastAsia"/>
                <w:color w:val="auto"/>
                <w:highlight w:val="none"/>
                <w:lang w:eastAsia="zh-CN"/>
              </w:rPr>
              <w:t>2020年1月1日（签订合同日）至今，供应商独立承接过</w:t>
            </w:r>
            <w:r>
              <w:rPr>
                <w:rFonts w:hint="eastAsia"/>
                <w:color w:val="auto"/>
                <w:highlight w:val="none"/>
                <w:lang w:val="en-US" w:eastAsia="zh-CN"/>
              </w:rPr>
              <w:t>类似</w:t>
            </w:r>
            <w:r>
              <w:rPr>
                <w:rFonts w:hint="eastAsia"/>
                <w:color w:val="auto"/>
                <w:highlight w:val="none"/>
                <w:lang w:eastAsia="zh-CN"/>
              </w:rPr>
              <w:t>海洋领域项目（创建方案、规划编制类或课题研究）案例业绩，每个得</w:t>
            </w:r>
            <w:r>
              <w:rPr>
                <w:rFonts w:hint="eastAsia"/>
                <w:color w:val="auto"/>
                <w:highlight w:val="none"/>
                <w:lang w:val="en-US" w:eastAsia="zh-CN"/>
              </w:rPr>
              <w:t>0.5</w:t>
            </w:r>
            <w:r>
              <w:rPr>
                <w:rFonts w:hint="eastAsia"/>
                <w:color w:val="auto"/>
                <w:highlight w:val="none"/>
                <w:lang w:eastAsia="zh-CN"/>
              </w:rPr>
              <w:t>分，最高得</w:t>
            </w:r>
            <w:r>
              <w:rPr>
                <w:rFonts w:hint="eastAsia"/>
                <w:color w:val="auto"/>
                <w:highlight w:val="none"/>
                <w:lang w:val="en-US" w:eastAsia="zh-CN"/>
              </w:rPr>
              <w:t>1</w:t>
            </w:r>
            <w:r>
              <w:rPr>
                <w:rFonts w:hint="eastAsia"/>
                <w:color w:val="auto"/>
                <w:highlight w:val="none"/>
                <w:lang w:eastAsia="zh-CN"/>
              </w:rPr>
              <w:t>分</w:t>
            </w:r>
            <w:r>
              <w:rPr>
                <w:rFonts w:hint="eastAsia"/>
                <w:color w:val="auto"/>
                <w:highlight w:val="none"/>
              </w:rPr>
              <w:t>。</w:t>
            </w:r>
          </w:p>
          <w:p w14:paraId="56E999AA">
            <w:pPr>
              <w:pStyle w:val="3"/>
              <w:rPr>
                <w:rFonts w:hint="eastAsia"/>
                <w:b/>
                <w:bCs/>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（提供相关证明原件扫描件，不提供不得分）</w:t>
            </w:r>
          </w:p>
        </w:tc>
        <w:tc>
          <w:tcPr>
            <w:tcW w:w="924" w:type="dxa"/>
            <w:noWrap w:val="0"/>
            <w:tcMar>
              <w:top w:w="0" w:type="dxa"/>
              <w:left w:w="57" w:type="dxa"/>
              <w:bottom w:w="0" w:type="dxa"/>
              <w:right w:w="57" w:type="dxa"/>
            </w:tcMar>
            <w:vAlign w:val="center"/>
          </w:tcPr>
          <w:p w14:paraId="64BFC73A">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14:paraId="5283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03" w:type="dxa"/>
            <w:noWrap w:val="0"/>
            <w:tcMar>
              <w:top w:w="0" w:type="dxa"/>
              <w:left w:w="57" w:type="dxa"/>
              <w:bottom w:w="0" w:type="dxa"/>
              <w:right w:w="57" w:type="dxa"/>
            </w:tcMar>
            <w:vAlign w:val="center"/>
          </w:tcPr>
          <w:p w14:paraId="5370B6A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84" w:type="dxa"/>
            <w:noWrap w:val="0"/>
            <w:tcMar>
              <w:top w:w="0" w:type="dxa"/>
              <w:left w:w="57" w:type="dxa"/>
              <w:bottom w:w="0" w:type="dxa"/>
              <w:right w:w="57" w:type="dxa"/>
            </w:tcMar>
            <w:vAlign w:val="center"/>
          </w:tcPr>
          <w:p w14:paraId="63880BCE">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企业荣誉</w:t>
            </w:r>
          </w:p>
        </w:tc>
        <w:tc>
          <w:tcPr>
            <w:tcW w:w="6919" w:type="dxa"/>
            <w:noWrap w:val="0"/>
            <w:tcMar>
              <w:top w:w="0" w:type="dxa"/>
              <w:left w:w="57" w:type="dxa"/>
              <w:bottom w:w="0" w:type="dxa"/>
              <w:right w:w="57" w:type="dxa"/>
            </w:tcMar>
            <w:vAlign w:val="center"/>
          </w:tcPr>
          <w:p w14:paraId="5A3F1602">
            <w:pPr>
              <w:pStyle w:val="3"/>
              <w:rPr>
                <w:rFonts w:hint="default" w:ascii="Times New Roman" w:hAnsi="Times New Roman" w:eastAsia="宋体" w:cs="Times New Roman"/>
                <w:b w:val="0"/>
                <w:bCs w:val="0"/>
                <w:color w:val="auto"/>
                <w:kern w:val="2"/>
                <w:sz w:val="21"/>
                <w:szCs w:val="24"/>
                <w:highlight w:val="none"/>
                <w:lang w:val="en-US" w:eastAsia="zh-CN" w:bidi="ar-SA"/>
              </w:rPr>
            </w:pPr>
            <w:r>
              <w:rPr>
                <w:rFonts w:hint="default" w:ascii="Times New Roman" w:hAnsi="Times New Roman" w:eastAsia="宋体" w:cs="Times New Roman"/>
                <w:b w:val="0"/>
                <w:bCs w:val="0"/>
                <w:color w:val="auto"/>
                <w:kern w:val="2"/>
                <w:sz w:val="21"/>
                <w:szCs w:val="24"/>
                <w:highlight w:val="none"/>
                <w:lang w:val="en-US" w:eastAsia="zh-CN" w:bidi="ar-SA"/>
              </w:rPr>
              <w:t>2020年1月1日至今</w:t>
            </w:r>
            <w:r>
              <w:rPr>
                <w:rFonts w:hint="eastAsia" w:cs="Times New Roman"/>
                <w:b w:val="0"/>
                <w:bCs w:val="0"/>
                <w:color w:val="auto"/>
                <w:kern w:val="2"/>
                <w:sz w:val="21"/>
                <w:szCs w:val="24"/>
                <w:highlight w:val="none"/>
                <w:lang w:val="en-US" w:eastAsia="zh-CN" w:bidi="ar-SA"/>
              </w:rPr>
              <w:t>（以获奖或获得荣誉时间为准）</w:t>
            </w:r>
            <w:r>
              <w:rPr>
                <w:rFonts w:hint="default" w:ascii="Times New Roman" w:hAnsi="Times New Roman" w:eastAsia="宋体" w:cs="Times New Roman"/>
                <w:b w:val="0"/>
                <w:bCs w:val="0"/>
                <w:color w:val="auto"/>
                <w:kern w:val="2"/>
                <w:sz w:val="21"/>
                <w:szCs w:val="24"/>
                <w:highlight w:val="none"/>
                <w:lang w:val="en-US" w:eastAsia="zh-CN" w:bidi="ar-SA"/>
              </w:rPr>
              <w:t>，</w:t>
            </w:r>
            <w:r>
              <w:rPr>
                <w:rFonts w:hint="default" w:cs="Times New Roman"/>
                <w:b w:val="0"/>
                <w:bCs w:val="0"/>
                <w:color w:val="auto"/>
                <w:kern w:val="2"/>
                <w:sz w:val="21"/>
                <w:szCs w:val="24"/>
                <w:highlight w:val="none"/>
                <w:lang w:val="en-US" w:eastAsia="zh-CN" w:bidi="ar-SA"/>
              </w:rPr>
              <w:t>供应商</w:t>
            </w:r>
            <w:r>
              <w:rPr>
                <w:rFonts w:hint="default" w:ascii="Times New Roman" w:hAnsi="Times New Roman" w:eastAsia="宋体" w:cs="Times New Roman"/>
                <w:b w:val="0"/>
                <w:bCs w:val="0"/>
                <w:color w:val="auto"/>
                <w:kern w:val="2"/>
                <w:sz w:val="21"/>
                <w:szCs w:val="24"/>
                <w:highlight w:val="none"/>
                <w:lang w:val="en-US" w:eastAsia="zh-CN" w:bidi="ar-SA"/>
              </w:rPr>
              <w:t>承接过</w:t>
            </w:r>
            <w:r>
              <w:rPr>
                <w:rFonts w:hint="eastAsia" w:cs="Times New Roman"/>
                <w:b w:val="0"/>
                <w:bCs w:val="0"/>
                <w:color w:val="auto"/>
                <w:kern w:val="2"/>
                <w:sz w:val="21"/>
                <w:szCs w:val="24"/>
                <w:highlight w:val="none"/>
                <w:lang w:val="en-US" w:eastAsia="zh-CN" w:bidi="ar-SA"/>
              </w:rPr>
              <w:t>省级及以上</w:t>
            </w:r>
            <w:r>
              <w:rPr>
                <w:rFonts w:hint="default" w:ascii="Times New Roman" w:hAnsi="Times New Roman" w:eastAsia="宋体" w:cs="Times New Roman"/>
                <w:b w:val="0"/>
                <w:bCs w:val="0"/>
                <w:color w:val="auto"/>
                <w:kern w:val="2"/>
                <w:sz w:val="21"/>
                <w:szCs w:val="24"/>
                <w:highlight w:val="none"/>
                <w:lang w:val="en-US" w:eastAsia="zh-CN" w:bidi="ar-SA"/>
              </w:rPr>
              <w:t>海洋领域</w:t>
            </w:r>
            <w:r>
              <w:rPr>
                <w:rFonts w:hint="default" w:cs="Times New Roman"/>
                <w:b w:val="0"/>
                <w:bCs w:val="0"/>
                <w:color w:val="auto"/>
                <w:kern w:val="2"/>
                <w:sz w:val="21"/>
                <w:szCs w:val="24"/>
                <w:highlight w:val="none"/>
                <w:lang w:val="en-US" w:eastAsia="zh-CN" w:bidi="ar-SA"/>
              </w:rPr>
              <w:t>创建方案、</w:t>
            </w:r>
            <w:r>
              <w:rPr>
                <w:rFonts w:hint="default" w:ascii="Times New Roman" w:hAnsi="Times New Roman" w:eastAsia="宋体" w:cs="Times New Roman"/>
                <w:b w:val="0"/>
                <w:bCs w:val="0"/>
                <w:color w:val="auto"/>
                <w:kern w:val="2"/>
                <w:sz w:val="21"/>
                <w:szCs w:val="24"/>
                <w:highlight w:val="none"/>
                <w:lang w:val="en-US" w:eastAsia="zh-CN" w:bidi="ar-SA"/>
              </w:rPr>
              <w:t>规划编制或课题研究类项目获得政府行政主管部门颁发的荣誉或奖项</w:t>
            </w:r>
            <w:r>
              <w:rPr>
                <w:rFonts w:hint="default" w:cs="Times New Roman"/>
                <w:b w:val="0"/>
                <w:bCs w:val="0"/>
                <w:color w:val="auto"/>
                <w:kern w:val="2"/>
                <w:sz w:val="21"/>
                <w:szCs w:val="24"/>
                <w:highlight w:val="none"/>
                <w:lang w:val="en-US" w:eastAsia="zh-CN" w:bidi="ar-SA"/>
              </w:rPr>
              <w:t>。每个得</w:t>
            </w:r>
            <w:r>
              <w:rPr>
                <w:rFonts w:hint="default" w:ascii="Times New Roman" w:hAnsi="Times New Roman" w:eastAsia="宋体" w:cs="Times New Roman"/>
                <w:b w:val="0"/>
                <w:bCs w:val="0"/>
                <w:color w:val="auto"/>
                <w:kern w:val="2"/>
                <w:sz w:val="21"/>
                <w:szCs w:val="24"/>
                <w:highlight w:val="none"/>
                <w:lang w:val="en-US" w:eastAsia="zh-CN" w:bidi="ar-SA"/>
              </w:rPr>
              <w:t>2分</w:t>
            </w:r>
            <w:r>
              <w:rPr>
                <w:rFonts w:hint="default" w:cs="Times New Roman"/>
                <w:b w:val="0"/>
                <w:bCs w:val="0"/>
                <w:color w:val="auto"/>
                <w:kern w:val="2"/>
                <w:sz w:val="21"/>
                <w:szCs w:val="24"/>
                <w:highlight w:val="none"/>
                <w:lang w:val="en-US" w:eastAsia="zh-CN" w:bidi="ar-SA"/>
              </w:rPr>
              <w:t>，最高得4分</w:t>
            </w:r>
            <w:r>
              <w:rPr>
                <w:rFonts w:hint="default" w:ascii="Times New Roman" w:hAnsi="Times New Roman" w:eastAsia="宋体" w:cs="Times New Roman"/>
                <w:b w:val="0"/>
                <w:bCs w:val="0"/>
                <w:color w:val="auto"/>
                <w:kern w:val="2"/>
                <w:sz w:val="21"/>
                <w:szCs w:val="24"/>
                <w:highlight w:val="none"/>
                <w:lang w:val="en-US" w:eastAsia="zh-CN" w:bidi="ar-SA"/>
              </w:rPr>
              <w:t>。</w:t>
            </w:r>
          </w:p>
          <w:p w14:paraId="160175FF">
            <w:pPr>
              <w:pStyle w:val="3"/>
              <w:rPr>
                <w:b/>
                <w:bCs/>
                <w:color w:val="auto"/>
                <w:highlight w:val="none"/>
              </w:rPr>
            </w:pPr>
            <w:r>
              <w:rPr>
                <w:rFonts w:hint="default" w:ascii="Times New Roman" w:hAnsi="Times New Roman" w:eastAsia="宋体" w:cs="Times New Roman"/>
                <w:b/>
                <w:bCs/>
                <w:color w:val="auto"/>
                <w:kern w:val="2"/>
                <w:sz w:val="21"/>
                <w:szCs w:val="24"/>
                <w:highlight w:val="none"/>
                <w:lang w:val="en-US" w:eastAsia="zh-CN" w:bidi="ar-SA"/>
              </w:rPr>
              <w:t>（提供相关证明原件扫描件，不提供不得分）</w:t>
            </w:r>
          </w:p>
        </w:tc>
        <w:tc>
          <w:tcPr>
            <w:tcW w:w="924" w:type="dxa"/>
            <w:noWrap w:val="0"/>
            <w:tcMar>
              <w:top w:w="0" w:type="dxa"/>
              <w:left w:w="57" w:type="dxa"/>
              <w:bottom w:w="0" w:type="dxa"/>
              <w:right w:w="57" w:type="dxa"/>
            </w:tcMar>
            <w:vAlign w:val="center"/>
          </w:tcPr>
          <w:p w14:paraId="6B9CB44E">
            <w:pPr>
              <w:spacing w:line="420" w:lineRule="exact"/>
              <w:jc w:val="center"/>
              <w:rPr>
                <w:rFonts w:ascii="宋体" w:hAnsi="宋体" w:cs="宋体"/>
                <w:color w:val="auto"/>
                <w:szCs w:val="21"/>
                <w:highlight w:val="none"/>
              </w:rPr>
            </w:pPr>
            <w:r>
              <w:rPr>
                <w:rFonts w:hint="default" w:ascii="Times New Roman" w:hAnsi="Times New Roman" w:cs="Times New Roman"/>
                <w:color w:val="auto"/>
                <w:szCs w:val="21"/>
                <w:highlight w:val="none"/>
                <w:lang w:val="en-US" w:eastAsia="zh-CN"/>
              </w:rPr>
              <w:t>4</w:t>
            </w:r>
          </w:p>
        </w:tc>
      </w:tr>
      <w:tr w14:paraId="79B9C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8" w:hRule="atLeast"/>
          <w:jc w:val="center"/>
        </w:trPr>
        <w:tc>
          <w:tcPr>
            <w:tcW w:w="603" w:type="dxa"/>
            <w:vMerge w:val="restart"/>
            <w:noWrap w:val="0"/>
            <w:tcMar>
              <w:top w:w="0" w:type="dxa"/>
              <w:left w:w="57" w:type="dxa"/>
              <w:bottom w:w="0" w:type="dxa"/>
              <w:right w:w="57" w:type="dxa"/>
            </w:tcMar>
            <w:vAlign w:val="center"/>
          </w:tcPr>
          <w:p w14:paraId="3987637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084" w:type="dxa"/>
            <w:vMerge w:val="restart"/>
            <w:tcBorders>
              <w:right w:val="single" w:color="auto" w:sz="4" w:space="0"/>
            </w:tcBorders>
            <w:noWrap w:val="0"/>
            <w:tcMar>
              <w:top w:w="0" w:type="dxa"/>
              <w:left w:w="57" w:type="dxa"/>
              <w:bottom w:w="0" w:type="dxa"/>
              <w:right w:w="57" w:type="dxa"/>
            </w:tcMar>
            <w:vAlign w:val="center"/>
          </w:tcPr>
          <w:p w14:paraId="7869F2D2">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拟投入本项目的项目人员</w:t>
            </w: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37EF3A15">
            <w:pPr>
              <w:numPr>
                <w:ilvl w:val="0"/>
                <w:numId w:val="9"/>
              </w:numPr>
              <w:spacing w:line="420" w:lineRule="exact"/>
              <w:ind w:firstLine="0" w:firstLineChars="0"/>
              <w:rPr>
                <w:rFonts w:hint="eastAsia"/>
                <w:color w:val="auto"/>
                <w:highlight w:val="none"/>
                <w:lang w:eastAsia="zh-CN"/>
              </w:rPr>
            </w:pPr>
            <w:r>
              <w:rPr>
                <w:color w:val="auto"/>
                <w:highlight w:val="none"/>
              </w:rPr>
              <w:t>项目负责人具有</w:t>
            </w:r>
            <w:r>
              <w:rPr>
                <w:rFonts w:hAnsi="Times New Roman" w:cs="Times New Roman"/>
                <w:color w:val="auto"/>
                <w:szCs w:val="24"/>
                <w:highlight w:val="none"/>
              </w:rPr>
              <w:t>中级职称</w:t>
            </w:r>
            <w:r>
              <w:rPr>
                <w:rFonts w:hint="eastAsia" w:cs="Times New Roman"/>
                <w:color w:val="auto"/>
                <w:szCs w:val="24"/>
                <w:highlight w:val="none"/>
                <w:lang w:val="en-US" w:eastAsia="zh-CN"/>
              </w:rPr>
              <w:t>或</w:t>
            </w:r>
            <w:r>
              <w:rPr>
                <w:rFonts w:hint="eastAsia"/>
                <w:color w:val="auto"/>
                <w:highlight w:val="none"/>
                <w:lang w:val="en-US" w:eastAsia="zh-CN"/>
              </w:rPr>
              <w:t>硕士学位</w:t>
            </w:r>
            <w:r>
              <w:rPr>
                <w:rFonts w:hAnsi="Times New Roman" w:cs="Times New Roman"/>
                <w:color w:val="auto"/>
                <w:szCs w:val="24"/>
                <w:highlight w:val="none"/>
              </w:rPr>
              <w:t>的</w:t>
            </w:r>
            <w:r>
              <w:rPr>
                <w:color w:val="auto"/>
                <w:highlight w:val="none"/>
              </w:rPr>
              <w:t>得</w:t>
            </w:r>
            <w:r>
              <w:rPr>
                <w:rFonts w:hint="eastAsia"/>
                <w:color w:val="auto"/>
                <w:highlight w:val="none"/>
                <w:lang w:val="en-US" w:eastAsia="zh-CN"/>
              </w:rPr>
              <w:t>2</w:t>
            </w:r>
            <w:r>
              <w:rPr>
                <w:color w:val="auto"/>
                <w:highlight w:val="none"/>
              </w:rPr>
              <w:t>分</w:t>
            </w:r>
            <w:r>
              <w:rPr>
                <w:rFonts w:hint="eastAsia"/>
                <w:color w:val="auto"/>
                <w:highlight w:val="none"/>
              </w:rPr>
              <w:t>，副</w:t>
            </w:r>
            <w:r>
              <w:rPr>
                <w:color w:val="auto"/>
                <w:highlight w:val="none"/>
              </w:rPr>
              <w:t>高级</w:t>
            </w:r>
            <w:r>
              <w:rPr>
                <w:rFonts w:hint="eastAsia"/>
                <w:color w:val="auto"/>
                <w:highlight w:val="none"/>
                <w:lang w:val="en-US" w:eastAsia="zh-CN"/>
              </w:rPr>
              <w:t>及以上</w:t>
            </w:r>
            <w:r>
              <w:rPr>
                <w:color w:val="auto"/>
                <w:highlight w:val="none"/>
              </w:rPr>
              <w:t>职称</w:t>
            </w:r>
            <w:r>
              <w:rPr>
                <w:rFonts w:hint="eastAsia"/>
                <w:color w:val="auto"/>
                <w:highlight w:val="none"/>
                <w:lang w:val="en-US" w:eastAsia="zh-CN"/>
              </w:rPr>
              <w:t>或博士学位的</w:t>
            </w:r>
            <w:r>
              <w:rPr>
                <w:color w:val="auto"/>
                <w:highlight w:val="none"/>
              </w:rPr>
              <w:t>得4分</w:t>
            </w:r>
            <w:r>
              <w:rPr>
                <w:rFonts w:hint="eastAsia"/>
                <w:color w:val="auto"/>
                <w:highlight w:val="none"/>
                <w:lang w:eastAsia="zh-CN"/>
              </w:rPr>
              <w:t>。</w:t>
            </w:r>
          </w:p>
          <w:p w14:paraId="6A67665D">
            <w:pPr>
              <w:numPr>
                <w:ilvl w:val="0"/>
                <w:numId w:val="0"/>
              </w:numPr>
              <w:spacing w:line="420" w:lineRule="exact"/>
              <w:rPr>
                <w:rFonts w:hint="eastAsia"/>
                <w:color w:val="auto"/>
                <w:highlight w:val="none"/>
                <w:lang w:eastAsia="zh-CN"/>
              </w:rPr>
            </w:pPr>
            <w:r>
              <w:rPr>
                <w:rFonts w:hint="eastAsia"/>
                <w:color w:val="auto"/>
                <w:highlight w:val="none"/>
                <w:lang w:val="en-US" w:eastAsia="zh-CN"/>
              </w:rPr>
              <w:t>注：①</w:t>
            </w:r>
            <w:r>
              <w:rPr>
                <w:rFonts w:hint="eastAsia"/>
                <w:color w:val="auto"/>
                <w:highlight w:val="none"/>
                <w:lang w:eastAsia="zh-CN"/>
              </w:rPr>
              <w:t>（</w:t>
            </w:r>
            <w:r>
              <w:rPr>
                <w:rFonts w:hint="eastAsia"/>
                <w:color w:val="auto"/>
                <w:highlight w:val="none"/>
                <w:lang w:val="en-US" w:eastAsia="zh-CN"/>
              </w:rPr>
              <w:t>职称类别为经济类或社会科学类或工程技术类</w:t>
            </w:r>
            <w:r>
              <w:rPr>
                <w:rFonts w:hint="eastAsia"/>
                <w:color w:val="auto"/>
                <w:highlight w:val="none"/>
                <w:lang w:eastAsia="zh-CN"/>
              </w:rPr>
              <w:t>）；</w:t>
            </w:r>
          </w:p>
          <w:p w14:paraId="6C6E1A02">
            <w:pPr>
              <w:numPr>
                <w:ilvl w:val="0"/>
                <w:numId w:val="0"/>
              </w:numPr>
              <w:spacing w:line="420" w:lineRule="exact"/>
              <w:rPr>
                <w:rFonts w:hint="eastAsia"/>
                <w:color w:val="auto"/>
                <w:highlight w:val="none"/>
                <w:lang w:val="en-US" w:eastAsia="zh-CN"/>
              </w:rPr>
            </w:pPr>
            <w:r>
              <w:rPr>
                <w:rFonts w:hint="eastAsia"/>
                <w:color w:val="auto"/>
                <w:highlight w:val="none"/>
                <w:lang w:val="en-US" w:eastAsia="zh-CN"/>
              </w:rPr>
              <w:t>②（学位类别为经济类或社会科学类或工程技术类）本项最高得4分。</w:t>
            </w:r>
          </w:p>
          <w:p w14:paraId="3194CEB3">
            <w:pPr>
              <w:spacing w:line="420" w:lineRule="exact"/>
              <w:ind w:firstLine="0" w:firstLineChars="0"/>
              <w:rPr>
                <w:rFonts w:hint="default" w:eastAsia="宋体"/>
                <w:color w:val="auto"/>
                <w:highlight w:val="none"/>
                <w:lang w:val="en-US" w:eastAsia="zh-CN"/>
              </w:rPr>
            </w:pPr>
            <w:r>
              <w:rPr>
                <w:rFonts w:hint="eastAsia" w:cs="Times New Roman"/>
                <w:color w:val="auto"/>
                <w:szCs w:val="24"/>
                <w:highlight w:val="none"/>
                <w:lang w:val="en-US" w:eastAsia="zh-CN"/>
              </w:rPr>
              <w:t>2.</w:t>
            </w:r>
            <w:r>
              <w:rPr>
                <w:rFonts w:hint="eastAsia" w:hAnsi="Times New Roman" w:cs="Times New Roman"/>
                <w:color w:val="auto"/>
                <w:szCs w:val="24"/>
                <w:highlight w:val="none"/>
                <w:lang w:val="en-US" w:eastAsia="zh-CN"/>
              </w:rPr>
              <w:t>项目负责人</w:t>
            </w:r>
            <w:r>
              <w:rPr>
                <w:rFonts w:hint="eastAsia" w:cs="Times New Roman"/>
                <w:color w:val="auto"/>
                <w:spacing w:val="0"/>
                <w:szCs w:val="24"/>
                <w:highlight w:val="none"/>
              </w:rPr>
              <w:t>具有有效期内的国家注册咨询工程师(投资)证书的</w:t>
            </w:r>
            <w:r>
              <w:rPr>
                <w:rFonts w:hint="eastAsia" w:cs="Times New Roman"/>
                <w:color w:val="auto"/>
                <w:spacing w:val="0"/>
                <w:szCs w:val="24"/>
                <w:highlight w:val="none"/>
                <w:lang w:eastAsia="zh-CN"/>
              </w:rPr>
              <w:t>，</w:t>
            </w:r>
            <w:r>
              <w:rPr>
                <w:rFonts w:hint="eastAsia" w:cs="Times New Roman"/>
                <w:color w:val="auto"/>
                <w:spacing w:val="0"/>
                <w:szCs w:val="24"/>
                <w:highlight w:val="none"/>
                <w:lang w:val="en-US" w:eastAsia="zh-CN"/>
              </w:rPr>
              <w:t>得2分。</w:t>
            </w:r>
          </w:p>
          <w:p w14:paraId="0C5E9B3F">
            <w:pPr>
              <w:pStyle w:val="3"/>
              <w:rPr>
                <w:color w:val="auto"/>
                <w:highlight w:val="none"/>
              </w:rPr>
            </w:pPr>
            <w:r>
              <w:rPr>
                <w:rFonts w:hint="eastAsia" w:ascii="Times New Roman" w:hAnsi="Times New Roman" w:eastAsia="宋体" w:cs="Times New Roman"/>
                <w:b/>
                <w:bCs/>
                <w:color w:val="auto"/>
                <w:kern w:val="2"/>
                <w:sz w:val="21"/>
                <w:szCs w:val="24"/>
                <w:highlight w:val="none"/>
                <w:lang w:val="en-US" w:eastAsia="zh-CN" w:bidi="ar-SA"/>
              </w:rPr>
              <w:t>（须提供有效期内证书原件扫描件以及投标单位为其缴纳的近三个月中其中一个月社保证明）</w:t>
            </w:r>
          </w:p>
        </w:tc>
        <w:tc>
          <w:tcPr>
            <w:tcW w:w="924" w:type="dxa"/>
            <w:noWrap w:val="0"/>
            <w:tcMar>
              <w:top w:w="0" w:type="dxa"/>
              <w:left w:w="57" w:type="dxa"/>
              <w:bottom w:w="0" w:type="dxa"/>
              <w:right w:w="57" w:type="dxa"/>
            </w:tcMar>
            <w:vAlign w:val="center"/>
          </w:tcPr>
          <w:p w14:paraId="5788BE1C">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4768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2FE3EA68">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36077A0E">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61E42D55">
            <w:pPr>
              <w:spacing w:line="420" w:lineRule="exact"/>
              <w:ind w:firstLine="0" w:firstLineChars="0"/>
              <w:rPr>
                <w:rFonts w:hint="eastAsia"/>
                <w:color w:val="auto"/>
                <w:highlight w:val="none"/>
              </w:rPr>
            </w:pPr>
            <w:r>
              <w:rPr>
                <w:rFonts w:hint="eastAsia" w:hAnsi="宋体"/>
                <w:bCs/>
                <w:color w:val="auto"/>
                <w:szCs w:val="21"/>
                <w:highlight w:val="none"/>
              </w:rPr>
              <w:t>项目负责人承担过</w:t>
            </w:r>
            <w:r>
              <w:rPr>
                <w:color w:val="auto"/>
                <w:highlight w:val="none"/>
              </w:rPr>
              <w:t>海洋领域</w:t>
            </w:r>
            <w:r>
              <w:rPr>
                <w:rFonts w:hint="eastAsia"/>
                <w:color w:val="auto"/>
                <w:highlight w:val="none"/>
              </w:rPr>
              <w:t>创建方案、规划编制类或课题研究，每个</w:t>
            </w:r>
            <w:r>
              <w:rPr>
                <w:rFonts w:hint="eastAsia"/>
                <w:color w:val="auto"/>
                <w:highlight w:val="none"/>
                <w:lang w:val="en-US" w:eastAsia="zh-CN"/>
              </w:rPr>
              <w:t>成果或课题或论文</w:t>
            </w:r>
            <w:r>
              <w:rPr>
                <w:rFonts w:hint="eastAsia"/>
                <w:color w:val="auto"/>
                <w:highlight w:val="none"/>
              </w:rPr>
              <w:t>得2分，最高得4分。</w:t>
            </w:r>
          </w:p>
          <w:p w14:paraId="0C7187AB">
            <w:pPr>
              <w:pStyle w:val="3"/>
              <w:rPr>
                <w:color w:val="auto"/>
                <w:highlight w:val="none"/>
              </w:rPr>
            </w:pPr>
            <w:r>
              <w:rPr>
                <w:rFonts w:hint="default" w:ascii="Times New Roman" w:hAnsi="Times New Roman" w:eastAsia="宋体" w:cs="Times New Roman"/>
                <w:b/>
                <w:bCs/>
                <w:color w:val="auto"/>
                <w:kern w:val="2"/>
                <w:sz w:val="21"/>
                <w:szCs w:val="24"/>
                <w:highlight w:val="none"/>
                <w:lang w:val="en-US" w:eastAsia="zh-CN" w:bidi="ar-SA"/>
              </w:rPr>
              <w:t>（提供相关证明原件扫描件，不提供不得分）</w:t>
            </w:r>
          </w:p>
        </w:tc>
        <w:tc>
          <w:tcPr>
            <w:tcW w:w="924" w:type="dxa"/>
            <w:noWrap w:val="0"/>
            <w:tcMar>
              <w:top w:w="0" w:type="dxa"/>
              <w:left w:w="57" w:type="dxa"/>
              <w:bottom w:w="0" w:type="dxa"/>
              <w:right w:w="57" w:type="dxa"/>
            </w:tcMar>
            <w:vAlign w:val="center"/>
          </w:tcPr>
          <w:p w14:paraId="32A5683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w:t>
            </w:r>
          </w:p>
        </w:tc>
      </w:tr>
      <w:tr w14:paraId="4D9AB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57D8D07B">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6977D620">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525529A4">
            <w:pPr>
              <w:spacing w:line="420" w:lineRule="exact"/>
              <w:ind w:firstLine="0" w:firstLineChars="0"/>
              <w:rPr>
                <w:rFonts w:hint="eastAsia" w:hAnsi="Times New Roman" w:cs="Times New Roman"/>
                <w:color w:val="auto"/>
                <w:szCs w:val="24"/>
                <w:highlight w:val="none"/>
              </w:rPr>
            </w:pPr>
            <w:r>
              <w:rPr>
                <w:rFonts w:hint="eastAsia" w:cs="Times New Roman"/>
                <w:color w:val="auto"/>
                <w:highlight w:val="none"/>
                <w:lang w:val="en-US" w:eastAsia="zh-CN"/>
              </w:rPr>
              <w:t>1.</w:t>
            </w:r>
            <w:r>
              <w:rPr>
                <w:rFonts w:hint="eastAsia" w:ascii="Times New Roman" w:hAnsi="Times New Roman" w:cs="Times New Roman"/>
                <w:color w:val="auto"/>
                <w:highlight w:val="none"/>
              </w:rPr>
              <w:t>除项目负责人外，</w:t>
            </w:r>
            <w:r>
              <w:rPr>
                <w:rFonts w:hint="eastAsia" w:ascii="Times New Roman" w:hAnsi="Times New Roman" w:cs="Times New Roman"/>
                <w:color w:val="auto"/>
                <w:highlight w:val="none"/>
                <w:lang w:val="en-US" w:eastAsia="zh-CN"/>
              </w:rPr>
              <w:t>其他成员</w:t>
            </w:r>
            <w:r>
              <w:rPr>
                <w:rFonts w:hAnsi="Times New Roman" w:cs="Times New Roman"/>
                <w:color w:val="auto"/>
                <w:szCs w:val="24"/>
                <w:highlight w:val="none"/>
              </w:rPr>
              <w:t>具有中级职称的，每人得1分</w:t>
            </w:r>
            <w:r>
              <w:rPr>
                <w:rFonts w:hint="eastAsia" w:cs="Times New Roman"/>
                <w:color w:val="auto"/>
                <w:szCs w:val="24"/>
                <w:highlight w:val="none"/>
                <w:lang w:eastAsia="zh-CN"/>
              </w:rPr>
              <w:t>；</w:t>
            </w:r>
            <w:r>
              <w:rPr>
                <w:rFonts w:hint="eastAsia" w:ascii="Times New Roman" w:hAnsi="Times New Roman" w:cs="Times New Roman"/>
                <w:color w:val="auto"/>
                <w:highlight w:val="none"/>
                <w:lang w:val="en-US" w:eastAsia="zh-CN"/>
              </w:rPr>
              <w:t>其他成员</w:t>
            </w:r>
            <w:r>
              <w:rPr>
                <w:rFonts w:hint="eastAsia" w:hAnsi="Times New Roman" w:cs="Times New Roman"/>
                <w:color w:val="auto"/>
                <w:szCs w:val="24"/>
                <w:highlight w:val="none"/>
              </w:rPr>
              <w:t>具有副高级及以上职称的每人得</w:t>
            </w:r>
            <w:r>
              <w:rPr>
                <w:rFonts w:hAnsi="Times New Roman" w:cs="Times New Roman"/>
                <w:color w:val="auto"/>
                <w:szCs w:val="24"/>
                <w:highlight w:val="none"/>
              </w:rPr>
              <w:t>2分，最高得6</w:t>
            </w:r>
            <w:r>
              <w:rPr>
                <w:rFonts w:hint="eastAsia" w:hAnsi="Times New Roman" w:cs="Times New Roman"/>
                <w:color w:val="auto"/>
                <w:szCs w:val="24"/>
                <w:highlight w:val="none"/>
              </w:rPr>
              <w:t>分</w:t>
            </w:r>
            <w:r>
              <w:rPr>
                <w:rFonts w:hint="eastAsia"/>
                <w:b/>
                <w:bCs/>
                <w:color w:val="auto"/>
                <w:highlight w:val="none"/>
                <w:lang w:eastAsia="zh-CN"/>
              </w:rPr>
              <w:t>（</w:t>
            </w:r>
            <w:r>
              <w:rPr>
                <w:rFonts w:hint="eastAsia"/>
                <w:b/>
                <w:bCs/>
                <w:color w:val="auto"/>
                <w:highlight w:val="none"/>
                <w:lang w:val="en-US" w:eastAsia="zh-CN"/>
              </w:rPr>
              <w:t>职称类别为经济类或社会科学类或工程技术类</w:t>
            </w:r>
            <w:r>
              <w:rPr>
                <w:rFonts w:hint="eastAsia"/>
                <w:b/>
                <w:bCs/>
                <w:color w:val="auto"/>
                <w:highlight w:val="none"/>
                <w:lang w:eastAsia="zh-CN"/>
              </w:rPr>
              <w:t>）；</w:t>
            </w:r>
          </w:p>
          <w:p w14:paraId="1C8B2F37">
            <w:pPr>
              <w:spacing w:line="420" w:lineRule="exact"/>
              <w:ind w:firstLine="0" w:firstLineChars="0"/>
              <w:rPr>
                <w:rFonts w:hint="eastAsia" w:hAnsi="Times New Roman" w:cs="Times New Roman"/>
                <w:color w:val="auto"/>
                <w:szCs w:val="24"/>
                <w:highlight w:val="none"/>
              </w:rPr>
            </w:pPr>
            <w:r>
              <w:rPr>
                <w:rFonts w:hint="eastAsia" w:cs="Times New Roman"/>
                <w:color w:val="auto"/>
                <w:szCs w:val="24"/>
                <w:highlight w:val="none"/>
                <w:lang w:val="en-US" w:eastAsia="zh-CN"/>
              </w:rPr>
              <w:t>2.项目组</w:t>
            </w:r>
            <w:r>
              <w:rPr>
                <w:rFonts w:hint="eastAsia" w:hAnsi="Times New Roman" w:cs="Times New Roman"/>
                <w:color w:val="auto"/>
                <w:szCs w:val="24"/>
                <w:highlight w:val="none"/>
              </w:rPr>
              <w:t>成员中</w:t>
            </w:r>
            <w:r>
              <w:rPr>
                <w:rFonts w:hint="eastAsia" w:hAnsi="Times New Roman" w:cs="Times New Roman"/>
                <w:color w:val="auto"/>
                <w:szCs w:val="24"/>
                <w:highlight w:val="none"/>
                <w:lang w:eastAsia="zh-CN"/>
              </w:rPr>
              <w:t>（除项目负责人外）</w:t>
            </w:r>
            <w:r>
              <w:rPr>
                <w:rFonts w:hint="eastAsia" w:cs="Times New Roman"/>
                <w:color w:val="auto"/>
                <w:spacing w:val="0"/>
                <w:szCs w:val="24"/>
                <w:highlight w:val="none"/>
              </w:rPr>
              <w:t>具有有效期内的国家注册咨询工程师(投资)证书的</w:t>
            </w:r>
            <w:r>
              <w:rPr>
                <w:rFonts w:hint="eastAsia" w:hAnsi="Times New Roman" w:cs="Times New Roman"/>
                <w:color w:val="auto"/>
                <w:szCs w:val="24"/>
                <w:highlight w:val="none"/>
              </w:rPr>
              <w:t>，</w:t>
            </w:r>
            <w:r>
              <w:rPr>
                <w:rFonts w:hAnsi="Times New Roman" w:cs="Times New Roman"/>
                <w:color w:val="auto"/>
                <w:szCs w:val="24"/>
                <w:highlight w:val="none"/>
              </w:rPr>
              <w:t>得</w:t>
            </w:r>
            <w:r>
              <w:rPr>
                <w:rFonts w:hint="eastAsia" w:cs="Times New Roman"/>
                <w:color w:val="auto"/>
                <w:szCs w:val="24"/>
                <w:highlight w:val="none"/>
                <w:lang w:val="en-US" w:eastAsia="zh-CN"/>
              </w:rPr>
              <w:t>2</w:t>
            </w:r>
            <w:r>
              <w:rPr>
                <w:rFonts w:hAnsi="Times New Roman" w:cs="Times New Roman"/>
                <w:color w:val="auto"/>
                <w:szCs w:val="24"/>
                <w:highlight w:val="none"/>
              </w:rPr>
              <w:t>分，最高得</w:t>
            </w:r>
            <w:r>
              <w:rPr>
                <w:rFonts w:hint="eastAsia" w:cs="Times New Roman"/>
                <w:color w:val="auto"/>
                <w:szCs w:val="24"/>
                <w:highlight w:val="none"/>
                <w:lang w:val="en-US" w:eastAsia="zh-CN"/>
              </w:rPr>
              <w:t>2</w:t>
            </w:r>
            <w:r>
              <w:rPr>
                <w:rFonts w:hint="eastAsia" w:hAnsi="Times New Roman" w:cs="Times New Roman"/>
                <w:color w:val="auto"/>
                <w:szCs w:val="24"/>
                <w:highlight w:val="none"/>
              </w:rPr>
              <w:t>分。</w:t>
            </w:r>
          </w:p>
          <w:p w14:paraId="5CF9E97B">
            <w:pPr>
              <w:pStyle w:val="3"/>
              <w:rPr>
                <w:color w:val="auto"/>
                <w:highlight w:val="none"/>
              </w:rPr>
            </w:pPr>
            <w:r>
              <w:rPr>
                <w:rFonts w:hint="eastAsia" w:ascii="Times New Roman" w:hAnsi="Times New Roman" w:eastAsia="宋体" w:cs="Times New Roman"/>
                <w:b/>
                <w:bCs/>
                <w:color w:val="auto"/>
                <w:kern w:val="2"/>
                <w:sz w:val="21"/>
                <w:szCs w:val="24"/>
                <w:highlight w:val="none"/>
                <w:lang w:val="en-US" w:eastAsia="zh-CN" w:bidi="ar-SA"/>
              </w:rPr>
              <w:t>（须提供证书原件扫描件以及投标单位为其缴纳的近三个月中其中一个月社保证明）</w:t>
            </w:r>
          </w:p>
        </w:tc>
        <w:tc>
          <w:tcPr>
            <w:tcW w:w="924" w:type="dxa"/>
            <w:noWrap w:val="0"/>
            <w:tcMar>
              <w:top w:w="0" w:type="dxa"/>
              <w:left w:w="57" w:type="dxa"/>
              <w:bottom w:w="0" w:type="dxa"/>
              <w:right w:w="57" w:type="dxa"/>
            </w:tcMar>
            <w:vAlign w:val="center"/>
          </w:tcPr>
          <w:p w14:paraId="31258F36">
            <w:pPr>
              <w:spacing w:line="4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14:paraId="529B0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restart"/>
            <w:noWrap w:val="0"/>
            <w:tcMar>
              <w:top w:w="0" w:type="dxa"/>
              <w:left w:w="57" w:type="dxa"/>
              <w:bottom w:w="0" w:type="dxa"/>
              <w:right w:w="57" w:type="dxa"/>
            </w:tcMar>
            <w:vAlign w:val="center"/>
          </w:tcPr>
          <w:p w14:paraId="1F7E25A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084" w:type="dxa"/>
            <w:vMerge w:val="restart"/>
            <w:tcBorders>
              <w:right w:val="single" w:color="auto" w:sz="4" w:space="0"/>
            </w:tcBorders>
            <w:noWrap w:val="0"/>
            <w:tcMar>
              <w:top w:w="0" w:type="dxa"/>
              <w:left w:w="57" w:type="dxa"/>
              <w:bottom w:w="0" w:type="dxa"/>
              <w:right w:w="57" w:type="dxa"/>
            </w:tcMar>
            <w:vAlign w:val="center"/>
          </w:tcPr>
          <w:p w14:paraId="4579CB41">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技术方案</w:t>
            </w: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7601300D">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项目理解程度</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对项目的需求和重点难点的认知进行评审。</w:t>
            </w:r>
          </w:p>
          <w:p w14:paraId="3A8F44D3">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8-6</w:t>
            </w:r>
            <w:r>
              <w:rPr>
                <w:rFonts w:hint="eastAsia" w:ascii="宋体" w:hAnsi="宋体" w:eastAsia="宋体" w:cs="宋体"/>
                <w:bCs/>
                <w:color w:val="auto"/>
                <w:szCs w:val="21"/>
                <w:highlight w:val="none"/>
              </w:rPr>
              <w:t>分；</w:t>
            </w:r>
          </w:p>
          <w:p w14:paraId="331107FE">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5.9-4</w:t>
            </w:r>
            <w:r>
              <w:rPr>
                <w:rFonts w:hint="eastAsia" w:ascii="宋体" w:hAnsi="宋体" w:eastAsia="宋体" w:cs="宋体"/>
                <w:bCs/>
                <w:color w:val="auto"/>
                <w:szCs w:val="21"/>
                <w:highlight w:val="none"/>
              </w:rPr>
              <w:t>分；</w:t>
            </w:r>
          </w:p>
          <w:p w14:paraId="786226E3">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3.9-2</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58561895">
            <w:pPr>
              <w:pStyle w:val="3"/>
              <w:rPr>
                <w:rFonts w:hint="eastAsi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7AB52254">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14:paraId="798CB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4C91A5AD">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2DEB0278">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187C83B1">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问题认知</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根据投标人对项目创建的现实基础和发展环境掌握、认识和理解是否全面、准确进行评审。</w:t>
            </w:r>
          </w:p>
          <w:p w14:paraId="60EE1D9F">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8-6</w:t>
            </w:r>
            <w:r>
              <w:rPr>
                <w:rFonts w:hint="eastAsia" w:ascii="宋体" w:hAnsi="宋体" w:eastAsia="宋体" w:cs="宋体"/>
                <w:bCs/>
                <w:color w:val="auto"/>
                <w:szCs w:val="21"/>
                <w:highlight w:val="none"/>
              </w:rPr>
              <w:t>分；</w:t>
            </w:r>
          </w:p>
          <w:p w14:paraId="51F345ED">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5.9-4</w:t>
            </w:r>
            <w:r>
              <w:rPr>
                <w:rFonts w:hint="eastAsia" w:ascii="宋体" w:hAnsi="宋体" w:eastAsia="宋体" w:cs="宋体"/>
                <w:bCs/>
                <w:color w:val="auto"/>
                <w:szCs w:val="21"/>
                <w:highlight w:val="none"/>
              </w:rPr>
              <w:t>分；</w:t>
            </w:r>
          </w:p>
          <w:p w14:paraId="02A00CA2">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3.9-2</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4A3E7A75">
            <w:pPr>
              <w:pStyle w:val="3"/>
              <w:rPr>
                <w:rFonts w:hint="eastAsi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2A5D5817">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14:paraId="1751C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41610F24">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5DF7366A">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7594691B">
            <w:pPr>
              <w:spacing w:line="420" w:lineRule="exact"/>
              <w:ind w:firstLine="0" w:firstLineChars="0"/>
              <w:rPr>
                <w:rFonts w:hint="eastAsia" w:hAnsi="宋体"/>
                <w:bCs/>
                <w:color w:val="auto"/>
                <w:szCs w:val="21"/>
                <w:highlight w:val="none"/>
              </w:rPr>
            </w:pPr>
            <w:r>
              <w:rPr>
                <w:rFonts w:hint="eastAsia" w:hAnsi="宋体"/>
                <w:bCs/>
                <w:color w:val="auto"/>
                <w:szCs w:val="21"/>
                <w:highlight w:val="none"/>
              </w:rPr>
              <w:t>项目发展思路和主要目标</w:t>
            </w:r>
            <w:r>
              <w:rPr>
                <w:rFonts w:hint="eastAsia" w:hAnsi="宋体"/>
                <w:bCs/>
                <w:color w:val="auto"/>
                <w:szCs w:val="21"/>
                <w:highlight w:val="none"/>
                <w:lang w:eastAsia="zh-CN"/>
              </w:rPr>
              <w:t>：</w:t>
            </w:r>
            <w:r>
              <w:rPr>
                <w:rFonts w:hint="eastAsia" w:hAnsi="宋体"/>
                <w:bCs/>
                <w:color w:val="auto"/>
                <w:szCs w:val="21"/>
                <w:highlight w:val="none"/>
              </w:rPr>
              <w:t>项目发展思路及的针对性、合理性及可行性，根据</w:t>
            </w:r>
            <w:r>
              <w:rPr>
                <w:rFonts w:hint="eastAsia" w:hAnsi="宋体"/>
                <w:bCs/>
                <w:color w:val="auto"/>
                <w:szCs w:val="21"/>
                <w:highlight w:val="none"/>
                <w:lang w:val="en-US" w:eastAsia="zh-CN"/>
              </w:rPr>
              <w:t>采购</w:t>
            </w:r>
            <w:r>
              <w:rPr>
                <w:rFonts w:hint="eastAsia" w:hAnsi="宋体"/>
                <w:bCs/>
                <w:color w:val="auto"/>
                <w:szCs w:val="21"/>
                <w:highlight w:val="none"/>
              </w:rPr>
              <w:t>文件提供的情况进行评审。</w:t>
            </w:r>
          </w:p>
          <w:p w14:paraId="4FADC3E8">
            <w:pPr>
              <w:spacing w:line="420" w:lineRule="exact"/>
              <w:ind w:firstLine="0" w:firstLineChars="0"/>
              <w:rPr>
                <w:rFonts w:hint="eastAsia" w:hAnsi="宋体"/>
                <w:bCs/>
                <w:color w:val="auto"/>
                <w:szCs w:val="21"/>
                <w:highlight w:val="none"/>
              </w:rPr>
            </w:pPr>
            <w:r>
              <w:rPr>
                <w:rFonts w:hint="eastAsia" w:hAnsi="宋体"/>
                <w:bCs/>
                <w:color w:val="auto"/>
                <w:szCs w:val="21"/>
                <w:highlight w:val="none"/>
                <w:lang w:val="en-US" w:eastAsia="zh-CN"/>
              </w:rPr>
              <w:t>1.</w:t>
            </w:r>
            <w:r>
              <w:rPr>
                <w:rFonts w:hint="eastAsia" w:hAnsi="宋体"/>
                <w:bCs/>
                <w:color w:val="auto"/>
                <w:szCs w:val="21"/>
                <w:highlight w:val="none"/>
                <w:lang w:eastAsia="zh-CN"/>
              </w:rPr>
              <w:t>内容</w:t>
            </w:r>
            <w:r>
              <w:rPr>
                <w:rFonts w:hint="eastAsia" w:hAnsi="宋体"/>
                <w:bCs/>
                <w:color w:val="auto"/>
                <w:szCs w:val="21"/>
                <w:highlight w:val="none"/>
              </w:rPr>
              <w:t>描述详细、完善、合理的得</w:t>
            </w:r>
            <w:r>
              <w:rPr>
                <w:rFonts w:hint="eastAsia" w:ascii="宋体" w:hAnsi="宋体" w:eastAsia="宋体" w:cs="宋体"/>
                <w:bCs/>
                <w:color w:val="auto"/>
                <w:szCs w:val="21"/>
                <w:highlight w:val="none"/>
                <w:lang w:val="en-US" w:eastAsia="zh-CN"/>
              </w:rPr>
              <w:t>8-6</w:t>
            </w:r>
            <w:r>
              <w:rPr>
                <w:rFonts w:hint="eastAsia" w:hAnsi="宋体"/>
                <w:bCs/>
                <w:color w:val="auto"/>
                <w:szCs w:val="21"/>
                <w:highlight w:val="none"/>
              </w:rPr>
              <w:t>分；</w:t>
            </w:r>
          </w:p>
          <w:p w14:paraId="238FB00F">
            <w:pPr>
              <w:spacing w:line="420" w:lineRule="exact"/>
              <w:ind w:firstLine="0" w:firstLineChars="0"/>
              <w:rPr>
                <w:rFonts w:hint="eastAsia" w:hAnsi="宋体"/>
                <w:bCs/>
                <w:color w:val="auto"/>
                <w:szCs w:val="21"/>
                <w:highlight w:val="none"/>
              </w:rPr>
            </w:pPr>
            <w:r>
              <w:rPr>
                <w:rFonts w:hint="eastAsia" w:hAnsi="宋体"/>
                <w:bCs/>
                <w:color w:val="auto"/>
                <w:szCs w:val="21"/>
                <w:highlight w:val="none"/>
                <w:lang w:val="en-US" w:eastAsia="zh-CN"/>
              </w:rPr>
              <w:t>2.</w:t>
            </w:r>
            <w:r>
              <w:rPr>
                <w:rFonts w:hint="eastAsia" w:hAnsi="宋体"/>
                <w:bCs/>
                <w:color w:val="auto"/>
                <w:szCs w:val="21"/>
                <w:highlight w:val="none"/>
                <w:lang w:eastAsia="zh-CN"/>
              </w:rPr>
              <w:t>内容</w:t>
            </w:r>
            <w:r>
              <w:rPr>
                <w:rFonts w:hint="eastAsia" w:hAnsi="宋体"/>
                <w:bCs/>
                <w:color w:val="auto"/>
                <w:szCs w:val="21"/>
                <w:highlight w:val="none"/>
              </w:rPr>
              <w:t>描述简洁、基本合理的得</w:t>
            </w:r>
            <w:r>
              <w:rPr>
                <w:rFonts w:hint="eastAsia" w:ascii="宋体" w:hAnsi="宋体" w:eastAsia="宋体" w:cs="宋体"/>
                <w:bCs/>
                <w:color w:val="auto"/>
                <w:szCs w:val="21"/>
                <w:highlight w:val="none"/>
                <w:lang w:val="en-US" w:eastAsia="zh-CN"/>
              </w:rPr>
              <w:t>5.9-4</w:t>
            </w:r>
            <w:r>
              <w:rPr>
                <w:rFonts w:hint="eastAsia" w:hAnsi="宋体"/>
                <w:bCs/>
                <w:color w:val="auto"/>
                <w:szCs w:val="21"/>
                <w:highlight w:val="none"/>
              </w:rPr>
              <w:t>分；</w:t>
            </w:r>
          </w:p>
          <w:p w14:paraId="45C44496">
            <w:pPr>
              <w:spacing w:line="420" w:lineRule="exact"/>
              <w:ind w:firstLine="0" w:firstLineChars="0"/>
              <w:rPr>
                <w:rFonts w:hint="eastAsia" w:hAnsi="宋体" w:eastAsia="宋体"/>
                <w:bCs/>
                <w:color w:val="auto"/>
                <w:szCs w:val="21"/>
                <w:highlight w:val="none"/>
                <w:lang w:eastAsia="zh-CN"/>
              </w:rPr>
            </w:pPr>
            <w:r>
              <w:rPr>
                <w:rFonts w:hint="eastAsia" w:hAnsi="宋体"/>
                <w:bCs/>
                <w:color w:val="auto"/>
                <w:szCs w:val="21"/>
                <w:highlight w:val="none"/>
                <w:lang w:val="en-US" w:eastAsia="zh-CN"/>
              </w:rPr>
              <w:t>3.</w:t>
            </w:r>
            <w:r>
              <w:rPr>
                <w:rFonts w:hint="eastAsia" w:hAnsi="宋体"/>
                <w:bCs/>
                <w:color w:val="auto"/>
                <w:szCs w:val="21"/>
                <w:highlight w:val="none"/>
              </w:rPr>
              <w:t>未提供相关内容或描述有缺陷、不完善的得</w:t>
            </w:r>
            <w:r>
              <w:rPr>
                <w:rFonts w:hint="eastAsia" w:ascii="宋体" w:hAnsi="宋体" w:eastAsia="宋体" w:cs="宋体"/>
                <w:bCs/>
                <w:color w:val="auto"/>
                <w:szCs w:val="21"/>
                <w:highlight w:val="none"/>
                <w:lang w:val="en-US" w:eastAsia="zh-CN"/>
              </w:rPr>
              <w:t>3.9-2</w:t>
            </w:r>
            <w:r>
              <w:rPr>
                <w:rFonts w:hint="eastAsia" w:hAnsi="宋体"/>
                <w:bCs/>
                <w:color w:val="auto"/>
                <w:szCs w:val="21"/>
                <w:highlight w:val="none"/>
              </w:rPr>
              <w:t>分</w:t>
            </w:r>
            <w:r>
              <w:rPr>
                <w:rFonts w:hint="eastAsia" w:hAnsi="宋体"/>
                <w:bCs/>
                <w:color w:val="auto"/>
                <w:szCs w:val="21"/>
                <w:highlight w:val="none"/>
                <w:lang w:eastAsia="zh-CN"/>
              </w:rPr>
              <w:t>；</w:t>
            </w:r>
          </w:p>
          <w:p w14:paraId="7BDFAFBE">
            <w:pPr>
              <w:pStyle w:val="3"/>
              <w:rPr>
                <w:rFonts w:hint="eastAsi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7702ED7D">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14:paraId="719C9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1293C1EB">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3AE1789A">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6ABA6D1E">
            <w:pPr>
              <w:spacing w:line="420" w:lineRule="exact"/>
              <w:ind w:firstLine="0" w:firstLineChars="0"/>
              <w:rPr>
                <w:rFonts w:hint="eastAsia" w:hAnsi="宋体"/>
                <w:bCs/>
                <w:color w:val="auto"/>
                <w:szCs w:val="21"/>
                <w:highlight w:val="none"/>
              </w:rPr>
            </w:pPr>
            <w:r>
              <w:rPr>
                <w:rFonts w:hint="eastAsia" w:hAnsi="宋体"/>
                <w:bCs/>
                <w:color w:val="auto"/>
                <w:szCs w:val="21"/>
                <w:highlight w:val="none"/>
              </w:rPr>
              <w:t>重要观点</w:t>
            </w:r>
            <w:r>
              <w:rPr>
                <w:rFonts w:hint="eastAsia" w:hAnsi="宋体"/>
                <w:bCs/>
                <w:color w:val="auto"/>
                <w:szCs w:val="21"/>
                <w:highlight w:val="none"/>
                <w:lang w:eastAsia="zh-CN"/>
              </w:rPr>
              <w:t>：</w:t>
            </w:r>
            <w:r>
              <w:rPr>
                <w:rFonts w:hint="eastAsia" w:hAnsi="宋体"/>
                <w:bCs/>
                <w:color w:val="auto"/>
                <w:szCs w:val="21"/>
                <w:highlight w:val="none"/>
              </w:rPr>
              <w:t>对产业定位、空间布局、支撑工程等重要观点的合理性及可行性，根据</w:t>
            </w:r>
            <w:r>
              <w:rPr>
                <w:rFonts w:hint="eastAsia" w:hAnsi="宋体"/>
                <w:bCs/>
                <w:color w:val="auto"/>
                <w:szCs w:val="21"/>
                <w:highlight w:val="none"/>
                <w:lang w:val="en-US" w:eastAsia="zh-CN"/>
              </w:rPr>
              <w:t>采购</w:t>
            </w:r>
            <w:r>
              <w:rPr>
                <w:rFonts w:hint="eastAsia" w:hAnsi="宋体"/>
                <w:bCs/>
                <w:color w:val="auto"/>
                <w:szCs w:val="21"/>
                <w:highlight w:val="none"/>
              </w:rPr>
              <w:t>文件提供的情况进行评审。</w:t>
            </w:r>
          </w:p>
          <w:p w14:paraId="4681B9C8">
            <w:pPr>
              <w:spacing w:line="420" w:lineRule="exact"/>
              <w:ind w:firstLine="0" w:firstLineChars="0"/>
              <w:rPr>
                <w:rFonts w:hint="eastAsia" w:hAnsi="宋体"/>
                <w:bCs/>
                <w:color w:val="auto"/>
                <w:szCs w:val="21"/>
                <w:highlight w:val="none"/>
              </w:rPr>
            </w:pPr>
            <w:r>
              <w:rPr>
                <w:rFonts w:hint="eastAsia" w:hAnsi="宋体"/>
                <w:bCs/>
                <w:color w:val="auto"/>
                <w:szCs w:val="21"/>
                <w:highlight w:val="none"/>
                <w:lang w:val="en-US" w:eastAsia="zh-CN"/>
              </w:rPr>
              <w:t>1.</w:t>
            </w:r>
            <w:r>
              <w:rPr>
                <w:rFonts w:hint="eastAsia" w:hAnsi="宋体"/>
                <w:bCs/>
                <w:color w:val="auto"/>
                <w:szCs w:val="21"/>
                <w:highlight w:val="none"/>
                <w:lang w:eastAsia="zh-CN"/>
              </w:rPr>
              <w:t>内容</w:t>
            </w:r>
            <w:r>
              <w:rPr>
                <w:rFonts w:hint="eastAsia" w:hAnsi="宋体"/>
                <w:bCs/>
                <w:color w:val="auto"/>
                <w:szCs w:val="21"/>
                <w:highlight w:val="none"/>
              </w:rPr>
              <w:t>描述详细、完善、合理的得</w:t>
            </w:r>
            <w:r>
              <w:rPr>
                <w:rFonts w:hint="eastAsia" w:ascii="宋体" w:hAnsi="宋体" w:eastAsia="宋体" w:cs="宋体"/>
                <w:bCs/>
                <w:color w:val="auto"/>
                <w:szCs w:val="21"/>
                <w:highlight w:val="none"/>
                <w:lang w:val="en-US" w:eastAsia="zh-CN"/>
              </w:rPr>
              <w:t>8-6</w:t>
            </w:r>
            <w:r>
              <w:rPr>
                <w:rFonts w:hint="eastAsia" w:hAnsi="宋体"/>
                <w:bCs/>
                <w:color w:val="auto"/>
                <w:szCs w:val="21"/>
                <w:highlight w:val="none"/>
              </w:rPr>
              <w:t>分；</w:t>
            </w:r>
          </w:p>
          <w:p w14:paraId="1A4DFE8C">
            <w:pPr>
              <w:spacing w:line="420" w:lineRule="exact"/>
              <w:ind w:firstLine="0" w:firstLineChars="0"/>
              <w:rPr>
                <w:rFonts w:hint="eastAsia" w:hAnsi="宋体"/>
                <w:bCs/>
                <w:color w:val="auto"/>
                <w:szCs w:val="21"/>
                <w:highlight w:val="none"/>
              </w:rPr>
            </w:pPr>
            <w:r>
              <w:rPr>
                <w:rFonts w:hint="eastAsia" w:hAnsi="宋体"/>
                <w:bCs/>
                <w:color w:val="auto"/>
                <w:szCs w:val="21"/>
                <w:highlight w:val="none"/>
                <w:lang w:val="en-US" w:eastAsia="zh-CN"/>
              </w:rPr>
              <w:t>2.</w:t>
            </w:r>
            <w:r>
              <w:rPr>
                <w:rFonts w:hint="eastAsia" w:hAnsi="宋体"/>
                <w:bCs/>
                <w:color w:val="auto"/>
                <w:szCs w:val="21"/>
                <w:highlight w:val="none"/>
                <w:lang w:eastAsia="zh-CN"/>
              </w:rPr>
              <w:t>内容</w:t>
            </w:r>
            <w:r>
              <w:rPr>
                <w:rFonts w:hint="eastAsia" w:hAnsi="宋体"/>
                <w:bCs/>
                <w:color w:val="auto"/>
                <w:szCs w:val="21"/>
                <w:highlight w:val="none"/>
              </w:rPr>
              <w:t>描述简洁、基本合理的得</w:t>
            </w:r>
            <w:r>
              <w:rPr>
                <w:rFonts w:hint="eastAsia" w:ascii="宋体" w:hAnsi="宋体" w:eastAsia="宋体" w:cs="宋体"/>
                <w:bCs/>
                <w:color w:val="auto"/>
                <w:szCs w:val="21"/>
                <w:highlight w:val="none"/>
                <w:lang w:val="en-US" w:eastAsia="zh-CN"/>
              </w:rPr>
              <w:t>5.9-4</w:t>
            </w:r>
            <w:r>
              <w:rPr>
                <w:rFonts w:hint="eastAsia" w:hAnsi="宋体"/>
                <w:bCs/>
                <w:color w:val="auto"/>
                <w:szCs w:val="21"/>
                <w:highlight w:val="none"/>
              </w:rPr>
              <w:t>分；</w:t>
            </w:r>
          </w:p>
          <w:p w14:paraId="2B76C421">
            <w:pPr>
              <w:spacing w:line="420" w:lineRule="exact"/>
              <w:ind w:firstLine="0" w:firstLineChars="0"/>
              <w:rPr>
                <w:rFonts w:hint="eastAsia" w:hAnsi="宋体" w:eastAsia="宋体"/>
                <w:bCs/>
                <w:color w:val="auto"/>
                <w:szCs w:val="21"/>
                <w:highlight w:val="none"/>
                <w:lang w:eastAsia="zh-CN"/>
              </w:rPr>
            </w:pPr>
            <w:r>
              <w:rPr>
                <w:rFonts w:hint="eastAsia" w:hAnsi="宋体"/>
                <w:bCs/>
                <w:color w:val="auto"/>
                <w:szCs w:val="21"/>
                <w:highlight w:val="none"/>
                <w:lang w:val="en-US" w:eastAsia="zh-CN"/>
              </w:rPr>
              <w:t>3.</w:t>
            </w:r>
            <w:r>
              <w:rPr>
                <w:rFonts w:hint="eastAsia" w:hAnsi="宋体"/>
                <w:bCs/>
                <w:color w:val="auto"/>
                <w:szCs w:val="21"/>
                <w:highlight w:val="none"/>
              </w:rPr>
              <w:t>描述有缺陷、不完善的得</w:t>
            </w:r>
            <w:r>
              <w:rPr>
                <w:rFonts w:hint="eastAsia" w:ascii="宋体" w:hAnsi="宋体" w:eastAsia="宋体" w:cs="宋体"/>
                <w:bCs/>
                <w:color w:val="auto"/>
                <w:szCs w:val="21"/>
                <w:highlight w:val="none"/>
                <w:lang w:val="en-US" w:eastAsia="zh-CN"/>
              </w:rPr>
              <w:t>3.9-2</w:t>
            </w:r>
            <w:r>
              <w:rPr>
                <w:rFonts w:hint="eastAsia" w:hAnsi="宋体"/>
                <w:bCs/>
                <w:color w:val="auto"/>
                <w:szCs w:val="21"/>
                <w:highlight w:val="none"/>
              </w:rPr>
              <w:t>分</w:t>
            </w:r>
            <w:r>
              <w:rPr>
                <w:rFonts w:hint="eastAsia" w:hAnsi="宋体"/>
                <w:bCs/>
                <w:color w:val="auto"/>
                <w:szCs w:val="21"/>
                <w:highlight w:val="none"/>
                <w:lang w:eastAsia="zh-CN"/>
              </w:rPr>
              <w:t>；</w:t>
            </w:r>
          </w:p>
          <w:p w14:paraId="2B38C54A">
            <w:pPr>
              <w:pStyle w:val="3"/>
              <w:rPr>
                <w:rFonts w:hint="eastAsia"/>
                <w:lang w:eastAsia="zh-CN"/>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1A86AB51">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14:paraId="3F84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03" w:type="dxa"/>
            <w:vMerge w:val="continue"/>
            <w:noWrap w:val="0"/>
            <w:tcMar>
              <w:top w:w="0" w:type="dxa"/>
              <w:left w:w="57" w:type="dxa"/>
              <w:bottom w:w="0" w:type="dxa"/>
              <w:right w:w="57" w:type="dxa"/>
            </w:tcMar>
            <w:vAlign w:val="center"/>
          </w:tcPr>
          <w:p w14:paraId="6CAE4CFE">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53571FDD">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37BF1F26">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项目进度安排</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项目各阶段工作内容及时间安排、工作顺序明确、科学合理进行评审。</w:t>
            </w:r>
          </w:p>
          <w:p w14:paraId="528B5585">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7-5</w:t>
            </w:r>
            <w:r>
              <w:rPr>
                <w:rFonts w:hint="eastAsia" w:ascii="宋体" w:hAnsi="宋体" w:eastAsia="宋体" w:cs="宋体"/>
                <w:bCs/>
                <w:color w:val="auto"/>
                <w:szCs w:val="21"/>
                <w:highlight w:val="none"/>
              </w:rPr>
              <w:t>分；</w:t>
            </w:r>
          </w:p>
          <w:p w14:paraId="1457743A">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4.9-3</w:t>
            </w:r>
            <w:r>
              <w:rPr>
                <w:rFonts w:hint="eastAsia" w:ascii="宋体" w:hAnsi="宋体" w:eastAsia="宋体" w:cs="宋体"/>
                <w:bCs/>
                <w:color w:val="auto"/>
                <w:szCs w:val="21"/>
                <w:highlight w:val="none"/>
              </w:rPr>
              <w:t>分；</w:t>
            </w:r>
          </w:p>
          <w:p w14:paraId="55BCCF29">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2.9-1</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2861BC60">
            <w:pPr>
              <w:pStyle w:val="3"/>
              <w:rPr>
                <w:rFonts w:hint="eastAsia"/>
                <w:lang w:eastAsia="zh-CN"/>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1D0259AA">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2B39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50F5A0F7">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29A358B0">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0B315792">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质量控制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根据投标人提供项目质量控制措施、周全程度、可操作性进行评审。</w:t>
            </w:r>
          </w:p>
          <w:p w14:paraId="79E86C5F">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7-5</w:t>
            </w:r>
            <w:r>
              <w:rPr>
                <w:rFonts w:hint="eastAsia" w:ascii="宋体" w:hAnsi="宋体" w:eastAsia="宋体" w:cs="宋体"/>
                <w:bCs/>
                <w:color w:val="auto"/>
                <w:szCs w:val="21"/>
                <w:highlight w:val="none"/>
              </w:rPr>
              <w:t>分；</w:t>
            </w:r>
          </w:p>
          <w:p w14:paraId="706D2A44">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4.9-3</w:t>
            </w:r>
            <w:r>
              <w:rPr>
                <w:rFonts w:hint="eastAsia" w:ascii="宋体" w:hAnsi="宋体" w:eastAsia="宋体" w:cs="宋体"/>
                <w:bCs/>
                <w:color w:val="auto"/>
                <w:szCs w:val="21"/>
                <w:highlight w:val="none"/>
              </w:rPr>
              <w:t>分；</w:t>
            </w:r>
          </w:p>
          <w:p w14:paraId="6258050A">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2.9-1</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6C6B4F2C">
            <w:pPr>
              <w:pStyle w:val="3"/>
              <w:rPr>
                <w:rFonts w:hint="eastAsia"/>
                <w:lang w:eastAsia="zh-CN"/>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42767C50">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26C4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12803324">
            <w:pPr>
              <w:spacing w:line="420" w:lineRule="exact"/>
              <w:jc w:val="center"/>
              <w:rPr>
                <w:rFonts w:ascii="宋体" w:hAnsi="宋体" w:cs="宋体"/>
                <w:color w:val="auto"/>
                <w:szCs w:val="21"/>
                <w:highlight w:val="none"/>
              </w:rPr>
            </w:pPr>
          </w:p>
        </w:tc>
        <w:tc>
          <w:tcPr>
            <w:tcW w:w="1084" w:type="dxa"/>
            <w:vMerge w:val="continue"/>
            <w:tcBorders>
              <w:bottom w:val="single" w:color="auto" w:sz="4" w:space="0"/>
              <w:right w:val="single" w:color="auto" w:sz="4" w:space="0"/>
            </w:tcBorders>
            <w:noWrap w:val="0"/>
            <w:tcMar>
              <w:top w:w="0" w:type="dxa"/>
              <w:left w:w="57" w:type="dxa"/>
              <w:bottom w:w="0" w:type="dxa"/>
              <w:right w:w="57" w:type="dxa"/>
            </w:tcMar>
            <w:vAlign w:val="center"/>
          </w:tcPr>
          <w:p w14:paraId="1834C183">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0236605A">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保密工作</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投标人针对本项目需求，制定科学合理的项目保密方案。</w:t>
            </w:r>
          </w:p>
          <w:p w14:paraId="1D1AB8BE">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7-5</w:t>
            </w:r>
            <w:r>
              <w:rPr>
                <w:rFonts w:hint="eastAsia" w:ascii="宋体" w:hAnsi="宋体" w:eastAsia="宋体" w:cs="宋体"/>
                <w:bCs/>
                <w:color w:val="auto"/>
                <w:szCs w:val="21"/>
                <w:highlight w:val="none"/>
              </w:rPr>
              <w:t>分；</w:t>
            </w:r>
          </w:p>
          <w:p w14:paraId="086CB6D5">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4.9-3</w:t>
            </w:r>
            <w:r>
              <w:rPr>
                <w:rFonts w:hint="eastAsia" w:ascii="宋体" w:hAnsi="宋体" w:eastAsia="宋体" w:cs="宋体"/>
                <w:bCs/>
                <w:color w:val="auto"/>
                <w:szCs w:val="21"/>
                <w:highlight w:val="none"/>
              </w:rPr>
              <w:t>分；</w:t>
            </w:r>
          </w:p>
          <w:p w14:paraId="3317EE47">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2.9-1</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4377055F">
            <w:pPr>
              <w:pStyle w:val="3"/>
              <w:rPr>
                <w:rFonts w:hint="eastAsia"/>
                <w:lang w:eastAsia="zh-CN"/>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553E3609">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bl>
    <w:p w14:paraId="65B12580">
      <w:pPr>
        <w:pStyle w:val="2"/>
        <w:ind w:firstLine="0" w:firstLineChars="0"/>
      </w:pPr>
    </w:p>
    <w:p w14:paraId="26A346F7">
      <w:pPr>
        <w:spacing w:line="360" w:lineRule="auto"/>
        <w:ind w:firstLine="482" w:firstLineChars="200"/>
        <w:rPr>
          <w:rFonts w:hint="eastAsia" w:ascii="宋体" w:hAnsi="宋体" w:cs="宋体"/>
          <w:b/>
          <w:bCs/>
          <w:sz w:val="24"/>
          <w:lang w:val="en-US" w:eastAsia="zh-CN"/>
        </w:rPr>
      </w:pPr>
      <w:r>
        <w:rPr>
          <w:rFonts w:hint="eastAsia" w:ascii="宋体" w:hAnsi="宋体"/>
          <w:b/>
          <w:color w:val="auto"/>
          <w:sz w:val="24"/>
          <w:highlight w:val="none"/>
          <w:lang w:bidi="ar"/>
        </w:rPr>
        <w:t>（三）</w:t>
      </w:r>
      <w:r>
        <w:rPr>
          <w:rFonts w:hint="eastAsia" w:ascii="宋体" w:hAnsi="宋体" w:cs="宋体"/>
          <w:b/>
          <w:bCs/>
          <w:sz w:val="24"/>
          <w:lang w:val="en-US" w:eastAsia="zh-CN"/>
        </w:rPr>
        <w:t>商务标（20分）</w:t>
      </w:r>
    </w:p>
    <w:p w14:paraId="586E59B5">
      <w:pPr>
        <w:spacing w:line="360" w:lineRule="auto"/>
        <w:ind w:firstLine="480" w:firstLineChars="200"/>
        <w:rPr>
          <w:rFonts w:hint="eastAsia" w:ascii="宋体" w:hAnsi="宋体" w:cs="宋体"/>
          <w:sz w:val="24"/>
        </w:rPr>
      </w:pPr>
      <w:r>
        <w:rPr>
          <w:rFonts w:hint="eastAsia" w:ascii="宋体" w:hAnsi="宋体" w:cs="宋体"/>
          <w:sz w:val="24"/>
        </w:rPr>
        <w:t>取所有有效报价的</w:t>
      </w:r>
      <w:r>
        <w:rPr>
          <w:rFonts w:hint="eastAsia" w:ascii="宋体" w:hAnsi="宋体" w:cs="宋体"/>
          <w:sz w:val="24"/>
          <w:lang w:val="en-US" w:eastAsia="zh-CN"/>
        </w:rPr>
        <w:t>最低价</w:t>
      </w:r>
      <w:r>
        <w:rPr>
          <w:rFonts w:hint="eastAsia" w:ascii="宋体" w:hAnsi="宋体" w:cs="宋体"/>
          <w:sz w:val="24"/>
        </w:rPr>
        <w:t>作为评标基准价;</w:t>
      </w:r>
    </w:p>
    <w:p w14:paraId="16A33843">
      <w:pPr>
        <w:spacing w:line="360" w:lineRule="auto"/>
        <w:ind w:firstLine="480" w:firstLineChars="200"/>
        <w:rPr>
          <w:rFonts w:hint="eastAsia" w:ascii="宋体" w:hAnsi="宋体" w:cs="宋体"/>
          <w:sz w:val="24"/>
        </w:rPr>
      </w:pPr>
      <w:r>
        <w:rPr>
          <w:rFonts w:hint="eastAsia" w:ascii="宋体" w:hAnsi="宋体" w:cs="宋体"/>
          <w:sz w:val="24"/>
        </w:rPr>
        <w:t>1）有效投标供应商的投标价等于评标基准价时，其商务报价评分值为满分</w:t>
      </w:r>
      <w:r>
        <w:rPr>
          <w:rFonts w:hint="eastAsia" w:ascii="宋体" w:hAnsi="宋体" w:cs="宋体"/>
          <w:sz w:val="24"/>
          <w:lang w:val="en-US" w:eastAsia="zh-CN"/>
        </w:rPr>
        <w:t>20</w:t>
      </w:r>
      <w:r>
        <w:rPr>
          <w:rFonts w:hint="eastAsia" w:ascii="宋体" w:hAnsi="宋体" w:cs="宋体"/>
          <w:sz w:val="24"/>
        </w:rPr>
        <w:t>分；</w:t>
      </w:r>
    </w:p>
    <w:p w14:paraId="250EC10A">
      <w:pPr>
        <w:spacing w:line="360" w:lineRule="auto"/>
        <w:ind w:firstLine="480" w:firstLineChars="200"/>
        <w:rPr>
          <w:rFonts w:hint="eastAsia" w:ascii="宋体" w:hAnsi="宋体" w:cs="宋体"/>
          <w:sz w:val="24"/>
        </w:rPr>
      </w:pPr>
      <w:r>
        <w:rPr>
          <w:rFonts w:hint="eastAsia" w:ascii="宋体" w:hAnsi="宋体" w:cs="宋体"/>
          <w:sz w:val="24"/>
        </w:rPr>
        <w:t>2）其他投标供应商的价格分按以下公式计算：</w:t>
      </w:r>
    </w:p>
    <w:p w14:paraId="315A78AA">
      <w:pPr>
        <w:spacing w:line="360" w:lineRule="auto"/>
        <w:ind w:firstLine="480" w:firstLineChars="200"/>
        <w:rPr>
          <w:rFonts w:hint="eastAsia" w:ascii="宋体" w:hAnsi="宋体" w:cs="宋体"/>
          <w:sz w:val="24"/>
        </w:rPr>
      </w:pPr>
      <w:r>
        <w:rPr>
          <w:rFonts w:hint="eastAsia" w:ascii="宋体" w:hAnsi="宋体" w:cs="宋体"/>
          <w:sz w:val="24"/>
        </w:rPr>
        <w:t>评标价格＝（评标基准价/投标报价）×</w:t>
      </w:r>
      <w:r>
        <w:rPr>
          <w:rFonts w:hint="eastAsia" w:ascii="宋体" w:hAnsi="宋体" w:cs="宋体"/>
          <w:sz w:val="24"/>
          <w:lang w:val="en-US" w:eastAsia="zh-CN"/>
        </w:rPr>
        <w:t>2</w:t>
      </w:r>
      <w:r>
        <w:rPr>
          <w:rFonts w:hint="eastAsia" w:ascii="宋体" w:hAnsi="宋体" w:cs="宋体"/>
          <w:sz w:val="24"/>
        </w:rPr>
        <w:t>0%×100</w:t>
      </w:r>
    </w:p>
    <w:p w14:paraId="6F4CA325">
      <w:pPr>
        <w:spacing w:line="360" w:lineRule="auto"/>
        <w:ind w:firstLine="482" w:firstLineChars="200"/>
        <w:rPr>
          <w:rFonts w:hint="eastAsia" w:ascii="宋体" w:hAnsi="宋体"/>
          <w:b/>
          <w:color w:val="auto"/>
          <w:sz w:val="24"/>
          <w:highlight w:val="none"/>
          <w:lang w:bidi="ar"/>
        </w:rPr>
      </w:pPr>
      <w:bookmarkStart w:id="47" w:name="_Toc9597"/>
      <w:bookmarkStart w:id="48" w:name="_Toc28877"/>
      <w:r>
        <w:rPr>
          <w:rFonts w:hint="eastAsia" w:ascii="宋体" w:hAnsi="宋体"/>
          <w:b/>
          <w:color w:val="auto"/>
          <w:sz w:val="24"/>
          <w:highlight w:val="none"/>
          <w:lang w:bidi="ar"/>
        </w:rPr>
        <w:t>（</w:t>
      </w:r>
      <w:r>
        <w:rPr>
          <w:rFonts w:hint="eastAsia" w:ascii="宋体" w:hAnsi="宋体"/>
          <w:b/>
          <w:color w:val="auto"/>
          <w:sz w:val="24"/>
          <w:highlight w:val="none"/>
          <w:lang w:val="en-US" w:eastAsia="zh-CN" w:bidi="ar"/>
        </w:rPr>
        <w:t>四</w:t>
      </w:r>
      <w:r>
        <w:rPr>
          <w:rFonts w:hint="eastAsia" w:ascii="宋体" w:hAnsi="宋体"/>
          <w:b/>
          <w:color w:val="auto"/>
          <w:sz w:val="24"/>
          <w:highlight w:val="none"/>
          <w:lang w:bidi="ar"/>
        </w:rPr>
        <w:t>）评标总得分的确定（小数点后保留2位，小数点后第3位四舍五入）</w:t>
      </w:r>
      <w:bookmarkEnd w:id="47"/>
      <w:bookmarkEnd w:id="48"/>
    </w:p>
    <w:p w14:paraId="3EE6E250">
      <w:pPr>
        <w:spacing w:line="360" w:lineRule="auto"/>
        <w:ind w:firstLine="480" w:firstLineChars="200"/>
        <w:rPr>
          <w:rFonts w:hint="eastAsia" w:ascii="宋体" w:hAnsi="宋体"/>
          <w:b w:val="0"/>
          <w:bCs/>
          <w:color w:val="auto"/>
          <w:sz w:val="24"/>
          <w:highlight w:val="none"/>
          <w:lang w:bidi="ar"/>
        </w:rPr>
      </w:pPr>
      <w:bookmarkStart w:id="49" w:name="_Toc9991"/>
      <w:bookmarkStart w:id="50" w:name="_Toc28595"/>
      <w:r>
        <w:rPr>
          <w:rFonts w:hint="eastAsia" w:ascii="宋体" w:hAnsi="宋体"/>
          <w:b w:val="0"/>
          <w:bCs/>
          <w:color w:val="auto"/>
          <w:sz w:val="24"/>
          <w:highlight w:val="none"/>
          <w:lang w:bidi="ar"/>
        </w:rPr>
        <w:t>投标人的评标总得分＝技术标得分＋商务标得分。</w:t>
      </w:r>
      <w:bookmarkEnd w:id="49"/>
      <w:bookmarkEnd w:id="50"/>
    </w:p>
    <w:p w14:paraId="2E2D14C2">
      <w:pPr>
        <w:spacing w:line="360" w:lineRule="auto"/>
        <w:ind w:firstLine="482" w:firstLineChars="200"/>
        <w:rPr>
          <w:rFonts w:hint="eastAsia" w:ascii="宋体" w:hAnsi="宋体"/>
          <w:b/>
          <w:color w:val="auto"/>
          <w:sz w:val="24"/>
          <w:highlight w:val="none"/>
          <w:lang w:bidi="ar"/>
        </w:rPr>
      </w:pPr>
      <w:bookmarkStart w:id="51" w:name="_Toc23616"/>
      <w:bookmarkStart w:id="52" w:name="_Toc17292"/>
      <w:r>
        <w:rPr>
          <w:rFonts w:hint="eastAsia" w:ascii="宋体" w:hAnsi="宋体"/>
          <w:b/>
          <w:color w:val="auto"/>
          <w:sz w:val="24"/>
          <w:highlight w:val="none"/>
          <w:lang w:bidi="ar"/>
        </w:rPr>
        <w:t>（</w:t>
      </w:r>
      <w:r>
        <w:rPr>
          <w:rFonts w:hint="eastAsia" w:ascii="宋体" w:hAnsi="宋体"/>
          <w:b/>
          <w:color w:val="auto"/>
          <w:sz w:val="24"/>
          <w:highlight w:val="none"/>
          <w:lang w:val="en-US" w:eastAsia="zh-CN" w:bidi="ar"/>
        </w:rPr>
        <w:t>五</w:t>
      </w:r>
      <w:r>
        <w:rPr>
          <w:rFonts w:hint="eastAsia" w:ascii="宋体" w:hAnsi="宋体"/>
          <w:b/>
          <w:color w:val="auto"/>
          <w:sz w:val="24"/>
          <w:highlight w:val="none"/>
          <w:lang w:bidi="ar"/>
        </w:rPr>
        <w:t>）中标候选人的确定</w:t>
      </w:r>
      <w:bookmarkEnd w:id="51"/>
      <w:bookmarkEnd w:id="52"/>
    </w:p>
    <w:p w14:paraId="58C8C30B">
      <w:pPr>
        <w:spacing w:line="360" w:lineRule="auto"/>
        <w:ind w:firstLine="482" w:firstLineChars="200"/>
        <w:rPr>
          <w:rFonts w:hint="eastAsia" w:ascii="宋体" w:hAnsi="宋体"/>
          <w:b/>
          <w:color w:val="auto"/>
          <w:sz w:val="24"/>
          <w:highlight w:val="none"/>
          <w:lang w:bidi="ar"/>
        </w:rPr>
      </w:pPr>
      <w:bookmarkStart w:id="53" w:name="_Toc782"/>
      <w:bookmarkStart w:id="54" w:name="_Toc11255"/>
      <w:r>
        <w:rPr>
          <w:rFonts w:hint="eastAsia" w:ascii="宋体" w:hAnsi="宋体"/>
          <w:b/>
          <w:color w:val="auto"/>
          <w:sz w:val="24"/>
          <w:highlight w:val="none"/>
          <w:lang w:bidi="ar"/>
        </w:rPr>
        <w:t>评标委员会按评标总得分确定中标候选人，即总得分最高者为第一中标候选人如出现总得分相同的，按以下优先顺序确定中标候选人推荐次序：</w:t>
      </w:r>
      <w:bookmarkEnd w:id="53"/>
      <w:bookmarkEnd w:id="54"/>
    </w:p>
    <w:p w14:paraId="0B16758F">
      <w:pPr>
        <w:spacing w:line="360" w:lineRule="auto"/>
        <w:ind w:firstLine="482" w:firstLineChars="200"/>
        <w:rPr>
          <w:rFonts w:hint="eastAsia" w:ascii="宋体" w:hAnsi="宋体"/>
          <w:b/>
          <w:color w:val="auto"/>
          <w:sz w:val="24"/>
          <w:highlight w:val="none"/>
          <w:lang w:bidi="ar"/>
        </w:rPr>
      </w:pPr>
      <w:bookmarkStart w:id="55" w:name="_Toc19782"/>
      <w:bookmarkStart w:id="56" w:name="_Toc22507"/>
      <w:r>
        <w:rPr>
          <w:rFonts w:hint="eastAsia" w:ascii="宋体" w:hAnsi="宋体"/>
          <w:b/>
          <w:color w:val="auto"/>
          <w:sz w:val="24"/>
          <w:highlight w:val="none"/>
          <w:lang w:eastAsia="zh-CN" w:bidi="ar"/>
        </w:rPr>
        <w:t>1、</w:t>
      </w:r>
      <w:r>
        <w:rPr>
          <w:rFonts w:hint="eastAsia" w:ascii="宋体" w:hAnsi="宋体"/>
          <w:b/>
          <w:color w:val="auto"/>
          <w:sz w:val="24"/>
          <w:highlight w:val="none"/>
          <w:lang w:bidi="ar"/>
        </w:rPr>
        <w:t>投标报价低者；</w:t>
      </w:r>
      <w:bookmarkEnd w:id="55"/>
      <w:bookmarkEnd w:id="56"/>
    </w:p>
    <w:p w14:paraId="5322604D">
      <w:pPr>
        <w:spacing w:line="360" w:lineRule="auto"/>
        <w:ind w:firstLine="482" w:firstLineChars="200"/>
        <w:rPr>
          <w:rFonts w:hint="eastAsia" w:ascii="宋体" w:hAnsi="宋体"/>
          <w:b/>
          <w:color w:val="auto"/>
          <w:sz w:val="24"/>
          <w:highlight w:val="none"/>
          <w:lang w:bidi="ar"/>
        </w:rPr>
      </w:pPr>
      <w:bookmarkStart w:id="57" w:name="_Toc12596"/>
      <w:bookmarkStart w:id="58" w:name="_Toc15514"/>
      <w:r>
        <w:rPr>
          <w:rFonts w:hint="eastAsia" w:ascii="宋体" w:hAnsi="宋体"/>
          <w:b/>
          <w:color w:val="auto"/>
          <w:sz w:val="24"/>
          <w:highlight w:val="none"/>
          <w:lang w:eastAsia="zh-CN" w:bidi="ar"/>
        </w:rPr>
        <w:t>2、</w:t>
      </w:r>
      <w:r>
        <w:rPr>
          <w:rFonts w:hint="eastAsia" w:ascii="宋体" w:hAnsi="宋体"/>
          <w:b/>
          <w:color w:val="auto"/>
          <w:sz w:val="24"/>
          <w:highlight w:val="none"/>
          <w:lang w:val="en-US" w:eastAsia="zh-CN" w:bidi="ar"/>
        </w:rPr>
        <w:t>资信</w:t>
      </w:r>
      <w:r>
        <w:rPr>
          <w:rFonts w:hint="eastAsia" w:ascii="宋体" w:hAnsi="宋体"/>
          <w:b/>
          <w:color w:val="auto"/>
          <w:sz w:val="24"/>
          <w:highlight w:val="none"/>
          <w:lang w:bidi="ar"/>
        </w:rPr>
        <w:t>技术标得分高者；</w:t>
      </w:r>
      <w:bookmarkEnd w:id="57"/>
      <w:bookmarkEnd w:id="58"/>
    </w:p>
    <w:p w14:paraId="1CF0D524">
      <w:pPr>
        <w:spacing w:line="360" w:lineRule="auto"/>
        <w:ind w:firstLine="482" w:firstLineChars="200"/>
        <w:rPr>
          <w:rFonts w:hint="eastAsia" w:ascii="宋体" w:hAnsi="宋体"/>
          <w:b/>
          <w:color w:val="auto"/>
          <w:sz w:val="24"/>
          <w:highlight w:val="none"/>
          <w:lang w:bidi="ar"/>
        </w:rPr>
      </w:pPr>
      <w:bookmarkStart w:id="59" w:name="_Toc17050"/>
      <w:r>
        <w:rPr>
          <w:rFonts w:hint="eastAsia" w:ascii="宋体" w:hAnsi="宋体"/>
          <w:b/>
          <w:color w:val="auto"/>
          <w:sz w:val="24"/>
          <w:highlight w:val="none"/>
          <w:lang w:eastAsia="zh-CN" w:bidi="ar"/>
        </w:rPr>
        <w:t>3、</w:t>
      </w:r>
      <w:r>
        <w:rPr>
          <w:rFonts w:hint="eastAsia" w:ascii="宋体" w:hAnsi="宋体"/>
          <w:b/>
          <w:color w:val="auto"/>
          <w:sz w:val="24"/>
          <w:highlight w:val="none"/>
          <w:lang w:bidi="ar"/>
        </w:rPr>
        <w:t>抽签确定。</w:t>
      </w:r>
      <w:bookmarkEnd w:id="59"/>
    </w:p>
    <w:p w14:paraId="262F69FA">
      <w:pPr>
        <w:spacing w:line="360" w:lineRule="auto"/>
        <w:ind w:firstLine="482" w:firstLineChars="200"/>
        <w:rPr>
          <w:rFonts w:asciiTheme="minorEastAsia" w:hAnsiTheme="minorEastAsia" w:eastAsiaTheme="minorEastAsia"/>
          <w:b/>
          <w:sz w:val="24"/>
        </w:rPr>
      </w:pPr>
      <w:r>
        <w:rPr>
          <w:rFonts w:hint="eastAsia" w:ascii="宋体" w:hAnsi="宋体"/>
          <w:b/>
          <w:color w:val="auto"/>
          <w:sz w:val="24"/>
          <w:highlight w:val="none"/>
          <w:lang w:bidi="ar"/>
        </w:rPr>
        <w:t>（</w:t>
      </w:r>
      <w:r>
        <w:rPr>
          <w:rFonts w:hint="eastAsia" w:ascii="宋体" w:hAnsi="宋体"/>
          <w:b/>
          <w:color w:val="auto"/>
          <w:sz w:val="24"/>
          <w:highlight w:val="none"/>
          <w:lang w:val="en-US" w:eastAsia="zh-CN" w:bidi="ar"/>
        </w:rPr>
        <w:t>六</w:t>
      </w:r>
      <w:r>
        <w:rPr>
          <w:rFonts w:hint="eastAsia" w:ascii="宋体" w:hAnsi="宋体"/>
          <w:b/>
          <w:color w:val="auto"/>
          <w:sz w:val="24"/>
          <w:highlight w:val="none"/>
          <w:lang w:bidi="ar"/>
        </w:rPr>
        <w:t>）</w:t>
      </w:r>
      <w:r>
        <w:rPr>
          <w:rFonts w:hint="eastAsia" w:asciiTheme="minorEastAsia" w:hAnsiTheme="minorEastAsia" w:eastAsiaTheme="minorEastAsia"/>
          <w:b/>
          <w:sz w:val="24"/>
        </w:rPr>
        <w:t>评审要求</w:t>
      </w:r>
    </w:p>
    <w:p w14:paraId="0A4E4DAE">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6F977396">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14:paraId="7F3235DC">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14:paraId="6A67952E">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14:paraId="4B214215">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14:paraId="6F8BBCE3">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14:paraId="1056FEBC">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42E6473E">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6B70502D">
      <w:pPr>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七</w:t>
      </w:r>
      <w:r>
        <w:rPr>
          <w:rFonts w:hint="eastAsia" w:ascii="宋体" w:hAnsi="宋体" w:cs="宋体"/>
          <w:b/>
          <w:bCs/>
          <w:sz w:val="24"/>
        </w:rPr>
        <w:t>）评标报告撰写</w:t>
      </w:r>
    </w:p>
    <w:p w14:paraId="037010A0">
      <w:pPr>
        <w:spacing w:line="360" w:lineRule="auto"/>
        <w:ind w:firstLine="480"/>
        <w:rPr>
          <w:rFonts w:hint="eastAsia" w:ascii="宋体" w:hAnsi="宋体" w:cs="宋体"/>
          <w:sz w:val="24"/>
        </w:rPr>
      </w:pPr>
      <w:r>
        <w:rPr>
          <w:rFonts w:hint="eastAsia" w:ascii="宋体" w:hAnsi="宋体" w:cs="宋体"/>
          <w:sz w:val="24"/>
        </w:rPr>
        <w:t>评标委员会根据全体评标成员签字的原始评标记录和评标结果编写评标报告。</w:t>
      </w:r>
    </w:p>
    <w:p w14:paraId="13288AD5">
      <w:pPr>
        <w:pStyle w:val="12"/>
        <w:numPr>
          <w:ilvl w:val="0"/>
          <w:numId w:val="0"/>
        </w:numPr>
      </w:pPr>
    </w:p>
    <w:p w14:paraId="759EA844">
      <w:pPr>
        <w:numPr>
          <w:ilvl w:val="0"/>
          <w:numId w:val="0"/>
        </w:numPr>
        <w:spacing w:line="360" w:lineRule="auto"/>
        <w:jc w:val="both"/>
        <w:rPr>
          <w:rFonts w:asciiTheme="minorEastAsia" w:hAnsiTheme="minorEastAsia" w:eastAsiaTheme="minorEastAsia"/>
          <w:b/>
          <w:sz w:val="36"/>
          <w:szCs w:val="36"/>
        </w:rPr>
      </w:pPr>
    </w:p>
    <w:p w14:paraId="4E889E71">
      <w:pPr>
        <w:pStyle w:val="12"/>
        <w:numPr>
          <w:ilvl w:val="0"/>
          <w:numId w:val="0"/>
        </w:numPr>
        <w:ind w:left="420" w:leftChars="0"/>
      </w:pPr>
    </w:p>
    <w:p w14:paraId="47D33891">
      <w:pPr>
        <w:rPr>
          <w:rFonts w:ascii="仿宋" w:hAnsi="仿宋" w:eastAsia="仿宋" w:cs="仿宋"/>
        </w:rPr>
      </w:pPr>
    </w:p>
    <w:p w14:paraId="27C8345D">
      <w:pPr>
        <w:autoSpaceDE w:val="0"/>
        <w:autoSpaceDN w:val="0"/>
        <w:spacing w:line="360" w:lineRule="exact"/>
        <w:ind w:firstLine="767" w:firstLineChars="273"/>
        <w:jc w:val="center"/>
        <w:rPr>
          <w:rFonts w:hAnsi="宋体"/>
          <w:b/>
          <w:sz w:val="28"/>
          <w:szCs w:val="28"/>
        </w:rPr>
        <w:sectPr>
          <w:pgSz w:w="11906" w:h="16838"/>
          <w:pgMar w:top="1247" w:right="1361" w:bottom="1247" w:left="1361" w:header="851" w:footer="851" w:gutter="0"/>
          <w:pgNumType w:fmt="numberInDash"/>
          <w:cols w:space="720" w:num="1"/>
          <w:docGrid w:type="lines" w:linePitch="312" w:charSpace="0"/>
        </w:sectPr>
      </w:pPr>
    </w:p>
    <w:p w14:paraId="7E5AFD83">
      <w:pPr>
        <w:pStyle w:val="4"/>
        <w:numPr>
          <w:ilvl w:val="0"/>
          <w:numId w:val="0"/>
        </w:numPr>
        <w:spacing w:line="360" w:lineRule="auto"/>
        <w:ind w:leftChars="0"/>
        <w:jc w:val="center"/>
        <w:rPr>
          <w:rFonts w:ascii="宋体" w:hAnsi="宋体"/>
          <w:b w:val="0"/>
          <w:sz w:val="36"/>
          <w:szCs w:val="36"/>
        </w:rPr>
      </w:pPr>
      <w:r>
        <w:rPr>
          <w:rFonts w:hint="eastAsia" w:ascii="宋体" w:hAnsi="宋体"/>
          <w:sz w:val="36"/>
          <w:szCs w:val="36"/>
        </w:rPr>
        <w:t>第五章  拟签订的合同文本</w:t>
      </w:r>
    </w:p>
    <w:p w14:paraId="31EB37F9">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w:t>
      </w:r>
      <w:r>
        <w:rPr>
          <w:rFonts w:hint="eastAsia" w:ascii="宋体" w:hAnsi="宋体"/>
          <w:color w:val="auto"/>
          <w:sz w:val="24"/>
          <w:highlight w:val="none"/>
          <w:lang w:eastAsia="zh-CN"/>
        </w:rPr>
        <w:t>招标人</w:t>
      </w:r>
      <w:r>
        <w:rPr>
          <w:rFonts w:ascii="宋体" w:hAnsi="宋体"/>
          <w:color w:val="auto"/>
          <w:sz w:val="24"/>
          <w:highlight w:val="none"/>
        </w:rPr>
        <w:t>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3D5627BB">
      <w:pPr>
        <w:spacing w:line="360" w:lineRule="auto"/>
        <w:ind w:firstLine="0" w:firstLineChars="0"/>
        <w:rPr>
          <w:rFonts w:ascii="黑体" w:hAnsi="黑体" w:eastAsia="黑体"/>
          <w:b/>
          <w:sz w:val="30"/>
          <w:szCs w:val="30"/>
          <w:highlight w:val="none"/>
        </w:rPr>
      </w:pPr>
    </w:p>
    <w:p w14:paraId="6AB9F0CF">
      <w:pPr>
        <w:pStyle w:val="13"/>
        <w:snapToGrid w:val="0"/>
        <w:spacing w:before="120" w:after="120" w:line="360" w:lineRule="auto"/>
        <w:rPr>
          <w:rFonts w:hAnsi="宋体" w:cs="宋体"/>
          <w:color w:val="000000"/>
          <w:sz w:val="24"/>
          <w:highlight w:val="none"/>
        </w:rPr>
      </w:pPr>
      <w:r>
        <w:rPr>
          <w:rFonts w:hint="eastAsia" w:hAnsi="宋体" w:cs="宋体"/>
          <w:color w:val="000000"/>
          <w:sz w:val="24"/>
          <w:highlight w:val="none"/>
        </w:rPr>
        <w:t>项目名称：</w:t>
      </w:r>
      <w:r>
        <w:rPr>
          <w:rFonts w:hint="eastAsia" w:hAnsi="宋体" w:cs="宋体"/>
          <w:color w:val="000000"/>
          <w:sz w:val="24"/>
          <w:highlight w:val="none"/>
          <w:u w:val="single"/>
          <w:lang w:eastAsia="zh-CN"/>
        </w:rPr>
        <w:t>台州湾新区海洋产业提质增效倍增平台的方案编制项目</w:t>
      </w:r>
    </w:p>
    <w:p w14:paraId="137DAB6F">
      <w:pPr>
        <w:pStyle w:val="13"/>
        <w:snapToGrid w:val="0"/>
        <w:spacing w:before="120" w:after="120" w:line="360" w:lineRule="auto"/>
        <w:rPr>
          <w:rFonts w:hint="eastAsia" w:hAnsi="宋体" w:cs="宋体"/>
          <w:color w:val="000000"/>
          <w:sz w:val="24"/>
          <w:highlight w:val="none"/>
        </w:rPr>
      </w:pPr>
      <w:r>
        <w:rPr>
          <w:rFonts w:hint="eastAsia" w:hAnsi="宋体" w:cs="宋体"/>
          <w:color w:val="000000"/>
          <w:sz w:val="24"/>
          <w:highlight w:val="none"/>
        </w:rPr>
        <w:t>项目编号：QBJ2024238</w:t>
      </w:r>
    </w:p>
    <w:p w14:paraId="58891569">
      <w:pPr>
        <w:pStyle w:val="13"/>
        <w:snapToGrid w:val="0"/>
        <w:spacing w:before="120" w:after="120" w:line="360" w:lineRule="auto"/>
        <w:rPr>
          <w:rFonts w:hint="eastAsia" w:hAnsi="宋体" w:cs="宋体"/>
          <w:color w:val="000000"/>
          <w:sz w:val="24"/>
          <w:highlight w:val="none"/>
        </w:rPr>
      </w:pPr>
      <w:r>
        <w:rPr>
          <w:rFonts w:hint="eastAsia" w:hAnsi="宋体" w:cs="宋体"/>
          <w:color w:val="000000"/>
          <w:sz w:val="24"/>
          <w:highlight w:val="none"/>
        </w:rPr>
        <w:t>甲方：（采购单位）</w:t>
      </w:r>
      <w:r>
        <w:rPr>
          <w:rFonts w:hint="eastAsia" w:hAnsi="宋体" w:cs="宋体"/>
          <w:color w:val="000000"/>
          <w:sz w:val="24"/>
          <w:highlight w:val="none"/>
          <w:lang w:eastAsia="zh-CN"/>
        </w:rPr>
        <w:t>台州湾新区公共资产投资管理有限公司</w:t>
      </w:r>
    </w:p>
    <w:p w14:paraId="4C65DDB1">
      <w:pPr>
        <w:pStyle w:val="13"/>
        <w:snapToGrid w:val="0"/>
        <w:spacing w:before="120" w:after="120" w:line="360" w:lineRule="auto"/>
        <w:rPr>
          <w:rFonts w:hint="eastAsia" w:hAnsi="宋体" w:cs="宋体"/>
          <w:color w:val="000000"/>
          <w:sz w:val="24"/>
          <w:highlight w:val="none"/>
        </w:rPr>
      </w:pPr>
      <w:r>
        <w:rPr>
          <w:rFonts w:hint="eastAsia" w:hAnsi="宋体" w:cs="宋体"/>
          <w:color w:val="000000"/>
          <w:sz w:val="24"/>
          <w:highlight w:val="none"/>
        </w:rPr>
        <w:t>乙方：（中标供应商）</w:t>
      </w:r>
    </w:p>
    <w:p w14:paraId="4A7A35DA">
      <w:pPr>
        <w:pStyle w:val="13"/>
        <w:snapToGrid w:val="0"/>
        <w:spacing w:before="120" w:after="120" w:line="360" w:lineRule="auto"/>
        <w:rPr>
          <w:rFonts w:hint="eastAsia" w:hAnsi="宋体" w:cs="宋体"/>
          <w:b/>
          <w:color w:val="000000"/>
          <w:sz w:val="24"/>
        </w:rPr>
      </w:pPr>
      <w:r>
        <w:rPr>
          <w:rFonts w:hint="eastAsia" w:hAnsi="宋体" w:cs="宋体"/>
          <w:b/>
          <w:color w:val="000000"/>
          <w:sz w:val="24"/>
          <w:highlight w:val="none"/>
        </w:rPr>
        <w:t xml:space="preserve">    </w:t>
      </w:r>
      <w:r>
        <w:rPr>
          <w:rFonts w:hint="eastAsia" w:hAnsi="宋体" w:cs="宋体"/>
          <w:color w:val="000000"/>
          <w:sz w:val="24"/>
          <w:highlight w:val="none"/>
        </w:rPr>
        <w:t>甲、乙双方根据关于</w:t>
      </w:r>
      <w:r>
        <w:rPr>
          <w:rFonts w:hint="eastAsia" w:hAnsi="宋体" w:cs="宋体"/>
          <w:color w:val="000000"/>
          <w:sz w:val="24"/>
          <w:highlight w:val="none"/>
          <w:u w:val="single"/>
          <w:lang w:eastAsia="zh-CN"/>
        </w:rPr>
        <w:t>台州湾新区海洋产业提质增效倍增平台的方案编制项目</w:t>
      </w:r>
      <w:r>
        <w:rPr>
          <w:rFonts w:hint="eastAsia" w:hAnsi="宋体" w:cs="宋体"/>
          <w:color w:val="000000"/>
          <w:sz w:val="24"/>
          <w:highlight w:val="none"/>
        </w:rPr>
        <w:t>公开招标的成</w:t>
      </w:r>
      <w:r>
        <w:rPr>
          <w:rFonts w:hint="eastAsia" w:hAnsi="宋体" w:cs="宋体"/>
          <w:color w:val="000000"/>
          <w:sz w:val="24"/>
        </w:rPr>
        <w:t>交结果，签署本合同。</w:t>
      </w:r>
    </w:p>
    <w:p w14:paraId="7474B3FD">
      <w:pPr>
        <w:pStyle w:val="13"/>
        <w:snapToGrid w:val="0"/>
        <w:spacing w:line="360" w:lineRule="auto"/>
        <w:rPr>
          <w:rFonts w:hint="eastAsia" w:hAnsi="宋体" w:cs="宋体"/>
          <w:b/>
          <w:color w:val="000000"/>
          <w:sz w:val="24"/>
        </w:rPr>
      </w:pPr>
      <w:r>
        <w:rPr>
          <w:rFonts w:hint="eastAsia" w:hAnsi="宋体" w:cs="宋体"/>
          <w:b/>
          <w:color w:val="000000"/>
          <w:sz w:val="24"/>
        </w:rPr>
        <w:t>一、服务内容</w:t>
      </w:r>
    </w:p>
    <w:p w14:paraId="58DADEDB">
      <w:pPr>
        <w:pStyle w:val="13"/>
        <w:snapToGrid w:val="0"/>
        <w:spacing w:before="120" w:after="120" w:line="360" w:lineRule="auto"/>
        <w:ind w:firstLine="480" w:firstLineChars="200"/>
        <w:rPr>
          <w:rFonts w:hint="eastAsia" w:hAnsi="宋体" w:cs="宋体"/>
          <w:bCs/>
          <w:kern w:val="0"/>
          <w:sz w:val="24"/>
        </w:rPr>
      </w:pPr>
      <w:r>
        <w:rPr>
          <w:rFonts w:hint="eastAsia" w:hAnsi="宋体" w:cs="宋体"/>
          <w:bCs/>
          <w:kern w:val="0"/>
          <w:sz w:val="24"/>
        </w:rPr>
        <w:t>开展台州湾新区海洋产业提质增效倍增平台建设方案编制工作，深入分析台州湾新区现实基础和发展条件，在此基础上，提出发展思路和主要目标、空间布局及产业方向、支撑工程、保障措施等内容，最终形成《台州湾新区海洋产业提质增效倍增平台建设方案》，提交成果。</w:t>
      </w:r>
    </w:p>
    <w:p w14:paraId="58E5EE3C">
      <w:pPr>
        <w:pStyle w:val="13"/>
        <w:snapToGrid w:val="0"/>
        <w:spacing w:before="120" w:after="120" w:line="360" w:lineRule="auto"/>
        <w:rPr>
          <w:rFonts w:hint="eastAsia" w:hAnsi="宋体" w:cs="宋体"/>
          <w:b/>
          <w:color w:val="000000"/>
          <w:sz w:val="24"/>
        </w:rPr>
      </w:pPr>
      <w:r>
        <w:rPr>
          <w:rFonts w:hint="eastAsia" w:hAnsi="宋体" w:cs="宋体"/>
          <w:b/>
          <w:color w:val="000000"/>
          <w:sz w:val="24"/>
        </w:rPr>
        <w:t>二、合同金额</w:t>
      </w:r>
    </w:p>
    <w:p w14:paraId="7997AA3B">
      <w:pPr>
        <w:pStyle w:val="13"/>
        <w:snapToGrid w:val="0"/>
        <w:spacing w:before="120" w:after="120" w:line="360" w:lineRule="auto"/>
        <w:ind w:left="210" w:leftChars="100" w:firstLine="240" w:firstLineChars="100"/>
        <w:rPr>
          <w:rFonts w:hint="eastAsia" w:hAnsi="宋体" w:cs="宋体"/>
          <w:color w:val="000000"/>
          <w:sz w:val="24"/>
        </w:rPr>
      </w:pPr>
      <w:r>
        <w:rPr>
          <w:rFonts w:hint="eastAsia" w:hAnsi="宋体" w:cs="宋体"/>
          <w:color w:val="000000"/>
          <w:sz w:val="24"/>
        </w:rPr>
        <w:t>本合同金额为（大写）：__________________元（￥_______________元）人民币。</w:t>
      </w:r>
    </w:p>
    <w:p w14:paraId="3B8B6D7D">
      <w:pPr>
        <w:pStyle w:val="13"/>
        <w:snapToGrid w:val="0"/>
        <w:spacing w:before="120" w:after="120" w:line="360" w:lineRule="auto"/>
        <w:rPr>
          <w:rFonts w:hint="eastAsia" w:hAnsi="宋体" w:cs="宋体"/>
          <w:b/>
          <w:color w:val="000000"/>
          <w:sz w:val="24"/>
        </w:rPr>
      </w:pPr>
      <w:r>
        <w:rPr>
          <w:rFonts w:hint="eastAsia" w:hAnsi="宋体" w:cs="宋体"/>
          <w:b/>
          <w:color w:val="000000"/>
          <w:sz w:val="24"/>
        </w:rPr>
        <w:t>三、技术资料</w:t>
      </w:r>
    </w:p>
    <w:p w14:paraId="48627C67">
      <w:pPr>
        <w:pStyle w:val="13"/>
        <w:snapToGrid w:val="0"/>
        <w:spacing w:before="120" w:after="120" w:line="360" w:lineRule="auto"/>
        <w:ind w:left="590" w:leftChars="200" w:hanging="170" w:hangingChars="71"/>
        <w:rPr>
          <w:rFonts w:hint="eastAsia" w:hAnsi="宋体" w:cs="宋体"/>
          <w:color w:val="000000"/>
          <w:sz w:val="24"/>
        </w:rPr>
      </w:pPr>
      <w:r>
        <w:rPr>
          <w:rFonts w:hint="eastAsia" w:hAnsi="宋体" w:cs="宋体"/>
          <w:color w:val="000000"/>
          <w:sz w:val="24"/>
        </w:rPr>
        <w:t>1.乙方应按采购文件规定的时间向甲方提供有关成果。</w:t>
      </w:r>
    </w:p>
    <w:p w14:paraId="5A7B9904">
      <w:pPr>
        <w:pStyle w:val="13"/>
        <w:snapToGrid w:val="0"/>
        <w:spacing w:before="120" w:after="120" w:line="360" w:lineRule="auto"/>
        <w:ind w:left="0" w:leftChars="0" w:firstLine="379" w:firstLineChars="158"/>
        <w:rPr>
          <w:rFonts w:hint="eastAsia" w:hAnsi="宋体" w:cs="宋体"/>
          <w:color w:val="000000"/>
          <w:sz w:val="24"/>
        </w:rPr>
      </w:pPr>
      <w:r>
        <w:rPr>
          <w:rFonts w:hint="eastAsia" w:hAnsi="宋体" w:cs="宋体"/>
          <w:color w:val="000000"/>
          <w:sz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54E74D7E">
      <w:pPr>
        <w:pStyle w:val="13"/>
        <w:snapToGrid w:val="0"/>
        <w:spacing w:before="120" w:after="120" w:line="360" w:lineRule="auto"/>
        <w:ind w:left="412" w:hanging="412" w:hangingChars="171"/>
        <w:rPr>
          <w:rFonts w:hint="eastAsia" w:hAnsi="宋体" w:cs="宋体"/>
          <w:b/>
          <w:color w:val="000000"/>
          <w:sz w:val="24"/>
        </w:rPr>
      </w:pPr>
      <w:r>
        <w:rPr>
          <w:rFonts w:hint="eastAsia" w:hAnsi="宋体" w:cs="宋体"/>
          <w:b/>
          <w:color w:val="000000"/>
          <w:sz w:val="24"/>
        </w:rPr>
        <w:t>四、知识产权</w:t>
      </w:r>
    </w:p>
    <w:p w14:paraId="6145766A">
      <w:pPr>
        <w:pStyle w:val="13"/>
        <w:snapToGrid w:val="0"/>
        <w:spacing w:before="120" w:after="120" w:line="360" w:lineRule="auto"/>
        <w:ind w:left="407" w:leftChars="194" w:firstLine="0" w:firstLineChars="0"/>
        <w:rPr>
          <w:rFonts w:hint="eastAsia" w:hAnsi="宋体" w:cs="宋体"/>
          <w:b w:val="0"/>
          <w:bCs/>
          <w:color w:val="000000"/>
          <w:sz w:val="24"/>
          <w:lang w:val="en-US" w:eastAsia="zh-CN"/>
        </w:rPr>
      </w:pPr>
      <w:r>
        <w:rPr>
          <w:rFonts w:hint="eastAsia" w:hAnsi="宋体" w:cs="宋体"/>
          <w:b w:val="0"/>
          <w:bCs/>
          <w:color w:val="000000"/>
          <w:sz w:val="24"/>
          <w:lang w:val="en-US" w:eastAsia="zh-CN"/>
        </w:rPr>
        <w:t>1．乙方应保证提供服务过程中不会侵犯任何第三方的知识产权。</w:t>
      </w:r>
    </w:p>
    <w:p w14:paraId="60167A6F">
      <w:pPr>
        <w:pStyle w:val="13"/>
        <w:snapToGrid w:val="0"/>
        <w:spacing w:before="120" w:after="120" w:line="360" w:lineRule="auto"/>
        <w:ind w:left="0" w:leftChars="0" w:firstLine="408" w:firstLineChars="170"/>
        <w:rPr>
          <w:rFonts w:hint="eastAsia" w:hAnsi="宋体" w:cs="宋体"/>
          <w:b w:val="0"/>
          <w:bCs/>
          <w:color w:val="000000"/>
          <w:sz w:val="24"/>
        </w:rPr>
      </w:pPr>
      <w:r>
        <w:rPr>
          <w:rFonts w:hint="eastAsia" w:hAnsi="宋体" w:cs="宋体"/>
          <w:b w:val="0"/>
          <w:bCs/>
          <w:color w:val="000000"/>
          <w:sz w:val="24"/>
          <w:lang w:val="en-US" w:eastAsia="zh-CN"/>
        </w:rPr>
        <w:t>2．在本合</w:t>
      </w:r>
      <w:r>
        <w:rPr>
          <w:rFonts w:hint="eastAsia" w:hAnsi="宋体" w:cs="宋体"/>
          <w:b w:val="0"/>
          <w:bCs/>
          <w:color w:val="000000"/>
          <w:sz w:val="24"/>
        </w:rPr>
        <w:t>同有效期内，甲方利用乙方提交的技术服务工作成果所完成的新的技术成果，归甲方所有。《台州湾海洋产业提质增效倍增平台建设方案》文本及相关图件；《台州湾新区海洋产业提质增效倍增平台建设方案》电子文件。</w:t>
      </w:r>
    </w:p>
    <w:p w14:paraId="2033064A">
      <w:pPr>
        <w:pStyle w:val="13"/>
        <w:snapToGrid w:val="0"/>
        <w:spacing w:before="120" w:after="120" w:line="360" w:lineRule="auto"/>
        <w:ind w:left="0" w:leftChars="0" w:firstLine="408" w:firstLineChars="170"/>
        <w:rPr>
          <w:rFonts w:hint="eastAsia" w:hAnsi="宋体" w:cs="宋体"/>
          <w:b w:val="0"/>
          <w:bCs/>
          <w:color w:val="000000"/>
          <w:sz w:val="24"/>
        </w:rPr>
      </w:pPr>
      <w:r>
        <w:rPr>
          <w:rFonts w:hint="eastAsia" w:hAnsi="宋体" w:cs="宋体"/>
          <w:b w:val="0"/>
          <w:bCs/>
          <w:color w:val="000000"/>
          <w:sz w:val="24"/>
          <w:lang w:val="en-US" w:eastAsia="zh-CN"/>
        </w:rPr>
        <w:t>3．</w:t>
      </w:r>
      <w:r>
        <w:rPr>
          <w:rFonts w:hint="eastAsia" w:hAnsi="宋体" w:cs="宋体"/>
          <w:b w:val="0"/>
          <w:bCs/>
          <w:color w:val="000000"/>
          <w:sz w:val="24"/>
        </w:rPr>
        <w:t>在本合同有效期内，乙方利用甲方提供的技术资料和工作条件所完成的新的技术成果，归甲、乙双方所有。</w:t>
      </w:r>
    </w:p>
    <w:p w14:paraId="1192739A">
      <w:pPr>
        <w:pStyle w:val="13"/>
        <w:snapToGrid w:val="0"/>
        <w:spacing w:before="120" w:after="120" w:line="360" w:lineRule="auto"/>
        <w:ind w:left="410" w:hanging="410" w:hangingChars="170"/>
        <w:rPr>
          <w:rFonts w:hint="eastAsia" w:hAnsi="宋体" w:cs="宋体"/>
          <w:color w:val="000000"/>
          <w:kern w:val="0"/>
          <w:sz w:val="24"/>
        </w:rPr>
      </w:pPr>
      <w:r>
        <w:rPr>
          <w:rFonts w:hint="eastAsia" w:hAnsi="宋体" w:cs="宋体"/>
          <w:b/>
          <w:color w:val="000000"/>
          <w:sz w:val="24"/>
        </w:rPr>
        <w:t>五、转包或分包</w:t>
      </w:r>
    </w:p>
    <w:p w14:paraId="64510C16">
      <w:pPr>
        <w:snapToGrid w:val="0"/>
        <w:spacing w:before="156" w:beforeLines="50" w:after="156" w:afterLines="50" w:line="360" w:lineRule="auto"/>
        <w:ind w:left="0" w:leftChars="0" w:firstLine="408" w:firstLineChars="170"/>
        <w:rPr>
          <w:rFonts w:hint="eastAsia" w:ascii="宋体" w:hAnsi="宋体" w:cs="宋体"/>
          <w:color w:val="000000"/>
          <w:sz w:val="24"/>
        </w:rPr>
      </w:pPr>
      <w:r>
        <w:rPr>
          <w:rFonts w:hint="eastAsia" w:ascii="宋体" w:hAnsi="宋体" w:cs="宋体"/>
          <w:color w:val="000000"/>
          <w:sz w:val="24"/>
        </w:rPr>
        <w:t>1.本合同范围的服务，应由乙方直接供应，不得转让他人供应；</w:t>
      </w:r>
    </w:p>
    <w:p w14:paraId="30D97C43">
      <w:pPr>
        <w:snapToGrid w:val="0"/>
        <w:spacing w:before="156" w:beforeLines="50" w:after="156" w:afterLines="50" w:line="360" w:lineRule="auto"/>
        <w:ind w:left="0" w:leftChars="0" w:firstLine="408" w:firstLineChars="170"/>
        <w:rPr>
          <w:rFonts w:hint="eastAsia" w:ascii="宋体" w:hAnsi="宋体" w:cs="宋体"/>
          <w:color w:val="000000"/>
          <w:sz w:val="24"/>
        </w:rPr>
      </w:pPr>
      <w:r>
        <w:rPr>
          <w:rFonts w:hint="eastAsia" w:ascii="宋体" w:hAnsi="宋体" w:cs="宋体"/>
          <w:color w:val="000000"/>
          <w:sz w:val="24"/>
        </w:rPr>
        <w:t>2.如有转让和未经甲方同意的分包行为，甲方有权解除合同，并追究乙方的违约责任。</w:t>
      </w:r>
    </w:p>
    <w:p w14:paraId="5A6410B5">
      <w:pPr>
        <w:pStyle w:val="13"/>
        <w:snapToGrid w:val="0"/>
        <w:spacing w:before="120" w:after="120" w:line="360" w:lineRule="auto"/>
        <w:rPr>
          <w:rFonts w:hint="eastAsia" w:hAnsi="宋体" w:cs="宋体"/>
          <w:color w:val="000000"/>
          <w:sz w:val="24"/>
        </w:rPr>
      </w:pPr>
      <w:r>
        <w:rPr>
          <w:rFonts w:hint="eastAsia" w:hAnsi="宋体" w:cs="宋体"/>
          <w:b/>
          <w:color w:val="000000"/>
          <w:sz w:val="24"/>
        </w:rPr>
        <w:t>六、服务质量保证期和服务质量保证金</w:t>
      </w:r>
    </w:p>
    <w:p w14:paraId="5B59776A">
      <w:pPr>
        <w:pStyle w:val="13"/>
        <w:snapToGrid w:val="0"/>
        <w:spacing w:before="120" w:after="120" w:line="360" w:lineRule="auto"/>
        <w:ind w:left="409" w:leftChars="195" w:firstLine="52" w:firstLineChars="22"/>
        <w:rPr>
          <w:rFonts w:hint="eastAsia" w:hAnsi="宋体" w:cs="宋体"/>
          <w:color w:val="000000"/>
          <w:sz w:val="24"/>
        </w:rPr>
      </w:pPr>
      <w:r>
        <w:rPr>
          <w:rFonts w:hint="eastAsia" w:hAnsi="宋体" w:cs="宋体"/>
          <w:color w:val="000000"/>
          <w:sz w:val="24"/>
        </w:rPr>
        <w:t>1.本项目无需提供质保金。</w:t>
      </w:r>
    </w:p>
    <w:p w14:paraId="5149CF3A">
      <w:pPr>
        <w:pStyle w:val="13"/>
        <w:snapToGrid w:val="0"/>
        <w:spacing w:before="120" w:after="120" w:line="360" w:lineRule="auto"/>
        <w:rPr>
          <w:rFonts w:hint="eastAsia" w:hAnsi="宋体" w:cs="宋体"/>
          <w:b/>
          <w:color w:val="000000"/>
          <w:sz w:val="24"/>
        </w:rPr>
      </w:pPr>
      <w:r>
        <w:rPr>
          <w:rFonts w:hint="eastAsia" w:hAnsi="宋体" w:cs="宋体"/>
          <w:b/>
          <w:color w:val="000000"/>
          <w:sz w:val="24"/>
        </w:rPr>
        <w:t>七、合同履行时间、履行方式及履行地点</w:t>
      </w:r>
    </w:p>
    <w:p w14:paraId="656AED8C">
      <w:pPr>
        <w:pStyle w:val="13"/>
        <w:snapToGrid w:val="0"/>
        <w:spacing w:before="120" w:after="120" w:line="360" w:lineRule="auto"/>
        <w:ind w:left="0" w:leftChars="0" w:firstLine="480" w:firstLineChars="200"/>
        <w:rPr>
          <w:rFonts w:hint="eastAsia" w:hAnsi="宋体" w:cs="宋体"/>
          <w:bCs/>
          <w:color w:val="000000"/>
          <w:sz w:val="24"/>
        </w:rPr>
      </w:pPr>
      <w:r>
        <w:rPr>
          <w:rFonts w:hint="eastAsia" w:hAnsi="宋体" w:cs="宋体"/>
          <w:bCs/>
          <w:color w:val="000000"/>
          <w:sz w:val="24"/>
        </w:rPr>
        <w:t xml:space="preserve">1. </w:t>
      </w:r>
      <w:r>
        <w:rPr>
          <w:rFonts w:hint="eastAsia" w:hAnsi="宋体" w:cs="宋体"/>
          <w:color w:val="000000"/>
          <w:sz w:val="24"/>
        </w:rPr>
        <w:t>履行时间</w:t>
      </w:r>
      <w:r>
        <w:rPr>
          <w:rFonts w:hint="eastAsia" w:hAnsi="宋体" w:cs="宋体"/>
          <w:bCs/>
          <w:color w:val="000000"/>
          <w:sz w:val="24"/>
        </w:rPr>
        <w:t>：本项目合同签订之日起30工作日内形成初稿，根据省海洋经济发展厅具体要求动态调整。</w:t>
      </w:r>
    </w:p>
    <w:p w14:paraId="2B5A4B50">
      <w:pPr>
        <w:pStyle w:val="13"/>
        <w:snapToGrid w:val="0"/>
        <w:spacing w:before="120" w:after="120" w:line="360" w:lineRule="auto"/>
        <w:ind w:left="481" w:leftChars="229" w:firstLine="0" w:firstLineChars="0"/>
        <w:rPr>
          <w:rFonts w:hint="default" w:hAnsi="宋体" w:eastAsia="宋体" w:cs="宋体"/>
          <w:bCs/>
          <w:color w:val="000000"/>
          <w:sz w:val="24"/>
          <w:lang w:val="en-US" w:eastAsia="zh-CN"/>
        </w:rPr>
      </w:pPr>
      <w:r>
        <w:rPr>
          <w:rFonts w:hint="eastAsia" w:hAnsi="宋体" w:cs="宋体"/>
          <w:bCs/>
          <w:color w:val="000000"/>
          <w:sz w:val="24"/>
        </w:rPr>
        <w:t xml:space="preserve">2. </w:t>
      </w:r>
      <w:r>
        <w:rPr>
          <w:rFonts w:hint="eastAsia" w:hAnsi="宋体" w:cs="宋体"/>
          <w:color w:val="000000"/>
          <w:sz w:val="24"/>
        </w:rPr>
        <w:t>履行方式</w:t>
      </w:r>
      <w:r>
        <w:rPr>
          <w:rFonts w:hint="eastAsia" w:hAnsi="宋体" w:cs="宋体"/>
          <w:bCs/>
          <w:color w:val="000000"/>
          <w:sz w:val="24"/>
        </w:rPr>
        <w:t>：</w:t>
      </w:r>
      <w:r>
        <w:rPr>
          <w:rFonts w:hint="eastAsia" w:hAnsi="宋体" w:cs="宋体"/>
          <w:bCs/>
          <w:color w:val="000000"/>
          <w:sz w:val="24"/>
          <w:lang w:val="en-US" w:eastAsia="zh-CN"/>
        </w:rPr>
        <w:t>按招标需求完成项目内容。</w:t>
      </w:r>
    </w:p>
    <w:p w14:paraId="0B4DAD4B">
      <w:pPr>
        <w:pStyle w:val="13"/>
        <w:snapToGrid w:val="0"/>
        <w:spacing w:before="120" w:after="120" w:line="360" w:lineRule="auto"/>
        <w:ind w:left="0" w:leftChars="0" w:firstLine="480" w:firstLineChars="200"/>
        <w:rPr>
          <w:rFonts w:hint="eastAsia" w:hAnsi="宋体" w:cs="宋体"/>
          <w:bCs/>
          <w:color w:val="000000"/>
          <w:sz w:val="24"/>
          <w:highlight w:val="none"/>
          <w:lang w:val="en-US" w:eastAsia="zh-CN"/>
        </w:rPr>
      </w:pPr>
      <w:r>
        <w:rPr>
          <w:rFonts w:hint="eastAsia" w:hAnsi="宋体" w:cs="宋体"/>
          <w:bCs/>
          <w:color w:val="000000"/>
          <w:sz w:val="24"/>
        </w:rPr>
        <w:t>3.</w:t>
      </w:r>
      <w:r>
        <w:rPr>
          <w:rFonts w:hint="eastAsia" w:hAnsi="宋体" w:cs="宋体"/>
          <w:bCs/>
          <w:color w:val="000000"/>
          <w:sz w:val="24"/>
          <w:highlight w:val="none"/>
        </w:rPr>
        <w:t xml:space="preserve"> </w:t>
      </w:r>
      <w:r>
        <w:rPr>
          <w:rFonts w:hint="eastAsia" w:hAnsi="宋体" w:cs="宋体"/>
          <w:color w:val="000000"/>
          <w:sz w:val="24"/>
          <w:highlight w:val="none"/>
        </w:rPr>
        <w:t>履行地点</w:t>
      </w:r>
      <w:r>
        <w:rPr>
          <w:rFonts w:hint="eastAsia" w:hAnsi="宋体" w:cs="宋体"/>
          <w:bCs/>
          <w:color w:val="000000"/>
          <w:sz w:val="24"/>
          <w:highlight w:val="none"/>
        </w:rPr>
        <w:t>：</w:t>
      </w:r>
      <w:r>
        <w:rPr>
          <w:rFonts w:hint="eastAsia" w:hAnsi="宋体" w:cs="宋体"/>
          <w:bCs/>
          <w:color w:val="000000"/>
          <w:sz w:val="24"/>
          <w:highlight w:val="none"/>
          <w:lang w:val="en-US" w:eastAsia="zh-CN"/>
        </w:rPr>
        <w:t>台州湾新区</w:t>
      </w:r>
    </w:p>
    <w:p w14:paraId="78F1C4DF">
      <w:pPr>
        <w:pStyle w:val="13"/>
        <w:snapToGrid w:val="0"/>
        <w:spacing w:before="120" w:afterAutospacing="0" w:line="360" w:lineRule="auto"/>
        <w:rPr>
          <w:rFonts w:hint="eastAsia" w:ascii="宋体" w:hAnsi="宋体" w:eastAsia="宋体" w:cs="宋体"/>
          <w:b/>
          <w:color w:val="000000"/>
          <w:sz w:val="24"/>
          <w:highlight w:val="none"/>
          <w:lang w:val="en-US" w:eastAsia="zh-CN"/>
        </w:rPr>
      </w:pPr>
      <w:r>
        <w:rPr>
          <w:rFonts w:hint="eastAsia" w:hAnsi="宋体" w:cs="宋体"/>
          <w:b/>
          <w:color w:val="000000"/>
          <w:sz w:val="24"/>
          <w:highlight w:val="none"/>
          <w:lang w:val="en-US" w:eastAsia="zh-CN"/>
        </w:rPr>
        <w:t>八</w:t>
      </w:r>
      <w:r>
        <w:rPr>
          <w:rFonts w:hint="eastAsia" w:ascii="宋体" w:hAnsi="宋体" w:eastAsia="宋体" w:cs="宋体"/>
          <w:b/>
          <w:color w:val="000000"/>
          <w:sz w:val="24"/>
          <w:highlight w:val="none"/>
          <w:lang w:val="en-US" w:eastAsia="zh-CN"/>
        </w:rPr>
        <w:t>、项目主要成果完成及验收</w:t>
      </w:r>
    </w:p>
    <w:p w14:paraId="15CCEB19">
      <w:pPr>
        <w:pStyle w:val="14"/>
        <w:spacing w:beforeAutospacing="0"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1.《台州湾海洋产业提质增效倍增平台建设方案》文本及相关图件；</w:t>
      </w:r>
    </w:p>
    <w:p w14:paraId="11BA96A6">
      <w:pPr>
        <w:pStyle w:val="14"/>
        <w:spacing w:beforeAutospacing="0"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2.《台州湾新区海洋产业提质增效倍增平台建设方案》电子文件；</w:t>
      </w:r>
    </w:p>
    <w:p w14:paraId="0F97D9A3">
      <w:pPr>
        <w:pStyle w:val="14"/>
        <w:spacing w:line="360" w:lineRule="auto"/>
        <w:ind w:left="0" w:leftChars="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服务期限：本项目合同签订之日起30工作日内形成初稿，根据省海洋经济发展厅具体要求动态调整。</w:t>
      </w:r>
    </w:p>
    <w:p w14:paraId="7F738266">
      <w:pPr>
        <w:pStyle w:val="13"/>
        <w:snapToGrid w:val="0"/>
        <w:spacing w:before="120" w:afterAutospacing="0" w:line="360" w:lineRule="auto"/>
        <w:rPr>
          <w:rFonts w:hint="eastAsia" w:hAnsi="宋体" w:cs="宋体"/>
          <w:b/>
          <w:color w:val="000000"/>
          <w:sz w:val="24"/>
          <w:highlight w:val="none"/>
        </w:rPr>
      </w:pPr>
      <w:r>
        <w:rPr>
          <w:rFonts w:hint="eastAsia" w:hAnsi="宋体" w:cs="宋体"/>
          <w:b/>
          <w:color w:val="000000"/>
          <w:sz w:val="24"/>
          <w:highlight w:val="none"/>
          <w:lang w:val="en-US" w:eastAsia="zh-CN"/>
        </w:rPr>
        <w:t>九、</w:t>
      </w:r>
      <w:r>
        <w:rPr>
          <w:rFonts w:hint="eastAsia" w:hAnsi="宋体" w:cs="宋体"/>
          <w:b/>
          <w:color w:val="000000"/>
          <w:sz w:val="24"/>
          <w:highlight w:val="none"/>
        </w:rPr>
        <w:t>款项支付</w:t>
      </w:r>
    </w:p>
    <w:p w14:paraId="52BD50DB">
      <w:pPr>
        <w:pStyle w:val="14"/>
        <w:spacing w:beforeAutospacing="0"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合同签订生效后7个工作日内，甲方支付合同金额30％；乙方提交初稿并由甲方验收合格后，支付合同金额的30%；项目创建成功并入选省海洋经济发展厅公布的平台名单后，支付合同金额的40%。</w:t>
      </w:r>
    </w:p>
    <w:p w14:paraId="38336204">
      <w:pPr>
        <w:pStyle w:val="13"/>
        <w:snapToGrid w:val="0"/>
        <w:spacing w:before="120" w:after="120" w:line="360" w:lineRule="auto"/>
        <w:rPr>
          <w:rFonts w:hint="eastAsia" w:hAnsi="宋体" w:cs="宋体"/>
          <w:b/>
          <w:color w:val="000000"/>
          <w:sz w:val="24"/>
          <w:highlight w:val="none"/>
        </w:rPr>
      </w:pPr>
      <w:r>
        <w:rPr>
          <w:rFonts w:hint="eastAsia" w:hAnsi="宋体" w:cs="宋体"/>
          <w:b/>
          <w:color w:val="000000"/>
          <w:sz w:val="24"/>
          <w:highlight w:val="none"/>
          <w:lang w:val="en-US" w:eastAsia="zh-CN"/>
        </w:rPr>
        <w:t>十</w:t>
      </w:r>
      <w:r>
        <w:rPr>
          <w:rFonts w:hint="eastAsia" w:hAnsi="宋体" w:cs="宋体"/>
          <w:b/>
          <w:color w:val="000000"/>
          <w:sz w:val="24"/>
          <w:highlight w:val="none"/>
        </w:rPr>
        <w:t>、税费</w:t>
      </w:r>
    </w:p>
    <w:p w14:paraId="4155D127">
      <w:pPr>
        <w:snapToGrid w:val="0"/>
        <w:spacing w:before="156" w:beforeLines="50" w:after="156" w:afterLines="5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本合同执行中相关的一切税费均由乙方负担。</w:t>
      </w:r>
    </w:p>
    <w:p w14:paraId="53BCEF39">
      <w:pPr>
        <w:pStyle w:val="13"/>
        <w:snapToGrid w:val="0"/>
        <w:spacing w:before="120" w:after="120" w:line="360" w:lineRule="auto"/>
        <w:ind w:left="412" w:hanging="412" w:hangingChars="171"/>
        <w:rPr>
          <w:rFonts w:hint="eastAsia" w:hAnsi="宋体" w:cs="宋体"/>
          <w:color w:val="000000"/>
          <w:sz w:val="24"/>
        </w:rPr>
      </w:pPr>
      <w:r>
        <w:rPr>
          <w:rFonts w:hint="eastAsia" w:hAnsi="宋体" w:cs="宋体"/>
          <w:b/>
          <w:color w:val="000000"/>
          <w:sz w:val="24"/>
        </w:rPr>
        <w:t>十</w:t>
      </w:r>
      <w:r>
        <w:rPr>
          <w:rFonts w:hint="eastAsia" w:hAnsi="宋体" w:cs="宋体"/>
          <w:b/>
          <w:color w:val="000000"/>
          <w:sz w:val="24"/>
          <w:lang w:val="en-US" w:eastAsia="zh-CN"/>
        </w:rPr>
        <w:t>一</w:t>
      </w:r>
      <w:r>
        <w:rPr>
          <w:rFonts w:hint="eastAsia" w:hAnsi="宋体" w:cs="宋体"/>
          <w:b/>
          <w:color w:val="000000"/>
          <w:sz w:val="24"/>
        </w:rPr>
        <w:t>、质量保证及后续服务</w:t>
      </w:r>
    </w:p>
    <w:p w14:paraId="7EDC5303">
      <w:pPr>
        <w:pStyle w:val="13"/>
        <w:snapToGrid w:val="0"/>
        <w:spacing w:before="120" w:after="120" w:line="360" w:lineRule="auto"/>
        <w:ind w:left="0" w:leftChars="0" w:firstLine="480" w:firstLineChars="200"/>
        <w:rPr>
          <w:rFonts w:hint="eastAsia" w:hAnsi="宋体" w:cs="宋体"/>
          <w:color w:val="000000"/>
          <w:sz w:val="24"/>
        </w:rPr>
      </w:pPr>
      <w:r>
        <w:rPr>
          <w:rFonts w:hint="eastAsia" w:hAnsi="宋体" w:cs="宋体"/>
          <w:color w:val="000000"/>
          <w:sz w:val="24"/>
        </w:rPr>
        <w:t>1．乙方应按采购文件规定向甲方提供服务。</w:t>
      </w:r>
    </w:p>
    <w:p w14:paraId="72DFCFF8">
      <w:pPr>
        <w:pStyle w:val="13"/>
        <w:snapToGrid w:val="0"/>
        <w:spacing w:before="120" w:after="120" w:line="360" w:lineRule="auto"/>
        <w:ind w:left="0" w:leftChars="0" w:firstLine="480" w:firstLineChars="200"/>
        <w:rPr>
          <w:rFonts w:hint="eastAsia" w:hAnsi="宋体" w:cs="宋体"/>
          <w:color w:val="000000"/>
          <w:sz w:val="24"/>
        </w:rPr>
      </w:pPr>
      <w:r>
        <w:rPr>
          <w:rFonts w:hint="eastAsia" w:hAnsi="宋体" w:cs="宋体"/>
          <w:color w:val="000000"/>
          <w:sz w:val="24"/>
        </w:rPr>
        <w:t>2．乙方提供的服务成果在服务质量保证期内发生故障，乙方应负责免费提供后续服务。对达不到要求者，根据实际情况，经双方协商，可按以下办法处理：</w:t>
      </w:r>
    </w:p>
    <w:p w14:paraId="4F8A21AC">
      <w:pPr>
        <w:pStyle w:val="13"/>
        <w:snapToGrid w:val="0"/>
        <w:spacing w:before="120" w:after="120" w:line="360" w:lineRule="auto"/>
        <w:ind w:firstLine="540" w:firstLineChars="225"/>
        <w:rPr>
          <w:rFonts w:hint="eastAsia" w:hAnsi="宋体" w:cs="宋体"/>
          <w:color w:val="000000"/>
          <w:sz w:val="24"/>
        </w:rPr>
      </w:pPr>
      <w:r>
        <w:rPr>
          <w:rFonts w:hint="eastAsia" w:hAnsi="宋体" w:cs="宋体"/>
          <w:color w:val="000000"/>
          <w:sz w:val="24"/>
        </w:rPr>
        <w:t>⑴重做：由乙方承担所发生的全部费用。</w:t>
      </w:r>
    </w:p>
    <w:p w14:paraId="7CEBE2E5">
      <w:pPr>
        <w:pStyle w:val="13"/>
        <w:snapToGrid w:val="0"/>
        <w:spacing w:before="120" w:after="120" w:line="360" w:lineRule="auto"/>
        <w:ind w:firstLine="540" w:firstLineChars="225"/>
        <w:rPr>
          <w:rFonts w:hint="eastAsia" w:hAnsi="宋体" w:cs="宋体"/>
          <w:color w:val="000000"/>
          <w:sz w:val="24"/>
        </w:rPr>
      </w:pPr>
      <w:r>
        <w:rPr>
          <w:rFonts w:hint="eastAsia" w:hAnsi="宋体" w:cs="宋体"/>
          <w:color w:val="000000"/>
          <w:sz w:val="24"/>
        </w:rPr>
        <w:t>⑵贬值处理：由甲乙双方合议定价。</w:t>
      </w:r>
    </w:p>
    <w:p w14:paraId="1B600B9E">
      <w:pPr>
        <w:pStyle w:val="13"/>
        <w:snapToGrid w:val="0"/>
        <w:spacing w:before="120" w:after="120" w:line="360" w:lineRule="auto"/>
        <w:ind w:firstLine="540" w:firstLineChars="225"/>
        <w:rPr>
          <w:rFonts w:hint="eastAsia" w:hAnsi="宋体" w:cs="宋体"/>
          <w:color w:val="000000"/>
          <w:sz w:val="24"/>
        </w:rPr>
      </w:pPr>
      <w:r>
        <w:rPr>
          <w:rFonts w:hint="eastAsia" w:hAnsi="宋体" w:cs="宋体"/>
          <w:color w:val="000000"/>
          <w:sz w:val="24"/>
        </w:rPr>
        <w:t>⑶解除合同。</w:t>
      </w:r>
    </w:p>
    <w:p w14:paraId="74E70F5C">
      <w:pPr>
        <w:pStyle w:val="13"/>
        <w:snapToGrid w:val="0"/>
        <w:spacing w:before="120" w:after="120" w:line="360" w:lineRule="auto"/>
        <w:ind w:left="0" w:leftChars="0" w:firstLine="540" w:firstLineChars="225"/>
        <w:rPr>
          <w:rFonts w:hint="eastAsia" w:hAnsi="宋体" w:cs="宋体"/>
          <w:color w:val="000000"/>
          <w:sz w:val="24"/>
        </w:rPr>
      </w:pPr>
      <w:r>
        <w:rPr>
          <w:rFonts w:hint="eastAsia" w:hAnsi="宋体" w:cs="宋体"/>
          <w:color w:val="000000"/>
          <w:sz w:val="24"/>
        </w:rPr>
        <w:t>3．在服务质量保证期内，乙方应对出现的质量及安全问题负责处理解决并承担一切费用。</w:t>
      </w:r>
    </w:p>
    <w:p w14:paraId="4564D75D">
      <w:pPr>
        <w:pStyle w:val="13"/>
        <w:snapToGrid w:val="0"/>
        <w:spacing w:before="120" w:after="120" w:line="360" w:lineRule="auto"/>
        <w:rPr>
          <w:rFonts w:hint="eastAsia" w:hAnsi="宋体" w:cs="宋体"/>
          <w:b/>
          <w:color w:val="000000"/>
          <w:sz w:val="24"/>
        </w:rPr>
      </w:pPr>
      <w:r>
        <w:rPr>
          <w:rFonts w:hint="eastAsia" w:hAnsi="宋体" w:cs="宋体"/>
          <w:b/>
          <w:color w:val="000000"/>
          <w:sz w:val="24"/>
        </w:rPr>
        <w:t>十</w:t>
      </w:r>
      <w:r>
        <w:rPr>
          <w:rFonts w:hint="eastAsia" w:hAnsi="宋体" w:cs="宋体"/>
          <w:b/>
          <w:color w:val="000000"/>
          <w:sz w:val="24"/>
          <w:lang w:val="en-US" w:eastAsia="zh-CN"/>
        </w:rPr>
        <w:t>二</w:t>
      </w:r>
      <w:r>
        <w:rPr>
          <w:rFonts w:hint="eastAsia" w:hAnsi="宋体" w:cs="宋体"/>
          <w:b/>
          <w:color w:val="000000"/>
          <w:sz w:val="24"/>
        </w:rPr>
        <w:t>、违约责任</w:t>
      </w:r>
    </w:p>
    <w:p w14:paraId="23B55BF4">
      <w:pPr>
        <w:pStyle w:val="13"/>
        <w:snapToGrid w:val="0"/>
        <w:spacing w:before="120" w:after="120" w:line="360" w:lineRule="auto"/>
        <w:ind w:left="0" w:leftChars="0" w:firstLine="410" w:firstLineChars="171"/>
        <w:rPr>
          <w:rFonts w:hint="eastAsia" w:hAnsi="宋体" w:cs="宋体"/>
          <w:color w:val="000000"/>
          <w:sz w:val="24"/>
        </w:rPr>
      </w:pPr>
      <w:r>
        <w:rPr>
          <w:rFonts w:hint="eastAsia" w:hAnsi="宋体" w:cs="宋体"/>
          <w:color w:val="000000"/>
          <w:sz w:val="24"/>
        </w:rPr>
        <w:t xml:space="preserve">1．乙方因未能如期提供服务或因其他违约行为导致甲方解除合同的，乙方应向甲方支付合同总值5%的违约金，如造成甲方损失超过违约金的，超出部分由乙方继续承担赔偿责任。 </w:t>
      </w:r>
    </w:p>
    <w:p w14:paraId="4A6E93F0">
      <w:pPr>
        <w:pStyle w:val="13"/>
        <w:snapToGrid w:val="0"/>
        <w:spacing w:before="120" w:after="120" w:line="360" w:lineRule="auto"/>
        <w:rPr>
          <w:rFonts w:hint="eastAsia" w:hAnsi="宋体" w:cs="宋体"/>
          <w:b/>
          <w:color w:val="000000"/>
          <w:sz w:val="24"/>
        </w:rPr>
      </w:pPr>
      <w:r>
        <w:rPr>
          <w:rFonts w:hint="eastAsia" w:hAnsi="宋体" w:cs="宋体"/>
          <w:b/>
          <w:color w:val="000000"/>
          <w:sz w:val="24"/>
        </w:rPr>
        <w:t>十</w:t>
      </w:r>
      <w:r>
        <w:rPr>
          <w:rFonts w:hint="eastAsia" w:hAnsi="宋体" w:cs="宋体"/>
          <w:b/>
          <w:color w:val="000000"/>
          <w:sz w:val="24"/>
          <w:lang w:val="en-US" w:eastAsia="zh-CN"/>
        </w:rPr>
        <w:t>三</w:t>
      </w:r>
      <w:r>
        <w:rPr>
          <w:rFonts w:hint="eastAsia" w:hAnsi="宋体" w:cs="宋体"/>
          <w:b/>
          <w:color w:val="000000"/>
          <w:sz w:val="24"/>
        </w:rPr>
        <w:t>、不可抗力事件处理</w:t>
      </w:r>
    </w:p>
    <w:p w14:paraId="712C8EC1">
      <w:pPr>
        <w:pStyle w:val="13"/>
        <w:snapToGrid w:val="0"/>
        <w:spacing w:before="120" w:after="120" w:line="360" w:lineRule="auto"/>
        <w:ind w:left="479" w:leftChars="171" w:hanging="120" w:hangingChars="50"/>
        <w:rPr>
          <w:rFonts w:hint="eastAsia" w:hAnsi="宋体" w:cs="宋体"/>
          <w:color w:val="000000"/>
          <w:sz w:val="24"/>
        </w:rPr>
      </w:pPr>
      <w:r>
        <w:rPr>
          <w:rFonts w:hint="eastAsia" w:hAnsi="宋体" w:cs="宋体"/>
          <w:color w:val="000000"/>
          <w:sz w:val="24"/>
        </w:rPr>
        <w:t>1．在合同有效期内，任何一方因不可抗力事件导致不能履行合同，则合同履行</w:t>
      </w:r>
    </w:p>
    <w:p w14:paraId="16958D47">
      <w:pPr>
        <w:pStyle w:val="13"/>
        <w:snapToGrid w:val="0"/>
        <w:spacing w:before="120" w:after="120" w:line="360" w:lineRule="auto"/>
        <w:ind w:left="0" w:leftChars="0" w:firstLine="0" w:firstLineChars="0"/>
        <w:rPr>
          <w:rFonts w:hint="eastAsia" w:hAnsi="宋体" w:cs="宋体"/>
          <w:color w:val="000000"/>
          <w:sz w:val="24"/>
        </w:rPr>
      </w:pPr>
      <w:r>
        <w:rPr>
          <w:rFonts w:hint="eastAsia" w:hAnsi="宋体" w:cs="宋体"/>
          <w:color w:val="000000"/>
          <w:sz w:val="24"/>
        </w:rPr>
        <w:t>期可延长，其延长期与不可抗力影响期相同。</w:t>
      </w:r>
    </w:p>
    <w:p w14:paraId="437EA57B">
      <w:pPr>
        <w:pStyle w:val="13"/>
        <w:snapToGrid w:val="0"/>
        <w:spacing w:before="120" w:after="120" w:line="360" w:lineRule="auto"/>
        <w:ind w:left="0" w:leftChars="0" w:firstLine="340" w:firstLineChars="142"/>
        <w:rPr>
          <w:rFonts w:hint="eastAsia" w:hAnsi="宋体" w:cs="宋体"/>
          <w:color w:val="000000"/>
          <w:sz w:val="24"/>
        </w:rPr>
      </w:pPr>
      <w:r>
        <w:rPr>
          <w:rFonts w:hint="eastAsia" w:hAnsi="宋体" w:cs="宋体"/>
          <w:color w:val="000000"/>
          <w:sz w:val="24"/>
        </w:rPr>
        <w:t>2．不可抗力事件发生后，应立即通知对方，并寄送有关权威机构出具的证明。</w:t>
      </w:r>
    </w:p>
    <w:p w14:paraId="35CD5325">
      <w:pPr>
        <w:pStyle w:val="13"/>
        <w:snapToGrid w:val="0"/>
        <w:spacing w:before="120" w:after="120" w:line="360" w:lineRule="auto"/>
        <w:ind w:left="0" w:leftChars="0" w:firstLine="340" w:firstLineChars="142"/>
        <w:rPr>
          <w:rFonts w:hint="eastAsia" w:hAnsi="宋体" w:cs="宋体"/>
          <w:color w:val="000000"/>
          <w:sz w:val="24"/>
        </w:rPr>
      </w:pPr>
      <w:r>
        <w:rPr>
          <w:rFonts w:hint="eastAsia" w:hAnsi="宋体" w:cs="宋体"/>
          <w:color w:val="000000"/>
          <w:sz w:val="24"/>
        </w:rPr>
        <w:t>3．不可抗力事件延续120天以上，双方应通过友好协商，确定是否继续履行合同。</w:t>
      </w:r>
    </w:p>
    <w:p w14:paraId="74E71E9B">
      <w:pPr>
        <w:pStyle w:val="13"/>
        <w:snapToGrid w:val="0"/>
        <w:spacing w:before="120" w:after="120" w:line="360" w:lineRule="auto"/>
        <w:rPr>
          <w:rFonts w:hint="eastAsia" w:hAnsi="宋体" w:cs="宋体"/>
          <w:b/>
          <w:color w:val="000000"/>
          <w:sz w:val="24"/>
        </w:rPr>
      </w:pPr>
      <w:r>
        <w:rPr>
          <w:rFonts w:hint="eastAsia" w:hAnsi="宋体" w:cs="宋体"/>
          <w:b/>
          <w:color w:val="000000"/>
          <w:sz w:val="24"/>
        </w:rPr>
        <w:t>十</w:t>
      </w:r>
      <w:r>
        <w:rPr>
          <w:rFonts w:hint="eastAsia" w:hAnsi="宋体" w:cs="宋体"/>
          <w:b/>
          <w:color w:val="000000"/>
          <w:sz w:val="24"/>
          <w:lang w:val="en-US" w:eastAsia="zh-CN"/>
        </w:rPr>
        <w:t>四</w:t>
      </w:r>
      <w:r>
        <w:rPr>
          <w:rFonts w:hint="eastAsia" w:hAnsi="宋体" w:cs="宋体"/>
          <w:b/>
          <w:color w:val="000000"/>
          <w:sz w:val="24"/>
        </w:rPr>
        <w:t>、诉讼</w:t>
      </w:r>
    </w:p>
    <w:p w14:paraId="76ED704A">
      <w:pPr>
        <w:pStyle w:val="13"/>
        <w:snapToGrid w:val="0"/>
        <w:spacing w:before="120" w:after="120" w:line="360" w:lineRule="auto"/>
        <w:ind w:left="0" w:leftChars="0" w:firstLine="355" w:firstLineChars="148"/>
        <w:rPr>
          <w:rFonts w:hint="eastAsia" w:hAnsi="宋体" w:cs="宋体"/>
          <w:color w:val="000000"/>
          <w:sz w:val="24"/>
        </w:rPr>
      </w:pPr>
      <w:r>
        <w:rPr>
          <w:rFonts w:hint="eastAsia" w:hAnsi="宋体" w:cs="宋体"/>
          <w:color w:val="000000"/>
          <w:sz w:val="24"/>
        </w:rPr>
        <w:t>双方在执行合同中所发生的一切争议，应通过协商解决。如协商不成，可向甲方所</w:t>
      </w:r>
    </w:p>
    <w:p w14:paraId="4AC7B29E">
      <w:pPr>
        <w:pStyle w:val="13"/>
        <w:snapToGrid w:val="0"/>
        <w:spacing w:before="120" w:after="120" w:line="360" w:lineRule="auto"/>
        <w:rPr>
          <w:rFonts w:hint="eastAsia" w:hAnsi="宋体" w:cs="宋体"/>
          <w:color w:val="000000"/>
          <w:sz w:val="24"/>
        </w:rPr>
      </w:pPr>
      <w:r>
        <w:rPr>
          <w:rFonts w:hint="eastAsia" w:hAnsi="宋体" w:cs="宋体"/>
          <w:color w:val="000000"/>
          <w:sz w:val="24"/>
        </w:rPr>
        <w:t>在地法院起诉。</w:t>
      </w:r>
    </w:p>
    <w:p w14:paraId="7394E702">
      <w:pPr>
        <w:pStyle w:val="13"/>
        <w:snapToGrid w:val="0"/>
        <w:spacing w:before="120" w:after="120" w:line="360" w:lineRule="auto"/>
        <w:rPr>
          <w:rFonts w:hint="eastAsia" w:hAnsi="宋体" w:cs="宋体"/>
          <w:b/>
          <w:color w:val="000000"/>
          <w:sz w:val="24"/>
        </w:rPr>
      </w:pPr>
      <w:r>
        <w:rPr>
          <w:rFonts w:hint="eastAsia" w:hAnsi="宋体" w:cs="宋体"/>
          <w:b/>
          <w:color w:val="000000"/>
          <w:sz w:val="24"/>
        </w:rPr>
        <w:t>十</w:t>
      </w:r>
      <w:r>
        <w:rPr>
          <w:rFonts w:hint="eastAsia" w:hAnsi="宋体" w:cs="宋体"/>
          <w:b/>
          <w:color w:val="000000"/>
          <w:sz w:val="24"/>
          <w:lang w:val="en-US" w:eastAsia="zh-CN"/>
        </w:rPr>
        <w:t>五</w:t>
      </w:r>
      <w:r>
        <w:rPr>
          <w:rFonts w:hint="eastAsia" w:hAnsi="宋体" w:cs="宋体"/>
          <w:b/>
          <w:color w:val="000000"/>
          <w:sz w:val="24"/>
        </w:rPr>
        <w:t>、合同生效及其它</w:t>
      </w:r>
    </w:p>
    <w:p w14:paraId="5FC932A3">
      <w:pPr>
        <w:pStyle w:val="13"/>
        <w:snapToGrid w:val="0"/>
        <w:spacing w:before="120" w:after="120" w:line="360" w:lineRule="auto"/>
        <w:ind w:left="0" w:leftChars="0" w:firstLine="240" w:firstLineChars="100"/>
        <w:rPr>
          <w:rFonts w:hint="eastAsia" w:hAnsi="宋体" w:cs="宋体"/>
          <w:color w:val="000000"/>
          <w:sz w:val="24"/>
        </w:rPr>
      </w:pPr>
      <w:r>
        <w:rPr>
          <w:rFonts w:hint="eastAsia" w:hAnsi="宋体" w:cs="宋体"/>
          <w:color w:val="000000"/>
          <w:sz w:val="24"/>
        </w:rPr>
        <w:t>1. 合同经双方法定代表人或授权代表签字并加盖单位公章后生效。</w:t>
      </w:r>
    </w:p>
    <w:p w14:paraId="110A05E2">
      <w:pPr>
        <w:pStyle w:val="13"/>
        <w:snapToGrid w:val="0"/>
        <w:spacing w:before="120" w:after="120" w:line="360" w:lineRule="auto"/>
        <w:ind w:left="479" w:leftChars="114" w:hanging="240" w:hangingChars="100"/>
        <w:rPr>
          <w:rFonts w:hint="eastAsia" w:hAnsi="宋体" w:cs="宋体"/>
          <w:color w:val="000000"/>
          <w:sz w:val="24"/>
        </w:rPr>
      </w:pPr>
      <w:r>
        <w:rPr>
          <w:rFonts w:hint="eastAsia" w:hAnsi="宋体" w:cs="宋体"/>
          <w:color w:val="000000"/>
          <w:sz w:val="24"/>
        </w:rPr>
        <w:t>2. 本合同未尽事宜，遵照《民法典》有关条文执行。</w:t>
      </w:r>
    </w:p>
    <w:p w14:paraId="068A0ABC">
      <w:pPr>
        <w:widowControl/>
        <w:spacing w:line="360" w:lineRule="auto"/>
        <w:ind w:left="0" w:leftChars="0" w:firstLine="240" w:firstLineChars="100"/>
        <w:rPr>
          <w:rFonts w:hint="eastAsia" w:ascii="宋体" w:hAnsi="宋体" w:cs="宋体"/>
          <w:b/>
          <w:color w:val="000000"/>
          <w:sz w:val="24"/>
        </w:rPr>
      </w:pPr>
      <w:r>
        <w:rPr>
          <w:rFonts w:hint="eastAsia" w:ascii="宋体" w:hAnsi="宋体" w:cs="宋体"/>
          <w:color w:val="000000"/>
          <w:sz w:val="24"/>
        </w:rPr>
        <w:t>3.</w:t>
      </w:r>
      <w:r>
        <w:rPr>
          <w:rFonts w:hint="eastAsia" w:ascii="宋体" w:hAnsi="宋体" w:cs="宋体"/>
          <w:color w:val="000000"/>
          <w:kern w:val="0"/>
          <w:sz w:val="24"/>
        </w:rPr>
        <w:t xml:space="preserve">  </w:t>
      </w:r>
      <w:r>
        <w:rPr>
          <w:rFonts w:hint="eastAsia" w:ascii="宋体" w:hAnsi="宋体" w:cs="宋体"/>
          <w:b/>
          <w:color w:val="000000"/>
          <w:sz w:val="24"/>
        </w:rPr>
        <w:t>本合同一式四份。甲、乙双方各执二份。本项目未尽事宜以采购文件、投标文件及澄清文件等为准。</w:t>
      </w:r>
    </w:p>
    <w:p w14:paraId="05A443BE">
      <w:pPr>
        <w:spacing w:before="156" w:beforeLines="50" w:after="156" w:afterLines="50" w:line="360" w:lineRule="auto"/>
        <w:rPr>
          <w:rFonts w:ascii="宋体" w:hAnsi="宋体" w:cs="宋体"/>
          <w:b/>
          <w:sz w:val="24"/>
        </w:rPr>
      </w:pPr>
      <w:r>
        <w:rPr>
          <w:rFonts w:hint="eastAsia" w:ascii="宋体" w:hAnsi="宋体" w:cs="宋体"/>
          <w:b/>
          <w:sz w:val="24"/>
        </w:rPr>
        <w:t>甲方：                                   乙方：</w:t>
      </w:r>
    </w:p>
    <w:p w14:paraId="4674707E">
      <w:pPr>
        <w:spacing w:before="156" w:beforeLines="50" w:after="156" w:afterLines="50" w:line="360" w:lineRule="auto"/>
        <w:rPr>
          <w:rFonts w:ascii="宋体" w:hAnsi="宋体" w:cs="宋体"/>
          <w:sz w:val="24"/>
        </w:rPr>
      </w:pPr>
      <w:r>
        <w:rPr>
          <w:rFonts w:hint="eastAsia" w:ascii="宋体" w:hAnsi="宋体" w:cs="宋体"/>
          <w:sz w:val="24"/>
        </w:rPr>
        <w:t>地址：                                   地址：</w:t>
      </w:r>
    </w:p>
    <w:p w14:paraId="2FF420EE">
      <w:pPr>
        <w:spacing w:before="156" w:beforeLines="50" w:after="156" w:afterLines="50" w:line="360" w:lineRule="auto"/>
        <w:rPr>
          <w:rFonts w:hint="eastAsia" w:ascii="宋体" w:hAnsi="宋体" w:eastAsia="宋体" w:cs="宋体"/>
          <w:sz w:val="24"/>
          <w:lang w:eastAsia="zh-CN"/>
        </w:rPr>
      </w:pPr>
      <w:r>
        <w:rPr>
          <w:rFonts w:hint="eastAsia" w:ascii="宋体" w:hAnsi="宋体" w:cs="宋体"/>
          <w:sz w:val="24"/>
        </w:rPr>
        <w:t>法定(授权)代表人</w:t>
      </w:r>
      <w:r>
        <w:rPr>
          <w:rFonts w:hint="eastAsia" w:ascii="宋体" w:hAnsi="宋体" w:cs="宋体"/>
          <w:sz w:val="24"/>
          <w:lang w:eastAsia="zh-CN"/>
        </w:rPr>
        <w:t>：</w:t>
      </w:r>
      <w:r>
        <w:rPr>
          <w:rFonts w:hint="eastAsia" w:ascii="宋体" w:hAnsi="宋体" w:cs="宋体"/>
          <w:sz w:val="24"/>
        </w:rPr>
        <w:t xml:space="preserve">                       法定(授权)代表人</w:t>
      </w:r>
      <w:r>
        <w:rPr>
          <w:rFonts w:hint="eastAsia" w:ascii="宋体" w:hAnsi="宋体" w:cs="宋体"/>
          <w:sz w:val="24"/>
          <w:lang w:eastAsia="zh-CN"/>
        </w:rPr>
        <w:t>：</w:t>
      </w:r>
    </w:p>
    <w:p w14:paraId="164E967C">
      <w:pPr>
        <w:pStyle w:val="7"/>
        <w:spacing w:line="360" w:lineRule="auto"/>
        <w:ind w:left="0" w:leftChars="0" w:firstLine="0" w:firstLineChars="0"/>
        <w:rPr>
          <w:rFonts w:hint="eastAsia" w:ascii="宋体" w:hAnsi="宋体" w:cs="宋体"/>
          <w:sz w:val="24"/>
          <w:szCs w:val="24"/>
          <w:lang w:eastAsia="zh-CN"/>
        </w:rPr>
      </w:pPr>
      <w:r>
        <w:rPr>
          <w:rFonts w:hint="eastAsia" w:ascii="宋体" w:hAnsi="宋体" w:cs="宋体"/>
          <w:sz w:val="24"/>
          <w:szCs w:val="24"/>
        </w:rPr>
        <w:t xml:space="preserve">签字日期：                             </w:t>
      </w:r>
      <w:r>
        <w:rPr>
          <w:rFonts w:hint="eastAsia" w:ascii="宋体" w:hAnsi="宋体" w:cs="宋体"/>
          <w:sz w:val="24"/>
          <w:szCs w:val="24"/>
          <w:lang w:val="en-US" w:eastAsia="zh-CN"/>
        </w:rPr>
        <w:t xml:space="preserve">  </w:t>
      </w:r>
      <w:r>
        <w:rPr>
          <w:rFonts w:hint="eastAsia" w:ascii="宋体" w:hAnsi="宋体" w:cs="宋体"/>
          <w:sz w:val="24"/>
          <w:szCs w:val="24"/>
        </w:rPr>
        <w:t>签字日期</w:t>
      </w:r>
      <w:r>
        <w:rPr>
          <w:rFonts w:hint="eastAsia" w:ascii="宋体" w:hAnsi="宋体" w:cs="宋体"/>
          <w:sz w:val="24"/>
          <w:szCs w:val="24"/>
          <w:lang w:eastAsia="zh-CN"/>
        </w:rPr>
        <w:t>：</w:t>
      </w:r>
    </w:p>
    <w:p w14:paraId="3D0885CB">
      <w:pPr>
        <w:rPr>
          <w:rFonts w:hint="eastAsia" w:ascii="宋体" w:hAnsi="宋体" w:cs="宋体"/>
          <w:sz w:val="24"/>
          <w:szCs w:val="24"/>
          <w:lang w:eastAsia="zh-CN"/>
        </w:rPr>
      </w:pPr>
    </w:p>
    <w:p w14:paraId="157F7145">
      <w:pPr>
        <w:pStyle w:val="3"/>
        <w:sectPr>
          <w:pgSz w:w="11906" w:h="16838"/>
          <w:pgMar w:top="1247" w:right="1361" w:bottom="1247" w:left="1361" w:header="851" w:footer="851" w:gutter="0"/>
          <w:pgNumType w:fmt="numberInDash"/>
          <w:cols w:space="720" w:num="1"/>
          <w:docGrid w:type="lines" w:linePitch="312" w:charSpace="0"/>
        </w:sectPr>
      </w:pPr>
      <w:r>
        <w:rPr>
          <w:rFonts w:hint="eastAsia" w:ascii="宋体" w:hAnsi="宋体" w:eastAsia="宋体" w:cs="宋体"/>
          <w:b/>
          <w:color w:val="auto"/>
          <w:sz w:val="21"/>
          <w:szCs w:val="21"/>
        </w:rPr>
        <w:t>注：本合同作为示范文本，具体以成交供应商与</w:t>
      </w:r>
      <w:r>
        <w:rPr>
          <w:rFonts w:hint="eastAsia" w:ascii="宋体" w:hAnsi="宋体" w:eastAsia="宋体" w:cs="宋体"/>
          <w:b/>
          <w:color w:val="auto"/>
          <w:sz w:val="21"/>
          <w:szCs w:val="21"/>
          <w:lang w:eastAsia="zh-CN"/>
        </w:rPr>
        <w:t>招标人</w:t>
      </w:r>
      <w:r>
        <w:rPr>
          <w:rFonts w:hint="eastAsia" w:ascii="宋体" w:hAnsi="宋体" w:eastAsia="宋体" w:cs="宋体"/>
          <w:b/>
          <w:color w:val="auto"/>
          <w:sz w:val="21"/>
          <w:szCs w:val="21"/>
        </w:rPr>
        <w:t>所签定正式合同为准。</w:t>
      </w:r>
    </w:p>
    <w:p w14:paraId="731DF80D">
      <w:pPr>
        <w:spacing w:line="360" w:lineRule="auto"/>
        <w:jc w:val="center"/>
        <w:rPr>
          <w:rFonts w:asciiTheme="minorEastAsia" w:hAnsiTheme="minorEastAsia" w:eastAsiaTheme="minorEastAsia"/>
          <w:b/>
          <w:sz w:val="36"/>
          <w:szCs w:val="36"/>
        </w:rPr>
      </w:pPr>
      <w:bookmarkStart w:id="60" w:name="_Toc5481_WPSOffice_Level1"/>
      <w:r>
        <w:rPr>
          <w:rFonts w:hint="eastAsia" w:asciiTheme="minorEastAsia" w:hAnsiTheme="minorEastAsia" w:eastAsiaTheme="minorEastAsia"/>
          <w:b/>
          <w:sz w:val="36"/>
          <w:szCs w:val="36"/>
        </w:rPr>
        <w:t>第六章 投标文件格式</w:t>
      </w:r>
      <w:bookmarkEnd w:id="60"/>
    </w:p>
    <w:p w14:paraId="09D732EA">
      <w:pPr>
        <w:rPr>
          <w:rFonts w:ascii="宋体" w:hAnsi="宋体"/>
          <w:b/>
          <w:sz w:val="30"/>
          <w:szCs w:val="30"/>
        </w:rPr>
      </w:pPr>
    </w:p>
    <w:p w14:paraId="6F1FB94F">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0E03A18D">
      <w:pPr>
        <w:spacing w:line="360" w:lineRule="auto"/>
        <w:rPr>
          <w:rFonts w:asciiTheme="minorEastAsia" w:hAnsiTheme="minorEastAsia" w:eastAsiaTheme="minorEastAsia"/>
          <w:b/>
          <w:sz w:val="30"/>
          <w:szCs w:val="30"/>
        </w:rPr>
      </w:pPr>
    </w:p>
    <w:p w14:paraId="17C62B97">
      <w:pPr>
        <w:spacing w:before="312" w:beforeLines="100" w:line="360" w:lineRule="auto"/>
        <w:ind w:right="-108"/>
        <w:jc w:val="center"/>
        <w:rPr>
          <w:rFonts w:hint="eastAsia" w:eastAsia="宋体"/>
          <w:sz w:val="44"/>
          <w:szCs w:val="44"/>
          <w:lang w:eastAsia="zh-CN"/>
        </w:rPr>
      </w:pPr>
      <w:r>
        <w:rPr>
          <w:rFonts w:hint="eastAsia"/>
          <w:sz w:val="44"/>
          <w:szCs w:val="44"/>
          <w:lang w:eastAsia="zh-CN"/>
        </w:rPr>
        <w:t>台州湾新区海洋产业提质增效倍增平台的方案编制项目</w:t>
      </w:r>
    </w:p>
    <w:p w14:paraId="5D601049">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14:paraId="0E19479A">
      <w:pPr>
        <w:pStyle w:val="24"/>
      </w:pPr>
    </w:p>
    <w:p w14:paraId="41016465">
      <w:pPr>
        <w:jc w:val="center"/>
        <w:rPr>
          <w:sz w:val="84"/>
          <w:szCs w:val="84"/>
          <w:lang w:val="zh-CN"/>
        </w:rPr>
      </w:pPr>
      <w:r>
        <w:rPr>
          <w:rFonts w:hint="eastAsia"/>
          <w:sz w:val="84"/>
          <w:szCs w:val="84"/>
          <w:lang w:val="zh-CN"/>
        </w:rPr>
        <w:t>投</w:t>
      </w:r>
    </w:p>
    <w:p w14:paraId="4014B1ED">
      <w:pPr>
        <w:jc w:val="center"/>
        <w:rPr>
          <w:sz w:val="84"/>
          <w:szCs w:val="84"/>
          <w:lang w:val="zh-CN"/>
        </w:rPr>
      </w:pPr>
      <w:r>
        <w:rPr>
          <w:rFonts w:hint="eastAsia"/>
          <w:sz w:val="84"/>
          <w:szCs w:val="84"/>
          <w:lang w:val="zh-CN"/>
        </w:rPr>
        <w:t>标</w:t>
      </w:r>
    </w:p>
    <w:p w14:paraId="156F2C3B">
      <w:pPr>
        <w:jc w:val="center"/>
        <w:rPr>
          <w:sz w:val="84"/>
          <w:szCs w:val="84"/>
        </w:rPr>
      </w:pPr>
      <w:r>
        <w:rPr>
          <w:rFonts w:hint="eastAsia"/>
          <w:sz w:val="84"/>
          <w:szCs w:val="84"/>
          <w:lang w:val="zh-CN"/>
        </w:rPr>
        <w:t>文</w:t>
      </w:r>
    </w:p>
    <w:p w14:paraId="12A35F27">
      <w:pPr>
        <w:jc w:val="center"/>
        <w:rPr>
          <w:sz w:val="84"/>
          <w:szCs w:val="84"/>
          <w:lang w:val="zh-CN"/>
        </w:rPr>
      </w:pPr>
      <w:r>
        <w:rPr>
          <w:rFonts w:hint="eastAsia"/>
          <w:sz w:val="84"/>
          <w:szCs w:val="84"/>
          <w:lang w:val="zh-CN"/>
        </w:rPr>
        <w:t>件</w:t>
      </w:r>
    </w:p>
    <w:p w14:paraId="07AF82DC">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资格标）</w:t>
      </w:r>
    </w:p>
    <w:p w14:paraId="0D3BC7CE">
      <w:pPr>
        <w:pStyle w:val="24"/>
      </w:pPr>
    </w:p>
    <w:p w14:paraId="16328431">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20749578">
      <w:pPr>
        <w:spacing w:line="360" w:lineRule="auto"/>
        <w:ind w:right="532" w:firstLine="640" w:firstLineChars="200"/>
        <w:rPr>
          <w:rFonts w:ascii="宋体" w:hAnsi="宋体"/>
          <w:sz w:val="32"/>
          <w:szCs w:val="32"/>
        </w:rPr>
      </w:pPr>
      <w:r>
        <w:rPr>
          <w:rFonts w:hint="eastAsia" w:ascii="宋体" w:hAnsi="宋体"/>
          <w:sz w:val="32"/>
          <w:szCs w:val="32"/>
        </w:rPr>
        <w:t>地    址：</w:t>
      </w:r>
    </w:p>
    <w:p w14:paraId="3E529CA4">
      <w:pPr>
        <w:spacing w:line="360" w:lineRule="auto"/>
        <w:ind w:right="532" w:firstLine="640" w:firstLineChars="200"/>
        <w:rPr>
          <w:rFonts w:ascii="仿宋_GB2312" w:hAnsi="宋体" w:eastAsia="仿宋_GB2312"/>
          <w:b/>
          <w:sz w:val="36"/>
          <w:szCs w:val="36"/>
        </w:rPr>
      </w:pPr>
      <w:r>
        <w:rPr>
          <w:rFonts w:hint="eastAsia" w:ascii="宋体" w:hAnsi="宋体"/>
          <w:sz w:val="32"/>
          <w:szCs w:val="32"/>
        </w:rPr>
        <w:t>时    间：</w:t>
      </w:r>
    </w:p>
    <w:p w14:paraId="181F2476">
      <w:pPr>
        <w:spacing w:line="360" w:lineRule="auto"/>
        <w:jc w:val="center"/>
        <w:rPr>
          <w:b/>
          <w:bCs/>
          <w:sz w:val="36"/>
          <w:szCs w:val="36"/>
        </w:rPr>
      </w:pPr>
      <w:r>
        <w:rPr>
          <w:rFonts w:hint="eastAsia"/>
          <w:b/>
          <w:bCs/>
          <w:sz w:val="36"/>
          <w:szCs w:val="36"/>
        </w:rPr>
        <w:t>资格标目录</w:t>
      </w:r>
    </w:p>
    <w:p w14:paraId="38E554B3">
      <w:pPr>
        <w:spacing w:line="360" w:lineRule="auto"/>
        <w:ind w:firstLine="560" w:firstLineChars="200"/>
        <w:rPr>
          <w:sz w:val="28"/>
          <w:szCs w:val="36"/>
        </w:rPr>
      </w:pPr>
    </w:p>
    <w:p w14:paraId="57D2244C">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14:paraId="7D991951">
      <w:pPr>
        <w:snapToGrid w:val="0"/>
        <w:spacing w:line="360" w:lineRule="auto"/>
        <w:ind w:firstLine="480" w:firstLineChars="200"/>
        <w:rPr>
          <w:rFonts w:ascii="宋体" w:hAnsi="宋体" w:cs="宋体"/>
          <w:sz w:val="24"/>
        </w:rPr>
      </w:pPr>
      <w:r>
        <w:rPr>
          <w:rFonts w:hint="eastAsia" w:ascii="宋体" w:hAnsi="宋体" w:cs="宋体"/>
          <w:sz w:val="24"/>
        </w:rPr>
        <w:t>（2）授权委托书（附件2）；</w:t>
      </w:r>
    </w:p>
    <w:p w14:paraId="4E989109">
      <w:pPr>
        <w:snapToGrid w:val="0"/>
        <w:spacing w:line="360" w:lineRule="auto"/>
        <w:ind w:firstLine="480" w:firstLineChars="200"/>
        <w:rPr>
          <w:rFonts w:ascii="宋体" w:hAnsi="宋体" w:cs="宋体"/>
          <w:sz w:val="24"/>
        </w:rPr>
      </w:pPr>
      <w:r>
        <w:rPr>
          <w:rFonts w:hint="eastAsia" w:ascii="宋体" w:hAnsi="宋体" w:cs="宋体"/>
          <w:sz w:val="24"/>
        </w:rPr>
        <w:t>（3）营业执照证明文件；</w:t>
      </w:r>
    </w:p>
    <w:p w14:paraId="6C691D3C">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）需要说明的其他资料。</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14:paraId="5579D601">
      <w:pPr>
        <w:spacing w:line="360" w:lineRule="auto"/>
        <w:rPr>
          <w:rFonts w:ascii="宋体" w:hAnsi="宋体"/>
          <w:b/>
          <w:sz w:val="28"/>
        </w:rPr>
      </w:pPr>
    </w:p>
    <w:p w14:paraId="1C04DFA1">
      <w:pPr>
        <w:spacing w:line="360" w:lineRule="auto"/>
        <w:ind w:left="420"/>
        <w:rPr>
          <w:rFonts w:ascii="宋体" w:hAnsi="宋体"/>
          <w:b/>
          <w:sz w:val="28"/>
        </w:rPr>
      </w:pPr>
    </w:p>
    <w:p w14:paraId="1E788BBA">
      <w:pPr>
        <w:pStyle w:val="35"/>
        <w:rPr>
          <w:rFonts w:ascii="宋体" w:hAnsi="宋体"/>
          <w:b/>
          <w:sz w:val="28"/>
        </w:rPr>
      </w:pPr>
    </w:p>
    <w:p w14:paraId="4521A26E">
      <w:pPr>
        <w:pStyle w:val="35"/>
        <w:rPr>
          <w:rFonts w:ascii="宋体" w:hAnsi="宋体"/>
          <w:b/>
          <w:sz w:val="28"/>
        </w:rPr>
      </w:pPr>
    </w:p>
    <w:p w14:paraId="197C0ADA">
      <w:pPr>
        <w:spacing w:line="360" w:lineRule="auto"/>
        <w:ind w:left="420"/>
        <w:rPr>
          <w:rFonts w:ascii="宋体" w:hAnsi="宋体"/>
          <w:b/>
          <w:sz w:val="28"/>
        </w:rPr>
      </w:pPr>
    </w:p>
    <w:p w14:paraId="2086F74F">
      <w:pPr>
        <w:spacing w:line="360" w:lineRule="auto"/>
        <w:ind w:left="420"/>
        <w:rPr>
          <w:rFonts w:ascii="宋体" w:hAnsi="宋体"/>
          <w:b/>
          <w:sz w:val="28"/>
        </w:rPr>
      </w:pPr>
    </w:p>
    <w:p w14:paraId="0859D5AA">
      <w:pPr>
        <w:spacing w:line="360" w:lineRule="auto"/>
        <w:ind w:left="420"/>
        <w:rPr>
          <w:rFonts w:ascii="宋体" w:hAnsi="宋体"/>
          <w:b/>
          <w:sz w:val="28"/>
        </w:rPr>
      </w:pPr>
    </w:p>
    <w:p w14:paraId="1218E6BC">
      <w:pPr>
        <w:spacing w:line="360" w:lineRule="auto"/>
        <w:ind w:left="420"/>
        <w:rPr>
          <w:rFonts w:ascii="宋体" w:hAnsi="宋体"/>
          <w:b/>
          <w:sz w:val="28"/>
        </w:rPr>
      </w:pPr>
    </w:p>
    <w:p w14:paraId="70A35745">
      <w:pPr>
        <w:spacing w:line="312" w:lineRule="auto"/>
        <w:rPr>
          <w:rFonts w:hint="eastAsia" w:ascii="宋体" w:hAnsi="宋体"/>
          <w:b/>
          <w:sz w:val="28"/>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04E30C83">
      <w:pPr>
        <w:spacing w:line="312" w:lineRule="auto"/>
        <w:rPr>
          <w:rFonts w:ascii="宋体" w:hAnsi="宋体"/>
          <w:b/>
          <w:sz w:val="28"/>
        </w:rPr>
      </w:pPr>
      <w:r>
        <w:rPr>
          <w:rFonts w:hint="eastAsia" w:ascii="宋体" w:hAnsi="宋体"/>
          <w:b/>
          <w:sz w:val="28"/>
        </w:rPr>
        <w:t>附件1</w:t>
      </w:r>
    </w:p>
    <w:p w14:paraId="38E1AC1C">
      <w:pPr>
        <w:adjustRightInd w:val="0"/>
        <w:snapToGrid w:val="0"/>
        <w:spacing w:line="312" w:lineRule="auto"/>
        <w:ind w:right="480"/>
        <w:jc w:val="center"/>
        <w:rPr>
          <w:rFonts w:ascii="宋体" w:hAnsi="宋体"/>
          <w:b/>
          <w:kern w:val="0"/>
          <w:sz w:val="32"/>
          <w:szCs w:val="32"/>
          <w:lang w:val="zh-CN"/>
        </w:rPr>
      </w:pPr>
      <w:bookmarkStart w:id="61" w:name="_Toc31708_WPSOffice_Level1"/>
      <w:bookmarkStart w:id="62" w:name="_Toc30723_WPSOffice_Level1"/>
      <w:r>
        <w:rPr>
          <w:rFonts w:hint="eastAsia" w:ascii="宋体" w:hAnsi="宋体"/>
          <w:b/>
          <w:kern w:val="0"/>
          <w:sz w:val="32"/>
          <w:szCs w:val="32"/>
          <w:lang w:val="zh-CN"/>
        </w:rPr>
        <w:t>投标声明书</w:t>
      </w:r>
      <w:bookmarkEnd w:id="61"/>
      <w:bookmarkEnd w:id="62"/>
    </w:p>
    <w:p w14:paraId="1CFBD3CE">
      <w:pPr>
        <w:snapToGrid w:val="0"/>
        <w:spacing w:before="156" w:beforeLines="50" w:after="50" w:line="312" w:lineRule="auto"/>
        <w:rPr>
          <w:rFonts w:ascii="宋体" w:hAnsi="宋体" w:cs="宋体"/>
          <w:kern w:val="0"/>
          <w:sz w:val="24"/>
        </w:rPr>
      </w:pPr>
      <w:r>
        <w:rPr>
          <w:rFonts w:hint="eastAsia" w:ascii="宋体" w:hAnsi="宋体" w:cs="宋体"/>
          <w:kern w:val="0"/>
          <w:sz w:val="24"/>
          <w:u w:val="single"/>
          <w:lang w:eastAsia="zh-CN"/>
        </w:rPr>
        <w:t>台州湾新区公共资产投资管理有限公司</w:t>
      </w:r>
      <w:r>
        <w:rPr>
          <w:rFonts w:hint="eastAsia" w:ascii="宋体" w:hAnsi="宋体" w:cs="宋体"/>
          <w:kern w:val="0"/>
          <w:sz w:val="24"/>
        </w:rPr>
        <w:t>：</w:t>
      </w:r>
    </w:p>
    <w:p w14:paraId="249233A2">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14:paraId="554C0F6F">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w:t>
      </w:r>
      <w:r>
        <w:rPr>
          <w:rFonts w:hint="eastAsia" w:ascii="宋体" w:hAnsi="宋体" w:cs="宋体"/>
          <w:kern w:val="0"/>
          <w:sz w:val="24"/>
          <w:lang w:val="en-US" w:eastAsia="zh-CN"/>
        </w:rPr>
        <w:t>/</w:t>
      </w:r>
      <w:r>
        <w:rPr>
          <w:rFonts w:hint="eastAsia" w:ascii="Arial" w:hAnsi="Arial" w:cs="Arial"/>
          <w:sz w:val="24"/>
        </w:rPr>
        <w:t>负责人</w:t>
      </w:r>
      <w:r>
        <w:rPr>
          <w:rFonts w:hint="eastAsia" w:ascii="宋体" w:hAnsi="宋体" w:cs="宋体"/>
          <w:kern w:val="0"/>
          <w:sz w:val="24"/>
        </w:rPr>
        <w:t>，我公司自愿参加贵方组织的（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14:paraId="486EE04C">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6A002078">
      <w:pPr>
        <w:numPr>
          <w:ilvl w:val="0"/>
          <w:numId w:val="10"/>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w:t>
      </w:r>
      <w:r>
        <w:rPr>
          <w:rFonts w:hint="eastAsia" w:ascii="宋体" w:hAnsi="宋体" w:cs="宋体"/>
          <w:kern w:val="0"/>
          <w:sz w:val="24"/>
          <w:lang w:eastAsia="zh-CN"/>
        </w:rPr>
        <w:t>招标人</w:t>
      </w:r>
      <w:r>
        <w:rPr>
          <w:rFonts w:hint="eastAsia" w:ascii="宋体" w:hAnsi="宋体" w:cs="宋体"/>
          <w:kern w:val="0"/>
          <w:sz w:val="24"/>
        </w:rPr>
        <w:t>的附属机构；</w:t>
      </w:r>
      <w:r>
        <w:rPr>
          <w:rFonts w:hint="eastAsia" w:ascii="宋体" w:hAnsi="宋体"/>
          <w:sz w:val="24"/>
        </w:rPr>
        <w:t>在获知本项目采购信息后，与</w:t>
      </w:r>
      <w:r>
        <w:rPr>
          <w:rFonts w:hint="eastAsia" w:ascii="宋体" w:hAnsi="宋体"/>
          <w:sz w:val="24"/>
          <w:lang w:eastAsia="zh-CN"/>
        </w:rPr>
        <w:t>招标人</w:t>
      </w:r>
      <w:r>
        <w:rPr>
          <w:rFonts w:hint="eastAsia" w:ascii="宋体" w:hAnsi="宋体"/>
          <w:sz w:val="24"/>
        </w:rPr>
        <w:t>聘请的为此项目提供咨询服务的公司及其附属机构没有任何联系。</w:t>
      </w:r>
    </w:p>
    <w:p w14:paraId="1FBE79F0">
      <w:pPr>
        <w:numPr>
          <w:ilvl w:val="0"/>
          <w:numId w:val="10"/>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eastAsia="zh-CN"/>
        </w:rPr>
        <w:t>招标人</w:t>
      </w:r>
      <w:r>
        <w:rPr>
          <w:rFonts w:hint="eastAsia" w:ascii="宋体" w:hAnsi="宋体"/>
          <w:kern w:val="0"/>
          <w:sz w:val="24"/>
          <w:lang w:val="af-ZA"/>
        </w:rPr>
        <w:t>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w:t>
      </w:r>
      <w:r>
        <w:rPr>
          <w:rFonts w:hint="eastAsia" w:ascii="宋体" w:hAnsi="宋体"/>
          <w:kern w:val="0"/>
          <w:sz w:val="24"/>
          <w:lang w:val="af-ZA" w:eastAsia="zh-CN"/>
        </w:rPr>
        <w:t>招标人</w:t>
      </w:r>
      <w:r>
        <w:rPr>
          <w:rFonts w:hint="eastAsia" w:ascii="宋体" w:hAnsi="宋体"/>
          <w:kern w:val="0"/>
          <w:sz w:val="24"/>
          <w:lang w:val="af-ZA"/>
        </w:rPr>
        <w:t>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774EED20">
      <w:pPr>
        <w:numPr>
          <w:ilvl w:val="0"/>
          <w:numId w:val="10"/>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严格履行合同，不降低合同约定的产品质量和服务，不擅自变更、中止、终止合同，或拒绝履行合同义务。</w:t>
      </w:r>
    </w:p>
    <w:p w14:paraId="7E4778D1">
      <w:pPr>
        <w:numPr>
          <w:ilvl w:val="0"/>
          <w:numId w:val="10"/>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4096DA7A">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3F5DE1D3">
      <w:pPr>
        <w:adjustRightInd w:val="0"/>
        <w:snapToGrid w:val="0"/>
        <w:spacing w:line="360" w:lineRule="auto"/>
        <w:jc w:val="right"/>
        <w:rPr>
          <w:rFonts w:ascii="宋体" w:hAnsi="宋体" w:cs="仿宋_GB2312"/>
          <w:kern w:val="0"/>
          <w:sz w:val="24"/>
          <w:lang w:val="zh-CN"/>
        </w:rPr>
      </w:pPr>
      <w:r>
        <w:rPr>
          <w:rFonts w:hint="eastAsia" w:ascii="宋体" w:hAnsi="宋体" w:cs="仿宋_GB2312"/>
          <w:kern w:val="0"/>
          <w:sz w:val="24"/>
          <w:lang w:val="zh-CN"/>
        </w:rPr>
        <w:t>法定代表人</w:t>
      </w:r>
      <w:r>
        <w:rPr>
          <w:rFonts w:hint="eastAsia" w:ascii="宋体" w:hAnsi="宋体" w:cs="仿宋_GB2312"/>
          <w:kern w:val="0"/>
          <w:sz w:val="24"/>
          <w:lang w:val="en-US" w:eastAsia="zh-CN"/>
        </w:rPr>
        <w:t>/</w:t>
      </w:r>
      <w:r>
        <w:rPr>
          <w:rFonts w:hint="eastAsia" w:ascii="Arial" w:hAnsi="Arial" w:cs="Arial"/>
          <w:sz w:val="24"/>
        </w:rPr>
        <w:t>负责人</w:t>
      </w:r>
      <w:r>
        <w:rPr>
          <w:rFonts w:hint="eastAsia" w:ascii="宋体" w:hAnsi="宋体" w:cs="仿宋_GB2312"/>
          <w:kern w:val="0"/>
          <w:sz w:val="24"/>
          <w:lang w:val="zh-CN"/>
        </w:rPr>
        <w:t>或授权委托人签字：</w:t>
      </w:r>
    </w:p>
    <w:p w14:paraId="0BA510EE">
      <w:pPr>
        <w:adjustRightInd w:val="0"/>
        <w:snapToGrid w:val="0"/>
        <w:spacing w:line="360" w:lineRule="auto"/>
        <w:ind w:firstLine="4838" w:firstLineChars="2016"/>
        <w:rPr>
          <w:rFonts w:hint="eastAsia" w:ascii="宋体" w:hAnsi="宋体"/>
          <w:b/>
          <w:sz w:val="28"/>
        </w:rPr>
      </w:pPr>
      <w:r>
        <w:rPr>
          <w:rFonts w:hint="eastAsia" w:ascii="宋体" w:hAnsi="宋体" w:cs="仿宋_GB2312"/>
          <w:kern w:val="0"/>
          <w:sz w:val="24"/>
          <w:lang w:val="zh-CN"/>
        </w:rPr>
        <w:t>日期：    年   月   日</w:t>
      </w:r>
    </w:p>
    <w:p w14:paraId="5BF6347A">
      <w:pPr>
        <w:adjustRightInd w:val="0"/>
        <w:snapToGrid w:val="0"/>
        <w:spacing w:line="360" w:lineRule="auto"/>
        <w:ind w:right="480"/>
        <w:rPr>
          <w:rFonts w:hint="eastAsia" w:ascii="宋体" w:hAnsi="宋体"/>
          <w:b/>
          <w:sz w:val="28"/>
        </w:rPr>
      </w:pPr>
    </w:p>
    <w:p w14:paraId="53D5C5AF">
      <w:pPr>
        <w:adjustRightInd w:val="0"/>
        <w:snapToGrid w:val="0"/>
        <w:spacing w:line="360" w:lineRule="auto"/>
        <w:ind w:right="480"/>
        <w:rPr>
          <w:rFonts w:hint="eastAsia" w:ascii="宋体" w:hAnsi="宋体"/>
          <w:b/>
          <w:sz w:val="28"/>
        </w:rPr>
      </w:pPr>
    </w:p>
    <w:p w14:paraId="087D4B95">
      <w:pPr>
        <w:adjustRightInd w:val="0"/>
        <w:snapToGrid w:val="0"/>
        <w:spacing w:line="360" w:lineRule="auto"/>
        <w:ind w:right="480"/>
        <w:rPr>
          <w:rFonts w:hint="eastAsia" w:ascii="宋体" w:hAnsi="宋体"/>
          <w:b/>
          <w:sz w:val="28"/>
        </w:rPr>
      </w:pPr>
    </w:p>
    <w:p w14:paraId="4F0BEADA">
      <w:pPr>
        <w:adjustRightInd w:val="0"/>
        <w:snapToGrid w:val="0"/>
        <w:spacing w:line="360" w:lineRule="auto"/>
        <w:ind w:right="480"/>
        <w:rPr>
          <w:rFonts w:hint="eastAsia" w:ascii="宋体" w:hAnsi="宋体"/>
          <w:b/>
          <w:sz w:val="28"/>
        </w:rPr>
      </w:pPr>
    </w:p>
    <w:p w14:paraId="1ACB102B">
      <w:pPr>
        <w:adjustRightInd w:val="0"/>
        <w:snapToGrid w:val="0"/>
        <w:spacing w:line="360" w:lineRule="auto"/>
        <w:ind w:right="480"/>
        <w:rPr>
          <w:rFonts w:ascii="宋体"/>
          <w:b/>
          <w:sz w:val="30"/>
          <w:szCs w:val="30"/>
        </w:rPr>
      </w:pPr>
      <w:r>
        <w:rPr>
          <w:rFonts w:hint="eastAsia" w:ascii="宋体" w:hAnsi="宋体"/>
          <w:b/>
          <w:sz w:val="28"/>
        </w:rPr>
        <w:t>附件2</w:t>
      </w:r>
    </w:p>
    <w:p w14:paraId="6A3A256C">
      <w:pPr>
        <w:spacing w:line="360" w:lineRule="auto"/>
        <w:ind w:firstLine="321" w:firstLineChars="100"/>
        <w:jc w:val="center"/>
        <w:rPr>
          <w:rFonts w:hAnsi="宋体"/>
          <w:b/>
          <w:sz w:val="32"/>
          <w:szCs w:val="32"/>
          <w:u w:val="single"/>
        </w:rPr>
      </w:pPr>
      <w:bookmarkStart w:id="63" w:name="_Toc6870_WPSOffice_Level1"/>
      <w:bookmarkStart w:id="64" w:name="_Toc24373_WPSOffice_Level1"/>
      <w:r>
        <w:rPr>
          <w:b/>
          <w:sz w:val="32"/>
          <w:szCs w:val="32"/>
        </w:rPr>
        <w:t>授权</w:t>
      </w:r>
      <w:r>
        <w:rPr>
          <w:rFonts w:hint="eastAsia"/>
          <w:b/>
          <w:sz w:val="32"/>
          <w:szCs w:val="32"/>
        </w:rPr>
        <w:t>委托</w:t>
      </w:r>
      <w:r>
        <w:rPr>
          <w:b/>
          <w:sz w:val="32"/>
          <w:szCs w:val="32"/>
        </w:rPr>
        <w:t>书</w:t>
      </w:r>
      <w:bookmarkEnd w:id="63"/>
      <w:bookmarkEnd w:id="64"/>
    </w:p>
    <w:p w14:paraId="23B55886">
      <w:pPr>
        <w:snapToGrid w:val="0"/>
        <w:spacing w:before="156" w:beforeLines="50" w:after="50" w:line="360" w:lineRule="auto"/>
        <w:rPr>
          <w:rFonts w:ascii="宋体" w:hAnsi="宋体" w:cs="宋体"/>
          <w:kern w:val="0"/>
          <w:sz w:val="24"/>
        </w:rPr>
      </w:pPr>
      <w:r>
        <w:rPr>
          <w:rFonts w:hint="eastAsia" w:ascii="宋体" w:hAnsi="宋体" w:cs="宋体"/>
          <w:kern w:val="0"/>
          <w:sz w:val="24"/>
          <w:u w:val="single"/>
          <w:lang w:eastAsia="zh-CN"/>
        </w:rPr>
        <w:t>台州湾新区公共资产投资管理有限公司</w:t>
      </w:r>
      <w:r>
        <w:rPr>
          <w:rFonts w:hint="eastAsia" w:ascii="宋体" w:hAnsi="宋体" w:cs="宋体"/>
          <w:kern w:val="0"/>
          <w:sz w:val="24"/>
        </w:rPr>
        <w:t>：</w:t>
      </w:r>
    </w:p>
    <w:p w14:paraId="04029828">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3ADC0C5B">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589A04C0">
      <w:pPr>
        <w:pStyle w:val="13"/>
        <w:spacing w:line="360" w:lineRule="auto"/>
        <w:ind w:firstLine="480" w:firstLineChars="200"/>
        <w:rPr>
          <w:rFonts w:hAnsi="宋体"/>
          <w:sz w:val="24"/>
        </w:rPr>
      </w:pPr>
      <w:r>
        <w:rPr>
          <w:rFonts w:hint="eastAsia" w:hAnsi="宋体"/>
          <w:sz w:val="24"/>
        </w:rPr>
        <w:t>全权代表无转委托权，特此委托。</w:t>
      </w:r>
    </w:p>
    <w:p w14:paraId="63305F79">
      <w:pPr>
        <w:spacing w:line="360" w:lineRule="auto"/>
        <w:rPr>
          <w:sz w:val="24"/>
        </w:rPr>
      </w:pPr>
    </w:p>
    <w:p w14:paraId="488B513D">
      <w:pPr>
        <w:spacing w:line="360" w:lineRule="auto"/>
        <w:rPr>
          <w:sz w:val="24"/>
        </w:rPr>
      </w:pPr>
      <w:r>
        <w:rPr>
          <w:rFonts w:hint="eastAsia" w:ascii="宋体"/>
          <w:sz w:val="24"/>
        </w:rPr>
        <w:t>法定代表人</w:t>
      </w:r>
      <w:r>
        <w:rPr>
          <w:rFonts w:hint="eastAsia" w:ascii="宋体"/>
          <w:sz w:val="24"/>
          <w:lang w:val="en-US" w:eastAsia="zh-CN"/>
        </w:rPr>
        <w:t>/</w:t>
      </w:r>
      <w:r>
        <w:rPr>
          <w:rFonts w:hint="eastAsia" w:ascii="Arial" w:hAnsi="Arial" w:cs="Arial"/>
          <w:sz w:val="24"/>
        </w:rPr>
        <w:t>负责人</w:t>
      </w:r>
      <w:r>
        <w:rPr>
          <w:rFonts w:hint="eastAsia" w:ascii="宋体"/>
          <w:sz w:val="24"/>
        </w:rPr>
        <w:t>签字或盖章：</w:t>
      </w:r>
    </w:p>
    <w:p w14:paraId="48CAD369">
      <w:pPr>
        <w:spacing w:line="360" w:lineRule="auto"/>
        <w:rPr>
          <w:sz w:val="24"/>
        </w:rPr>
      </w:pPr>
      <w:r>
        <w:rPr>
          <w:rFonts w:hint="eastAsia" w:ascii="宋体"/>
          <w:sz w:val="24"/>
        </w:rPr>
        <w:t>投标人全称（公章）：                              日期：</w:t>
      </w:r>
    </w:p>
    <w:p w14:paraId="237BF284">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08E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E730167">
            <w:pPr>
              <w:spacing w:line="360" w:lineRule="auto"/>
              <w:rPr>
                <w:rFonts w:ascii="宋体"/>
                <w:b/>
                <w:sz w:val="24"/>
              </w:rPr>
            </w:pPr>
          </w:p>
          <w:p w14:paraId="173B0800">
            <w:pPr>
              <w:spacing w:line="360" w:lineRule="auto"/>
              <w:ind w:firstLine="361" w:firstLineChars="150"/>
              <w:rPr>
                <w:rFonts w:hint="eastAsia" w:ascii="宋体" w:eastAsia="宋体"/>
                <w:b/>
                <w:sz w:val="24"/>
                <w:lang w:eastAsia="zh-CN"/>
              </w:rPr>
            </w:pPr>
            <w:r>
              <w:rPr>
                <w:rFonts w:hint="eastAsia" w:ascii="宋体"/>
                <w:b/>
                <w:sz w:val="24"/>
              </w:rPr>
              <w:t>法定代表身份证</w:t>
            </w:r>
            <w:r>
              <w:rPr>
                <w:rFonts w:hint="eastAsia" w:ascii="宋体"/>
                <w:b/>
                <w:sz w:val="24"/>
                <w:lang w:eastAsia="zh-CN"/>
              </w:rPr>
              <w:t>（</w:t>
            </w:r>
            <w:r>
              <w:rPr>
                <w:rFonts w:hint="eastAsia" w:ascii="宋体"/>
                <w:b/>
                <w:sz w:val="24"/>
                <w:lang w:val="en-US" w:eastAsia="zh-CN"/>
              </w:rPr>
              <w:t>正反面</w:t>
            </w:r>
            <w:r>
              <w:rPr>
                <w:rFonts w:hint="eastAsia" w:ascii="宋体"/>
                <w:b/>
                <w:sz w:val="24"/>
                <w:lang w:eastAsia="zh-CN"/>
              </w:rPr>
              <w:t>）</w:t>
            </w:r>
          </w:p>
        </w:tc>
      </w:tr>
    </w:tbl>
    <w:p w14:paraId="743D7743">
      <w:pPr>
        <w:spacing w:line="360" w:lineRule="auto"/>
        <w:rPr>
          <w:sz w:val="24"/>
        </w:rPr>
      </w:pPr>
      <w:r>
        <w:rPr>
          <w:rFonts w:hint="eastAsia" w:ascii="宋体"/>
          <w:sz w:val="24"/>
        </w:rPr>
        <w:t>法定代表人</w:t>
      </w:r>
      <w:r>
        <w:rPr>
          <w:rFonts w:hint="eastAsia" w:ascii="宋体"/>
          <w:sz w:val="24"/>
          <w:lang w:val="en-US" w:eastAsia="zh-CN"/>
        </w:rPr>
        <w:t>/</w:t>
      </w:r>
      <w:r>
        <w:rPr>
          <w:rFonts w:hint="eastAsia" w:ascii="Arial" w:hAnsi="Arial" w:cs="Arial"/>
          <w:sz w:val="24"/>
        </w:rPr>
        <w:t>负责人</w:t>
      </w:r>
      <w:r>
        <w:rPr>
          <w:rFonts w:hint="eastAsia" w:ascii="宋体"/>
          <w:sz w:val="24"/>
        </w:rPr>
        <w:t xml:space="preserve">姓名：                                 </w:t>
      </w:r>
    </w:p>
    <w:p w14:paraId="54A16214">
      <w:pPr>
        <w:spacing w:line="360" w:lineRule="auto"/>
        <w:rPr>
          <w:sz w:val="24"/>
        </w:rPr>
      </w:pPr>
      <w:r>
        <w:rPr>
          <w:rFonts w:hint="eastAsia" w:ascii="宋体"/>
          <w:sz w:val="24"/>
        </w:rPr>
        <w:t>传真：</w:t>
      </w:r>
    </w:p>
    <w:p w14:paraId="54774FC6">
      <w:pPr>
        <w:spacing w:line="360" w:lineRule="auto"/>
        <w:rPr>
          <w:rFonts w:ascii="宋体"/>
          <w:sz w:val="24"/>
        </w:rPr>
      </w:pPr>
      <w:r>
        <w:rPr>
          <w:rFonts w:hint="eastAsia" w:ascii="宋体"/>
          <w:sz w:val="24"/>
        </w:rPr>
        <w:t>电话：</w:t>
      </w:r>
    </w:p>
    <w:p w14:paraId="435EB619">
      <w:pPr>
        <w:spacing w:line="360" w:lineRule="auto"/>
        <w:rPr>
          <w:sz w:val="24"/>
        </w:rPr>
      </w:pPr>
      <w:r>
        <w:rPr>
          <w:rFonts w:hint="eastAsia" w:ascii="宋体"/>
          <w:sz w:val="24"/>
        </w:rPr>
        <w:t>详细通讯地址：</w:t>
      </w:r>
    </w:p>
    <w:p w14:paraId="14932C21">
      <w:pPr>
        <w:spacing w:line="360" w:lineRule="auto"/>
        <w:rPr>
          <w:rFonts w:ascii="宋体"/>
          <w:sz w:val="24"/>
        </w:rPr>
      </w:pPr>
      <w:r>
        <w:rPr>
          <w:rFonts w:hint="eastAsia" w:ascii="宋体"/>
          <w:sz w:val="24"/>
        </w:rPr>
        <w:t>邮政编码：</w:t>
      </w:r>
    </w:p>
    <w:p w14:paraId="237D9E20">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59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C6F1719">
            <w:pPr>
              <w:spacing w:line="360" w:lineRule="auto"/>
              <w:rPr>
                <w:rFonts w:ascii="宋体"/>
                <w:b/>
                <w:sz w:val="24"/>
              </w:rPr>
            </w:pPr>
          </w:p>
          <w:p w14:paraId="578CE8F6">
            <w:pPr>
              <w:spacing w:line="360" w:lineRule="auto"/>
              <w:ind w:firstLine="361" w:firstLineChars="150"/>
              <w:rPr>
                <w:rFonts w:ascii="宋体"/>
                <w:b/>
                <w:sz w:val="24"/>
              </w:rPr>
            </w:pPr>
            <w:r>
              <w:rPr>
                <w:rFonts w:hint="eastAsia" w:ascii="宋体"/>
                <w:b/>
                <w:sz w:val="24"/>
              </w:rPr>
              <w:t>全权代表身份证</w:t>
            </w:r>
            <w:r>
              <w:rPr>
                <w:rFonts w:hint="eastAsia" w:ascii="宋体"/>
                <w:b/>
                <w:sz w:val="24"/>
                <w:lang w:eastAsia="zh-CN"/>
              </w:rPr>
              <w:t>（</w:t>
            </w:r>
            <w:r>
              <w:rPr>
                <w:rFonts w:hint="eastAsia" w:ascii="宋体"/>
                <w:b/>
                <w:sz w:val="24"/>
                <w:lang w:val="en-US" w:eastAsia="zh-CN"/>
              </w:rPr>
              <w:t>正反面</w:t>
            </w:r>
            <w:r>
              <w:rPr>
                <w:rFonts w:hint="eastAsia" w:ascii="宋体"/>
                <w:b/>
                <w:sz w:val="24"/>
                <w:lang w:eastAsia="zh-CN"/>
              </w:rPr>
              <w:t>）</w:t>
            </w:r>
          </w:p>
        </w:tc>
      </w:tr>
    </w:tbl>
    <w:p w14:paraId="2461D487">
      <w:pPr>
        <w:spacing w:line="360" w:lineRule="auto"/>
        <w:rPr>
          <w:rFonts w:ascii="宋体"/>
          <w:sz w:val="24"/>
        </w:rPr>
      </w:pPr>
      <w:r>
        <w:rPr>
          <w:rFonts w:hint="eastAsia" w:ascii="宋体"/>
          <w:sz w:val="24"/>
        </w:rPr>
        <w:t xml:space="preserve">全权代表姓名：       </w:t>
      </w:r>
    </w:p>
    <w:p w14:paraId="62F63B19">
      <w:pPr>
        <w:spacing w:line="360" w:lineRule="auto"/>
        <w:rPr>
          <w:sz w:val="24"/>
        </w:rPr>
      </w:pPr>
      <w:r>
        <w:rPr>
          <w:rFonts w:hint="eastAsia" w:ascii="宋体"/>
          <w:sz w:val="24"/>
        </w:rPr>
        <w:t xml:space="preserve">职务：                           </w:t>
      </w:r>
    </w:p>
    <w:p w14:paraId="11754008">
      <w:pPr>
        <w:spacing w:line="360" w:lineRule="auto"/>
        <w:rPr>
          <w:sz w:val="24"/>
        </w:rPr>
      </w:pPr>
      <w:r>
        <w:rPr>
          <w:rFonts w:hint="eastAsia" w:ascii="宋体"/>
          <w:sz w:val="24"/>
        </w:rPr>
        <w:t>传真：</w:t>
      </w:r>
    </w:p>
    <w:p w14:paraId="601E0469">
      <w:pPr>
        <w:spacing w:line="360" w:lineRule="auto"/>
        <w:rPr>
          <w:rFonts w:ascii="宋体"/>
          <w:sz w:val="24"/>
        </w:rPr>
      </w:pPr>
      <w:r>
        <w:rPr>
          <w:rFonts w:hint="eastAsia" w:ascii="宋体"/>
          <w:sz w:val="24"/>
        </w:rPr>
        <w:t>电话：</w:t>
      </w:r>
    </w:p>
    <w:p w14:paraId="445CA429">
      <w:pPr>
        <w:spacing w:line="360" w:lineRule="auto"/>
        <w:rPr>
          <w:sz w:val="24"/>
        </w:rPr>
      </w:pPr>
      <w:r>
        <w:rPr>
          <w:rFonts w:hint="eastAsia" w:ascii="宋体"/>
          <w:sz w:val="24"/>
        </w:rPr>
        <w:t>详细通讯地址：</w:t>
      </w:r>
    </w:p>
    <w:p w14:paraId="3B6FCAFE">
      <w:pPr>
        <w:spacing w:line="360" w:lineRule="auto"/>
        <w:rPr>
          <w:rFonts w:ascii="宋体"/>
          <w:sz w:val="24"/>
        </w:rPr>
      </w:pPr>
      <w:r>
        <w:rPr>
          <w:rFonts w:hint="eastAsia" w:ascii="宋体"/>
          <w:sz w:val="24"/>
        </w:rPr>
        <w:t>邮政编码：</w:t>
      </w:r>
    </w:p>
    <w:p w14:paraId="51FFC557">
      <w:pPr>
        <w:rPr>
          <w:rFonts w:ascii="宋体" w:hAnsi="宋体"/>
          <w:b/>
          <w:sz w:val="28"/>
        </w:rPr>
      </w:pPr>
      <w:r>
        <w:rPr>
          <w:rFonts w:hint="eastAsia" w:ascii="宋体" w:hAnsi="宋体"/>
          <w:b/>
          <w:sz w:val="28"/>
        </w:rPr>
        <w:br w:type="page"/>
      </w:r>
      <w:bookmarkStart w:id="65" w:name="_Toc12331_WPSOffice_Level1"/>
      <w:bookmarkStart w:id="66" w:name="_Toc26389_WPSOffice_Level1"/>
      <w:bookmarkStart w:id="67" w:name="_Toc16825_WPSOffice_Level1"/>
    </w:p>
    <w:bookmarkEnd w:id="65"/>
    <w:bookmarkEnd w:id="66"/>
    <w:bookmarkEnd w:id="67"/>
    <w:p w14:paraId="30499DED">
      <w:pPr>
        <w:spacing w:before="312" w:beforeLines="100" w:line="360" w:lineRule="auto"/>
        <w:ind w:right="-108"/>
        <w:jc w:val="both"/>
        <w:rPr>
          <w:rFonts w:hint="eastAsia" w:ascii="宋体" w:hAnsi="宋体"/>
          <w:sz w:val="44"/>
          <w:szCs w:val="44"/>
        </w:rPr>
      </w:pPr>
    </w:p>
    <w:p w14:paraId="280423B5">
      <w:pPr>
        <w:spacing w:before="312" w:beforeLines="100" w:line="360" w:lineRule="auto"/>
        <w:ind w:right="-108"/>
        <w:jc w:val="center"/>
        <w:rPr>
          <w:rFonts w:hint="eastAsia" w:ascii="宋体" w:hAnsi="宋体" w:eastAsia="宋体"/>
          <w:sz w:val="44"/>
          <w:szCs w:val="44"/>
          <w:lang w:eastAsia="zh-CN"/>
        </w:rPr>
      </w:pPr>
      <w:r>
        <w:rPr>
          <w:rFonts w:hint="eastAsia" w:ascii="宋体" w:hAnsi="宋体"/>
          <w:sz w:val="44"/>
          <w:szCs w:val="44"/>
          <w:lang w:eastAsia="zh-CN"/>
        </w:rPr>
        <w:t>台州湾新区海洋产业提质增效倍增平台的方案编制项目</w:t>
      </w:r>
    </w:p>
    <w:p w14:paraId="5F4608E8">
      <w:pPr>
        <w:spacing w:before="312" w:beforeLines="100" w:line="360" w:lineRule="auto"/>
        <w:ind w:right="-108"/>
        <w:jc w:val="center"/>
        <w:rPr>
          <w:rFonts w:ascii="宋体" w:hAnsi="宋体"/>
          <w:sz w:val="36"/>
          <w:szCs w:val="36"/>
        </w:rPr>
      </w:pPr>
      <w:r>
        <w:rPr>
          <w:rFonts w:hint="eastAsia" w:ascii="宋体" w:hAnsi="宋体"/>
          <w:sz w:val="36"/>
          <w:szCs w:val="36"/>
        </w:rPr>
        <w:t>项目编号：（标项  ）</w:t>
      </w:r>
    </w:p>
    <w:p w14:paraId="539B205F">
      <w:pPr>
        <w:autoSpaceDE w:val="0"/>
        <w:autoSpaceDN w:val="0"/>
        <w:adjustRightInd w:val="0"/>
        <w:spacing w:line="360" w:lineRule="auto"/>
        <w:jc w:val="center"/>
        <w:rPr>
          <w:rFonts w:ascii="宋体" w:hAnsi="宋体" w:cs="宋体"/>
          <w:sz w:val="24"/>
          <w:lang w:val="zh-CN"/>
        </w:rPr>
      </w:pPr>
    </w:p>
    <w:p w14:paraId="74E52D95">
      <w:pPr>
        <w:jc w:val="center"/>
        <w:rPr>
          <w:sz w:val="84"/>
          <w:szCs w:val="84"/>
          <w:lang w:val="zh-CN"/>
        </w:rPr>
      </w:pPr>
      <w:r>
        <w:rPr>
          <w:rFonts w:hint="eastAsia"/>
          <w:sz w:val="84"/>
          <w:szCs w:val="84"/>
          <w:lang w:val="zh-CN"/>
        </w:rPr>
        <w:t>投</w:t>
      </w:r>
    </w:p>
    <w:p w14:paraId="50C66EB8">
      <w:pPr>
        <w:jc w:val="center"/>
        <w:rPr>
          <w:sz w:val="84"/>
          <w:szCs w:val="84"/>
          <w:lang w:val="zh-CN"/>
        </w:rPr>
      </w:pPr>
      <w:r>
        <w:rPr>
          <w:rFonts w:hint="eastAsia"/>
          <w:sz w:val="84"/>
          <w:szCs w:val="84"/>
          <w:lang w:val="zh-CN"/>
        </w:rPr>
        <w:t>标</w:t>
      </w:r>
    </w:p>
    <w:p w14:paraId="0CFF544E">
      <w:pPr>
        <w:jc w:val="center"/>
        <w:rPr>
          <w:sz w:val="84"/>
          <w:szCs w:val="84"/>
        </w:rPr>
      </w:pPr>
      <w:r>
        <w:rPr>
          <w:rFonts w:hint="eastAsia"/>
          <w:sz w:val="84"/>
          <w:szCs w:val="84"/>
          <w:lang w:val="zh-CN"/>
        </w:rPr>
        <w:t>文</w:t>
      </w:r>
    </w:p>
    <w:p w14:paraId="3EEBA3FD">
      <w:pPr>
        <w:jc w:val="center"/>
        <w:rPr>
          <w:sz w:val="84"/>
          <w:szCs w:val="84"/>
          <w:lang w:val="zh-CN"/>
        </w:rPr>
      </w:pPr>
      <w:r>
        <w:rPr>
          <w:rFonts w:hint="eastAsia"/>
          <w:sz w:val="84"/>
          <w:szCs w:val="84"/>
          <w:lang w:val="zh-CN"/>
        </w:rPr>
        <w:t>件</w:t>
      </w:r>
    </w:p>
    <w:p w14:paraId="4404FBC4">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rPr>
        <w:t>技术标</w:t>
      </w:r>
      <w:r>
        <w:rPr>
          <w:rFonts w:hint="eastAsia" w:ascii="宋体" w:hAnsi="宋体"/>
          <w:b/>
          <w:sz w:val="28"/>
          <w:szCs w:val="28"/>
        </w:rPr>
        <w:t>）</w:t>
      </w:r>
    </w:p>
    <w:p w14:paraId="6BEEE211">
      <w:pPr>
        <w:pStyle w:val="24"/>
      </w:pPr>
    </w:p>
    <w:p w14:paraId="5DA26305">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1E7676D2">
      <w:pPr>
        <w:spacing w:line="360" w:lineRule="auto"/>
        <w:ind w:right="532" w:firstLine="720" w:firstLineChars="200"/>
        <w:rPr>
          <w:rFonts w:ascii="宋体" w:hAnsi="宋体"/>
          <w:sz w:val="36"/>
          <w:szCs w:val="36"/>
        </w:rPr>
      </w:pPr>
      <w:r>
        <w:rPr>
          <w:rFonts w:hint="eastAsia" w:ascii="宋体" w:hAnsi="宋体"/>
          <w:sz w:val="36"/>
          <w:szCs w:val="36"/>
        </w:rPr>
        <w:t>地    址：</w:t>
      </w:r>
    </w:p>
    <w:p w14:paraId="23CBDAAB">
      <w:pPr>
        <w:spacing w:line="360" w:lineRule="auto"/>
        <w:ind w:right="532" w:firstLine="720" w:firstLineChars="200"/>
        <w:rPr>
          <w:rFonts w:ascii="宋体" w:hAnsi="宋体"/>
          <w:sz w:val="36"/>
          <w:szCs w:val="36"/>
        </w:rPr>
      </w:pPr>
      <w:r>
        <w:rPr>
          <w:rFonts w:hint="eastAsia" w:ascii="宋体" w:hAnsi="宋体"/>
          <w:sz w:val="36"/>
          <w:szCs w:val="36"/>
        </w:rPr>
        <w:t>时    间：</w:t>
      </w:r>
    </w:p>
    <w:p w14:paraId="23E42783">
      <w:pPr>
        <w:snapToGrid w:val="0"/>
        <w:spacing w:before="50" w:after="50" w:line="360" w:lineRule="auto"/>
        <w:rPr>
          <w:rFonts w:ascii="仿宋_GB2312" w:hAnsi="宋体" w:eastAsia="仿宋_GB2312"/>
          <w:b/>
          <w:sz w:val="36"/>
          <w:szCs w:val="36"/>
        </w:rPr>
      </w:pPr>
    </w:p>
    <w:p w14:paraId="2B27AF8E">
      <w:pPr>
        <w:pStyle w:val="7"/>
        <w:rPr>
          <w:rFonts w:ascii="仿宋_GB2312" w:hAnsi="宋体" w:eastAsia="仿宋_GB2312"/>
          <w:b/>
          <w:sz w:val="36"/>
          <w:szCs w:val="36"/>
        </w:rPr>
      </w:pPr>
    </w:p>
    <w:p w14:paraId="144A4A59">
      <w:pPr>
        <w:rPr>
          <w:b/>
          <w:bCs/>
          <w:sz w:val="32"/>
          <w:szCs w:val="32"/>
          <w:lang w:val="zh-CN"/>
        </w:rPr>
      </w:pPr>
      <w:bookmarkStart w:id="68" w:name="_Toc5889_WPSOffice_Level1"/>
      <w:bookmarkStart w:id="69" w:name="_Toc11308_WPSOffice_Level1"/>
    </w:p>
    <w:p w14:paraId="32305FF8">
      <w:pPr>
        <w:jc w:val="center"/>
        <w:rPr>
          <w:b/>
          <w:bCs/>
          <w:sz w:val="36"/>
          <w:szCs w:val="36"/>
          <w:lang w:val="zh-CN"/>
        </w:rPr>
      </w:pPr>
    </w:p>
    <w:p w14:paraId="3C444B76">
      <w:pPr>
        <w:jc w:val="center"/>
        <w:rPr>
          <w:b/>
          <w:bCs/>
          <w:sz w:val="36"/>
          <w:szCs w:val="36"/>
        </w:rPr>
      </w:pPr>
      <w:r>
        <w:rPr>
          <w:rFonts w:hint="eastAsia"/>
          <w:b/>
          <w:bCs/>
          <w:sz w:val="36"/>
          <w:szCs w:val="36"/>
        </w:rPr>
        <w:t>技术标目录</w:t>
      </w:r>
      <w:bookmarkEnd w:id="68"/>
      <w:bookmarkEnd w:id="69"/>
    </w:p>
    <w:p w14:paraId="288F7341">
      <w:pPr>
        <w:spacing w:line="360" w:lineRule="auto"/>
        <w:rPr>
          <w:sz w:val="24"/>
        </w:rPr>
      </w:pPr>
    </w:p>
    <w:p w14:paraId="66343787">
      <w:pPr>
        <w:snapToGrid w:val="0"/>
        <w:spacing w:line="360" w:lineRule="auto"/>
        <w:ind w:firstLine="480" w:firstLineChars="200"/>
        <w:rPr>
          <w:rFonts w:ascii="宋体" w:hAnsi="宋体"/>
          <w:bCs/>
          <w:sz w:val="24"/>
        </w:rPr>
      </w:pPr>
      <w:r>
        <w:rPr>
          <w:rFonts w:hint="eastAsia" w:ascii="宋体" w:hAnsi="宋体"/>
          <w:bCs/>
          <w:sz w:val="24"/>
        </w:rPr>
        <w:t>（1）投标人基本情况表（附件</w:t>
      </w:r>
      <w:r>
        <w:rPr>
          <w:rFonts w:hint="eastAsia" w:ascii="宋体" w:hAnsi="宋体"/>
          <w:bCs/>
          <w:sz w:val="24"/>
          <w:lang w:val="en-US" w:eastAsia="zh-CN"/>
        </w:rPr>
        <w:t>3</w:t>
      </w:r>
      <w:r>
        <w:rPr>
          <w:rFonts w:hint="eastAsia" w:ascii="宋体" w:hAnsi="宋体"/>
          <w:bCs/>
          <w:sz w:val="24"/>
        </w:rPr>
        <w:t>）；</w:t>
      </w:r>
    </w:p>
    <w:p w14:paraId="3ECAE639">
      <w:pPr>
        <w:snapToGrid w:val="0"/>
        <w:spacing w:line="360" w:lineRule="auto"/>
        <w:ind w:firstLine="480" w:firstLineChars="200"/>
        <w:rPr>
          <w:rFonts w:ascii="宋体" w:hAnsi="宋体"/>
          <w:bCs/>
          <w:sz w:val="24"/>
        </w:rPr>
      </w:pPr>
      <w:r>
        <w:rPr>
          <w:rFonts w:hint="eastAsia" w:ascii="宋体" w:hAnsi="宋体"/>
          <w:bCs/>
          <w:sz w:val="24"/>
        </w:rPr>
        <w:t>（2）技术方案（</w:t>
      </w:r>
      <w:r>
        <w:rPr>
          <w:rFonts w:hint="eastAsia" w:ascii="宋体" w:hAnsi="宋体"/>
          <w:bCs/>
          <w:sz w:val="24"/>
          <w:lang w:val="en-US" w:eastAsia="zh-CN"/>
        </w:rPr>
        <w:t>根据评分办法自行编制</w:t>
      </w:r>
      <w:r>
        <w:rPr>
          <w:rFonts w:hint="eastAsia" w:ascii="宋体" w:hAnsi="宋体"/>
          <w:bCs/>
          <w:sz w:val="24"/>
        </w:rPr>
        <w:t>）；</w:t>
      </w:r>
    </w:p>
    <w:p w14:paraId="3CCEBE04">
      <w:pPr>
        <w:snapToGrid w:val="0"/>
        <w:spacing w:line="360" w:lineRule="auto"/>
        <w:ind w:firstLine="480" w:firstLineChars="200"/>
        <w:rPr>
          <w:rFonts w:ascii="宋体" w:hAnsi="宋体"/>
          <w:bCs/>
          <w:sz w:val="24"/>
        </w:rPr>
      </w:pPr>
      <w:r>
        <w:rPr>
          <w:rFonts w:hint="eastAsia" w:ascii="宋体" w:hAnsi="宋体"/>
          <w:bCs/>
          <w:sz w:val="24"/>
        </w:rPr>
        <w:t>（3）项目负责人资格情况表（附件</w:t>
      </w:r>
      <w:r>
        <w:rPr>
          <w:rFonts w:hint="eastAsia" w:ascii="宋体" w:hAnsi="宋体"/>
          <w:bCs/>
          <w:sz w:val="24"/>
          <w:lang w:val="en-US" w:eastAsia="zh-CN"/>
        </w:rPr>
        <w:t>4</w:t>
      </w:r>
      <w:r>
        <w:rPr>
          <w:rFonts w:hint="eastAsia" w:ascii="宋体" w:hAnsi="宋体"/>
          <w:bCs/>
          <w:sz w:val="24"/>
        </w:rPr>
        <w:t>）；</w:t>
      </w:r>
    </w:p>
    <w:p w14:paraId="0486CBE8">
      <w:pPr>
        <w:snapToGrid w:val="0"/>
        <w:spacing w:line="360" w:lineRule="auto"/>
        <w:ind w:firstLine="480" w:firstLineChars="200"/>
        <w:rPr>
          <w:rFonts w:ascii="宋体" w:hAnsi="宋体"/>
          <w:bCs/>
          <w:sz w:val="24"/>
        </w:rPr>
      </w:pPr>
      <w:r>
        <w:rPr>
          <w:rFonts w:hint="eastAsia" w:ascii="宋体" w:hAnsi="宋体"/>
          <w:bCs/>
          <w:sz w:val="24"/>
        </w:rPr>
        <w:t>（4）项目实施人员一览表（附件</w:t>
      </w:r>
      <w:r>
        <w:rPr>
          <w:rFonts w:hint="eastAsia" w:ascii="宋体" w:hAnsi="宋体"/>
          <w:bCs/>
          <w:sz w:val="24"/>
          <w:lang w:val="en-US" w:eastAsia="zh-CN"/>
        </w:rPr>
        <w:t>5</w:t>
      </w:r>
      <w:r>
        <w:rPr>
          <w:rFonts w:hint="eastAsia" w:ascii="宋体" w:hAnsi="宋体"/>
          <w:bCs/>
          <w:sz w:val="24"/>
        </w:rPr>
        <w:t>）；</w:t>
      </w:r>
    </w:p>
    <w:p w14:paraId="0649A941">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w:t>
      </w:r>
      <w:r>
        <w:rPr>
          <w:rFonts w:hint="eastAsia" w:ascii="Calibri" w:hAnsi="Calibri" w:cs="Calibri"/>
          <w:sz w:val="24"/>
          <w:lang w:val="en-US" w:eastAsia="zh-CN"/>
        </w:rPr>
        <w:t>6</w:t>
      </w:r>
      <w:r>
        <w:rPr>
          <w:rFonts w:hint="eastAsia" w:ascii="Calibri" w:hAnsi="Calibri" w:cs="Calibri"/>
          <w:sz w:val="24"/>
        </w:rPr>
        <w:t>）；</w:t>
      </w:r>
    </w:p>
    <w:p w14:paraId="004066E6">
      <w:pPr>
        <w:pStyle w:val="7"/>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w:t>
      </w:r>
      <w:r>
        <w:rPr>
          <w:rFonts w:hint="eastAsia" w:ascii="宋体" w:hAnsi="宋体"/>
          <w:bCs/>
          <w:sz w:val="24"/>
          <w:lang w:val="en-US" w:eastAsia="zh-CN"/>
        </w:rPr>
        <w:t>7</w:t>
      </w:r>
      <w:r>
        <w:rPr>
          <w:rFonts w:hint="eastAsia" w:ascii="宋体" w:hAnsi="宋体"/>
          <w:bCs/>
          <w:sz w:val="24"/>
        </w:rPr>
        <w:t>）；</w:t>
      </w:r>
    </w:p>
    <w:p w14:paraId="37CB03D0">
      <w:pPr>
        <w:pStyle w:val="7"/>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w:t>
      </w:r>
      <w:r>
        <w:rPr>
          <w:rFonts w:hint="eastAsia" w:ascii="宋体" w:hAnsi="宋体"/>
          <w:bCs/>
          <w:sz w:val="24"/>
          <w:lang w:val="en-US" w:eastAsia="zh-CN"/>
        </w:rPr>
        <w:t>8</w:t>
      </w:r>
      <w:r>
        <w:rPr>
          <w:rFonts w:hint="eastAsia" w:ascii="宋体" w:hAnsi="宋体"/>
          <w:bCs/>
          <w:sz w:val="24"/>
        </w:rPr>
        <w:t>）；</w:t>
      </w:r>
    </w:p>
    <w:p w14:paraId="30FC9667">
      <w:pPr>
        <w:pStyle w:val="7"/>
        <w:spacing w:line="360" w:lineRule="auto"/>
        <w:ind w:left="420" w:firstLine="0"/>
        <w:rPr>
          <w:sz w:val="28"/>
          <w:szCs w:val="28"/>
        </w:rPr>
      </w:pPr>
      <w:r>
        <w:rPr>
          <w:rFonts w:hint="eastAsia" w:ascii="宋体" w:hAnsi="宋体"/>
          <w:bCs/>
          <w:sz w:val="24"/>
        </w:rPr>
        <w:t>（8）符合招标文件规定的其他证明文件及评分标准中涉及的其他材料。</w:t>
      </w:r>
    </w:p>
    <w:p w14:paraId="2522EDD7">
      <w:pPr>
        <w:pStyle w:val="7"/>
        <w:spacing w:line="360" w:lineRule="auto"/>
        <w:ind w:firstLine="0"/>
        <w:rPr>
          <w:rFonts w:ascii="宋体" w:hAnsi="宋体"/>
          <w:bCs/>
          <w:sz w:val="24"/>
        </w:rPr>
      </w:pPr>
    </w:p>
    <w:p w14:paraId="1E06AABB">
      <w:pPr>
        <w:pStyle w:val="7"/>
        <w:spacing w:line="360" w:lineRule="auto"/>
        <w:ind w:firstLine="0"/>
        <w:rPr>
          <w:rFonts w:ascii="宋体" w:hAnsi="宋体"/>
          <w:bCs/>
          <w:sz w:val="24"/>
        </w:rPr>
      </w:pPr>
    </w:p>
    <w:p w14:paraId="204D7AF1">
      <w:pPr>
        <w:pStyle w:val="7"/>
        <w:spacing w:line="360" w:lineRule="auto"/>
        <w:ind w:firstLine="0"/>
        <w:rPr>
          <w:rFonts w:ascii="宋体" w:hAnsi="宋体"/>
          <w:bCs/>
          <w:sz w:val="24"/>
        </w:rPr>
      </w:pPr>
    </w:p>
    <w:p w14:paraId="39EE0058">
      <w:pPr>
        <w:pStyle w:val="7"/>
        <w:spacing w:line="360" w:lineRule="auto"/>
        <w:ind w:firstLine="0"/>
        <w:rPr>
          <w:rFonts w:ascii="宋体" w:hAnsi="宋体"/>
          <w:bCs/>
          <w:sz w:val="24"/>
        </w:rPr>
      </w:pPr>
    </w:p>
    <w:p w14:paraId="06D32370">
      <w:pPr>
        <w:pStyle w:val="7"/>
        <w:spacing w:line="360" w:lineRule="auto"/>
        <w:ind w:firstLine="0"/>
        <w:rPr>
          <w:rFonts w:ascii="宋体" w:hAnsi="宋体"/>
          <w:bCs/>
          <w:sz w:val="24"/>
        </w:rPr>
      </w:pPr>
    </w:p>
    <w:p w14:paraId="16C2FC1D">
      <w:pPr>
        <w:pStyle w:val="7"/>
        <w:spacing w:line="360" w:lineRule="auto"/>
        <w:ind w:firstLine="0"/>
        <w:rPr>
          <w:rFonts w:ascii="宋体" w:hAnsi="宋体"/>
          <w:bCs/>
          <w:sz w:val="24"/>
        </w:rPr>
      </w:pPr>
    </w:p>
    <w:p w14:paraId="73EA83F1">
      <w:pPr>
        <w:pStyle w:val="7"/>
        <w:spacing w:line="360" w:lineRule="auto"/>
        <w:ind w:firstLine="0"/>
        <w:rPr>
          <w:rFonts w:ascii="宋体" w:hAnsi="宋体"/>
          <w:bCs/>
          <w:sz w:val="24"/>
        </w:rPr>
      </w:pPr>
    </w:p>
    <w:p w14:paraId="536D4F33">
      <w:pPr>
        <w:pStyle w:val="7"/>
        <w:spacing w:line="360" w:lineRule="auto"/>
        <w:ind w:firstLine="0"/>
        <w:rPr>
          <w:rFonts w:ascii="宋体" w:hAnsi="宋体"/>
          <w:bCs/>
          <w:sz w:val="24"/>
        </w:rPr>
      </w:pPr>
    </w:p>
    <w:p w14:paraId="6F081FF7"/>
    <w:p w14:paraId="5816AE41">
      <w:pPr>
        <w:pStyle w:val="39"/>
        <w:shd w:val="clear" w:color="auto" w:fill="FFFFFF"/>
        <w:spacing w:before="0" w:beforeAutospacing="0" w:after="0" w:afterAutospacing="0" w:line="360" w:lineRule="auto"/>
        <w:rPr>
          <w:b/>
          <w:sz w:val="28"/>
        </w:rPr>
      </w:pPr>
    </w:p>
    <w:p w14:paraId="3714F841">
      <w:pPr>
        <w:pStyle w:val="39"/>
        <w:shd w:val="clear" w:color="auto" w:fill="FFFFFF"/>
        <w:spacing w:before="0" w:beforeAutospacing="0" w:after="0" w:afterAutospacing="0" w:line="360" w:lineRule="auto"/>
        <w:rPr>
          <w:b/>
          <w:sz w:val="28"/>
        </w:rPr>
      </w:pPr>
    </w:p>
    <w:p w14:paraId="7B39000A">
      <w:pPr>
        <w:pStyle w:val="39"/>
        <w:shd w:val="clear" w:color="auto" w:fill="FFFFFF"/>
        <w:spacing w:before="0" w:beforeAutospacing="0" w:after="0" w:afterAutospacing="0" w:line="360" w:lineRule="auto"/>
        <w:rPr>
          <w:rFonts w:hint="eastAsia"/>
          <w:b/>
          <w:sz w:val="28"/>
        </w:rPr>
      </w:pPr>
    </w:p>
    <w:p w14:paraId="08F7E69D">
      <w:pPr>
        <w:pStyle w:val="39"/>
        <w:shd w:val="clear" w:color="auto" w:fill="FFFFFF"/>
        <w:spacing w:before="0" w:beforeAutospacing="0" w:after="0" w:afterAutospacing="0" w:line="360" w:lineRule="auto"/>
        <w:rPr>
          <w:rFonts w:hint="eastAsia"/>
          <w:b/>
          <w:sz w:val="28"/>
        </w:rPr>
      </w:pPr>
    </w:p>
    <w:p w14:paraId="75B7A59B">
      <w:pPr>
        <w:pStyle w:val="39"/>
        <w:shd w:val="clear" w:color="auto" w:fill="FFFFFF"/>
        <w:spacing w:before="0" w:beforeAutospacing="0" w:after="0" w:afterAutospacing="0" w:line="360" w:lineRule="auto"/>
        <w:rPr>
          <w:rFonts w:hint="eastAsia"/>
          <w:b/>
          <w:sz w:val="28"/>
        </w:rPr>
      </w:pPr>
    </w:p>
    <w:p w14:paraId="63327F6A">
      <w:pPr>
        <w:pStyle w:val="39"/>
        <w:shd w:val="clear" w:color="auto" w:fill="FFFFFF"/>
        <w:spacing w:before="0" w:beforeAutospacing="0" w:after="0" w:afterAutospacing="0" w:line="360" w:lineRule="auto"/>
        <w:rPr>
          <w:rFonts w:hint="eastAsia"/>
          <w:b/>
          <w:sz w:val="28"/>
        </w:rPr>
      </w:pPr>
    </w:p>
    <w:p w14:paraId="66AF8D70">
      <w:pPr>
        <w:pStyle w:val="39"/>
        <w:shd w:val="clear" w:color="auto" w:fill="FFFFFF"/>
        <w:spacing w:before="0" w:beforeAutospacing="0" w:after="0" w:afterAutospacing="0" w:line="360" w:lineRule="auto"/>
        <w:rPr>
          <w:rFonts w:hint="eastAsia"/>
          <w:b/>
          <w:sz w:val="28"/>
        </w:rPr>
      </w:pPr>
    </w:p>
    <w:p w14:paraId="6F098880">
      <w:pPr>
        <w:pStyle w:val="39"/>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3</w:t>
      </w:r>
    </w:p>
    <w:p w14:paraId="4754C497">
      <w:pPr>
        <w:pStyle w:val="39"/>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0" w:name="_Toc14261_WPSOffice_Level1"/>
      <w:bookmarkStart w:id="71" w:name="_Toc13307_WPSOffice_Level1"/>
      <w:r>
        <w:rPr>
          <w:rFonts w:hint="eastAsia"/>
          <w:b/>
          <w:sz w:val="32"/>
          <w:szCs w:val="32"/>
        </w:rPr>
        <w:t>投标</w:t>
      </w:r>
      <w:r>
        <w:rPr>
          <w:rFonts w:hint="eastAsia"/>
          <w:b/>
          <w:bCs/>
          <w:sz w:val="32"/>
          <w:szCs w:val="32"/>
        </w:rPr>
        <w:t>人基本情况表</w:t>
      </w:r>
      <w:bookmarkEnd w:id="70"/>
      <w:bookmarkEnd w:id="71"/>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21D8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57D7E0A8">
            <w:pPr>
              <w:pStyle w:val="39"/>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683D1F37">
            <w:pPr>
              <w:pStyle w:val="3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1B3CF3AA">
            <w:pPr>
              <w:pStyle w:val="39"/>
              <w:shd w:val="clear" w:color="auto" w:fill="FFFFFF"/>
              <w:spacing w:before="0" w:beforeAutospacing="0" w:after="0" w:afterAutospacing="0"/>
              <w:jc w:val="center"/>
              <w:rPr>
                <w:rFonts w:hint="default" w:eastAsia="宋体"/>
                <w:bCs/>
                <w:lang w:val="en-US" w:eastAsia="zh-CN"/>
              </w:rPr>
            </w:pPr>
            <w:r>
              <w:rPr>
                <w:rFonts w:hint="eastAsia"/>
                <w:bCs/>
              </w:rPr>
              <w:t>法人代表</w:t>
            </w:r>
            <w:r>
              <w:rPr>
                <w:rFonts w:hint="eastAsia"/>
                <w:bCs/>
                <w:lang w:val="en-US" w:eastAsia="zh-CN"/>
              </w:rPr>
              <w:t>/负责人</w:t>
            </w:r>
          </w:p>
        </w:tc>
        <w:tc>
          <w:tcPr>
            <w:tcW w:w="2151" w:type="dxa"/>
            <w:gridSpan w:val="2"/>
            <w:tcMar>
              <w:top w:w="57" w:type="dxa"/>
              <w:left w:w="85" w:type="dxa"/>
              <w:bottom w:w="0" w:type="dxa"/>
              <w:right w:w="85" w:type="dxa"/>
            </w:tcMar>
            <w:vAlign w:val="center"/>
          </w:tcPr>
          <w:p w14:paraId="4B8F70D8">
            <w:pPr>
              <w:pStyle w:val="39"/>
              <w:shd w:val="clear" w:color="auto" w:fill="FFFFFF"/>
              <w:spacing w:before="0" w:beforeAutospacing="0" w:after="0" w:afterAutospacing="0"/>
              <w:jc w:val="center"/>
              <w:rPr>
                <w:bCs/>
              </w:rPr>
            </w:pPr>
          </w:p>
        </w:tc>
      </w:tr>
      <w:tr w14:paraId="7CD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6C36C4FF">
            <w:pPr>
              <w:pStyle w:val="39"/>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6F507F34">
            <w:pPr>
              <w:pStyle w:val="3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A846D9D">
            <w:pPr>
              <w:pStyle w:val="39"/>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5A510B7C">
            <w:pPr>
              <w:pStyle w:val="39"/>
              <w:shd w:val="clear" w:color="auto" w:fill="FFFFFF"/>
              <w:spacing w:before="0" w:beforeAutospacing="0" w:after="0" w:afterAutospacing="0"/>
              <w:jc w:val="center"/>
              <w:rPr>
                <w:bCs/>
              </w:rPr>
            </w:pPr>
          </w:p>
        </w:tc>
      </w:tr>
      <w:tr w14:paraId="1601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625B1E29">
            <w:pPr>
              <w:pStyle w:val="39"/>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601560A5">
            <w:pPr>
              <w:pStyle w:val="39"/>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3459D8D0">
            <w:pPr>
              <w:pStyle w:val="39"/>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4C337C20">
            <w:pPr>
              <w:widowControl/>
              <w:jc w:val="center"/>
              <w:rPr>
                <w:rFonts w:ascii="宋体" w:hAnsi="宋体" w:cs="宋体"/>
                <w:bCs/>
                <w:kern w:val="0"/>
                <w:sz w:val="24"/>
              </w:rPr>
            </w:pPr>
          </w:p>
          <w:p w14:paraId="1C2A5953">
            <w:pPr>
              <w:pStyle w:val="39"/>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05B53FA2">
            <w:pPr>
              <w:pStyle w:val="39"/>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7CB64406">
            <w:pPr>
              <w:pStyle w:val="39"/>
              <w:shd w:val="clear" w:color="auto" w:fill="FFFFFF"/>
              <w:spacing w:before="0" w:beforeAutospacing="0" w:after="0" w:afterAutospacing="0"/>
              <w:jc w:val="center"/>
              <w:rPr>
                <w:bCs/>
              </w:rPr>
            </w:pPr>
          </w:p>
        </w:tc>
      </w:tr>
      <w:tr w14:paraId="6CB8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6FDF7FD6">
            <w:pPr>
              <w:pStyle w:val="39"/>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11DEBB0">
            <w:pPr>
              <w:pStyle w:val="3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04991FEA">
            <w:pPr>
              <w:pStyle w:val="39"/>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0BFA938E">
            <w:pPr>
              <w:pStyle w:val="39"/>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72E02C02">
            <w:pPr>
              <w:pStyle w:val="39"/>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14B4302D">
            <w:pPr>
              <w:pStyle w:val="39"/>
              <w:shd w:val="clear" w:color="auto" w:fill="FFFFFF"/>
              <w:spacing w:before="0" w:beforeAutospacing="0" w:after="0" w:afterAutospacing="0"/>
              <w:jc w:val="center"/>
              <w:rPr>
                <w:bCs/>
              </w:rPr>
            </w:pPr>
          </w:p>
        </w:tc>
      </w:tr>
      <w:tr w14:paraId="1D61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726B98C5">
            <w:pPr>
              <w:pStyle w:val="39"/>
              <w:shd w:val="clear" w:color="auto" w:fill="FFFFFF"/>
              <w:spacing w:before="0" w:beforeAutospacing="0" w:after="0" w:afterAutospacing="0"/>
              <w:jc w:val="center"/>
              <w:rPr>
                <w:bCs/>
              </w:rPr>
            </w:pPr>
            <w:r>
              <w:rPr>
                <w:bCs/>
              </w:rPr>
              <w:t>1</w:t>
            </w:r>
            <w:r>
              <w:rPr>
                <w:rFonts w:hint="eastAsia"/>
                <w:bCs/>
              </w:rPr>
              <w:t>.</w:t>
            </w:r>
          </w:p>
          <w:p w14:paraId="69747C41">
            <w:pPr>
              <w:pStyle w:val="39"/>
              <w:shd w:val="clear" w:color="auto" w:fill="FFFFFF"/>
              <w:spacing w:before="0" w:beforeAutospacing="0" w:after="0" w:afterAutospacing="0"/>
              <w:jc w:val="center"/>
              <w:rPr>
                <w:bCs/>
              </w:rPr>
            </w:pPr>
            <w:r>
              <w:rPr>
                <w:rFonts w:hint="eastAsia"/>
                <w:bCs/>
              </w:rPr>
              <w:t>企</w:t>
            </w:r>
          </w:p>
          <w:p w14:paraId="40BABB3C">
            <w:pPr>
              <w:pStyle w:val="39"/>
              <w:shd w:val="clear" w:color="auto" w:fill="FFFFFF"/>
              <w:spacing w:before="0" w:beforeAutospacing="0" w:after="0" w:afterAutospacing="0"/>
              <w:jc w:val="center"/>
              <w:rPr>
                <w:bCs/>
              </w:rPr>
            </w:pPr>
            <w:r>
              <w:rPr>
                <w:rFonts w:hint="eastAsia"/>
                <w:bCs/>
              </w:rPr>
              <w:t>业</w:t>
            </w:r>
          </w:p>
          <w:p w14:paraId="1091E633">
            <w:pPr>
              <w:pStyle w:val="39"/>
              <w:shd w:val="clear" w:color="auto" w:fill="FFFFFF"/>
              <w:spacing w:before="0" w:beforeAutospacing="0" w:after="0" w:afterAutospacing="0"/>
              <w:jc w:val="center"/>
              <w:rPr>
                <w:bCs/>
              </w:rPr>
            </w:pPr>
            <w:r>
              <w:rPr>
                <w:rFonts w:hint="eastAsia"/>
                <w:bCs/>
              </w:rPr>
              <w:t>概</w:t>
            </w:r>
          </w:p>
          <w:p w14:paraId="465F6DC9">
            <w:pPr>
              <w:pStyle w:val="39"/>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3FF7EC14">
            <w:pPr>
              <w:pStyle w:val="39"/>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66AA19A5">
            <w:pPr>
              <w:pStyle w:val="39"/>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4444FC8D">
            <w:pPr>
              <w:pStyle w:val="39"/>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AF75634">
            <w:pPr>
              <w:widowControl/>
              <w:jc w:val="center"/>
              <w:rPr>
                <w:rFonts w:ascii="宋体" w:hAnsi="宋体" w:cs="宋体"/>
                <w:bCs/>
                <w:kern w:val="0"/>
                <w:sz w:val="24"/>
              </w:rPr>
            </w:pPr>
          </w:p>
          <w:p w14:paraId="441F1008">
            <w:pPr>
              <w:widowControl/>
              <w:jc w:val="center"/>
              <w:rPr>
                <w:rFonts w:ascii="宋体" w:hAnsi="宋体" w:cs="宋体"/>
                <w:bCs/>
                <w:kern w:val="0"/>
                <w:sz w:val="24"/>
              </w:rPr>
            </w:pPr>
          </w:p>
          <w:p w14:paraId="6E555B8C">
            <w:pPr>
              <w:pStyle w:val="3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1474B7BB">
            <w:pPr>
              <w:pStyle w:val="39"/>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1AF20832">
            <w:pPr>
              <w:widowControl/>
              <w:jc w:val="center"/>
              <w:rPr>
                <w:rFonts w:ascii="宋体" w:hAnsi="宋体" w:cs="宋体"/>
                <w:bCs/>
                <w:kern w:val="0"/>
                <w:sz w:val="24"/>
              </w:rPr>
            </w:pPr>
          </w:p>
          <w:p w14:paraId="623F4D49">
            <w:pPr>
              <w:pStyle w:val="39"/>
              <w:shd w:val="clear" w:color="auto" w:fill="FFFFFF"/>
              <w:spacing w:before="0" w:beforeAutospacing="0" w:after="0" w:afterAutospacing="0"/>
              <w:jc w:val="center"/>
              <w:rPr>
                <w:bCs/>
              </w:rPr>
            </w:pPr>
          </w:p>
        </w:tc>
      </w:tr>
      <w:tr w14:paraId="6567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48919E7B">
            <w:pPr>
              <w:pStyle w:val="3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1F102C14">
            <w:pPr>
              <w:pStyle w:val="39"/>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4FE18CD8">
            <w:pPr>
              <w:pStyle w:val="3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542CA640">
            <w:pPr>
              <w:pStyle w:val="39"/>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13CEC5AA">
            <w:pPr>
              <w:widowControl/>
              <w:jc w:val="center"/>
              <w:rPr>
                <w:rFonts w:ascii="宋体" w:hAnsi="宋体" w:cs="宋体"/>
                <w:bCs/>
                <w:kern w:val="0"/>
                <w:sz w:val="24"/>
              </w:rPr>
            </w:pPr>
          </w:p>
          <w:p w14:paraId="0D1E4DD3">
            <w:pPr>
              <w:pStyle w:val="39"/>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58488008">
            <w:pPr>
              <w:pStyle w:val="39"/>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2744EFBF">
            <w:pPr>
              <w:pStyle w:val="39"/>
              <w:shd w:val="clear" w:color="auto" w:fill="FFFFFF"/>
              <w:spacing w:before="0" w:beforeAutospacing="0" w:after="0" w:afterAutospacing="0"/>
              <w:jc w:val="center"/>
              <w:rPr>
                <w:bCs/>
              </w:rPr>
            </w:pPr>
          </w:p>
        </w:tc>
      </w:tr>
      <w:tr w14:paraId="4774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7FC3E94C">
            <w:pPr>
              <w:pStyle w:val="3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2FBF11EC">
            <w:pPr>
              <w:pStyle w:val="39"/>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1E5E0C02">
            <w:pPr>
              <w:pStyle w:val="39"/>
              <w:shd w:val="clear" w:color="auto" w:fill="FFFFFF"/>
              <w:spacing w:before="0" w:beforeAutospacing="0" w:after="0" w:afterAutospacing="0"/>
              <w:jc w:val="center"/>
              <w:rPr>
                <w:bCs/>
              </w:rPr>
            </w:pPr>
          </w:p>
        </w:tc>
      </w:tr>
      <w:tr w14:paraId="7AD2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7F0B193D">
            <w:pPr>
              <w:pStyle w:val="39"/>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28241B38">
            <w:pPr>
              <w:pStyle w:val="39"/>
              <w:shd w:val="clear" w:color="auto" w:fill="FFFFFF"/>
              <w:spacing w:before="0" w:beforeAutospacing="0" w:after="0" w:afterAutospacing="0"/>
              <w:jc w:val="center"/>
              <w:rPr>
                <w:bCs/>
              </w:rPr>
            </w:pPr>
            <w:r>
              <w:rPr>
                <w:rFonts w:hint="eastAsia"/>
                <w:bCs/>
              </w:rPr>
              <w:t>发展历程及主要荣誉：</w:t>
            </w:r>
          </w:p>
        </w:tc>
      </w:tr>
      <w:tr w14:paraId="42E7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4F09E27B">
            <w:pPr>
              <w:pStyle w:val="39"/>
              <w:shd w:val="clear" w:color="auto" w:fill="FFFFFF"/>
              <w:spacing w:before="0" w:beforeAutospacing="0" w:after="0" w:afterAutospacing="0"/>
              <w:jc w:val="center"/>
              <w:rPr>
                <w:bCs/>
              </w:rPr>
            </w:pPr>
            <w:r>
              <w:rPr>
                <w:bCs/>
              </w:rPr>
              <w:t>2</w:t>
            </w:r>
            <w:r>
              <w:rPr>
                <w:rFonts w:hint="eastAsia"/>
                <w:bCs/>
              </w:rPr>
              <w:t>．</w:t>
            </w:r>
          </w:p>
          <w:p w14:paraId="77DA9FE4">
            <w:pPr>
              <w:pStyle w:val="39"/>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5FFB4C8F">
            <w:pPr>
              <w:pStyle w:val="39"/>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33469B77">
            <w:pPr>
              <w:pStyle w:val="39"/>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0D96F3F5">
            <w:pPr>
              <w:pStyle w:val="39"/>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09DB819F">
            <w:pPr>
              <w:pStyle w:val="39"/>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559A6607">
            <w:pPr>
              <w:pStyle w:val="39"/>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42923D36">
            <w:pPr>
              <w:pStyle w:val="39"/>
              <w:spacing w:before="0" w:beforeAutospacing="0" w:after="0" w:afterAutospacing="0"/>
              <w:jc w:val="center"/>
              <w:rPr>
                <w:bCs/>
              </w:rPr>
            </w:pPr>
            <w:r>
              <w:rPr>
                <w:rFonts w:hint="eastAsia"/>
                <w:bCs/>
                <w:spacing w:val="27"/>
              </w:rPr>
              <w:t>期限</w:t>
            </w:r>
          </w:p>
        </w:tc>
      </w:tr>
      <w:tr w14:paraId="3B5F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3C7C3B43">
            <w:pPr>
              <w:pStyle w:val="39"/>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58700F50">
            <w:pPr>
              <w:pStyle w:val="39"/>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BC70D7A">
            <w:pPr>
              <w:pStyle w:val="39"/>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2B5A957C">
            <w:pPr>
              <w:pStyle w:val="39"/>
              <w:spacing w:before="0" w:beforeAutospacing="0" w:after="0" w:afterAutospacing="0"/>
              <w:jc w:val="center"/>
              <w:rPr>
                <w:bCs/>
              </w:rPr>
            </w:pPr>
          </w:p>
        </w:tc>
        <w:tc>
          <w:tcPr>
            <w:tcW w:w="1276" w:type="dxa"/>
            <w:tcMar>
              <w:top w:w="57" w:type="dxa"/>
              <w:left w:w="85" w:type="dxa"/>
              <w:bottom w:w="0" w:type="dxa"/>
              <w:right w:w="85" w:type="dxa"/>
            </w:tcMar>
            <w:vAlign w:val="center"/>
          </w:tcPr>
          <w:p w14:paraId="1AD09233">
            <w:pPr>
              <w:pStyle w:val="39"/>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2E8EA3CD">
            <w:pPr>
              <w:pStyle w:val="39"/>
              <w:spacing w:before="0" w:beforeAutospacing="0" w:after="0" w:afterAutospacing="0"/>
              <w:jc w:val="center"/>
              <w:rPr>
                <w:bCs/>
              </w:rPr>
            </w:pPr>
          </w:p>
        </w:tc>
        <w:tc>
          <w:tcPr>
            <w:tcW w:w="933" w:type="dxa"/>
            <w:tcMar>
              <w:top w:w="57" w:type="dxa"/>
              <w:left w:w="85" w:type="dxa"/>
              <w:bottom w:w="0" w:type="dxa"/>
              <w:right w:w="85" w:type="dxa"/>
            </w:tcMar>
            <w:vAlign w:val="center"/>
          </w:tcPr>
          <w:p w14:paraId="4277626E">
            <w:pPr>
              <w:pStyle w:val="39"/>
              <w:spacing w:before="0" w:beforeAutospacing="0" w:after="0" w:afterAutospacing="0"/>
              <w:jc w:val="center"/>
            </w:pPr>
          </w:p>
        </w:tc>
      </w:tr>
    </w:tbl>
    <w:p w14:paraId="724CD736">
      <w:pPr>
        <w:pStyle w:val="39"/>
        <w:shd w:val="clear" w:color="auto" w:fill="FFFFFF"/>
        <w:spacing w:before="0" w:beforeAutospacing="0" w:after="0" w:afterAutospacing="0" w:line="360" w:lineRule="auto"/>
        <w:rPr>
          <w:b/>
          <w:sz w:val="21"/>
          <w:szCs w:val="21"/>
        </w:rPr>
      </w:pPr>
      <w:r>
        <w:rPr>
          <w:rFonts w:hint="eastAsia"/>
          <w:b/>
          <w:sz w:val="21"/>
          <w:szCs w:val="21"/>
        </w:rPr>
        <w:t>要求：</w:t>
      </w:r>
    </w:p>
    <w:p w14:paraId="4D15FCC8">
      <w:pPr>
        <w:pStyle w:val="39"/>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771DB43E">
      <w:pPr>
        <w:spacing w:line="360" w:lineRule="auto"/>
        <w:rPr>
          <w:rFonts w:ascii="宋体" w:hAnsi="宋体"/>
          <w:sz w:val="24"/>
        </w:rPr>
      </w:pPr>
    </w:p>
    <w:p w14:paraId="20693BAD">
      <w:pPr>
        <w:spacing w:line="360" w:lineRule="auto"/>
        <w:rPr>
          <w:rFonts w:ascii="宋体" w:hAnsi="宋体"/>
          <w:sz w:val="24"/>
        </w:rPr>
      </w:pPr>
    </w:p>
    <w:p w14:paraId="0F817C1F">
      <w:pPr>
        <w:spacing w:line="360" w:lineRule="auto"/>
        <w:ind w:firstLine="424" w:firstLineChars="177"/>
        <w:rPr>
          <w:rFonts w:ascii="宋体" w:hAnsi="宋体"/>
          <w:sz w:val="24"/>
          <w:u w:val="single"/>
        </w:rPr>
      </w:pPr>
      <w:r>
        <w:rPr>
          <w:rFonts w:hint="eastAsia" w:ascii="宋体" w:hAnsi="宋体"/>
          <w:sz w:val="24"/>
        </w:rPr>
        <w:t>投标人名称（公章）：</w:t>
      </w:r>
    </w:p>
    <w:p w14:paraId="42CA29D3">
      <w:pPr>
        <w:spacing w:line="360" w:lineRule="auto"/>
        <w:ind w:left="420"/>
        <w:rPr>
          <w:rFonts w:ascii="宋体" w:hAnsi="宋体"/>
          <w:sz w:val="24"/>
        </w:rPr>
      </w:pPr>
    </w:p>
    <w:p w14:paraId="6D38430A">
      <w:pPr>
        <w:spacing w:line="360" w:lineRule="auto"/>
        <w:ind w:firstLine="424" w:firstLineChars="177"/>
        <w:rPr>
          <w:rFonts w:ascii="宋体" w:hAnsi="宋体"/>
          <w:sz w:val="24"/>
        </w:rPr>
      </w:pPr>
      <w:r>
        <w:rPr>
          <w:rFonts w:hint="eastAsia" w:ascii="宋体" w:hAnsi="宋体"/>
          <w:sz w:val="24"/>
        </w:rPr>
        <w:t>投标人代表签字：</w:t>
      </w:r>
    </w:p>
    <w:p w14:paraId="48BA227E">
      <w:pPr>
        <w:spacing w:line="360" w:lineRule="auto"/>
        <w:ind w:firstLine="435"/>
        <w:rPr>
          <w:rFonts w:ascii="宋体" w:hAnsi="宋体"/>
          <w:sz w:val="24"/>
        </w:rPr>
      </w:pPr>
    </w:p>
    <w:p w14:paraId="2123521F">
      <w:pPr>
        <w:spacing w:line="360" w:lineRule="auto"/>
        <w:ind w:firstLine="424" w:firstLineChars="177"/>
        <w:rPr>
          <w:rFonts w:ascii="宋体" w:hAnsi="宋体"/>
          <w:sz w:val="24"/>
          <w:u w:val="single"/>
        </w:rPr>
      </w:pPr>
      <w:r>
        <w:rPr>
          <w:rFonts w:hint="eastAsia" w:ascii="宋体" w:hAnsi="宋体"/>
          <w:sz w:val="24"/>
        </w:rPr>
        <w:t>职        务：</w:t>
      </w:r>
    </w:p>
    <w:p w14:paraId="0823F6DA">
      <w:pPr>
        <w:spacing w:line="360" w:lineRule="auto"/>
        <w:rPr>
          <w:rFonts w:ascii="宋体" w:hAnsi="宋体"/>
          <w:sz w:val="24"/>
        </w:rPr>
      </w:pPr>
    </w:p>
    <w:p w14:paraId="0664A137">
      <w:pPr>
        <w:pStyle w:val="39"/>
        <w:shd w:val="clear" w:color="auto" w:fill="FFFFFF"/>
        <w:spacing w:before="0" w:beforeAutospacing="0" w:after="0" w:afterAutospacing="0" w:line="360" w:lineRule="auto"/>
        <w:ind w:firstLine="424" w:firstLineChars="177"/>
        <w:rPr>
          <w:b/>
          <w:bCs/>
        </w:rPr>
      </w:pPr>
      <w:r>
        <w:rPr>
          <w:rFonts w:hint="eastAsia"/>
        </w:rPr>
        <w:t>日        期：</w:t>
      </w:r>
    </w:p>
    <w:p w14:paraId="1CC3F536">
      <w:pPr>
        <w:spacing w:line="360" w:lineRule="auto"/>
        <w:rPr>
          <w:rFonts w:ascii="宋体" w:hAnsi="宋体"/>
          <w:b/>
          <w:sz w:val="24"/>
        </w:rPr>
      </w:pPr>
    </w:p>
    <w:p w14:paraId="7834338B">
      <w:pPr>
        <w:spacing w:line="360" w:lineRule="auto"/>
        <w:rPr>
          <w:rFonts w:ascii="宋体" w:hAnsi="宋体"/>
          <w:b/>
          <w:sz w:val="28"/>
        </w:rPr>
      </w:pPr>
    </w:p>
    <w:p w14:paraId="7AF6E065">
      <w:pPr>
        <w:spacing w:line="360" w:lineRule="auto"/>
        <w:rPr>
          <w:rFonts w:ascii="宋体" w:hAnsi="宋体"/>
          <w:b/>
          <w:sz w:val="28"/>
        </w:rPr>
      </w:pPr>
    </w:p>
    <w:p w14:paraId="26374311">
      <w:pPr>
        <w:spacing w:line="360" w:lineRule="auto"/>
        <w:rPr>
          <w:rFonts w:ascii="宋体" w:hAnsi="宋体"/>
          <w:b/>
          <w:sz w:val="28"/>
        </w:rPr>
      </w:pPr>
    </w:p>
    <w:p w14:paraId="1C4D12EB">
      <w:pPr>
        <w:spacing w:line="360" w:lineRule="auto"/>
        <w:rPr>
          <w:rFonts w:ascii="宋体" w:hAnsi="宋体"/>
          <w:b/>
          <w:sz w:val="28"/>
        </w:rPr>
      </w:pPr>
    </w:p>
    <w:p w14:paraId="769809BD">
      <w:pPr>
        <w:spacing w:line="360" w:lineRule="auto"/>
        <w:rPr>
          <w:rFonts w:ascii="宋体" w:hAnsi="宋体"/>
          <w:b/>
          <w:sz w:val="28"/>
        </w:rPr>
      </w:pPr>
    </w:p>
    <w:p w14:paraId="7D0DB929">
      <w:pPr>
        <w:spacing w:line="360" w:lineRule="auto"/>
        <w:rPr>
          <w:rFonts w:ascii="宋体" w:hAnsi="宋体"/>
          <w:b/>
          <w:sz w:val="28"/>
        </w:rPr>
      </w:pPr>
    </w:p>
    <w:p w14:paraId="57964FAC">
      <w:pPr>
        <w:spacing w:line="360" w:lineRule="auto"/>
        <w:rPr>
          <w:rFonts w:ascii="宋体" w:hAnsi="宋体"/>
          <w:b/>
          <w:sz w:val="28"/>
        </w:rPr>
      </w:pPr>
    </w:p>
    <w:p w14:paraId="4B6E1263">
      <w:pPr>
        <w:spacing w:line="360" w:lineRule="auto"/>
        <w:rPr>
          <w:rFonts w:ascii="宋体" w:hAnsi="宋体"/>
          <w:b/>
          <w:sz w:val="28"/>
        </w:rPr>
      </w:pPr>
    </w:p>
    <w:p w14:paraId="060E18EC">
      <w:pPr>
        <w:spacing w:line="360" w:lineRule="auto"/>
        <w:rPr>
          <w:rFonts w:hint="eastAsia" w:ascii="宋体" w:hAnsi="宋体"/>
          <w:b/>
          <w:sz w:val="28"/>
        </w:rPr>
      </w:pPr>
    </w:p>
    <w:p w14:paraId="1062831F">
      <w:pPr>
        <w:spacing w:line="360" w:lineRule="auto"/>
        <w:rPr>
          <w:rFonts w:hint="eastAsia" w:ascii="宋体" w:hAnsi="宋体"/>
          <w:b/>
          <w:sz w:val="28"/>
        </w:rPr>
      </w:pPr>
    </w:p>
    <w:p w14:paraId="1F6223EC">
      <w:pPr>
        <w:spacing w:line="360" w:lineRule="auto"/>
        <w:rPr>
          <w:rFonts w:hint="eastAsia" w:ascii="宋体" w:hAnsi="宋体"/>
          <w:b/>
          <w:sz w:val="28"/>
        </w:rPr>
      </w:pPr>
    </w:p>
    <w:p w14:paraId="4E083902">
      <w:pPr>
        <w:spacing w:line="360" w:lineRule="auto"/>
        <w:rPr>
          <w:rFonts w:hint="eastAsia" w:ascii="宋体" w:hAnsi="宋体"/>
          <w:b/>
          <w:sz w:val="28"/>
        </w:rPr>
      </w:pPr>
    </w:p>
    <w:p w14:paraId="6051B5B2">
      <w:pPr>
        <w:spacing w:line="360" w:lineRule="auto"/>
        <w:rPr>
          <w:rFonts w:hint="eastAsia" w:ascii="宋体" w:hAnsi="宋体"/>
          <w:b/>
          <w:sz w:val="28"/>
        </w:rPr>
      </w:pPr>
    </w:p>
    <w:p w14:paraId="1FA6797E">
      <w:pPr>
        <w:spacing w:line="360" w:lineRule="auto"/>
        <w:rPr>
          <w:rFonts w:hint="eastAsia" w:ascii="宋体" w:hAnsi="宋体"/>
          <w:b/>
          <w:sz w:val="28"/>
        </w:rPr>
      </w:pPr>
    </w:p>
    <w:p w14:paraId="5AFD3723">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4</w:t>
      </w:r>
    </w:p>
    <w:p w14:paraId="31FC4895">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2B40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2BCD33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4512B">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DDBEE59">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0A10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DBC6B6A">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1027F">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832E42E">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543DC514">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14:paraId="4BCA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C88220E">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0791F">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58E67AF">
            <w:pPr>
              <w:autoSpaceDE w:val="0"/>
              <w:autoSpaceDN w:val="0"/>
              <w:adjustRightInd w:val="0"/>
              <w:snapToGrid w:val="0"/>
              <w:spacing w:line="360" w:lineRule="auto"/>
              <w:jc w:val="center"/>
              <w:rPr>
                <w:rFonts w:ascii="宋体" w:hAnsi="宋体"/>
                <w:lang w:val="zh-CN"/>
              </w:rPr>
            </w:pPr>
          </w:p>
        </w:tc>
      </w:tr>
      <w:tr w14:paraId="6EDD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583745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r>
              <w:rPr>
                <w:rFonts w:hint="eastAsia" w:ascii="宋体" w:hAnsi="宋体"/>
                <w:b/>
                <w:bCs/>
                <w:lang w:val="en-US" w:eastAsia="zh-CN"/>
              </w:rPr>
              <w:t>类别</w:t>
            </w:r>
            <w:r>
              <w:rPr>
                <w:rFonts w:hint="eastAsia" w:ascii="宋体" w:hAnsi="宋体"/>
                <w:b/>
                <w:bCs/>
                <w:lang w:val="zh-CN"/>
              </w:rPr>
              <w:t>）</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03C6FE">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221421A">
            <w:pPr>
              <w:autoSpaceDE w:val="0"/>
              <w:autoSpaceDN w:val="0"/>
              <w:adjustRightInd w:val="0"/>
              <w:snapToGrid w:val="0"/>
              <w:spacing w:line="360" w:lineRule="auto"/>
              <w:jc w:val="center"/>
              <w:rPr>
                <w:rFonts w:ascii="宋体" w:hAnsi="宋体"/>
                <w:lang w:val="zh-CN"/>
              </w:rPr>
            </w:pPr>
          </w:p>
        </w:tc>
      </w:tr>
      <w:tr w14:paraId="1BC9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53D7BC4">
            <w:pPr>
              <w:autoSpaceDE w:val="0"/>
              <w:autoSpaceDN w:val="0"/>
              <w:adjustRightInd w:val="0"/>
              <w:snapToGrid w:val="0"/>
              <w:spacing w:line="360" w:lineRule="auto"/>
              <w:jc w:val="center"/>
              <w:rPr>
                <w:rFonts w:hint="eastAsia" w:ascii="宋体" w:hAnsi="宋体" w:eastAsia="宋体"/>
                <w:b/>
                <w:bCs/>
                <w:lang w:val="en-US" w:eastAsia="zh-CN"/>
              </w:rPr>
            </w:pPr>
            <w:r>
              <w:rPr>
                <w:rFonts w:hint="eastAsia" w:ascii="宋体" w:hAnsi="宋体"/>
                <w:b/>
                <w:bCs/>
                <w:lang w:val="en-US" w:eastAsia="zh-CN"/>
              </w:rPr>
              <w:t>学位（类别）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23174D">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BCFCDD2">
            <w:pPr>
              <w:autoSpaceDE w:val="0"/>
              <w:autoSpaceDN w:val="0"/>
              <w:adjustRightInd w:val="0"/>
              <w:snapToGrid w:val="0"/>
              <w:spacing w:line="360" w:lineRule="auto"/>
              <w:jc w:val="center"/>
              <w:rPr>
                <w:rFonts w:ascii="宋体" w:hAnsi="宋体"/>
                <w:lang w:val="zh-CN"/>
              </w:rPr>
            </w:pPr>
          </w:p>
        </w:tc>
      </w:tr>
      <w:tr w14:paraId="5DE0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E16A0CA">
            <w:pPr>
              <w:autoSpaceDE w:val="0"/>
              <w:autoSpaceDN w:val="0"/>
              <w:adjustRightInd w:val="0"/>
              <w:snapToGrid w:val="0"/>
              <w:spacing w:line="360" w:lineRule="auto"/>
              <w:jc w:val="center"/>
              <w:rPr>
                <w:rFonts w:hint="eastAsia" w:ascii="宋体" w:hAnsi="宋体" w:eastAsia="宋体"/>
                <w:b/>
                <w:bCs/>
                <w:lang w:val="zh-CN" w:eastAsia="zh-CN"/>
              </w:rPr>
            </w:pPr>
            <w:r>
              <w:rPr>
                <w:rFonts w:hint="eastAsia" w:ascii="宋体" w:hAnsi="宋体"/>
                <w:b/>
                <w:bCs/>
                <w:lang w:val="en-US" w:eastAsia="zh-CN"/>
              </w:rPr>
              <w:t>是否具有有效期内的国家注册咨询工程师(投资)证书</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E0F771">
            <w:pPr>
              <w:autoSpaceDE w:val="0"/>
              <w:autoSpaceDN w:val="0"/>
              <w:adjustRightInd w:val="0"/>
              <w:snapToGrid w:val="0"/>
              <w:spacing w:line="360" w:lineRule="auto"/>
              <w:jc w:val="center"/>
              <w:rPr>
                <w:rFonts w:hint="default" w:ascii="宋体" w:hAnsi="宋体" w:eastAsia="宋体"/>
                <w:lang w:val="en-US" w:eastAsia="zh-CN"/>
              </w:rPr>
            </w:pPr>
            <w:r>
              <w:rPr>
                <w:rFonts w:hint="eastAsia" w:ascii="宋体" w:hAnsi="宋体"/>
                <w:lang w:val="en-US" w:eastAsia="zh-CN"/>
              </w:rPr>
              <w:t>是</w:t>
            </w:r>
            <w:r>
              <w:rPr>
                <w:rFonts w:hint="eastAsia" w:ascii="宋体" w:hAnsi="宋体"/>
                <w:lang w:val="en-US" w:eastAsia="zh-CN"/>
              </w:rPr>
              <w:sym w:font="Wingdings 2" w:char="00A3"/>
            </w:r>
            <w:r>
              <w:rPr>
                <w:rFonts w:hint="eastAsia" w:ascii="宋体" w:hAnsi="宋体"/>
                <w:lang w:val="en-US" w:eastAsia="zh-CN"/>
              </w:rPr>
              <w:t xml:space="preserve">     否</w:t>
            </w:r>
            <w:r>
              <w:rPr>
                <w:rFonts w:hint="eastAsia" w:ascii="宋体" w:hAnsi="宋体"/>
                <w:lang w:val="en-US" w:eastAsia="zh-CN"/>
              </w:rPr>
              <w:sym w:font="Wingdings 2" w:char="00A3"/>
            </w: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81819D2">
            <w:pPr>
              <w:autoSpaceDE w:val="0"/>
              <w:autoSpaceDN w:val="0"/>
              <w:adjustRightInd w:val="0"/>
              <w:snapToGrid w:val="0"/>
              <w:spacing w:line="360" w:lineRule="auto"/>
              <w:jc w:val="center"/>
              <w:rPr>
                <w:rFonts w:ascii="宋体" w:hAnsi="宋体"/>
                <w:lang w:val="zh-CN"/>
              </w:rPr>
            </w:pPr>
          </w:p>
        </w:tc>
      </w:tr>
      <w:tr w14:paraId="6D7F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8E0D34B">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DD11A4">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2AE3BD4">
            <w:pPr>
              <w:autoSpaceDE w:val="0"/>
              <w:autoSpaceDN w:val="0"/>
              <w:adjustRightInd w:val="0"/>
              <w:snapToGrid w:val="0"/>
              <w:spacing w:line="360" w:lineRule="auto"/>
              <w:jc w:val="center"/>
              <w:rPr>
                <w:rFonts w:ascii="宋体" w:hAnsi="宋体"/>
                <w:lang w:val="zh-CN"/>
              </w:rPr>
            </w:pPr>
          </w:p>
        </w:tc>
      </w:tr>
      <w:tr w14:paraId="58C5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A56A057">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EF268D">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403CE9">
            <w:pPr>
              <w:autoSpaceDE w:val="0"/>
              <w:autoSpaceDN w:val="0"/>
              <w:adjustRightInd w:val="0"/>
              <w:snapToGrid w:val="0"/>
              <w:spacing w:line="360" w:lineRule="auto"/>
              <w:jc w:val="center"/>
              <w:rPr>
                <w:rFonts w:ascii="宋体" w:hAnsi="宋体"/>
                <w:lang w:val="zh-CN"/>
              </w:rPr>
            </w:pPr>
          </w:p>
        </w:tc>
      </w:tr>
      <w:tr w14:paraId="269E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F93177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52F6FB2">
            <w:pPr>
              <w:autoSpaceDE w:val="0"/>
              <w:autoSpaceDN w:val="0"/>
              <w:adjustRightInd w:val="0"/>
              <w:snapToGrid w:val="0"/>
              <w:spacing w:line="360" w:lineRule="auto"/>
              <w:jc w:val="center"/>
              <w:rPr>
                <w:rFonts w:ascii="宋体" w:hAnsi="宋体"/>
                <w:lang w:val="zh-CN"/>
              </w:rPr>
            </w:pPr>
          </w:p>
        </w:tc>
      </w:tr>
    </w:tbl>
    <w:p w14:paraId="149FBA86">
      <w:pPr>
        <w:spacing w:line="360" w:lineRule="auto"/>
        <w:ind w:left="420"/>
        <w:rPr>
          <w:rFonts w:ascii="宋体" w:hAnsi="宋体"/>
          <w:sz w:val="24"/>
        </w:rPr>
      </w:pPr>
    </w:p>
    <w:p w14:paraId="5D25253C">
      <w:pPr>
        <w:spacing w:line="360" w:lineRule="auto"/>
        <w:ind w:firstLine="480" w:firstLineChars="200"/>
        <w:rPr>
          <w:rFonts w:ascii="宋体" w:hAnsi="宋体"/>
          <w:sz w:val="24"/>
          <w:u w:val="single"/>
        </w:rPr>
      </w:pPr>
      <w:r>
        <w:rPr>
          <w:rFonts w:hint="eastAsia" w:ascii="宋体" w:hAnsi="宋体"/>
          <w:sz w:val="24"/>
        </w:rPr>
        <w:t>投标人名称（公章）：</w:t>
      </w:r>
    </w:p>
    <w:p w14:paraId="2F064376">
      <w:pPr>
        <w:spacing w:line="360" w:lineRule="auto"/>
        <w:ind w:left="420"/>
        <w:rPr>
          <w:rFonts w:ascii="宋体" w:hAnsi="宋体"/>
          <w:sz w:val="24"/>
        </w:rPr>
      </w:pPr>
    </w:p>
    <w:p w14:paraId="2647781E">
      <w:pPr>
        <w:spacing w:line="360" w:lineRule="auto"/>
        <w:ind w:firstLine="435"/>
        <w:rPr>
          <w:rFonts w:ascii="宋体" w:hAnsi="宋体"/>
          <w:sz w:val="24"/>
        </w:rPr>
      </w:pPr>
      <w:r>
        <w:rPr>
          <w:rFonts w:hint="eastAsia" w:ascii="宋体" w:hAnsi="宋体"/>
          <w:sz w:val="24"/>
        </w:rPr>
        <w:t>投标人代表签字：</w:t>
      </w:r>
    </w:p>
    <w:p w14:paraId="5FB0D1D7">
      <w:pPr>
        <w:spacing w:line="360" w:lineRule="auto"/>
        <w:ind w:firstLine="435"/>
        <w:rPr>
          <w:rFonts w:ascii="宋体" w:hAnsi="宋体"/>
          <w:sz w:val="24"/>
        </w:rPr>
      </w:pPr>
    </w:p>
    <w:p w14:paraId="7355C8A5">
      <w:pPr>
        <w:spacing w:line="360" w:lineRule="auto"/>
        <w:ind w:firstLine="435"/>
        <w:rPr>
          <w:rFonts w:ascii="宋体" w:hAnsi="宋体"/>
          <w:sz w:val="24"/>
        </w:rPr>
      </w:pPr>
      <w:r>
        <w:rPr>
          <w:rFonts w:hint="eastAsia" w:ascii="宋体" w:hAnsi="宋体"/>
          <w:sz w:val="24"/>
        </w:rPr>
        <w:t>职        务：</w:t>
      </w:r>
    </w:p>
    <w:p w14:paraId="1184F04E">
      <w:pPr>
        <w:spacing w:line="360" w:lineRule="auto"/>
        <w:ind w:firstLine="435"/>
        <w:rPr>
          <w:rFonts w:ascii="宋体" w:hAnsi="宋体"/>
          <w:sz w:val="24"/>
        </w:rPr>
      </w:pPr>
    </w:p>
    <w:p w14:paraId="1591F0DE">
      <w:pPr>
        <w:spacing w:line="360" w:lineRule="auto"/>
        <w:ind w:firstLine="435"/>
        <w:rPr>
          <w:rFonts w:ascii="宋体" w:hAnsi="宋体"/>
          <w:sz w:val="24"/>
        </w:rPr>
      </w:pPr>
      <w:r>
        <w:rPr>
          <w:rFonts w:hint="eastAsia" w:ascii="宋体" w:hAnsi="宋体"/>
          <w:sz w:val="24"/>
        </w:rPr>
        <w:t>日        期：</w:t>
      </w:r>
    </w:p>
    <w:p w14:paraId="08760BE0">
      <w:pPr>
        <w:jc w:val="left"/>
        <w:rPr>
          <w:rFonts w:ascii="宋体" w:hAnsi="宋体"/>
          <w:b/>
          <w:bCs/>
          <w:kern w:val="0"/>
          <w:sz w:val="32"/>
          <w:szCs w:val="32"/>
        </w:rPr>
      </w:pPr>
      <w:bookmarkStart w:id="72" w:name="_Toc12856_WPSOffice_Level1"/>
      <w:bookmarkStart w:id="73" w:name="_Toc26601_WPSOffice_Level1"/>
    </w:p>
    <w:p w14:paraId="3115F807">
      <w:pPr>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5</w:t>
      </w:r>
    </w:p>
    <w:p w14:paraId="68F71193">
      <w:pPr>
        <w:snapToGrid w:val="0"/>
        <w:spacing w:line="360" w:lineRule="auto"/>
        <w:jc w:val="center"/>
        <w:rPr>
          <w:rFonts w:ascii="宋体" w:hAnsi="宋体"/>
          <w:b/>
          <w:sz w:val="32"/>
          <w:szCs w:val="32"/>
        </w:rPr>
      </w:pPr>
      <w:r>
        <w:rPr>
          <w:rFonts w:hint="eastAsia" w:ascii="宋体" w:hAnsi="宋体"/>
          <w:b/>
          <w:sz w:val="32"/>
          <w:szCs w:val="32"/>
        </w:rPr>
        <w:t>项目实施人员一览表</w:t>
      </w:r>
    </w:p>
    <w:p w14:paraId="3FEC38BC">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62433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559DD3">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464666">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D1E8B8">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776627">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35C225">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138D07">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64A004">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6C4DE2">
            <w:pPr>
              <w:snapToGrid w:val="0"/>
              <w:jc w:val="center"/>
              <w:rPr>
                <w:rFonts w:ascii="宋体" w:hAnsi="宋体"/>
                <w:b/>
                <w:bCs/>
                <w:szCs w:val="21"/>
              </w:rPr>
            </w:pPr>
            <w:r>
              <w:rPr>
                <w:rFonts w:hint="eastAsia" w:ascii="宋体" w:hAnsi="宋体"/>
                <w:b/>
                <w:szCs w:val="21"/>
              </w:rPr>
              <w:t>劳动合同编号</w:t>
            </w:r>
          </w:p>
        </w:tc>
      </w:tr>
      <w:tr w14:paraId="4D3F2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5AD1A5">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6D540F">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F197D6">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16CC2E">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1DD2B3">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03E4E1">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E7882E">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36D1D3">
            <w:pPr>
              <w:snapToGrid w:val="0"/>
              <w:spacing w:before="156" w:beforeLines="50" w:after="50" w:line="360" w:lineRule="auto"/>
              <w:rPr>
                <w:rFonts w:ascii="宋体" w:hAnsi="宋体"/>
                <w:b/>
                <w:kern w:val="44"/>
                <w:szCs w:val="21"/>
              </w:rPr>
            </w:pPr>
          </w:p>
        </w:tc>
      </w:tr>
      <w:tr w14:paraId="0C97B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C6906B">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F836C2">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64A9D4">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4D2674">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449A14">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C973CD">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55F4FF">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5A4FBF">
            <w:pPr>
              <w:snapToGrid w:val="0"/>
              <w:spacing w:before="156" w:beforeLines="50" w:after="50" w:line="360" w:lineRule="auto"/>
              <w:rPr>
                <w:rFonts w:ascii="宋体" w:hAnsi="宋体"/>
                <w:b/>
                <w:kern w:val="44"/>
                <w:szCs w:val="21"/>
              </w:rPr>
            </w:pPr>
          </w:p>
        </w:tc>
      </w:tr>
      <w:tr w14:paraId="2409B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7AFF2D">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B253FE">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2791C2">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E8ACE7">
            <w:pPr>
              <w:pStyle w:val="14"/>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EA7C25">
            <w:pPr>
              <w:pStyle w:val="14"/>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AE5929">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1C2824">
            <w:pPr>
              <w:snapToGrid w:val="0"/>
              <w:spacing w:before="156"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961842">
            <w:pPr>
              <w:snapToGrid w:val="0"/>
              <w:spacing w:before="156" w:beforeLines="50" w:after="50" w:line="360" w:lineRule="auto"/>
              <w:rPr>
                <w:rFonts w:ascii="宋体" w:hAnsi="宋体"/>
                <w:b/>
                <w:kern w:val="44"/>
                <w:szCs w:val="21"/>
              </w:rPr>
            </w:pPr>
          </w:p>
        </w:tc>
      </w:tr>
      <w:tr w14:paraId="2DAB8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9A177">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55F61D">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1A5789">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0459BD">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26AF53">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839DFF">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822E22">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7A1B12">
            <w:pPr>
              <w:snapToGrid w:val="0"/>
              <w:spacing w:before="156" w:beforeLines="50" w:after="50" w:line="360" w:lineRule="auto"/>
              <w:rPr>
                <w:rFonts w:ascii="宋体" w:hAnsi="宋体"/>
                <w:b/>
                <w:kern w:val="44"/>
                <w:szCs w:val="21"/>
              </w:rPr>
            </w:pPr>
          </w:p>
        </w:tc>
      </w:tr>
      <w:tr w14:paraId="53E97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293746">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EFAE84">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B50B0C">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A5C0B9">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7009B7">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99E3E9">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C0736D">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49D1F3">
            <w:pPr>
              <w:snapToGrid w:val="0"/>
              <w:spacing w:before="156" w:beforeLines="50" w:after="50" w:line="360" w:lineRule="auto"/>
              <w:rPr>
                <w:rFonts w:ascii="宋体" w:hAnsi="宋体"/>
                <w:b/>
                <w:kern w:val="44"/>
                <w:szCs w:val="21"/>
              </w:rPr>
            </w:pPr>
          </w:p>
        </w:tc>
      </w:tr>
    </w:tbl>
    <w:p w14:paraId="4A0E3EB2">
      <w:pPr>
        <w:spacing w:line="360" w:lineRule="auto"/>
        <w:rPr>
          <w:rFonts w:ascii="宋体" w:hAnsi="宋体"/>
          <w:b/>
          <w:szCs w:val="21"/>
        </w:rPr>
      </w:pPr>
      <w:r>
        <w:rPr>
          <w:rFonts w:hint="eastAsia" w:ascii="宋体" w:hAnsi="宋体"/>
          <w:b/>
          <w:szCs w:val="21"/>
        </w:rPr>
        <w:t>要求：</w:t>
      </w:r>
    </w:p>
    <w:p w14:paraId="1A355207">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14:paraId="350B2E76">
      <w:pPr>
        <w:pStyle w:val="40"/>
        <w:spacing w:line="360" w:lineRule="auto"/>
        <w:ind w:left="424" w:leftChars="202"/>
        <w:rPr>
          <w:rFonts w:ascii="宋体" w:hAnsi="宋体"/>
          <w:szCs w:val="21"/>
        </w:rPr>
      </w:pPr>
      <w:r>
        <w:rPr>
          <w:rFonts w:hint="eastAsia" w:ascii="宋体" w:hAnsi="宋体"/>
          <w:szCs w:val="21"/>
        </w:rPr>
        <w:t>2.附人员证书。</w:t>
      </w:r>
    </w:p>
    <w:p w14:paraId="531063F3">
      <w:pPr>
        <w:pStyle w:val="40"/>
        <w:spacing w:line="360" w:lineRule="auto"/>
        <w:rPr>
          <w:rFonts w:ascii="宋体" w:hAnsi="宋体"/>
          <w:szCs w:val="21"/>
        </w:rPr>
      </w:pPr>
      <w:r>
        <w:rPr>
          <w:rFonts w:hint="eastAsia" w:ascii="宋体" w:hAnsi="宋体"/>
          <w:szCs w:val="21"/>
        </w:rPr>
        <w:t>　　3.出具上述人员在本单位服务的外部证明，如：</w:t>
      </w:r>
      <w:r>
        <w:rPr>
          <w:rFonts w:hint="eastAsia" w:ascii="宋体" w:hAnsi="宋体"/>
          <w:szCs w:val="21"/>
          <w:lang w:val="en-US" w:eastAsia="zh-CN"/>
        </w:rPr>
        <w:t>投标单位为其缴纳的近三个月中其中一个月社保证明</w:t>
      </w:r>
      <w:r>
        <w:rPr>
          <w:rFonts w:hint="eastAsia" w:ascii="宋体" w:hAnsi="宋体"/>
          <w:szCs w:val="21"/>
        </w:rPr>
        <w:t>等。</w:t>
      </w:r>
    </w:p>
    <w:p w14:paraId="028E7B47">
      <w:pPr>
        <w:snapToGrid w:val="0"/>
        <w:spacing w:before="50" w:after="156" w:afterLines="50" w:line="360" w:lineRule="auto"/>
        <w:jc w:val="left"/>
        <w:rPr>
          <w:rFonts w:ascii="宋体" w:hAnsi="宋体"/>
          <w:sz w:val="24"/>
          <w:szCs w:val="20"/>
        </w:rPr>
      </w:pPr>
    </w:p>
    <w:p w14:paraId="0550C693">
      <w:pPr>
        <w:spacing w:line="360" w:lineRule="auto"/>
        <w:ind w:left="420"/>
        <w:rPr>
          <w:rFonts w:ascii="宋体" w:hAnsi="宋体"/>
          <w:sz w:val="24"/>
          <w:u w:val="single"/>
        </w:rPr>
      </w:pPr>
      <w:r>
        <w:rPr>
          <w:rFonts w:hint="eastAsia" w:ascii="宋体" w:hAnsi="宋体"/>
          <w:sz w:val="24"/>
        </w:rPr>
        <w:t>投标人名称（公章）：</w:t>
      </w:r>
    </w:p>
    <w:p w14:paraId="76F066C1">
      <w:pPr>
        <w:spacing w:line="360" w:lineRule="auto"/>
        <w:ind w:left="420"/>
        <w:rPr>
          <w:rFonts w:ascii="宋体" w:hAnsi="宋体"/>
          <w:sz w:val="24"/>
        </w:rPr>
      </w:pPr>
    </w:p>
    <w:p w14:paraId="18F7D939">
      <w:pPr>
        <w:spacing w:line="360" w:lineRule="auto"/>
        <w:ind w:firstLine="435"/>
        <w:rPr>
          <w:rFonts w:ascii="宋体" w:hAnsi="宋体"/>
          <w:sz w:val="24"/>
        </w:rPr>
      </w:pPr>
      <w:r>
        <w:rPr>
          <w:rFonts w:hint="eastAsia" w:ascii="宋体" w:hAnsi="宋体"/>
          <w:sz w:val="24"/>
        </w:rPr>
        <w:t>投标人代表签字：</w:t>
      </w:r>
    </w:p>
    <w:p w14:paraId="0044EADB">
      <w:pPr>
        <w:spacing w:line="360" w:lineRule="auto"/>
        <w:ind w:firstLine="435"/>
        <w:rPr>
          <w:rFonts w:ascii="宋体" w:hAnsi="宋体"/>
          <w:sz w:val="24"/>
        </w:rPr>
      </w:pPr>
    </w:p>
    <w:p w14:paraId="6E697B3C">
      <w:pPr>
        <w:spacing w:line="360" w:lineRule="auto"/>
        <w:ind w:firstLine="435"/>
        <w:rPr>
          <w:rFonts w:ascii="宋体" w:hAnsi="宋体"/>
          <w:sz w:val="24"/>
        </w:rPr>
      </w:pPr>
      <w:r>
        <w:rPr>
          <w:rFonts w:hint="eastAsia" w:ascii="宋体" w:hAnsi="宋体"/>
          <w:sz w:val="24"/>
        </w:rPr>
        <w:t>职        务：</w:t>
      </w:r>
    </w:p>
    <w:p w14:paraId="21371567">
      <w:pPr>
        <w:spacing w:line="360" w:lineRule="auto"/>
        <w:ind w:firstLine="435"/>
        <w:rPr>
          <w:rFonts w:ascii="宋体" w:hAnsi="宋体"/>
          <w:sz w:val="24"/>
        </w:rPr>
      </w:pPr>
    </w:p>
    <w:p w14:paraId="6E9780B9">
      <w:pPr>
        <w:spacing w:line="360" w:lineRule="auto"/>
        <w:ind w:firstLine="435"/>
        <w:rPr>
          <w:rFonts w:ascii="宋体" w:hAnsi="宋体"/>
          <w:sz w:val="24"/>
        </w:rPr>
      </w:pPr>
      <w:r>
        <w:rPr>
          <w:rFonts w:hint="eastAsia" w:ascii="宋体" w:hAnsi="宋体"/>
          <w:sz w:val="24"/>
        </w:rPr>
        <w:t>日        期：</w:t>
      </w:r>
    </w:p>
    <w:p w14:paraId="716A05F7">
      <w:pPr>
        <w:jc w:val="left"/>
        <w:rPr>
          <w:rFonts w:ascii="宋体" w:hAnsi="宋体"/>
          <w:b/>
          <w:bCs/>
          <w:kern w:val="0"/>
          <w:sz w:val="32"/>
          <w:szCs w:val="32"/>
        </w:rPr>
      </w:pPr>
    </w:p>
    <w:p w14:paraId="0A89CCB9">
      <w:pPr>
        <w:jc w:val="left"/>
        <w:rPr>
          <w:rFonts w:ascii="宋体" w:hAnsi="宋体"/>
          <w:b/>
          <w:bCs/>
          <w:kern w:val="0"/>
          <w:sz w:val="32"/>
          <w:szCs w:val="32"/>
        </w:rPr>
      </w:pPr>
      <w:r>
        <w:rPr>
          <w:rFonts w:ascii="宋体" w:hAnsi="宋体"/>
          <w:b/>
          <w:bCs/>
          <w:kern w:val="0"/>
          <w:sz w:val="32"/>
          <w:szCs w:val="32"/>
        </w:rPr>
        <w:br w:type="page"/>
      </w:r>
    </w:p>
    <w:p w14:paraId="13DF7DC1">
      <w:pPr>
        <w:spacing w:line="360" w:lineRule="auto"/>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6</w:t>
      </w:r>
    </w:p>
    <w:p w14:paraId="0733D914">
      <w:pPr>
        <w:adjustRightInd w:val="0"/>
        <w:snapToGrid w:val="0"/>
        <w:ind w:firstLine="1205" w:firstLineChars="375"/>
        <w:jc w:val="center"/>
        <w:rPr>
          <w:rFonts w:ascii="宋体" w:hAnsi="宋体"/>
          <w:b/>
          <w:kern w:val="0"/>
          <w:sz w:val="32"/>
          <w:szCs w:val="32"/>
        </w:rPr>
      </w:pPr>
      <w:r>
        <w:rPr>
          <w:rFonts w:ascii="宋体" w:hAnsi="宋体"/>
          <w:b/>
          <w:kern w:val="0"/>
          <w:sz w:val="32"/>
          <w:szCs w:val="32"/>
        </w:rPr>
        <w:t>服务条款响应表</w:t>
      </w:r>
    </w:p>
    <w:p w14:paraId="28D58B61">
      <w:pPr>
        <w:adjustRightInd w:val="0"/>
        <w:snapToGrid w:val="0"/>
        <w:ind w:firstLine="1205" w:firstLineChars="375"/>
        <w:jc w:val="center"/>
        <w:rPr>
          <w:rFonts w:ascii="宋体" w:hAnsi="宋体"/>
          <w:b/>
          <w:kern w:val="0"/>
          <w:sz w:val="32"/>
          <w:szCs w:val="32"/>
        </w:rPr>
      </w:pP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14:paraId="0803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778DE89A">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14:paraId="5202A736">
            <w:pPr>
              <w:adjustRightInd w:val="0"/>
              <w:snapToGrid w:val="0"/>
              <w:spacing w:before="100" w:beforeAutospacing="1" w:after="100" w:afterAutospacing="1"/>
              <w:jc w:val="center"/>
              <w:rPr>
                <w:rFonts w:ascii="宋体" w:hAnsi="宋体"/>
                <w:sz w:val="24"/>
              </w:rPr>
            </w:pPr>
            <w:r>
              <w:rPr>
                <w:rFonts w:hint="eastAsia" w:ascii="宋体" w:hAnsi="宋体"/>
                <w:sz w:val="24"/>
                <w:u w:val="none" w:color="auto"/>
                <w:lang w:val="en-US" w:eastAsia="zh-CN"/>
              </w:rPr>
              <w:t>采购</w:t>
            </w:r>
            <w:r>
              <w:rPr>
                <w:rFonts w:ascii="宋体" w:hAnsi="宋体"/>
                <w:sz w:val="24"/>
                <w:u w:val="none" w:color="auto"/>
              </w:rPr>
              <w:t>文件要</w:t>
            </w:r>
            <w:r>
              <w:rPr>
                <w:rFonts w:ascii="宋体" w:hAnsi="宋体"/>
                <w:sz w:val="24"/>
              </w:rPr>
              <w:t>求</w:t>
            </w:r>
          </w:p>
        </w:tc>
        <w:tc>
          <w:tcPr>
            <w:tcW w:w="1401" w:type="pct"/>
            <w:vAlign w:val="center"/>
          </w:tcPr>
          <w:p w14:paraId="2152A958">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14:paraId="2E523456">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14:paraId="1C188BC0">
            <w:pPr>
              <w:adjustRightInd w:val="0"/>
              <w:snapToGrid w:val="0"/>
              <w:spacing w:before="100" w:beforeAutospacing="1" w:after="100" w:afterAutospacing="1"/>
              <w:jc w:val="center"/>
              <w:rPr>
                <w:rFonts w:ascii="宋体" w:hAnsi="宋体"/>
                <w:sz w:val="24"/>
              </w:rPr>
            </w:pPr>
            <w:r>
              <w:rPr>
                <w:rFonts w:ascii="宋体" w:hAnsi="宋体"/>
                <w:sz w:val="24"/>
              </w:rPr>
              <w:t>备注</w:t>
            </w:r>
          </w:p>
        </w:tc>
      </w:tr>
      <w:tr w14:paraId="29E8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7FB59E2B">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14:paraId="5177BF28">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14:paraId="7A9A288D">
            <w:pPr>
              <w:adjustRightInd w:val="0"/>
              <w:snapToGrid w:val="0"/>
              <w:spacing w:before="100" w:beforeAutospacing="1" w:after="100" w:afterAutospacing="1"/>
              <w:rPr>
                <w:rFonts w:ascii="宋体" w:hAnsi="宋体"/>
                <w:sz w:val="24"/>
              </w:rPr>
            </w:pPr>
          </w:p>
        </w:tc>
        <w:tc>
          <w:tcPr>
            <w:tcW w:w="698" w:type="pct"/>
            <w:vAlign w:val="center"/>
          </w:tcPr>
          <w:p w14:paraId="73AC4527">
            <w:pPr>
              <w:adjustRightInd w:val="0"/>
              <w:snapToGrid w:val="0"/>
              <w:spacing w:before="100" w:beforeAutospacing="1" w:after="100" w:afterAutospacing="1"/>
              <w:jc w:val="center"/>
              <w:rPr>
                <w:rFonts w:ascii="宋体" w:hAnsi="宋体"/>
                <w:sz w:val="24"/>
              </w:rPr>
            </w:pPr>
          </w:p>
        </w:tc>
        <w:tc>
          <w:tcPr>
            <w:tcW w:w="400" w:type="pct"/>
            <w:vAlign w:val="center"/>
          </w:tcPr>
          <w:p w14:paraId="110EA09B">
            <w:pPr>
              <w:adjustRightInd w:val="0"/>
              <w:snapToGrid w:val="0"/>
              <w:spacing w:before="100" w:beforeAutospacing="1" w:after="100" w:afterAutospacing="1"/>
              <w:rPr>
                <w:rFonts w:ascii="宋体" w:hAnsi="宋体"/>
                <w:sz w:val="24"/>
              </w:rPr>
            </w:pPr>
          </w:p>
        </w:tc>
      </w:tr>
      <w:tr w14:paraId="707E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69FCA331">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14:paraId="4A4C6004">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14:paraId="0CE2F4A4">
            <w:pPr>
              <w:adjustRightInd w:val="0"/>
              <w:snapToGrid w:val="0"/>
              <w:spacing w:before="100" w:beforeAutospacing="1" w:after="100" w:afterAutospacing="1"/>
              <w:rPr>
                <w:rFonts w:ascii="宋体" w:hAnsi="宋体"/>
                <w:sz w:val="24"/>
              </w:rPr>
            </w:pPr>
          </w:p>
        </w:tc>
        <w:tc>
          <w:tcPr>
            <w:tcW w:w="698" w:type="pct"/>
            <w:vAlign w:val="center"/>
          </w:tcPr>
          <w:p w14:paraId="26A96100">
            <w:pPr>
              <w:adjustRightInd w:val="0"/>
              <w:snapToGrid w:val="0"/>
              <w:spacing w:before="100" w:beforeAutospacing="1" w:after="100" w:afterAutospacing="1"/>
              <w:jc w:val="center"/>
              <w:rPr>
                <w:rFonts w:ascii="宋体" w:hAnsi="宋体"/>
                <w:sz w:val="24"/>
              </w:rPr>
            </w:pPr>
          </w:p>
        </w:tc>
        <w:tc>
          <w:tcPr>
            <w:tcW w:w="400" w:type="pct"/>
            <w:vAlign w:val="center"/>
          </w:tcPr>
          <w:p w14:paraId="01A56E6F">
            <w:pPr>
              <w:adjustRightInd w:val="0"/>
              <w:snapToGrid w:val="0"/>
              <w:spacing w:before="100" w:beforeAutospacing="1" w:after="100" w:afterAutospacing="1"/>
              <w:rPr>
                <w:rFonts w:ascii="宋体" w:hAnsi="宋体"/>
                <w:sz w:val="24"/>
              </w:rPr>
            </w:pPr>
          </w:p>
        </w:tc>
      </w:tr>
      <w:tr w14:paraId="575E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10599A22">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14:paraId="51EB3A51">
            <w:pPr>
              <w:adjustRightInd w:val="0"/>
              <w:snapToGrid w:val="0"/>
              <w:spacing w:before="100" w:beforeAutospacing="1" w:after="100" w:afterAutospacing="1"/>
              <w:jc w:val="center"/>
              <w:rPr>
                <w:rFonts w:ascii="宋体" w:hAnsi="宋体"/>
                <w:sz w:val="24"/>
              </w:rPr>
            </w:pPr>
          </w:p>
        </w:tc>
        <w:tc>
          <w:tcPr>
            <w:tcW w:w="1401" w:type="pct"/>
            <w:vAlign w:val="center"/>
          </w:tcPr>
          <w:p w14:paraId="180B5B91">
            <w:pPr>
              <w:adjustRightInd w:val="0"/>
              <w:snapToGrid w:val="0"/>
              <w:spacing w:before="100" w:beforeAutospacing="1" w:after="100" w:afterAutospacing="1"/>
              <w:rPr>
                <w:rFonts w:ascii="宋体" w:hAnsi="宋体"/>
                <w:sz w:val="24"/>
              </w:rPr>
            </w:pPr>
          </w:p>
        </w:tc>
        <w:tc>
          <w:tcPr>
            <w:tcW w:w="698" w:type="pct"/>
            <w:vAlign w:val="center"/>
          </w:tcPr>
          <w:p w14:paraId="72FA6F82">
            <w:pPr>
              <w:adjustRightInd w:val="0"/>
              <w:snapToGrid w:val="0"/>
              <w:spacing w:before="100" w:beforeAutospacing="1" w:after="100" w:afterAutospacing="1"/>
              <w:rPr>
                <w:rFonts w:ascii="宋体" w:hAnsi="宋体"/>
                <w:sz w:val="24"/>
              </w:rPr>
            </w:pPr>
          </w:p>
        </w:tc>
        <w:tc>
          <w:tcPr>
            <w:tcW w:w="400" w:type="pct"/>
            <w:vAlign w:val="center"/>
          </w:tcPr>
          <w:p w14:paraId="5F5664CA">
            <w:pPr>
              <w:adjustRightInd w:val="0"/>
              <w:snapToGrid w:val="0"/>
              <w:spacing w:before="100" w:beforeAutospacing="1" w:after="100" w:afterAutospacing="1"/>
              <w:rPr>
                <w:rFonts w:ascii="宋体" w:hAnsi="宋体"/>
                <w:sz w:val="24"/>
              </w:rPr>
            </w:pPr>
          </w:p>
        </w:tc>
      </w:tr>
      <w:tr w14:paraId="2BA4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6DF93A0E">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14:paraId="2071FE6A">
            <w:pPr>
              <w:adjustRightInd w:val="0"/>
              <w:snapToGrid w:val="0"/>
              <w:spacing w:before="100" w:beforeAutospacing="1" w:after="100" w:afterAutospacing="1"/>
              <w:jc w:val="center"/>
              <w:rPr>
                <w:rFonts w:ascii="宋体" w:hAnsi="宋体"/>
                <w:sz w:val="24"/>
              </w:rPr>
            </w:pPr>
          </w:p>
        </w:tc>
        <w:tc>
          <w:tcPr>
            <w:tcW w:w="1401" w:type="pct"/>
            <w:vAlign w:val="center"/>
          </w:tcPr>
          <w:p w14:paraId="35E6BD6F">
            <w:pPr>
              <w:adjustRightInd w:val="0"/>
              <w:snapToGrid w:val="0"/>
              <w:spacing w:before="100" w:beforeAutospacing="1" w:after="100" w:afterAutospacing="1"/>
              <w:rPr>
                <w:rFonts w:ascii="宋体" w:hAnsi="宋体"/>
                <w:sz w:val="24"/>
              </w:rPr>
            </w:pPr>
          </w:p>
        </w:tc>
        <w:tc>
          <w:tcPr>
            <w:tcW w:w="698" w:type="pct"/>
            <w:vAlign w:val="center"/>
          </w:tcPr>
          <w:p w14:paraId="5F89BAEB">
            <w:pPr>
              <w:adjustRightInd w:val="0"/>
              <w:snapToGrid w:val="0"/>
              <w:spacing w:before="100" w:beforeAutospacing="1" w:after="100" w:afterAutospacing="1"/>
              <w:rPr>
                <w:rFonts w:ascii="宋体" w:hAnsi="宋体"/>
                <w:sz w:val="24"/>
              </w:rPr>
            </w:pPr>
          </w:p>
        </w:tc>
        <w:tc>
          <w:tcPr>
            <w:tcW w:w="400" w:type="pct"/>
            <w:vAlign w:val="center"/>
          </w:tcPr>
          <w:p w14:paraId="4BFA18FE">
            <w:pPr>
              <w:adjustRightInd w:val="0"/>
              <w:snapToGrid w:val="0"/>
              <w:spacing w:before="100" w:beforeAutospacing="1" w:after="100" w:afterAutospacing="1"/>
              <w:rPr>
                <w:rFonts w:ascii="宋体" w:hAnsi="宋体"/>
                <w:sz w:val="24"/>
              </w:rPr>
            </w:pPr>
          </w:p>
        </w:tc>
      </w:tr>
      <w:tr w14:paraId="2CD4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0991E7C">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14:paraId="6DB93BC8">
            <w:pPr>
              <w:adjustRightInd w:val="0"/>
              <w:snapToGrid w:val="0"/>
              <w:spacing w:before="100" w:beforeAutospacing="1" w:after="100" w:afterAutospacing="1"/>
              <w:jc w:val="center"/>
              <w:rPr>
                <w:rFonts w:ascii="宋体" w:hAnsi="宋体"/>
                <w:sz w:val="24"/>
              </w:rPr>
            </w:pPr>
          </w:p>
        </w:tc>
        <w:tc>
          <w:tcPr>
            <w:tcW w:w="1401" w:type="pct"/>
            <w:vAlign w:val="center"/>
          </w:tcPr>
          <w:p w14:paraId="6B419027">
            <w:pPr>
              <w:adjustRightInd w:val="0"/>
              <w:snapToGrid w:val="0"/>
              <w:spacing w:before="100" w:beforeAutospacing="1" w:after="100" w:afterAutospacing="1"/>
              <w:rPr>
                <w:rFonts w:ascii="宋体" w:hAnsi="宋体"/>
                <w:sz w:val="24"/>
              </w:rPr>
            </w:pPr>
          </w:p>
        </w:tc>
        <w:tc>
          <w:tcPr>
            <w:tcW w:w="698" w:type="pct"/>
            <w:vAlign w:val="center"/>
          </w:tcPr>
          <w:p w14:paraId="1367905E">
            <w:pPr>
              <w:adjustRightInd w:val="0"/>
              <w:snapToGrid w:val="0"/>
              <w:spacing w:before="100" w:beforeAutospacing="1" w:after="100" w:afterAutospacing="1"/>
              <w:rPr>
                <w:rFonts w:ascii="宋体" w:hAnsi="宋体"/>
                <w:sz w:val="24"/>
              </w:rPr>
            </w:pPr>
          </w:p>
        </w:tc>
        <w:tc>
          <w:tcPr>
            <w:tcW w:w="400" w:type="pct"/>
            <w:vAlign w:val="center"/>
          </w:tcPr>
          <w:p w14:paraId="0080BBF1">
            <w:pPr>
              <w:adjustRightInd w:val="0"/>
              <w:snapToGrid w:val="0"/>
              <w:spacing w:before="100" w:beforeAutospacing="1" w:after="100" w:afterAutospacing="1"/>
              <w:rPr>
                <w:rFonts w:ascii="宋体" w:hAnsi="宋体"/>
                <w:sz w:val="24"/>
              </w:rPr>
            </w:pPr>
          </w:p>
        </w:tc>
      </w:tr>
      <w:tr w14:paraId="5611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5171FCC">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14:paraId="08FA0518">
            <w:pPr>
              <w:adjustRightInd w:val="0"/>
              <w:snapToGrid w:val="0"/>
              <w:spacing w:before="100" w:beforeAutospacing="1" w:after="100" w:afterAutospacing="1"/>
              <w:jc w:val="center"/>
              <w:rPr>
                <w:rFonts w:ascii="宋体" w:hAnsi="宋体"/>
                <w:sz w:val="24"/>
              </w:rPr>
            </w:pPr>
          </w:p>
        </w:tc>
        <w:tc>
          <w:tcPr>
            <w:tcW w:w="1401" w:type="pct"/>
            <w:vAlign w:val="center"/>
          </w:tcPr>
          <w:p w14:paraId="3154E267">
            <w:pPr>
              <w:adjustRightInd w:val="0"/>
              <w:snapToGrid w:val="0"/>
              <w:spacing w:before="100" w:beforeAutospacing="1" w:after="100" w:afterAutospacing="1"/>
              <w:rPr>
                <w:rFonts w:ascii="宋体" w:hAnsi="宋体"/>
                <w:sz w:val="24"/>
              </w:rPr>
            </w:pPr>
          </w:p>
        </w:tc>
        <w:tc>
          <w:tcPr>
            <w:tcW w:w="698" w:type="pct"/>
            <w:vAlign w:val="center"/>
          </w:tcPr>
          <w:p w14:paraId="24AA4832">
            <w:pPr>
              <w:adjustRightInd w:val="0"/>
              <w:snapToGrid w:val="0"/>
              <w:spacing w:before="100" w:beforeAutospacing="1" w:after="100" w:afterAutospacing="1"/>
              <w:rPr>
                <w:rFonts w:ascii="宋体" w:hAnsi="宋体"/>
                <w:sz w:val="24"/>
              </w:rPr>
            </w:pPr>
          </w:p>
        </w:tc>
        <w:tc>
          <w:tcPr>
            <w:tcW w:w="400" w:type="pct"/>
            <w:vAlign w:val="center"/>
          </w:tcPr>
          <w:p w14:paraId="1CDBEB9A">
            <w:pPr>
              <w:adjustRightInd w:val="0"/>
              <w:snapToGrid w:val="0"/>
              <w:spacing w:before="100" w:beforeAutospacing="1" w:after="100" w:afterAutospacing="1"/>
              <w:rPr>
                <w:rFonts w:ascii="宋体" w:hAnsi="宋体"/>
                <w:sz w:val="24"/>
              </w:rPr>
            </w:pPr>
          </w:p>
        </w:tc>
      </w:tr>
      <w:tr w14:paraId="6441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0F59E53C">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14:paraId="4E292E4E">
            <w:pPr>
              <w:adjustRightInd w:val="0"/>
              <w:snapToGrid w:val="0"/>
              <w:spacing w:before="100" w:beforeAutospacing="1" w:after="100" w:afterAutospacing="1"/>
              <w:jc w:val="center"/>
              <w:rPr>
                <w:rFonts w:ascii="宋体" w:hAnsi="宋体"/>
                <w:sz w:val="24"/>
              </w:rPr>
            </w:pPr>
          </w:p>
        </w:tc>
        <w:tc>
          <w:tcPr>
            <w:tcW w:w="1401" w:type="pct"/>
            <w:vAlign w:val="center"/>
          </w:tcPr>
          <w:p w14:paraId="4D940A6B">
            <w:pPr>
              <w:adjustRightInd w:val="0"/>
              <w:snapToGrid w:val="0"/>
              <w:spacing w:before="100" w:beforeAutospacing="1" w:after="100" w:afterAutospacing="1"/>
              <w:rPr>
                <w:rFonts w:ascii="宋体" w:hAnsi="宋体"/>
                <w:sz w:val="24"/>
              </w:rPr>
            </w:pPr>
          </w:p>
        </w:tc>
        <w:tc>
          <w:tcPr>
            <w:tcW w:w="698" w:type="pct"/>
            <w:vAlign w:val="center"/>
          </w:tcPr>
          <w:p w14:paraId="7C5E6D80">
            <w:pPr>
              <w:adjustRightInd w:val="0"/>
              <w:snapToGrid w:val="0"/>
              <w:spacing w:before="100" w:beforeAutospacing="1" w:after="100" w:afterAutospacing="1"/>
              <w:rPr>
                <w:rFonts w:ascii="宋体" w:hAnsi="宋体"/>
                <w:sz w:val="24"/>
              </w:rPr>
            </w:pPr>
          </w:p>
        </w:tc>
        <w:tc>
          <w:tcPr>
            <w:tcW w:w="400" w:type="pct"/>
            <w:vAlign w:val="center"/>
          </w:tcPr>
          <w:p w14:paraId="699B934A">
            <w:pPr>
              <w:adjustRightInd w:val="0"/>
              <w:snapToGrid w:val="0"/>
              <w:spacing w:before="100" w:beforeAutospacing="1" w:after="100" w:afterAutospacing="1"/>
              <w:rPr>
                <w:rFonts w:ascii="宋体" w:hAnsi="宋体"/>
                <w:sz w:val="24"/>
              </w:rPr>
            </w:pPr>
          </w:p>
        </w:tc>
      </w:tr>
      <w:tr w14:paraId="0942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00128749">
            <w:pPr>
              <w:adjustRightInd w:val="0"/>
              <w:snapToGrid w:val="0"/>
              <w:spacing w:before="100" w:beforeAutospacing="1" w:after="100" w:afterAutospacing="1"/>
              <w:jc w:val="center"/>
              <w:rPr>
                <w:rFonts w:ascii="宋体" w:hAnsi="宋体"/>
                <w:sz w:val="24"/>
              </w:rPr>
            </w:pPr>
          </w:p>
        </w:tc>
        <w:tc>
          <w:tcPr>
            <w:tcW w:w="2003" w:type="pct"/>
            <w:vAlign w:val="center"/>
          </w:tcPr>
          <w:p w14:paraId="5FF90A11">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14:paraId="641DA24F">
            <w:pPr>
              <w:adjustRightInd w:val="0"/>
              <w:snapToGrid w:val="0"/>
              <w:spacing w:before="100" w:beforeAutospacing="1" w:after="100" w:afterAutospacing="1"/>
              <w:rPr>
                <w:rFonts w:ascii="宋体" w:hAnsi="宋体"/>
                <w:sz w:val="24"/>
              </w:rPr>
            </w:pPr>
          </w:p>
        </w:tc>
        <w:tc>
          <w:tcPr>
            <w:tcW w:w="698" w:type="pct"/>
            <w:vAlign w:val="center"/>
          </w:tcPr>
          <w:p w14:paraId="21E5CC08">
            <w:pPr>
              <w:adjustRightInd w:val="0"/>
              <w:snapToGrid w:val="0"/>
              <w:spacing w:before="100" w:beforeAutospacing="1" w:after="100" w:afterAutospacing="1"/>
              <w:rPr>
                <w:rFonts w:ascii="宋体" w:hAnsi="宋体"/>
                <w:sz w:val="24"/>
              </w:rPr>
            </w:pPr>
          </w:p>
        </w:tc>
        <w:tc>
          <w:tcPr>
            <w:tcW w:w="400" w:type="pct"/>
            <w:vAlign w:val="center"/>
          </w:tcPr>
          <w:p w14:paraId="659B42D3">
            <w:pPr>
              <w:adjustRightInd w:val="0"/>
              <w:snapToGrid w:val="0"/>
              <w:spacing w:before="100" w:beforeAutospacing="1" w:after="100" w:afterAutospacing="1"/>
              <w:rPr>
                <w:rFonts w:ascii="宋体" w:hAnsi="宋体"/>
                <w:sz w:val="24"/>
              </w:rPr>
            </w:pPr>
          </w:p>
        </w:tc>
      </w:tr>
      <w:tr w14:paraId="14F1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C592785">
            <w:pPr>
              <w:adjustRightInd w:val="0"/>
              <w:snapToGrid w:val="0"/>
              <w:spacing w:before="100" w:beforeAutospacing="1" w:after="100" w:afterAutospacing="1"/>
              <w:jc w:val="center"/>
              <w:rPr>
                <w:rFonts w:ascii="宋体" w:hAnsi="宋体"/>
                <w:sz w:val="24"/>
              </w:rPr>
            </w:pPr>
          </w:p>
        </w:tc>
        <w:tc>
          <w:tcPr>
            <w:tcW w:w="2003" w:type="pct"/>
            <w:vAlign w:val="center"/>
          </w:tcPr>
          <w:p w14:paraId="72F19E09">
            <w:pPr>
              <w:adjustRightInd w:val="0"/>
              <w:snapToGrid w:val="0"/>
              <w:spacing w:before="100" w:beforeAutospacing="1" w:after="100" w:afterAutospacing="1"/>
              <w:rPr>
                <w:rFonts w:ascii="宋体" w:hAnsi="宋体"/>
                <w:sz w:val="24"/>
              </w:rPr>
            </w:pPr>
          </w:p>
        </w:tc>
        <w:tc>
          <w:tcPr>
            <w:tcW w:w="1401" w:type="pct"/>
            <w:vAlign w:val="center"/>
          </w:tcPr>
          <w:p w14:paraId="1E6780AF">
            <w:pPr>
              <w:adjustRightInd w:val="0"/>
              <w:snapToGrid w:val="0"/>
              <w:spacing w:before="100" w:beforeAutospacing="1" w:after="100" w:afterAutospacing="1"/>
              <w:rPr>
                <w:rFonts w:ascii="宋体" w:hAnsi="宋体"/>
                <w:sz w:val="24"/>
              </w:rPr>
            </w:pPr>
          </w:p>
        </w:tc>
        <w:tc>
          <w:tcPr>
            <w:tcW w:w="698" w:type="pct"/>
            <w:vAlign w:val="center"/>
          </w:tcPr>
          <w:p w14:paraId="6EF273E0">
            <w:pPr>
              <w:adjustRightInd w:val="0"/>
              <w:snapToGrid w:val="0"/>
              <w:spacing w:before="100" w:beforeAutospacing="1" w:after="100" w:afterAutospacing="1"/>
              <w:rPr>
                <w:rFonts w:ascii="宋体" w:hAnsi="宋体"/>
                <w:sz w:val="24"/>
              </w:rPr>
            </w:pPr>
          </w:p>
        </w:tc>
        <w:tc>
          <w:tcPr>
            <w:tcW w:w="400" w:type="pct"/>
            <w:vAlign w:val="center"/>
          </w:tcPr>
          <w:p w14:paraId="23E9E5F8">
            <w:pPr>
              <w:adjustRightInd w:val="0"/>
              <w:snapToGrid w:val="0"/>
              <w:spacing w:before="100" w:beforeAutospacing="1" w:after="100" w:afterAutospacing="1"/>
              <w:rPr>
                <w:rFonts w:ascii="宋体" w:hAnsi="宋体"/>
                <w:sz w:val="24"/>
              </w:rPr>
            </w:pPr>
          </w:p>
        </w:tc>
      </w:tr>
    </w:tbl>
    <w:p w14:paraId="54482F36">
      <w:pPr>
        <w:pStyle w:val="13"/>
        <w:adjustRightInd w:val="0"/>
        <w:snapToGrid w:val="0"/>
        <w:rPr>
          <w:rFonts w:hAnsi="宋体"/>
          <w:b/>
          <w:szCs w:val="21"/>
        </w:rPr>
      </w:pPr>
      <w:r>
        <w:rPr>
          <w:rFonts w:hAnsi="宋体"/>
          <w:b/>
          <w:szCs w:val="21"/>
        </w:rPr>
        <w:t>说明：1</w:t>
      </w:r>
      <w:r>
        <w:rPr>
          <w:rFonts w:hint="eastAsia" w:hAnsi="宋体"/>
          <w:b/>
          <w:szCs w:val="21"/>
        </w:rPr>
        <w:t>、</w:t>
      </w:r>
      <w:r>
        <w:rPr>
          <w:rFonts w:hAnsi="宋体"/>
          <w:b/>
          <w:szCs w:val="21"/>
        </w:rPr>
        <w:t>投标人若不填写</w:t>
      </w:r>
      <w:r>
        <w:rPr>
          <w:rFonts w:hint="eastAsia" w:hAnsi="宋体"/>
          <w:b/>
          <w:szCs w:val="21"/>
        </w:rPr>
        <w:t>此表</w:t>
      </w:r>
      <w:r>
        <w:rPr>
          <w:rFonts w:hAnsi="宋体"/>
          <w:b/>
          <w:szCs w:val="21"/>
        </w:rPr>
        <w:t>，则视为完全响应</w:t>
      </w:r>
      <w:r>
        <w:rPr>
          <w:rFonts w:hint="eastAsia" w:hAnsi="宋体"/>
          <w:b/>
          <w:szCs w:val="21"/>
        </w:rPr>
        <w:t>招标</w:t>
      </w:r>
      <w:r>
        <w:rPr>
          <w:rFonts w:hAnsi="宋体"/>
          <w:b/>
          <w:szCs w:val="21"/>
        </w:rPr>
        <w:t>文件要求</w:t>
      </w:r>
      <w:r>
        <w:rPr>
          <w:rFonts w:hint="eastAsia" w:hAnsi="宋体"/>
          <w:b/>
          <w:szCs w:val="21"/>
        </w:rPr>
        <w:t>。</w:t>
      </w:r>
    </w:p>
    <w:p w14:paraId="01E59452">
      <w:pPr>
        <w:pStyle w:val="13"/>
        <w:adjustRightInd w:val="0"/>
        <w:snapToGrid w:val="0"/>
        <w:rPr>
          <w:rFonts w:hAnsi="宋体"/>
          <w:b/>
          <w:szCs w:val="21"/>
        </w:rPr>
      </w:pPr>
      <w:r>
        <w:rPr>
          <w:rFonts w:hint="eastAsia" w:hAnsi="宋体"/>
          <w:b/>
          <w:szCs w:val="21"/>
        </w:rPr>
        <w:t xml:space="preserve">       2、</w:t>
      </w:r>
      <w:r>
        <w:rPr>
          <w:rFonts w:hAnsi="宋体"/>
          <w:b/>
          <w:szCs w:val="21"/>
        </w:rPr>
        <w:t xml:space="preserve">投标人拟提供的服务承诺与招标文件中的要求不一致时，则必须在技术标《服务条款响应表》中予以明确。 </w:t>
      </w:r>
    </w:p>
    <w:p w14:paraId="49D0B443">
      <w:pPr>
        <w:adjustRightInd w:val="0"/>
        <w:snapToGrid w:val="0"/>
        <w:jc w:val="left"/>
        <w:rPr>
          <w:rFonts w:ascii="宋体" w:hAnsi="宋体"/>
          <w:b/>
          <w:kern w:val="0"/>
          <w:szCs w:val="21"/>
        </w:rPr>
      </w:pPr>
      <w:r>
        <w:rPr>
          <w:rFonts w:hint="eastAsia" w:ascii="宋体" w:hAnsi="宋体"/>
          <w:b/>
          <w:szCs w:val="21"/>
        </w:rPr>
        <w:t xml:space="preserve">       3</w:t>
      </w:r>
      <w:r>
        <w:rPr>
          <w:rFonts w:ascii="宋体" w:hAnsi="宋体"/>
          <w:b/>
          <w:szCs w:val="21"/>
        </w:rPr>
        <w:t>、响应情况分别为：正偏离、响应或负偏离。投标人可在备注栏内就偏离原因进行简要说明。</w:t>
      </w:r>
    </w:p>
    <w:bookmarkEnd w:id="72"/>
    <w:bookmarkEnd w:id="73"/>
    <w:p w14:paraId="0B4DB291">
      <w:pPr>
        <w:spacing w:line="360" w:lineRule="auto"/>
        <w:rPr>
          <w:rFonts w:ascii="宋体" w:hAnsi="宋体"/>
          <w:sz w:val="24"/>
        </w:rPr>
      </w:pPr>
    </w:p>
    <w:p w14:paraId="4379CB54">
      <w:pPr>
        <w:pStyle w:val="24"/>
      </w:pPr>
    </w:p>
    <w:p w14:paraId="10E5E96A">
      <w:pPr>
        <w:spacing w:line="360" w:lineRule="auto"/>
        <w:ind w:left="420"/>
        <w:rPr>
          <w:rFonts w:ascii="宋体" w:hAnsi="宋体"/>
          <w:sz w:val="24"/>
          <w:u w:val="single"/>
        </w:rPr>
      </w:pPr>
      <w:r>
        <w:rPr>
          <w:rFonts w:hint="eastAsia" w:ascii="宋体" w:hAnsi="宋体"/>
          <w:sz w:val="24"/>
        </w:rPr>
        <w:t>投标人名称（公章）：</w:t>
      </w:r>
    </w:p>
    <w:p w14:paraId="2F53554A">
      <w:pPr>
        <w:spacing w:line="360" w:lineRule="auto"/>
        <w:ind w:firstLine="435"/>
        <w:rPr>
          <w:rFonts w:ascii="宋体" w:hAnsi="宋体"/>
          <w:sz w:val="24"/>
        </w:rPr>
      </w:pPr>
      <w:r>
        <w:rPr>
          <w:rFonts w:hint="eastAsia" w:ascii="宋体" w:hAnsi="宋体"/>
          <w:sz w:val="24"/>
        </w:rPr>
        <w:t>投标人代表签字：</w:t>
      </w:r>
    </w:p>
    <w:p w14:paraId="6E0404EF">
      <w:pPr>
        <w:spacing w:line="360" w:lineRule="auto"/>
        <w:ind w:firstLine="435"/>
        <w:rPr>
          <w:rFonts w:ascii="宋体" w:hAnsi="宋体"/>
          <w:sz w:val="24"/>
          <w:u w:val="single"/>
        </w:rPr>
      </w:pPr>
      <w:r>
        <w:rPr>
          <w:rFonts w:hint="eastAsia" w:ascii="宋体" w:hAnsi="宋体"/>
          <w:sz w:val="24"/>
        </w:rPr>
        <w:t>职        务：</w:t>
      </w:r>
    </w:p>
    <w:p w14:paraId="61486844">
      <w:pPr>
        <w:spacing w:line="360" w:lineRule="auto"/>
        <w:ind w:firstLine="435"/>
        <w:rPr>
          <w:rFonts w:ascii="宋体" w:hAnsi="宋体"/>
          <w:sz w:val="24"/>
        </w:rPr>
      </w:pPr>
      <w:r>
        <w:rPr>
          <w:rFonts w:hint="eastAsia" w:ascii="宋体" w:hAnsi="宋体"/>
          <w:sz w:val="24"/>
        </w:rPr>
        <w:t>日        期：</w:t>
      </w:r>
    </w:p>
    <w:p w14:paraId="0F516F89">
      <w:pPr>
        <w:spacing w:line="360" w:lineRule="auto"/>
        <w:rPr>
          <w:rFonts w:ascii="宋体" w:hAnsi="宋体"/>
          <w:b/>
          <w:sz w:val="28"/>
        </w:rPr>
      </w:pPr>
    </w:p>
    <w:p w14:paraId="20039F15">
      <w:pPr>
        <w:rPr>
          <w:rFonts w:ascii="宋体" w:hAnsi="宋体"/>
          <w:b/>
          <w:sz w:val="28"/>
        </w:rPr>
      </w:pPr>
      <w:r>
        <w:rPr>
          <w:rFonts w:hint="eastAsia" w:ascii="宋体" w:hAnsi="宋体"/>
          <w:b/>
          <w:sz w:val="28"/>
        </w:rPr>
        <w:br w:type="page"/>
      </w:r>
    </w:p>
    <w:p w14:paraId="2D652170">
      <w:pPr>
        <w:pStyle w:val="42"/>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14:paraId="296DAA0A">
      <w:pPr>
        <w:pStyle w:val="43"/>
        <w:spacing w:line="360" w:lineRule="auto"/>
        <w:jc w:val="center"/>
        <w:rPr>
          <w:rFonts w:ascii="宋体" w:hAnsi="宋体" w:cs="Arial"/>
          <w:sz w:val="28"/>
          <w:szCs w:val="28"/>
        </w:rPr>
      </w:pPr>
      <w:bookmarkStart w:id="74" w:name="_Toc17604_WPSOffice_Level1"/>
      <w:bookmarkStart w:id="75" w:name="_Toc11030_WPSOffice_Level1"/>
      <w:r>
        <w:rPr>
          <w:rFonts w:hint="eastAsia" w:ascii="宋体" w:hAnsi="宋体"/>
          <w:b/>
          <w:sz w:val="32"/>
          <w:szCs w:val="32"/>
        </w:rPr>
        <w:t>证书一览表</w:t>
      </w:r>
      <w:bookmarkEnd w:id="74"/>
      <w:bookmarkEnd w:id="75"/>
    </w:p>
    <w:tbl>
      <w:tblPr>
        <w:tblStyle w:val="25"/>
        <w:tblpPr w:leftFromText="181" w:rightFromText="181" w:bottomFromText="170" w:vertAnchor="text" w:tblpXSpec="center" w:tblpY="1"/>
        <w:tblOverlap w:val="never"/>
        <w:tblW w:w="105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127"/>
        <w:gridCol w:w="2129"/>
        <w:gridCol w:w="2145"/>
        <w:gridCol w:w="2145"/>
      </w:tblGrid>
      <w:tr w14:paraId="68A186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top w:val="single" w:color="auto" w:sz="4" w:space="0"/>
              <w:left w:val="single" w:color="auto" w:sz="4" w:space="0"/>
              <w:bottom w:val="single" w:color="auto" w:sz="4" w:space="0"/>
            </w:tcBorders>
            <w:tcMar>
              <w:top w:w="57" w:type="dxa"/>
              <w:left w:w="85" w:type="dxa"/>
              <w:bottom w:w="0" w:type="dxa"/>
              <w:right w:w="85" w:type="dxa"/>
            </w:tcMar>
          </w:tcPr>
          <w:p w14:paraId="341A02C3">
            <w:pPr>
              <w:pStyle w:val="43"/>
              <w:spacing w:line="360" w:lineRule="auto"/>
              <w:jc w:val="center"/>
              <w:rPr>
                <w:rFonts w:ascii="宋体" w:hAnsi="宋体" w:cs="Arial"/>
                <w:b/>
                <w:bCs/>
                <w:szCs w:val="21"/>
              </w:rPr>
            </w:pPr>
            <w:r>
              <w:rPr>
                <w:rFonts w:hint="eastAsia" w:ascii="宋体" w:hAnsi="宋体" w:cs="Arial"/>
                <w:b/>
                <w:bCs/>
                <w:szCs w:val="21"/>
              </w:rPr>
              <w:t>证书名称</w:t>
            </w:r>
          </w:p>
        </w:tc>
        <w:tc>
          <w:tcPr>
            <w:tcW w:w="2127" w:type="dxa"/>
            <w:tcBorders>
              <w:top w:val="single" w:color="auto" w:sz="4" w:space="0"/>
              <w:bottom w:val="single" w:color="auto" w:sz="4" w:space="0"/>
            </w:tcBorders>
            <w:tcMar>
              <w:top w:w="57" w:type="dxa"/>
              <w:left w:w="85" w:type="dxa"/>
              <w:bottom w:w="0" w:type="dxa"/>
              <w:right w:w="85" w:type="dxa"/>
            </w:tcMar>
          </w:tcPr>
          <w:p w14:paraId="1B071C18">
            <w:pPr>
              <w:pStyle w:val="43"/>
              <w:spacing w:line="360" w:lineRule="auto"/>
              <w:jc w:val="center"/>
              <w:rPr>
                <w:rFonts w:ascii="宋体" w:hAnsi="宋体" w:cs="Arial"/>
                <w:b/>
                <w:bCs/>
                <w:szCs w:val="21"/>
              </w:rPr>
            </w:pPr>
            <w:r>
              <w:rPr>
                <w:rFonts w:hint="eastAsia" w:ascii="宋体" w:hAnsi="宋体" w:cs="Arial"/>
                <w:b/>
                <w:bCs/>
                <w:szCs w:val="21"/>
              </w:rPr>
              <w:t>发证单位</w:t>
            </w:r>
          </w:p>
        </w:tc>
        <w:tc>
          <w:tcPr>
            <w:tcW w:w="2129" w:type="dxa"/>
            <w:tcBorders>
              <w:top w:val="single" w:color="auto" w:sz="4" w:space="0"/>
              <w:bottom w:val="single" w:color="auto" w:sz="4" w:space="0"/>
            </w:tcBorders>
            <w:tcMar>
              <w:top w:w="57" w:type="dxa"/>
              <w:left w:w="85" w:type="dxa"/>
              <w:bottom w:w="0" w:type="dxa"/>
              <w:right w:w="85" w:type="dxa"/>
            </w:tcMar>
          </w:tcPr>
          <w:p w14:paraId="5DEF6B47">
            <w:pPr>
              <w:pStyle w:val="43"/>
              <w:spacing w:line="360" w:lineRule="auto"/>
              <w:jc w:val="center"/>
              <w:rPr>
                <w:rFonts w:ascii="宋体" w:hAnsi="宋体" w:cs="Arial"/>
                <w:b/>
                <w:bCs/>
                <w:szCs w:val="21"/>
              </w:rPr>
            </w:pPr>
            <w:r>
              <w:rPr>
                <w:rFonts w:hint="eastAsia" w:ascii="宋体" w:hAnsi="宋体" w:cs="Arial"/>
                <w:b/>
                <w:bCs/>
                <w:szCs w:val="21"/>
              </w:rPr>
              <w:t>证书等级</w:t>
            </w:r>
          </w:p>
        </w:tc>
        <w:tc>
          <w:tcPr>
            <w:tcW w:w="2145" w:type="dxa"/>
            <w:tcBorders>
              <w:top w:val="single" w:color="auto" w:sz="4" w:space="0"/>
              <w:bottom w:val="single" w:color="auto" w:sz="4" w:space="0"/>
              <w:right w:val="single" w:color="auto" w:sz="4" w:space="0"/>
            </w:tcBorders>
            <w:tcMar>
              <w:top w:w="57" w:type="dxa"/>
              <w:left w:w="85" w:type="dxa"/>
              <w:bottom w:w="0" w:type="dxa"/>
              <w:right w:w="85" w:type="dxa"/>
            </w:tcMar>
          </w:tcPr>
          <w:p w14:paraId="5E6AF2DB">
            <w:pPr>
              <w:pStyle w:val="43"/>
              <w:spacing w:line="360" w:lineRule="auto"/>
              <w:jc w:val="center"/>
              <w:rPr>
                <w:rFonts w:hint="default" w:ascii="宋体" w:hAnsi="宋体" w:eastAsia="宋体" w:cs="Arial"/>
                <w:b/>
                <w:bCs/>
                <w:szCs w:val="21"/>
                <w:lang w:val="en-US" w:eastAsia="zh-CN"/>
              </w:rPr>
            </w:pPr>
            <w:r>
              <w:rPr>
                <w:rFonts w:hint="eastAsia" w:ascii="宋体" w:hAnsi="宋体" w:cs="Arial"/>
                <w:b/>
                <w:bCs/>
                <w:szCs w:val="21"/>
                <w:lang w:val="en-US" w:eastAsia="zh-CN"/>
              </w:rPr>
              <w:t>获奖时间</w:t>
            </w:r>
          </w:p>
        </w:tc>
        <w:tc>
          <w:tcPr>
            <w:tcW w:w="2145" w:type="dxa"/>
            <w:tcBorders>
              <w:top w:val="single" w:color="auto" w:sz="4" w:space="0"/>
              <w:bottom w:val="single" w:color="auto" w:sz="4" w:space="0"/>
              <w:right w:val="single" w:color="auto" w:sz="4" w:space="0"/>
            </w:tcBorders>
            <w:tcMar>
              <w:top w:w="57" w:type="dxa"/>
              <w:left w:w="85" w:type="dxa"/>
              <w:bottom w:w="0" w:type="dxa"/>
              <w:right w:w="85" w:type="dxa"/>
            </w:tcMar>
          </w:tcPr>
          <w:p w14:paraId="519E063B">
            <w:pPr>
              <w:pStyle w:val="43"/>
              <w:spacing w:line="360" w:lineRule="auto"/>
              <w:jc w:val="center"/>
              <w:rPr>
                <w:rFonts w:ascii="宋体" w:hAnsi="宋体" w:cs="Arial"/>
                <w:b/>
                <w:bCs/>
                <w:szCs w:val="21"/>
              </w:rPr>
            </w:pPr>
            <w:r>
              <w:rPr>
                <w:rFonts w:hint="eastAsia" w:ascii="宋体" w:hAnsi="宋体" w:cs="Arial"/>
                <w:b/>
                <w:bCs/>
                <w:szCs w:val="21"/>
              </w:rPr>
              <w:t>证书有效期</w:t>
            </w:r>
          </w:p>
        </w:tc>
      </w:tr>
      <w:tr w14:paraId="5416D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top w:val="single" w:color="auto" w:sz="4" w:space="0"/>
              <w:left w:val="single" w:color="auto" w:sz="4" w:space="0"/>
            </w:tcBorders>
            <w:tcMar>
              <w:top w:w="57" w:type="dxa"/>
              <w:left w:w="85" w:type="dxa"/>
              <w:bottom w:w="0" w:type="dxa"/>
              <w:right w:w="85" w:type="dxa"/>
            </w:tcMar>
          </w:tcPr>
          <w:p w14:paraId="22CF8828">
            <w:pPr>
              <w:pStyle w:val="43"/>
              <w:spacing w:line="360" w:lineRule="auto"/>
              <w:jc w:val="center"/>
              <w:rPr>
                <w:rFonts w:ascii="宋体" w:hAnsi="宋体" w:cs="Arial"/>
                <w:szCs w:val="21"/>
              </w:rPr>
            </w:pPr>
          </w:p>
        </w:tc>
        <w:tc>
          <w:tcPr>
            <w:tcW w:w="2127" w:type="dxa"/>
            <w:tcBorders>
              <w:top w:val="single" w:color="auto" w:sz="4" w:space="0"/>
            </w:tcBorders>
            <w:tcMar>
              <w:top w:w="57" w:type="dxa"/>
              <w:left w:w="85" w:type="dxa"/>
              <w:bottom w:w="0" w:type="dxa"/>
              <w:right w:w="85" w:type="dxa"/>
            </w:tcMar>
          </w:tcPr>
          <w:p w14:paraId="7929A38C">
            <w:pPr>
              <w:pStyle w:val="43"/>
              <w:spacing w:line="360" w:lineRule="auto"/>
              <w:jc w:val="center"/>
              <w:rPr>
                <w:rFonts w:ascii="宋体" w:hAnsi="宋体" w:cs="Arial"/>
                <w:szCs w:val="21"/>
              </w:rPr>
            </w:pPr>
          </w:p>
        </w:tc>
        <w:tc>
          <w:tcPr>
            <w:tcW w:w="2129" w:type="dxa"/>
            <w:tcBorders>
              <w:top w:val="single" w:color="auto" w:sz="4" w:space="0"/>
            </w:tcBorders>
            <w:tcMar>
              <w:top w:w="57" w:type="dxa"/>
              <w:left w:w="85" w:type="dxa"/>
              <w:bottom w:w="0" w:type="dxa"/>
              <w:right w:w="85" w:type="dxa"/>
            </w:tcMar>
          </w:tcPr>
          <w:p w14:paraId="63620105">
            <w:pPr>
              <w:pStyle w:val="43"/>
              <w:spacing w:line="360" w:lineRule="auto"/>
              <w:jc w:val="center"/>
              <w:rPr>
                <w:rFonts w:ascii="宋体" w:hAnsi="宋体" w:cs="Arial"/>
                <w:szCs w:val="21"/>
              </w:rPr>
            </w:pPr>
          </w:p>
        </w:tc>
        <w:tc>
          <w:tcPr>
            <w:tcW w:w="2145" w:type="dxa"/>
            <w:tcBorders>
              <w:top w:val="single" w:color="auto" w:sz="4" w:space="0"/>
              <w:right w:val="single" w:color="auto" w:sz="4" w:space="0"/>
            </w:tcBorders>
            <w:tcMar>
              <w:top w:w="57" w:type="dxa"/>
              <w:left w:w="85" w:type="dxa"/>
              <w:bottom w:w="0" w:type="dxa"/>
              <w:right w:w="85" w:type="dxa"/>
            </w:tcMar>
          </w:tcPr>
          <w:p w14:paraId="5B18E05F">
            <w:pPr>
              <w:pStyle w:val="43"/>
              <w:spacing w:line="360" w:lineRule="auto"/>
              <w:jc w:val="center"/>
              <w:rPr>
                <w:rFonts w:ascii="宋体" w:hAnsi="宋体" w:cs="Arial"/>
                <w:szCs w:val="21"/>
              </w:rPr>
            </w:pPr>
          </w:p>
        </w:tc>
        <w:tc>
          <w:tcPr>
            <w:tcW w:w="2145" w:type="dxa"/>
            <w:tcBorders>
              <w:top w:val="single" w:color="auto" w:sz="4" w:space="0"/>
              <w:right w:val="single" w:color="auto" w:sz="4" w:space="0"/>
            </w:tcBorders>
            <w:tcMar>
              <w:top w:w="57" w:type="dxa"/>
              <w:left w:w="85" w:type="dxa"/>
              <w:bottom w:w="0" w:type="dxa"/>
              <w:right w:w="85" w:type="dxa"/>
            </w:tcMar>
          </w:tcPr>
          <w:p w14:paraId="68DEF707">
            <w:pPr>
              <w:pStyle w:val="43"/>
              <w:spacing w:line="360" w:lineRule="auto"/>
              <w:jc w:val="center"/>
              <w:rPr>
                <w:rFonts w:ascii="宋体" w:hAnsi="宋体" w:cs="Arial"/>
                <w:szCs w:val="21"/>
              </w:rPr>
            </w:pPr>
          </w:p>
        </w:tc>
      </w:tr>
      <w:tr w14:paraId="06781C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2D350DD0">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2732F97D">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0BECCD2D">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71854ED4">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2D8ECE55">
            <w:pPr>
              <w:pStyle w:val="43"/>
              <w:spacing w:line="360" w:lineRule="auto"/>
              <w:jc w:val="center"/>
              <w:rPr>
                <w:rFonts w:ascii="宋体" w:hAnsi="宋体" w:cs="Arial"/>
                <w:szCs w:val="21"/>
              </w:rPr>
            </w:pPr>
          </w:p>
        </w:tc>
      </w:tr>
      <w:tr w14:paraId="48F903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665711F5">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7F1E9086">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2CBFA13A">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0AE38974">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4603DA20">
            <w:pPr>
              <w:pStyle w:val="43"/>
              <w:spacing w:line="360" w:lineRule="auto"/>
              <w:jc w:val="center"/>
              <w:rPr>
                <w:rFonts w:ascii="宋体" w:hAnsi="宋体" w:cs="Arial"/>
                <w:szCs w:val="21"/>
              </w:rPr>
            </w:pPr>
          </w:p>
        </w:tc>
      </w:tr>
      <w:tr w14:paraId="11C9A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2864D46B">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03444256">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5D521E22">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5264EBF5">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714294B0">
            <w:pPr>
              <w:pStyle w:val="43"/>
              <w:spacing w:line="360" w:lineRule="auto"/>
              <w:jc w:val="center"/>
              <w:rPr>
                <w:rFonts w:ascii="宋体" w:hAnsi="宋体" w:cs="Arial"/>
                <w:szCs w:val="21"/>
              </w:rPr>
            </w:pPr>
          </w:p>
        </w:tc>
      </w:tr>
      <w:tr w14:paraId="5824FB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6A589FE6">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2025EF74">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75B3922C">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17FA2847">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780C40B1">
            <w:pPr>
              <w:pStyle w:val="43"/>
              <w:spacing w:line="360" w:lineRule="auto"/>
              <w:jc w:val="center"/>
              <w:rPr>
                <w:rFonts w:ascii="宋体" w:hAnsi="宋体" w:cs="Arial"/>
                <w:szCs w:val="21"/>
              </w:rPr>
            </w:pPr>
          </w:p>
        </w:tc>
      </w:tr>
      <w:tr w14:paraId="33DA4B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2E1C9A71">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51615346">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4C2CDDED">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6C348022">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1C135C11">
            <w:pPr>
              <w:pStyle w:val="43"/>
              <w:spacing w:line="360" w:lineRule="auto"/>
              <w:jc w:val="center"/>
              <w:rPr>
                <w:rFonts w:ascii="宋体" w:hAnsi="宋体" w:cs="Arial"/>
                <w:szCs w:val="21"/>
              </w:rPr>
            </w:pPr>
          </w:p>
        </w:tc>
      </w:tr>
      <w:tr w14:paraId="7A56C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2" w:type="dxa"/>
            <w:tcBorders>
              <w:left w:val="single" w:color="auto" w:sz="4" w:space="0"/>
              <w:bottom w:val="single" w:color="auto" w:sz="4" w:space="0"/>
            </w:tcBorders>
            <w:tcMar>
              <w:top w:w="57" w:type="dxa"/>
              <w:left w:w="85" w:type="dxa"/>
              <w:bottom w:w="0" w:type="dxa"/>
              <w:right w:w="85" w:type="dxa"/>
            </w:tcMar>
          </w:tcPr>
          <w:p w14:paraId="095F79F0">
            <w:pPr>
              <w:pStyle w:val="43"/>
              <w:spacing w:line="360" w:lineRule="auto"/>
              <w:jc w:val="center"/>
              <w:rPr>
                <w:rFonts w:ascii="宋体" w:hAnsi="宋体" w:cs="Arial"/>
                <w:szCs w:val="21"/>
              </w:rPr>
            </w:pPr>
          </w:p>
        </w:tc>
        <w:tc>
          <w:tcPr>
            <w:tcW w:w="2127" w:type="dxa"/>
            <w:tcBorders>
              <w:bottom w:val="single" w:color="auto" w:sz="4" w:space="0"/>
            </w:tcBorders>
            <w:tcMar>
              <w:top w:w="57" w:type="dxa"/>
              <w:left w:w="85" w:type="dxa"/>
              <w:bottom w:w="0" w:type="dxa"/>
              <w:right w:w="85" w:type="dxa"/>
            </w:tcMar>
          </w:tcPr>
          <w:p w14:paraId="2E52381E">
            <w:pPr>
              <w:pStyle w:val="43"/>
              <w:spacing w:line="360" w:lineRule="auto"/>
              <w:jc w:val="center"/>
              <w:rPr>
                <w:rFonts w:ascii="宋体" w:hAnsi="宋体" w:cs="Arial"/>
                <w:szCs w:val="21"/>
              </w:rPr>
            </w:pPr>
          </w:p>
        </w:tc>
        <w:tc>
          <w:tcPr>
            <w:tcW w:w="2129" w:type="dxa"/>
            <w:tcBorders>
              <w:bottom w:val="single" w:color="auto" w:sz="4" w:space="0"/>
            </w:tcBorders>
            <w:tcMar>
              <w:top w:w="57" w:type="dxa"/>
              <w:left w:w="85" w:type="dxa"/>
              <w:bottom w:w="0" w:type="dxa"/>
              <w:right w:w="85" w:type="dxa"/>
            </w:tcMar>
          </w:tcPr>
          <w:p w14:paraId="625FEAFD">
            <w:pPr>
              <w:pStyle w:val="43"/>
              <w:spacing w:line="360" w:lineRule="auto"/>
              <w:jc w:val="center"/>
              <w:rPr>
                <w:rFonts w:ascii="宋体" w:hAnsi="宋体" w:cs="Arial"/>
                <w:szCs w:val="21"/>
              </w:rPr>
            </w:pPr>
          </w:p>
        </w:tc>
        <w:tc>
          <w:tcPr>
            <w:tcW w:w="2145" w:type="dxa"/>
            <w:tcBorders>
              <w:bottom w:val="single" w:color="auto" w:sz="4" w:space="0"/>
              <w:right w:val="single" w:color="auto" w:sz="4" w:space="0"/>
            </w:tcBorders>
            <w:tcMar>
              <w:top w:w="57" w:type="dxa"/>
              <w:left w:w="85" w:type="dxa"/>
              <w:bottom w:w="0" w:type="dxa"/>
              <w:right w:w="85" w:type="dxa"/>
            </w:tcMar>
          </w:tcPr>
          <w:p w14:paraId="0075EB71">
            <w:pPr>
              <w:pStyle w:val="43"/>
              <w:spacing w:line="360" w:lineRule="auto"/>
              <w:jc w:val="center"/>
              <w:rPr>
                <w:rFonts w:ascii="宋体" w:hAnsi="宋体" w:cs="Arial"/>
                <w:szCs w:val="21"/>
              </w:rPr>
            </w:pPr>
          </w:p>
        </w:tc>
        <w:tc>
          <w:tcPr>
            <w:tcW w:w="2145" w:type="dxa"/>
            <w:tcBorders>
              <w:bottom w:val="single" w:color="auto" w:sz="4" w:space="0"/>
              <w:right w:val="single" w:color="auto" w:sz="4" w:space="0"/>
            </w:tcBorders>
            <w:tcMar>
              <w:top w:w="57" w:type="dxa"/>
              <w:left w:w="85" w:type="dxa"/>
              <w:bottom w:w="0" w:type="dxa"/>
              <w:right w:w="85" w:type="dxa"/>
            </w:tcMar>
          </w:tcPr>
          <w:p w14:paraId="38191212">
            <w:pPr>
              <w:pStyle w:val="43"/>
              <w:spacing w:line="360" w:lineRule="auto"/>
              <w:jc w:val="center"/>
              <w:rPr>
                <w:rFonts w:ascii="宋体" w:hAnsi="宋体" w:cs="Arial"/>
                <w:szCs w:val="21"/>
              </w:rPr>
            </w:pPr>
          </w:p>
        </w:tc>
      </w:tr>
    </w:tbl>
    <w:p w14:paraId="75CB599A">
      <w:pPr>
        <w:pStyle w:val="43"/>
        <w:tabs>
          <w:tab w:val="left" w:pos="1050"/>
        </w:tabs>
        <w:spacing w:line="360" w:lineRule="auto"/>
        <w:rPr>
          <w:rFonts w:ascii="宋体" w:hAnsi="宋体"/>
          <w:szCs w:val="21"/>
        </w:rPr>
      </w:pPr>
      <w:r>
        <w:rPr>
          <w:rFonts w:hint="eastAsia" w:ascii="宋体" w:hAnsi="宋体"/>
          <w:b/>
          <w:szCs w:val="21"/>
        </w:rPr>
        <w:t>要求：</w:t>
      </w:r>
    </w:p>
    <w:p w14:paraId="76DBEB31">
      <w:pPr>
        <w:pStyle w:val="43"/>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14:paraId="5CF75CA3">
      <w:pPr>
        <w:pStyle w:val="43"/>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14:paraId="3707EAC1">
      <w:pPr>
        <w:pStyle w:val="43"/>
        <w:tabs>
          <w:tab w:val="left" w:pos="1050"/>
        </w:tabs>
        <w:spacing w:line="360" w:lineRule="auto"/>
        <w:rPr>
          <w:rFonts w:ascii="仿宋_GB2312" w:hAnsi="宋体" w:eastAsia="仿宋_GB2312"/>
          <w:sz w:val="24"/>
        </w:rPr>
      </w:pPr>
    </w:p>
    <w:p w14:paraId="19E7B689">
      <w:pPr>
        <w:pStyle w:val="43"/>
        <w:tabs>
          <w:tab w:val="left" w:pos="1050"/>
        </w:tabs>
        <w:spacing w:line="360" w:lineRule="auto"/>
        <w:ind w:firstLine="720" w:firstLineChars="300"/>
        <w:rPr>
          <w:rFonts w:ascii="仿宋_GB2312" w:hAnsi="宋体" w:eastAsia="仿宋_GB2312"/>
          <w:sz w:val="24"/>
        </w:rPr>
      </w:pPr>
    </w:p>
    <w:p w14:paraId="38343593">
      <w:pPr>
        <w:spacing w:line="360" w:lineRule="auto"/>
        <w:ind w:firstLine="424" w:firstLineChars="177"/>
        <w:rPr>
          <w:rFonts w:ascii="宋体" w:hAnsi="宋体"/>
          <w:sz w:val="24"/>
          <w:u w:val="single"/>
        </w:rPr>
      </w:pPr>
      <w:r>
        <w:rPr>
          <w:rFonts w:hint="eastAsia" w:ascii="宋体" w:hAnsi="宋体"/>
          <w:sz w:val="24"/>
        </w:rPr>
        <w:t>投标人名称（公章）：</w:t>
      </w:r>
    </w:p>
    <w:p w14:paraId="3DC3DDEF">
      <w:pPr>
        <w:spacing w:line="360" w:lineRule="auto"/>
        <w:ind w:left="420"/>
        <w:rPr>
          <w:rFonts w:ascii="宋体" w:hAnsi="宋体"/>
          <w:sz w:val="24"/>
        </w:rPr>
      </w:pPr>
    </w:p>
    <w:p w14:paraId="057D994C">
      <w:pPr>
        <w:spacing w:line="360" w:lineRule="auto"/>
        <w:ind w:firstLine="424" w:firstLineChars="177"/>
        <w:rPr>
          <w:rFonts w:ascii="宋体" w:hAnsi="宋体"/>
          <w:sz w:val="24"/>
        </w:rPr>
      </w:pPr>
      <w:r>
        <w:rPr>
          <w:rFonts w:hint="eastAsia" w:ascii="宋体" w:hAnsi="宋体"/>
          <w:sz w:val="24"/>
        </w:rPr>
        <w:t>投标人代表签字：</w:t>
      </w:r>
    </w:p>
    <w:p w14:paraId="72A1993E">
      <w:pPr>
        <w:spacing w:line="360" w:lineRule="auto"/>
        <w:ind w:firstLine="435"/>
        <w:rPr>
          <w:rFonts w:ascii="宋体" w:hAnsi="宋体"/>
          <w:sz w:val="24"/>
        </w:rPr>
      </w:pPr>
    </w:p>
    <w:p w14:paraId="0D826368">
      <w:pPr>
        <w:spacing w:line="360" w:lineRule="auto"/>
        <w:ind w:firstLine="424" w:firstLineChars="177"/>
        <w:rPr>
          <w:rFonts w:ascii="宋体" w:hAnsi="宋体"/>
          <w:sz w:val="24"/>
          <w:u w:val="single"/>
        </w:rPr>
      </w:pPr>
      <w:r>
        <w:rPr>
          <w:rFonts w:hint="eastAsia" w:ascii="宋体" w:hAnsi="宋体"/>
          <w:sz w:val="24"/>
        </w:rPr>
        <w:t>职        务：</w:t>
      </w:r>
    </w:p>
    <w:p w14:paraId="055BBB6B">
      <w:pPr>
        <w:spacing w:line="360" w:lineRule="auto"/>
        <w:rPr>
          <w:rFonts w:ascii="宋体" w:hAnsi="宋体"/>
          <w:sz w:val="24"/>
        </w:rPr>
      </w:pPr>
    </w:p>
    <w:p w14:paraId="7295D992">
      <w:pPr>
        <w:pStyle w:val="39"/>
        <w:shd w:val="clear" w:color="auto" w:fill="FFFFFF"/>
        <w:spacing w:before="0" w:beforeAutospacing="0" w:after="0" w:afterAutospacing="0" w:line="360" w:lineRule="auto"/>
        <w:ind w:firstLine="424" w:firstLineChars="177"/>
        <w:rPr>
          <w:b/>
          <w:bCs/>
        </w:rPr>
      </w:pPr>
      <w:r>
        <w:rPr>
          <w:rFonts w:hint="eastAsia"/>
        </w:rPr>
        <w:t>日        期：：</w:t>
      </w:r>
    </w:p>
    <w:p w14:paraId="50C14A49">
      <w:pPr>
        <w:spacing w:line="360" w:lineRule="auto"/>
        <w:rPr>
          <w:rFonts w:ascii="宋体" w:hAnsi="宋体"/>
          <w:b/>
          <w:sz w:val="28"/>
        </w:rPr>
      </w:pPr>
    </w:p>
    <w:p w14:paraId="074B6BE6">
      <w:pPr>
        <w:spacing w:line="360" w:lineRule="auto"/>
        <w:rPr>
          <w:rFonts w:ascii="宋体" w:hAnsi="宋体"/>
          <w:b/>
          <w:sz w:val="28"/>
        </w:rPr>
      </w:pPr>
    </w:p>
    <w:p w14:paraId="244B731C">
      <w:pPr>
        <w:pStyle w:val="24"/>
        <w:ind w:left="0" w:leftChars="0" w:firstLine="0"/>
        <w:rPr>
          <w:rFonts w:ascii="宋体" w:hAnsi="宋体"/>
          <w:b/>
          <w:sz w:val="28"/>
        </w:rPr>
      </w:pPr>
    </w:p>
    <w:p w14:paraId="0B016790">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14:paraId="3303665A">
      <w:pPr>
        <w:spacing w:line="360" w:lineRule="auto"/>
        <w:jc w:val="center"/>
        <w:rPr>
          <w:rFonts w:ascii="宋体" w:hAnsi="宋体"/>
          <w:b/>
          <w:bCs/>
          <w:kern w:val="0"/>
          <w:sz w:val="32"/>
          <w:szCs w:val="32"/>
        </w:rPr>
      </w:pPr>
      <w:r>
        <w:rPr>
          <w:rFonts w:hint="eastAsia" w:ascii="宋体" w:hAnsi="宋体"/>
          <w:b/>
          <w:bCs/>
          <w:kern w:val="0"/>
          <w:sz w:val="32"/>
          <w:szCs w:val="32"/>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33A2F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F4D80FB">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A393685">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002EEFF">
            <w:pPr>
              <w:pStyle w:val="42"/>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业绩类型</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A577277">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241A9AB">
            <w:pPr>
              <w:pStyle w:val="42"/>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签订时间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842A52">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5CC72EC">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14:paraId="6C0DD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D2BFD5">
            <w:pPr>
              <w:pStyle w:val="4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638B9D">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535049">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9E038F">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D84125">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A3E17F">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560ED6">
            <w:pPr>
              <w:pStyle w:val="42"/>
              <w:spacing w:line="360" w:lineRule="auto"/>
              <w:rPr>
                <w:rFonts w:asciiTheme="minorEastAsia" w:hAnsiTheme="minorEastAsia" w:eastAsiaTheme="minorEastAsia" w:cstheme="minorEastAsia"/>
                <w:szCs w:val="21"/>
              </w:rPr>
            </w:pPr>
          </w:p>
        </w:tc>
      </w:tr>
      <w:tr w14:paraId="2A113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0276C6">
            <w:pPr>
              <w:pStyle w:val="4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823D30">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4E7395">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550A9C">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6002BB">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2C46DF">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DB2576">
            <w:pPr>
              <w:pStyle w:val="42"/>
              <w:spacing w:line="360" w:lineRule="auto"/>
              <w:rPr>
                <w:rFonts w:asciiTheme="minorEastAsia" w:hAnsiTheme="minorEastAsia" w:eastAsiaTheme="minorEastAsia" w:cstheme="minorEastAsia"/>
                <w:szCs w:val="21"/>
              </w:rPr>
            </w:pPr>
          </w:p>
        </w:tc>
      </w:tr>
      <w:tr w14:paraId="4D06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94B46F">
            <w:pPr>
              <w:pStyle w:val="4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6F1ED4">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723407">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766366">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942330">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606E67">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A07258">
            <w:pPr>
              <w:pStyle w:val="42"/>
              <w:spacing w:line="360" w:lineRule="auto"/>
              <w:rPr>
                <w:rFonts w:asciiTheme="minorEastAsia" w:hAnsiTheme="minorEastAsia" w:eastAsiaTheme="minorEastAsia" w:cstheme="minorEastAsia"/>
                <w:szCs w:val="21"/>
              </w:rPr>
            </w:pPr>
          </w:p>
        </w:tc>
      </w:tr>
      <w:tr w14:paraId="1433F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745905">
            <w:pPr>
              <w:pStyle w:val="4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58A47B">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0D5C7">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4F9440">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F3F4BB">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F1698">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6A65C8">
            <w:pPr>
              <w:pStyle w:val="42"/>
              <w:spacing w:line="360" w:lineRule="auto"/>
              <w:rPr>
                <w:rFonts w:asciiTheme="minorEastAsia" w:hAnsiTheme="minorEastAsia" w:eastAsiaTheme="minorEastAsia" w:cstheme="minorEastAsia"/>
                <w:szCs w:val="21"/>
              </w:rPr>
            </w:pPr>
          </w:p>
        </w:tc>
      </w:tr>
      <w:tr w14:paraId="2004B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B9234C">
            <w:pPr>
              <w:pStyle w:val="4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CEB036">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D6AC37">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69B092">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FAA090">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1C7DDB">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B0F2F7">
            <w:pPr>
              <w:pStyle w:val="42"/>
              <w:spacing w:line="360" w:lineRule="auto"/>
              <w:rPr>
                <w:rFonts w:asciiTheme="minorEastAsia" w:hAnsiTheme="minorEastAsia" w:eastAsiaTheme="minorEastAsia" w:cstheme="minorEastAsia"/>
                <w:szCs w:val="21"/>
              </w:rPr>
            </w:pPr>
          </w:p>
        </w:tc>
      </w:tr>
      <w:tr w14:paraId="6EE1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BE1BA0">
            <w:pPr>
              <w:pStyle w:val="4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98D526">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03BCAB">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3B8CD0">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F7CCB2">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FD64BB">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393DDB">
            <w:pPr>
              <w:pStyle w:val="42"/>
              <w:spacing w:line="360" w:lineRule="auto"/>
              <w:rPr>
                <w:rFonts w:asciiTheme="minorEastAsia" w:hAnsiTheme="minorEastAsia" w:eastAsiaTheme="minorEastAsia" w:cstheme="minorEastAsia"/>
                <w:szCs w:val="21"/>
              </w:rPr>
            </w:pPr>
          </w:p>
        </w:tc>
      </w:tr>
      <w:tr w14:paraId="6DC68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2699BC">
            <w:pPr>
              <w:pStyle w:val="4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F390DA">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9C92A6">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1311F8">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D23879">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988C92">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13DB73">
            <w:pPr>
              <w:pStyle w:val="42"/>
              <w:spacing w:line="360" w:lineRule="auto"/>
              <w:rPr>
                <w:rFonts w:asciiTheme="minorEastAsia" w:hAnsiTheme="minorEastAsia" w:eastAsiaTheme="minorEastAsia" w:cstheme="minorEastAsia"/>
                <w:szCs w:val="21"/>
              </w:rPr>
            </w:pPr>
          </w:p>
        </w:tc>
      </w:tr>
    </w:tbl>
    <w:p w14:paraId="54AF6AAE">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7F201D23">
      <w:pPr>
        <w:autoSpaceDE w:val="0"/>
        <w:autoSpaceDN w:val="0"/>
        <w:adjustRightInd w:val="0"/>
        <w:spacing w:before="156"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14:paraId="67C2062C">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337A4FCC">
      <w:pPr>
        <w:spacing w:line="360" w:lineRule="auto"/>
        <w:rPr>
          <w:rFonts w:ascii="宋体" w:hAnsi="宋体"/>
          <w:sz w:val="22"/>
          <w:szCs w:val="22"/>
        </w:rPr>
      </w:pPr>
    </w:p>
    <w:p w14:paraId="0B397F60">
      <w:pPr>
        <w:pStyle w:val="24"/>
      </w:pPr>
    </w:p>
    <w:p w14:paraId="01C7932F">
      <w:pPr>
        <w:spacing w:line="360" w:lineRule="auto"/>
        <w:ind w:left="420"/>
        <w:rPr>
          <w:rFonts w:ascii="宋体" w:hAnsi="宋体"/>
          <w:sz w:val="24"/>
          <w:u w:val="single"/>
        </w:rPr>
      </w:pPr>
      <w:r>
        <w:rPr>
          <w:rFonts w:hint="eastAsia" w:ascii="宋体" w:hAnsi="宋体"/>
          <w:sz w:val="24"/>
        </w:rPr>
        <w:t>投标人名称（公章）：</w:t>
      </w:r>
    </w:p>
    <w:p w14:paraId="16EAC0FF">
      <w:pPr>
        <w:spacing w:line="360" w:lineRule="auto"/>
        <w:ind w:left="420"/>
        <w:rPr>
          <w:rFonts w:ascii="宋体" w:hAnsi="宋体"/>
          <w:sz w:val="24"/>
        </w:rPr>
      </w:pPr>
    </w:p>
    <w:p w14:paraId="2D99B608">
      <w:pPr>
        <w:spacing w:line="360" w:lineRule="auto"/>
        <w:ind w:firstLine="435"/>
        <w:rPr>
          <w:rFonts w:ascii="宋体" w:hAnsi="宋体"/>
          <w:sz w:val="24"/>
        </w:rPr>
      </w:pPr>
      <w:r>
        <w:rPr>
          <w:rFonts w:hint="eastAsia" w:ascii="宋体" w:hAnsi="宋体"/>
          <w:sz w:val="24"/>
        </w:rPr>
        <w:t>投标人代表签字：</w:t>
      </w:r>
    </w:p>
    <w:p w14:paraId="1EB0165A">
      <w:pPr>
        <w:spacing w:line="360" w:lineRule="auto"/>
        <w:ind w:firstLine="435"/>
        <w:rPr>
          <w:rFonts w:ascii="宋体" w:hAnsi="宋体"/>
          <w:sz w:val="24"/>
        </w:rPr>
      </w:pPr>
    </w:p>
    <w:p w14:paraId="7C1B6E16">
      <w:pPr>
        <w:spacing w:line="360" w:lineRule="auto"/>
        <w:ind w:firstLine="435"/>
        <w:rPr>
          <w:rFonts w:ascii="宋体" w:hAnsi="宋体"/>
          <w:sz w:val="24"/>
          <w:u w:val="single"/>
        </w:rPr>
      </w:pPr>
      <w:r>
        <w:rPr>
          <w:rFonts w:hint="eastAsia" w:ascii="宋体" w:hAnsi="宋体"/>
          <w:sz w:val="24"/>
        </w:rPr>
        <w:t>职        务：</w:t>
      </w:r>
    </w:p>
    <w:p w14:paraId="2360392A">
      <w:pPr>
        <w:spacing w:line="360" w:lineRule="auto"/>
        <w:rPr>
          <w:rFonts w:ascii="宋体" w:hAnsi="宋体"/>
          <w:sz w:val="24"/>
        </w:rPr>
      </w:pPr>
    </w:p>
    <w:p w14:paraId="1A549913">
      <w:pPr>
        <w:spacing w:line="360" w:lineRule="auto"/>
        <w:ind w:firstLine="435"/>
        <w:rPr>
          <w:rFonts w:ascii="宋体" w:hAnsi="宋体"/>
          <w:sz w:val="24"/>
        </w:rPr>
      </w:pPr>
      <w:r>
        <w:rPr>
          <w:rFonts w:hint="eastAsia" w:ascii="宋体" w:hAnsi="宋体"/>
          <w:sz w:val="24"/>
        </w:rPr>
        <w:t>日        期：</w:t>
      </w:r>
    </w:p>
    <w:p w14:paraId="50525338">
      <w:pPr>
        <w:rPr>
          <w:sz w:val="52"/>
          <w:szCs w:val="52"/>
        </w:rPr>
      </w:pPr>
      <w:bookmarkStart w:id="76" w:name="_Toc30468_WPSOffice_Level1"/>
      <w:bookmarkStart w:id="77" w:name="_Toc4615_WPSOffice_Level1"/>
      <w:bookmarkStart w:id="78" w:name="_Toc21322_WPSOffice_Level1"/>
    </w:p>
    <w:bookmarkEnd w:id="76"/>
    <w:bookmarkEnd w:id="77"/>
    <w:bookmarkEnd w:id="78"/>
    <w:p w14:paraId="470306B8">
      <w:pPr>
        <w:jc w:val="center"/>
        <w:rPr>
          <w:sz w:val="44"/>
          <w:szCs w:val="44"/>
        </w:rPr>
      </w:pPr>
    </w:p>
    <w:p w14:paraId="48B87B0D">
      <w:pPr>
        <w:spacing w:before="312" w:beforeLines="100" w:line="360" w:lineRule="auto"/>
        <w:ind w:right="-108"/>
        <w:jc w:val="center"/>
        <w:rPr>
          <w:rFonts w:hint="eastAsia"/>
          <w:sz w:val="44"/>
          <w:szCs w:val="44"/>
        </w:rPr>
      </w:pPr>
    </w:p>
    <w:p w14:paraId="7B234E02">
      <w:pPr>
        <w:spacing w:before="312" w:beforeLines="100" w:line="360" w:lineRule="auto"/>
        <w:ind w:right="-108"/>
        <w:jc w:val="center"/>
        <w:rPr>
          <w:rFonts w:hint="eastAsia" w:eastAsia="宋体"/>
          <w:sz w:val="44"/>
          <w:szCs w:val="44"/>
          <w:lang w:eastAsia="zh-CN"/>
        </w:rPr>
      </w:pPr>
      <w:r>
        <w:rPr>
          <w:rFonts w:hint="eastAsia"/>
          <w:sz w:val="44"/>
          <w:szCs w:val="44"/>
          <w:lang w:eastAsia="zh-CN"/>
        </w:rPr>
        <w:t>台州湾新区海洋产业提质增效倍增平台的方案编制项目</w:t>
      </w:r>
    </w:p>
    <w:p w14:paraId="790BA807">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14:paraId="08018063">
      <w:pPr>
        <w:pStyle w:val="24"/>
      </w:pPr>
    </w:p>
    <w:p w14:paraId="46B13462">
      <w:pPr>
        <w:jc w:val="center"/>
        <w:rPr>
          <w:sz w:val="84"/>
          <w:szCs w:val="84"/>
        </w:rPr>
      </w:pPr>
      <w:bookmarkStart w:id="79" w:name="_Toc14572_WPSOffice_Level1"/>
      <w:bookmarkStart w:id="80" w:name="_Toc3932_WPSOffice_Level1"/>
      <w:r>
        <w:rPr>
          <w:rFonts w:hint="eastAsia"/>
          <w:sz w:val="84"/>
          <w:szCs w:val="84"/>
        </w:rPr>
        <w:t>商</w:t>
      </w:r>
    </w:p>
    <w:p w14:paraId="6527094E">
      <w:pPr>
        <w:jc w:val="center"/>
        <w:rPr>
          <w:sz w:val="84"/>
          <w:szCs w:val="84"/>
        </w:rPr>
      </w:pPr>
      <w:r>
        <w:rPr>
          <w:rFonts w:hint="eastAsia"/>
          <w:sz w:val="84"/>
          <w:szCs w:val="84"/>
        </w:rPr>
        <w:t>务</w:t>
      </w:r>
    </w:p>
    <w:p w14:paraId="2BDC603D">
      <w:pPr>
        <w:jc w:val="center"/>
        <w:rPr>
          <w:sz w:val="84"/>
          <w:szCs w:val="84"/>
        </w:rPr>
      </w:pPr>
      <w:r>
        <w:rPr>
          <w:rFonts w:hint="eastAsia"/>
          <w:sz w:val="84"/>
          <w:szCs w:val="84"/>
        </w:rPr>
        <w:t>文</w:t>
      </w:r>
      <w:bookmarkEnd w:id="79"/>
      <w:bookmarkEnd w:id="80"/>
    </w:p>
    <w:p w14:paraId="50DD05B8">
      <w:pPr>
        <w:jc w:val="center"/>
        <w:rPr>
          <w:sz w:val="84"/>
          <w:szCs w:val="84"/>
        </w:rPr>
      </w:pPr>
      <w:bookmarkStart w:id="81" w:name="_Toc16973_WPSOffice_Level1"/>
      <w:bookmarkStart w:id="82" w:name="_Toc7562_WPSOffice_Level1"/>
      <w:r>
        <w:rPr>
          <w:rFonts w:hint="eastAsia"/>
          <w:sz w:val="84"/>
          <w:szCs w:val="84"/>
        </w:rPr>
        <w:t>件</w:t>
      </w:r>
      <w:bookmarkEnd w:id="81"/>
      <w:bookmarkEnd w:id="82"/>
    </w:p>
    <w:p w14:paraId="307AA422">
      <w:pPr>
        <w:spacing w:line="360" w:lineRule="auto"/>
        <w:ind w:right="532"/>
        <w:rPr>
          <w:rFonts w:ascii="宋体" w:hAnsi="宋体"/>
          <w:sz w:val="36"/>
          <w:szCs w:val="36"/>
        </w:rPr>
      </w:pPr>
    </w:p>
    <w:p w14:paraId="4FD079E1">
      <w:pPr>
        <w:spacing w:line="360" w:lineRule="auto"/>
        <w:ind w:right="532"/>
        <w:jc w:val="center"/>
        <w:rPr>
          <w:rFonts w:ascii="宋体" w:hAnsi="宋体"/>
          <w:sz w:val="36"/>
          <w:szCs w:val="36"/>
        </w:rPr>
      </w:pPr>
    </w:p>
    <w:p w14:paraId="0E027ABA">
      <w:pPr>
        <w:spacing w:line="360" w:lineRule="auto"/>
        <w:ind w:right="532" w:firstLine="720" w:firstLineChars="200"/>
        <w:rPr>
          <w:rFonts w:ascii="宋体" w:hAnsi="宋体"/>
          <w:sz w:val="36"/>
          <w:szCs w:val="36"/>
        </w:rPr>
      </w:pPr>
      <w:bookmarkStart w:id="83" w:name="_Toc26700_WPSOffice_Level1"/>
      <w:bookmarkStart w:id="84" w:name="_Toc4603_WPSOffice_Level1"/>
      <w:r>
        <w:rPr>
          <w:rFonts w:hint="eastAsia" w:ascii="宋体" w:hAnsi="宋体"/>
          <w:sz w:val="36"/>
          <w:szCs w:val="36"/>
        </w:rPr>
        <w:t>投标人全称（公章）：</w:t>
      </w:r>
      <w:bookmarkEnd w:id="83"/>
      <w:bookmarkEnd w:id="84"/>
    </w:p>
    <w:p w14:paraId="33534CE8">
      <w:pPr>
        <w:spacing w:line="360" w:lineRule="auto"/>
        <w:ind w:right="-108" w:firstLine="720" w:firstLineChars="200"/>
        <w:rPr>
          <w:rFonts w:ascii="宋体" w:hAnsi="宋体"/>
          <w:sz w:val="36"/>
          <w:szCs w:val="36"/>
        </w:rPr>
      </w:pPr>
      <w:bookmarkStart w:id="85" w:name="_Toc32593_WPSOffice_Level1"/>
      <w:bookmarkStart w:id="86" w:name="_Toc1391_WPSOffice_Level1"/>
      <w:r>
        <w:rPr>
          <w:rFonts w:hint="eastAsia" w:ascii="宋体" w:hAnsi="宋体"/>
          <w:sz w:val="36"/>
          <w:szCs w:val="36"/>
        </w:rPr>
        <w:t>地    址：</w:t>
      </w:r>
      <w:bookmarkEnd w:id="85"/>
      <w:bookmarkEnd w:id="86"/>
    </w:p>
    <w:p w14:paraId="7AE4C9EA">
      <w:pPr>
        <w:spacing w:line="360" w:lineRule="auto"/>
        <w:ind w:right="-108" w:firstLine="720" w:firstLineChars="200"/>
        <w:rPr>
          <w:rFonts w:ascii="宋体" w:hAnsi="宋体"/>
          <w:sz w:val="36"/>
          <w:szCs w:val="36"/>
        </w:rPr>
      </w:pPr>
      <w:bookmarkStart w:id="87" w:name="_Toc3791_WPSOffice_Level1"/>
      <w:bookmarkStart w:id="88" w:name="_Toc20938_WPSOffice_Level1"/>
      <w:r>
        <w:rPr>
          <w:rFonts w:hint="eastAsia" w:ascii="宋体" w:hAnsi="宋体"/>
          <w:sz w:val="36"/>
          <w:szCs w:val="36"/>
        </w:rPr>
        <w:t>时    间：</w:t>
      </w:r>
      <w:bookmarkEnd w:id="87"/>
      <w:bookmarkEnd w:id="88"/>
    </w:p>
    <w:p w14:paraId="649E523B">
      <w:pPr>
        <w:spacing w:line="360" w:lineRule="auto"/>
        <w:ind w:right="-108"/>
        <w:jc w:val="center"/>
        <w:rPr>
          <w:rFonts w:ascii="仿宋_GB2312" w:hAnsi="宋体" w:eastAsia="仿宋_GB2312"/>
          <w:b/>
          <w:sz w:val="36"/>
          <w:szCs w:val="36"/>
        </w:rPr>
      </w:pPr>
    </w:p>
    <w:p w14:paraId="62AB2E6B">
      <w:pPr>
        <w:pStyle w:val="24"/>
      </w:pPr>
    </w:p>
    <w:p w14:paraId="48642305">
      <w:pPr>
        <w:pStyle w:val="24"/>
      </w:pPr>
    </w:p>
    <w:p w14:paraId="7D3434AD">
      <w:pPr>
        <w:spacing w:line="480" w:lineRule="auto"/>
        <w:jc w:val="both"/>
        <w:rPr>
          <w:rFonts w:hint="eastAsia" w:ascii="宋体" w:hAnsi="宋体"/>
          <w:b/>
          <w:bCs/>
          <w:sz w:val="36"/>
          <w:szCs w:val="36"/>
        </w:rPr>
      </w:pPr>
      <w:bookmarkStart w:id="89" w:name="_Toc19972_WPSOffice_Level1"/>
      <w:bookmarkStart w:id="90" w:name="_Toc29537_WPSOffice_Level1"/>
    </w:p>
    <w:p w14:paraId="4128F8B4">
      <w:pPr>
        <w:spacing w:line="480" w:lineRule="auto"/>
        <w:jc w:val="center"/>
      </w:pPr>
      <w:r>
        <w:rPr>
          <w:rFonts w:hint="eastAsia" w:ascii="宋体" w:hAnsi="宋体"/>
          <w:b/>
          <w:bCs/>
          <w:sz w:val="36"/>
          <w:szCs w:val="36"/>
        </w:rPr>
        <w:t>商务标目录</w:t>
      </w:r>
      <w:bookmarkEnd w:id="89"/>
      <w:bookmarkEnd w:id="90"/>
    </w:p>
    <w:p w14:paraId="13B3A880">
      <w:pPr>
        <w:rPr>
          <w:rFonts w:asciiTheme="minorEastAsia" w:hAnsiTheme="minorEastAsia" w:eastAsiaTheme="minorEastAsia" w:cstheme="minorEastAsia"/>
          <w:sz w:val="28"/>
          <w:szCs w:val="28"/>
        </w:rPr>
      </w:pPr>
    </w:p>
    <w:p w14:paraId="3CD30F3A">
      <w:pPr>
        <w:autoSpaceDE w:val="0"/>
        <w:autoSpaceDN w:val="0"/>
        <w:adjustRightInd w:val="0"/>
        <w:spacing w:line="360" w:lineRule="auto"/>
        <w:ind w:firstLine="480" w:firstLineChars="200"/>
        <w:rPr>
          <w:rFonts w:hint="eastAsia" w:ascii="宋体" w:hAnsi="宋体" w:cs="宋体"/>
          <w:color w:val="auto"/>
          <w:kern w:val="0"/>
          <w:sz w:val="24"/>
          <w:highlight w:val="none"/>
        </w:rPr>
      </w:pPr>
      <w:bookmarkStart w:id="91" w:name="_Toc6778_WPSOffice_Level1"/>
      <w:bookmarkStart w:id="92" w:name="_Toc29988_WPSOffice_Level1"/>
      <w:r>
        <w:rPr>
          <w:rFonts w:hint="eastAsia" w:ascii="宋体" w:hAnsi="宋体" w:cs="宋体"/>
          <w:color w:val="auto"/>
          <w:kern w:val="0"/>
          <w:sz w:val="24"/>
          <w:highlight w:val="none"/>
        </w:rPr>
        <w:t>（1）开标一览表（附件</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p>
    <w:p w14:paraId="545E170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）针对报价供应商认为其他需要说明的。</w:t>
      </w:r>
    </w:p>
    <w:bookmarkEnd w:id="91"/>
    <w:bookmarkEnd w:id="92"/>
    <w:p w14:paraId="477FA1E3">
      <w:pPr>
        <w:spacing w:line="360" w:lineRule="auto"/>
        <w:ind w:firstLine="480" w:firstLineChars="200"/>
        <w:rPr>
          <w:sz w:val="24"/>
        </w:rPr>
      </w:pPr>
    </w:p>
    <w:p w14:paraId="65E22861">
      <w:pPr>
        <w:spacing w:line="360" w:lineRule="auto"/>
        <w:ind w:firstLine="482" w:firstLineChars="200"/>
        <w:rPr>
          <w:rFonts w:ascii="宋体" w:hAnsi="宋体"/>
          <w:b/>
          <w:sz w:val="24"/>
        </w:rPr>
      </w:pPr>
    </w:p>
    <w:p w14:paraId="35DFEC71">
      <w:pPr>
        <w:spacing w:line="360" w:lineRule="auto"/>
        <w:ind w:left="480"/>
        <w:rPr>
          <w:rFonts w:ascii="宋体" w:hAnsi="宋体"/>
          <w:b/>
          <w:sz w:val="28"/>
        </w:rPr>
      </w:pPr>
    </w:p>
    <w:p w14:paraId="69AC6B9A">
      <w:pPr>
        <w:spacing w:line="360" w:lineRule="auto"/>
        <w:ind w:left="480"/>
        <w:rPr>
          <w:rFonts w:ascii="宋体" w:hAnsi="宋体"/>
          <w:b/>
          <w:sz w:val="28"/>
        </w:rPr>
      </w:pPr>
    </w:p>
    <w:p w14:paraId="2AAA516F">
      <w:pPr>
        <w:spacing w:line="360" w:lineRule="auto"/>
        <w:ind w:left="480"/>
        <w:rPr>
          <w:rFonts w:ascii="宋体" w:hAnsi="宋体"/>
          <w:b/>
          <w:sz w:val="28"/>
        </w:rPr>
      </w:pPr>
    </w:p>
    <w:p w14:paraId="7F1205F0">
      <w:pPr>
        <w:spacing w:line="360" w:lineRule="auto"/>
        <w:ind w:left="480"/>
        <w:rPr>
          <w:rFonts w:ascii="宋体" w:hAnsi="宋体"/>
          <w:b/>
          <w:sz w:val="28"/>
        </w:rPr>
      </w:pPr>
    </w:p>
    <w:p w14:paraId="1F6FAC80">
      <w:pPr>
        <w:spacing w:line="360" w:lineRule="auto"/>
        <w:ind w:left="480"/>
        <w:rPr>
          <w:rFonts w:ascii="宋体" w:hAnsi="宋体"/>
          <w:b/>
          <w:sz w:val="28"/>
        </w:rPr>
      </w:pPr>
    </w:p>
    <w:p w14:paraId="49A82DF8">
      <w:pPr>
        <w:spacing w:line="360" w:lineRule="auto"/>
        <w:ind w:left="480"/>
        <w:rPr>
          <w:rFonts w:ascii="宋体" w:hAnsi="宋体"/>
          <w:b/>
          <w:sz w:val="28"/>
        </w:rPr>
      </w:pPr>
    </w:p>
    <w:p w14:paraId="0DEE7D9D">
      <w:pPr>
        <w:spacing w:line="360" w:lineRule="auto"/>
        <w:ind w:left="480"/>
        <w:rPr>
          <w:rFonts w:ascii="宋体" w:hAnsi="宋体"/>
          <w:b/>
          <w:sz w:val="28"/>
        </w:rPr>
      </w:pPr>
    </w:p>
    <w:p w14:paraId="637DBE6B">
      <w:pPr>
        <w:spacing w:line="360" w:lineRule="auto"/>
        <w:ind w:left="480"/>
        <w:rPr>
          <w:rFonts w:ascii="宋体" w:hAnsi="宋体"/>
          <w:b/>
          <w:sz w:val="28"/>
        </w:rPr>
      </w:pPr>
    </w:p>
    <w:p w14:paraId="5F038AC2">
      <w:pPr>
        <w:spacing w:line="360" w:lineRule="auto"/>
        <w:ind w:left="480"/>
        <w:rPr>
          <w:rFonts w:ascii="宋体" w:hAnsi="宋体"/>
          <w:b/>
          <w:sz w:val="28"/>
        </w:rPr>
      </w:pPr>
    </w:p>
    <w:p w14:paraId="586AB7AE">
      <w:pPr>
        <w:spacing w:line="360" w:lineRule="auto"/>
        <w:ind w:left="480"/>
        <w:rPr>
          <w:rFonts w:ascii="宋体" w:hAnsi="宋体"/>
          <w:b/>
          <w:sz w:val="28"/>
        </w:rPr>
      </w:pPr>
    </w:p>
    <w:p w14:paraId="563A2FAC">
      <w:pPr>
        <w:spacing w:line="360" w:lineRule="auto"/>
        <w:ind w:left="480"/>
        <w:rPr>
          <w:rFonts w:ascii="宋体" w:hAnsi="宋体"/>
          <w:b/>
          <w:sz w:val="28"/>
        </w:rPr>
      </w:pPr>
    </w:p>
    <w:p w14:paraId="2C88CE21">
      <w:pPr>
        <w:rPr>
          <w:rFonts w:ascii="宋体" w:hAnsi="宋体"/>
          <w:b/>
          <w:sz w:val="28"/>
        </w:rPr>
      </w:pPr>
      <w:r>
        <w:rPr>
          <w:rFonts w:hint="eastAsia" w:ascii="宋体" w:hAnsi="宋体"/>
          <w:b/>
          <w:sz w:val="28"/>
        </w:rPr>
        <w:br w:type="page"/>
      </w:r>
    </w:p>
    <w:p w14:paraId="45B4AD3F">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29750C47">
      <w:pPr>
        <w:spacing w:line="360" w:lineRule="auto"/>
        <w:ind w:left="-2" w:hanging="2"/>
        <w:jc w:val="center"/>
        <w:rPr>
          <w:rFonts w:ascii="宋体" w:hAnsi="宋体"/>
          <w:b/>
          <w:color w:val="auto"/>
          <w:sz w:val="32"/>
          <w:szCs w:val="32"/>
          <w:highlight w:val="none"/>
        </w:rPr>
      </w:pPr>
      <w:bookmarkStart w:id="93" w:name="_Toc30363_WPSOffice_Level1"/>
      <w:bookmarkStart w:id="94" w:name="_Toc16144_WPSOffice_Level1"/>
      <w:r>
        <w:rPr>
          <w:rFonts w:hint="eastAsia" w:ascii="宋体" w:hAnsi="宋体"/>
          <w:b/>
          <w:color w:val="auto"/>
          <w:sz w:val="32"/>
          <w:szCs w:val="32"/>
          <w:highlight w:val="none"/>
        </w:rPr>
        <w:t xml:space="preserve">开标一览表 </w:t>
      </w:r>
      <w:bookmarkEnd w:id="93"/>
      <w:bookmarkEnd w:id="94"/>
    </w:p>
    <w:p w14:paraId="7C4934B4">
      <w:pPr>
        <w:spacing w:line="360" w:lineRule="auto"/>
        <w:ind w:left="-2" w:hanging="2"/>
        <w:jc w:val="center"/>
        <w:rPr>
          <w:rFonts w:ascii="宋体" w:hAnsi="宋体"/>
          <w:b/>
          <w:color w:val="auto"/>
          <w:sz w:val="32"/>
          <w:szCs w:val="32"/>
          <w:highlight w:val="none"/>
        </w:rPr>
      </w:pPr>
    </w:p>
    <w:p w14:paraId="0757A652">
      <w:pPr>
        <w:pStyle w:val="13"/>
        <w:spacing w:line="360" w:lineRule="auto"/>
        <w:ind w:firstLine="482" w:firstLineChars="200"/>
        <w:rPr>
          <w:rFonts w:hAnsi="宋体"/>
          <w:b/>
          <w:color w:val="auto"/>
          <w:sz w:val="24"/>
          <w:highlight w:val="none"/>
        </w:rPr>
      </w:pPr>
      <w:r>
        <w:rPr>
          <w:rFonts w:hAnsi="宋体"/>
          <w:b/>
          <w:color w:val="auto"/>
          <w:sz w:val="24"/>
          <w:highlight w:val="none"/>
        </w:rPr>
        <w:t>项目编号：QBJ2024238</w:t>
      </w:r>
    </w:p>
    <w:p w14:paraId="6091DFF1">
      <w:pPr>
        <w:pStyle w:val="48"/>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台州湾新区公共资产投资管理有限公司</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BAE72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EECC310">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6685A4E6">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36B59F70">
            <w:pPr>
              <w:autoSpaceDE w:val="0"/>
              <w:autoSpaceDN w:val="0"/>
              <w:spacing w:line="360" w:lineRule="auto"/>
              <w:jc w:val="center"/>
              <w:textAlignment w:val="bottom"/>
              <w:rPr>
                <w:rFonts w:ascii="宋体" w:hAnsi="宋体"/>
                <w:color w:val="auto"/>
                <w:szCs w:val="21"/>
                <w:highlight w:val="none"/>
              </w:rPr>
            </w:pPr>
          </w:p>
        </w:tc>
      </w:tr>
      <w:tr w14:paraId="456932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04FD7C74">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0CBFDF80">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9DDCFA8">
            <w:pPr>
              <w:autoSpaceDE w:val="0"/>
              <w:autoSpaceDN w:val="0"/>
              <w:spacing w:line="360" w:lineRule="auto"/>
              <w:jc w:val="center"/>
              <w:textAlignment w:val="bottom"/>
              <w:rPr>
                <w:rFonts w:ascii="宋体" w:hAnsi="宋体"/>
                <w:color w:val="auto"/>
                <w:szCs w:val="21"/>
                <w:highlight w:val="none"/>
              </w:rPr>
            </w:pPr>
          </w:p>
        </w:tc>
      </w:tr>
    </w:tbl>
    <w:p w14:paraId="2CE50819">
      <w:pPr>
        <w:spacing w:line="360" w:lineRule="auto"/>
        <w:ind w:firstLine="482" w:firstLineChars="200"/>
        <w:rPr>
          <w:rFonts w:ascii="宋体" w:hAnsi="宋体"/>
          <w:color w:val="auto"/>
          <w:sz w:val="24"/>
          <w:highlight w:val="none"/>
        </w:rPr>
      </w:pPr>
      <w:r>
        <w:rPr>
          <w:rFonts w:hint="eastAsia" w:ascii="宋体" w:hAnsi="宋体"/>
          <w:b/>
          <w:color w:val="auto"/>
          <w:sz w:val="24"/>
          <w:szCs w:val="20"/>
          <w:highlight w:val="none"/>
        </w:rPr>
        <w:t>填报要求：投标报价是履行合同的最终价格，</w:t>
      </w:r>
      <w:r>
        <w:rPr>
          <w:rFonts w:hint="eastAsia" w:ascii="宋体" w:hAnsi="宋体"/>
          <w:b/>
          <w:color w:val="auto"/>
          <w:sz w:val="24"/>
          <w:szCs w:val="20"/>
          <w:highlight w:val="none"/>
          <w:lang w:val="en-US" w:eastAsia="zh-CN"/>
        </w:rPr>
        <w:t>其应包括但不限于招标代理费、基础资料收集、规划编制费（含版权等）、资料整理费、调研、分析计算费，印刷费、人员工资、管理费、交通费、差旅费、通信费、设计所使用仪器设备的使用费、评审费、会议费，规划评审会务费用，办公用品、图纸、利润、税金等一切项目发生的其他费用。</w:t>
      </w:r>
      <w:r>
        <w:rPr>
          <w:rFonts w:hint="eastAsia" w:ascii="宋体" w:hAnsi="宋体"/>
          <w:b/>
          <w:color w:val="auto"/>
          <w:sz w:val="24"/>
          <w:szCs w:val="20"/>
          <w:highlight w:val="none"/>
        </w:rPr>
        <w:t>各</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应根据</w:t>
      </w:r>
      <w:r>
        <w:rPr>
          <w:rFonts w:hint="eastAsia" w:ascii="宋体" w:hAnsi="宋体"/>
          <w:b/>
          <w:color w:val="auto"/>
          <w:sz w:val="24"/>
          <w:szCs w:val="20"/>
          <w:highlight w:val="none"/>
          <w:lang w:eastAsia="zh-CN"/>
        </w:rPr>
        <w:t>招标人</w:t>
      </w:r>
      <w:r>
        <w:rPr>
          <w:rFonts w:hint="eastAsia" w:ascii="宋体" w:hAnsi="宋体"/>
          <w:b/>
          <w:color w:val="auto"/>
          <w:sz w:val="24"/>
          <w:szCs w:val="20"/>
          <w:highlight w:val="none"/>
        </w:rPr>
        <w:t>提供的技术资料，以及本工程实际情况和自身的综合实力，竞报投标报价。总报价以人民币元计。知识产权等由</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在投标报价时综合考虑，以后不作任何调整。</w:t>
      </w:r>
    </w:p>
    <w:p w14:paraId="52427E47">
      <w:pPr>
        <w:spacing w:line="360" w:lineRule="auto"/>
        <w:ind w:left="420"/>
        <w:rPr>
          <w:rFonts w:ascii="宋体" w:hAnsi="宋体"/>
          <w:color w:val="auto"/>
          <w:sz w:val="24"/>
          <w:highlight w:val="none"/>
          <w:u w:val="single"/>
        </w:rPr>
      </w:pPr>
      <w:r>
        <w:rPr>
          <w:rFonts w:hint="eastAsia" w:ascii="宋体" w:hAnsi="宋体"/>
          <w:sz w:val="24"/>
        </w:rPr>
        <w:t>投标人</w:t>
      </w:r>
      <w:r>
        <w:rPr>
          <w:rFonts w:hint="eastAsia" w:ascii="宋体" w:hAnsi="宋体"/>
          <w:color w:val="auto"/>
          <w:sz w:val="24"/>
          <w:highlight w:val="none"/>
        </w:rPr>
        <w:t>名称（公章）：</w:t>
      </w:r>
    </w:p>
    <w:p w14:paraId="78ED7C13">
      <w:pPr>
        <w:spacing w:line="360" w:lineRule="auto"/>
        <w:ind w:left="420"/>
        <w:rPr>
          <w:rFonts w:ascii="宋体" w:hAnsi="宋体"/>
          <w:color w:val="auto"/>
          <w:sz w:val="24"/>
          <w:highlight w:val="none"/>
        </w:rPr>
      </w:pPr>
    </w:p>
    <w:p w14:paraId="096D511B">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3C5E39C3">
      <w:pPr>
        <w:spacing w:line="360" w:lineRule="auto"/>
        <w:ind w:firstLine="435"/>
        <w:rPr>
          <w:rFonts w:ascii="宋体" w:hAnsi="宋体"/>
          <w:color w:val="auto"/>
          <w:sz w:val="24"/>
          <w:highlight w:val="none"/>
        </w:rPr>
      </w:pPr>
    </w:p>
    <w:p w14:paraId="3C31C7D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7781B22">
      <w:pPr>
        <w:spacing w:line="360" w:lineRule="auto"/>
        <w:rPr>
          <w:rFonts w:ascii="宋体" w:hAnsi="宋体"/>
          <w:color w:val="auto"/>
          <w:sz w:val="24"/>
          <w:highlight w:val="none"/>
        </w:rPr>
      </w:pPr>
    </w:p>
    <w:p w14:paraId="6463F813">
      <w:pPr>
        <w:snapToGrid w:val="0"/>
        <w:spacing w:before="156" w:beforeLines="50" w:after="50" w:line="360" w:lineRule="auto"/>
        <w:ind w:firstLine="480" w:firstLineChars="200"/>
        <w:rPr>
          <w:rFonts w:hint="default" w:ascii="宋体" w:hAnsi="宋体" w:cs="宋体"/>
          <w:b/>
          <w:color w:val="auto"/>
          <w:sz w:val="28"/>
          <w:highlight w:val="none"/>
          <w:lang w:val="en-US" w:eastAsia="zh-CN"/>
        </w:rPr>
      </w:pPr>
      <w:r>
        <w:rPr>
          <w:rFonts w:hint="eastAsia" w:ascii="宋体" w:hAnsi="宋体"/>
          <w:color w:val="auto"/>
          <w:sz w:val="24"/>
          <w:highlight w:val="none"/>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7B613">
    <w:pPr>
      <w:pStyle w:val="9"/>
      <w:numPr>
        <w:ilvl w:val="0"/>
        <w:numId w:val="0"/>
      </w:numPr>
      <w:tabs>
        <w:tab w:val="left" w:pos="454"/>
        <w:tab w:val="left" w:pos="720"/>
        <w:tab w:val="left" w:pos="1200"/>
        <w:tab w:val="clear" w:pos="360"/>
      </w:tabs>
      <w:spacing w:after="1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2C158F">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592C158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B4A0">
    <w:pPr>
      <w:pStyle w:val="9"/>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14:paraId="2B0962EC">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050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BC54F2">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21BC54F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408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B347B6">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9B347B6">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32E6">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86F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A75B8C58"/>
    <w:multiLevelType w:val="singleLevel"/>
    <w:tmpl w:val="A75B8C58"/>
    <w:lvl w:ilvl="0" w:tentative="0">
      <w:start w:val="1"/>
      <w:numFmt w:val="decimal"/>
      <w:lvlText w:val="%1."/>
      <w:lvlJc w:val="left"/>
      <w:pPr>
        <w:tabs>
          <w:tab w:val="left" w:pos="312"/>
        </w:tabs>
      </w:pPr>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7171C12"/>
    <w:multiLevelType w:val="singleLevel"/>
    <w:tmpl w:val="E7171C12"/>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4">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abstractNum w:abstractNumId="9">
    <w:nsid w:val="678CFB24"/>
    <w:multiLevelType w:val="singleLevel"/>
    <w:tmpl w:val="678CFB24"/>
    <w:lvl w:ilvl="0" w:tentative="0">
      <w:start w:val="1"/>
      <w:numFmt w:val="chineseCounting"/>
      <w:suff w:val="nothing"/>
      <w:lvlText w:val="%1、"/>
      <w:lvlJc w:val="left"/>
      <w:rPr>
        <w:rFonts w:hint="eastAsia"/>
      </w:rPr>
    </w:lvl>
  </w:abstractNum>
  <w:num w:numId="1">
    <w:abstractNumId w:val="7"/>
  </w:num>
  <w:num w:numId="2">
    <w:abstractNumId w:val="4"/>
  </w:num>
  <w:num w:numId="3">
    <w:abstractNumId w:val="3"/>
  </w:num>
  <w:num w:numId="4">
    <w:abstractNumId w:val="0"/>
  </w:num>
  <w:num w:numId="5">
    <w:abstractNumId w:val="8"/>
  </w:num>
  <w:num w:numId="6">
    <w:abstractNumId w:val="5"/>
  </w:num>
  <w:num w:numId="7">
    <w:abstractNumId w:val="9"/>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yOTRlNDQwN2RiMGI2ODUyYWJjZmU0NTlmYTYzZWE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36E4C"/>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3A5733"/>
    <w:rsid w:val="025E7EF2"/>
    <w:rsid w:val="02754142"/>
    <w:rsid w:val="02A01370"/>
    <w:rsid w:val="02C62BA9"/>
    <w:rsid w:val="030A7540"/>
    <w:rsid w:val="034C79A8"/>
    <w:rsid w:val="035E327D"/>
    <w:rsid w:val="03624C71"/>
    <w:rsid w:val="036609F8"/>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3716B"/>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45DC1"/>
    <w:rsid w:val="06D53145"/>
    <w:rsid w:val="06DC60DB"/>
    <w:rsid w:val="06F44F8B"/>
    <w:rsid w:val="06F84851"/>
    <w:rsid w:val="06FB0045"/>
    <w:rsid w:val="077360FE"/>
    <w:rsid w:val="077B362D"/>
    <w:rsid w:val="07964217"/>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92FCC"/>
    <w:rsid w:val="0D3F7F2E"/>
    <w:rsid w:val="0D6344EC"/>
    <w:rsid w:val="0D705EC6"/>
    <w:rsid w:val="0D7446FA"/>
    <w:rsid w:val="0D870C14"/>
    <w:rsid w:val="0D8D29CB"/>
    <w:rsid w:val="0DB14507"/>
    <w:rsid w:val="0DB757B9"/>
    <w:rsid w:val="0DE545F3"/>
    <w:rsid w:val="0DE7555E"/>
    <w:rsid w:val="0E0316BF"/>
    <w:rsid w:val="0E072513"/>
    <w:rsid w:val="0E4639E4"/>
    <w:rsid w:val="0E7007ED"/>
    <w:rsid w:val="0E932086"/>
    <w:rsid w:val="0F0D0D2C"/>
    <w:rsid w:val="0F385060"/>
    <w:rsid w:val="0F4D0444"/>
    <w:rsid w:val="0F58781F"/>
    <w:rsid w:val="0F5D7625"/>
    <w:rsid w:val="0F6147A2"/>
    <w:rsid w:val="0F86061B"/>
    <w:rsid w:val="0FC27645"/>
    <w:rsid w:val="0FD4645C"/>
    <w:rsid w:val="0FE0222B"/>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A17DDA"/>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01F6A"/>
    <w:rsid w:val="186F483E"/>
    <w:rsid w:val="1870253F"/>
    <w:rsid w:val="188227EF"/>
    <w:rsid w:val="189220EE"/>
    <w:rsid w:val="189E4B47"/>
    <w:rsid w:val="18C05D2F"/>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035905"/>
    <w:rsid w:val="20082660"/>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62034"/>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9B6858"/>
    <w:rsid w:val="26B424FB"/>
    <w:rsid w:val="26B73D93"/>
    <w:rsid w:val="26E62133"/>
    <w:rsid w:val="277F68D2"/>
    <w:rsid w:val="27870FB2"/>
    <w:rsid w:val="278F0AAA"/>
    <w:rsid w:val="27B84345"/>
    <w:rsid w:val="27CB7A47"/>
    <w:rsid w:val="27CF31D6"/>
    <w:rsid w:val="27E53B63"/>
    <w:rsid w:val="27F52A10"/>
    <w:rsid w:val="280E4470"/>
    <w:rsid w:val="282D2CBD"/>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6D5394"/>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CF2A5B"/>
    <w:rsid w:val="2ED13170"/>
    <w:rsid w:val="2F011E82"/>
    <w:rsid w:val="2F415E64"/>
    <w:rsid w:val="2F60404A"/>
    <w:rsid w:val="2F6858EF"/>
    <w:rsid w:val="2F7674B4"/>
    <w:rsid w:val="2FC51659"/>
    <w:rsid w:val="2FCB2DE8"/>
    <w:rsid w:val="2FE21160"/>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0368E"/>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754F5"/>
    <w:rsid w:val="363F2605"/>
    <w:rsid w:val="36475152"/>
    <w:rsid w:val="365674EF"/>
    <w:rsid w:val="366E5884"/>
    <w:rsid w:val="367134DE"/>
    <w:rsid w:val="367729D2"/>
    <w:rsid w:val="36787E34"/>
    <w:rsid w:val="3692435D"/>
    <w:rsid w:val="36D16DB7"/>
    <w:rsid w:val="36D80A0A"/>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D7762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40220D"/>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D9256D"/>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347B2A"/>
    <w:rsid w:val="44437D45"/>
    <w:rsid w:val="44460A9F"/>
    <w:rsid w:val="44491813"/>
    <w:rsid w:val="4478624B"/>
    <w:rsid w:val="4493367B"/>
    <w:rsid w:val="44A72843"/>
    <w:rsid w:val="44AB74B4"/>
    <w:rsid w:val="44B2771E"/>
    <w:rsid w:val="44B8368E"/>
    <w:rsid w:val="44DB3BCF"/>
    <w:rsid w:val="45087E48"/>
    <w:rsid w:val="452905F3"/>
    <w:rsid w:val="4531085A"/>
    <w:rsid w:val="456A35B3"/>
    <w:rsid w:val="459E711B"/>
    <w:rsid w:val="45A45439"/>
    <w:rsid w:val="45B4675B"/>
    <w:rsid w:val="45CA7348"/>
    <w:rsid w:val="45CB72CE"/>
    <w:rsid w:val="461F4864"/>
    <w:rsid w:val="462B6DAB"/>
    <w:rsid w:val="46696311"/>
    <w:rsid w:val="46977D08"/>
    <w:rsid w:val="469B5592"/>
    <w:rsid w:val="46A5400A"/>
    <w:rsid w:val="46B17421"/>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8C36432"/>
    <w:rsid w:val="49276E58"/>
    <w:rsid w:val="494B4338"/>
    <w:rsid w:val="497C5511"/>
    <w:rsid w:val="49A779DD"/>
    <w:rsid w:val="49B65DC9"/>
    <w:rsid w:val="4A131AB1"/>
    <w:rsid w:val="4A200F8B"/>
    <w:rsid w:val="4A34760C"/>
    <w:rsid w:val="4A64259A"/>
    <w:rsid w:val="4AA4128B"/>
    <w:rsid w:val="4AA658AC"/>
    <w:rsid w:val="4AAA7028"/>
    <w:rsid w:val="4AD50D4A"/>
    <w:rsid w:val="4AD970EF"/>
    <w:rsid w:val="4ADC75C4"/>
    <w:rsid w:val="4B2977E3"/>
    <w:rsid w:val="4B3A3263"/>
    <w:rsid w:val="4B404F96"/>
    <w:rsid w:val="4B4D6D80"/>
    <w:rsid w:val="4B5F395F"/>
    <w:rsid w:val="4BB73A13"/>
    <w:rsid w:val="4BE22955"/>
    <w:rsid w:val="4C1D092C"/>
    <w:rsid w:val="4C491FB6"/>
    <w:rsid w:val="4C60411D"/>
    <w:rsid w:val="4C8E383F"/>
    <w:rsid w:val="4C9743B6"/>
    <w:rsid w:val="4CA56DBD"/>
    <w:rsid w:val="4CCD70EB"/>
    <w:rsid w:val="4CD15334"/>
    <w:rsid w:val="4CDC2AC2"/>
    <w:rsid w:val="4CDE204D"/>
    <w:rsid w:val="4CEF194A"/>
    <w:rsid w:val="4D123D13"/>
    <w:rsid w:val="4D4473CA"/>
    <w:rsid w:val="4D594184"/>
    <w:rsid w:val="4D5D24FF"/>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21B5B"/>
    <w:rsid w:val="56EA1F97"/>
    <w:rsid w:val="570F0FFB"/>
    <w:rsid w:val="57493809"/>
    <w:rsid w:val="574E065D"/>
    <w:rsid w:val="575B7C13"/>
    <w:rsid w:val="576E7E03"/>
    <w:rsid w:val="576F3950"/>
    <w:rsid w:val="578A5B09"/>
    <w:rsid w:val="579B0E0D"/>
    <w:rsid w:val="57AA49F3"/>
    <w:rsid w:val="57AA5D1A"/>
    <w:rsid w:val="57AD66BC"/>
    <w:rsid w:val="57BE32DB"/>
    <w:rsid w:val="57D631F8"/>
    <w:rsid w:val="58082218"/>
    <w:rsid w:val="581028EA"/>
    <w:rsid w:val="581917B6"/>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6F1CFB"/>
    <w:rsid w:val="60806A99"/>
    <w:rsid w:val="60B442A8"/>
    <w:rsid w:val="60FD7810"/>
    <w:rsid w:val="61013040"/>
    <w:rsid w:val="61075284"/>
    <w:rsid w:val="610E310A"/>
    <w:rsid w:val="611C35B8"/>
    <w:rsid w:val="611D1C0E"/>
    <w:rsid w:val="6143039D"/>
    <w:rsid w:val="614D09BF"/>
    <w:rsid w:val="61543F5C"/>
    <w:rsid w:val="61850BCF"/>
    <w:rsid w:val="61A25580"/>
    <w:rsid w:val="61AE7556"/>
    <w:rsid w:val="61C55F7F"/>
    <w:rsid w:val="61CA3612"/>
    <w:rsid w:val="61D41854"/>
    <w:rsid w:val="61F46458"/>
    <w:rsid w:val="62282B27"/>
    <w:rsid w:val="623E360E"/>
    <w:rsid w:val="625A6442"/>
    <w:rsid w:val="6275630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903D07"/>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59707C"/>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750E25"/>
    <w:rsid w:val="6C98271E"/>
    <w:rsid w:val="6CA06E51"/>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5639CD"/>
    <w:rsid w:val="6F663712"/>
    <w:rsid w:val="6F69285A"/>
    <w:rsid w:val="6F6D69E8"/>
    <w:rsid w:val="6F7541E6"/>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5167BE"/>
    <w:rsid w:val="74613585"/>
    <w:rsid w:val="747D3462"/>
    <w:rsid w:val="74812030"/>
    <w:rsid w:val="74886161"/>
    <w:rsid w:val="74923E43"/>
    <w:rsid w:val="74A039B1"/>
    <w:rsid w:val="74E66F49"/>
    <w:rsid w:val="74EB245C"/>
    <w:rsid w:val="74ED2DBE"/>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B619D9"/>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AC62E6"/>
    <w:rsid w:val="7AB01F3D"/>
    <w:rsid w:val="7ACE4950"/>
    <w:rsid w:val="7ADB04CF"/>
    <w:rsid w:val="7ADD1DF2"/>
    <w:rsid w:val="7AFE0D18"/>
    <w:rsid w:val="7B2A08CC"/>
    <w:rsid w:val="7B4B5341"/>
    <w:rsid w:val="7B4E7238"/>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AF1C8C"/>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link w:val="83"/>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78"/>
    <w:qFormat/>
    <w:uiPriority w:val="0"/>
    <w:pPr>
      <w:ind w:firstLine="200" w:firstLineChars="200"/>
    </w:pPr>
  </w:style>
  <w:style w:type="paragraph" w:styleId="3">
    <w:name w:val="Body Text"/>
    <w:basedOn w:val="1"/>
    <w:next w:val="2"/>
    <w:qFormat/>
    <w:uiPriority w:val="0"/>
    <w:pPr>
      <w:spacing w:line="360" w:lineRule="exact"/>
    </w:pPr>
    <w:rPr>
      <w:sz w:val="24"/>
    </w:r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spacing w:after="120"/>
      <w:ind w:left="420" w:leftChars="200"/>
    </w:pPr>
  </w:style>
  <w:style w:type="paragraph" w:styleId="9">
    <w:name w:val="List Number"/>
    <w:basedOn w:val="1"/>
    <w:qFormat/>
    <w:uiPriority w:val="0"/>
    <w:pPr>
      <w:numPr>
        <w:ilvl w:val="0"/>
        <w:numId w:val="2"/>
      </w:numPr>
    </w:pPr>
  </w:style>
  <w:style w:type="paragraph" w:styleId="10">
    <w:name w:val="List Bullet"/>
    <w:basedOn w:val="1"/>
    <w:next w:val="1"/>
    <w:qFormat/>
    <w:uiPriority w:val="0"/>
    <w:pPr>
      <w:numPr>
        <w:ilvl w:val="0"/>
        <w:numId w:val="3"/>
      </w:numPr>
    </w:pPr>
  </w:style>
  <w:style w:type="paragraph" w:styleId="11">
    <w:name w:val="annotation text"/>
    <w:basedOn w:val="1"/>
    <w:link w:val="76"/>
    <w:qFormat/>
    <w:uiPriority w:val="0"/>
    <w:pPr>
      <w:jc w:val="left"/>
    </w:pPr>
  </w:style>
  <w:style w:type="paragraph" w:styleId="12">
    <w:name w:val="List Bullet 2"/>
    <w:basedOn w:val="1"/>
    <w:next w:val="10"/>
    <w:qFormat/>
    <w:uiPriority w:val="0"/>
    <w:pPr>
      <w:numPr>
        <w:ilvl w:val="0"/>
        <w:numId w:val="4"/>
      </w:numPr>
    </w:pPr>
  </w:style>
  <w:style w:type="paragraph" w:styleId="13">
    <w:name w:val="Plain Text"/>
    <w:basedOn w:val="1"/>
    <w:next w:val="14"/>
    <w:link w:val="68"/>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1"/>
    <w:next w:val="11"/>
    <w:link w:val="77"/>
    <w:qFormat/>
    <w:uiPriority w:val="0"/>
    <w:rPr>
      <w:b/>
      <w:bCs/>
    </w:rPr>
  </w:style>
  <w:style w:type="paragraph" w:styleId="24">
    <w:name w:val="Body Text First Indent 2"/>
    <w:basedOn w:val="8"/>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文章正文"/>
    <w:basedOn w:val="1"/>
    <w:next w:val="1"/>
    <w:qFormat/>
    <w:uiPriority w:val="0"/>
    <w:pPr>
      <w:spacing w:line="360" w:lineRule="auto"/>
      <w:ind w:firstLine="200" w:firstLineChars="200"/>
    </w:pPr>
    <w:rPr>
      <w:rFonts w:ascii="Times New Roman" w:hAnsi="Times New Roman" w:eastAsia="宋体" w:cs="Times New Roman"/>
      <w:kern w:val="0"/>
      <w:sz w:val="24"/>
    </w:rPr>
  </w:style>
  <w:style w:type="paragraph" w:customStyle="1" w:styleId="31">
    <w:name w:val="签发人"/>
    <w:basedOn w:val="1"/>
    <w:qFormat/>
    <w:uiPriority w:val="0"/>
    <w:rPr>
      <w:rFonts w:eastAsia="楷体"/>
      <w:sz w:val="32"/>
    </w:rPr>
  </w:style>
  <w:style w:type="paragraph" w:customStyle="1" w:styleId="32">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4、正文"/>
    <w:basedOn w:val="1"/>
    <w:qFormat/>
    <w:uiPriority w:val="0"/>
    <w:pPr>
      <w:ind w:firstLine="200" w:firstLineChars="200"/>
    </w:pPr>
    <w:rPr>
      <w:rFonts w:ascii="宋体"/>
      <w:sz w:val="24"/>
      <w:szCs w:val="28"/>
    </w:rPr>
  </w:style>
  <w:style w:type="paragraph" w:customStyle="1" w:styleId="34">
    <w:name w:val="表格文字"/>
    <w:basedOn w:val="1"/>
    <w:next w:val="3"/>
    <w:qFormat/>
    <w:uiPriority w:val="0"/>
    <w:pPr>
      <w:jc w:val="left"/>
      <w:textAlignment w:val="top"/>
    </w:pPr>
    <w:rPr>
      <w:sz w:val="18"/>
    </w:rPr>
  </w:style>
  <w:style w:type="paragraph" w:customStyle="1" w:styleId="35">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6">
    <w:name w:val="List Paragraph"/>
    <w:basedOn w:val="1"/>
    <w:qFormat/>
    <w:uiPriority w:val="0"/>
    <w:pPr>
      <w:ind w:firstLine="420" w:firstLineChars="200"/>
    </w:pPr>
    <w:rPr>
      <w:rFonts w:ascii="Calibri" w:hAnsi="Calibri"/>
      <w:szCs w:val="22"/>
    </w:rPr>
  </w:style>
  <w:style w:type="paragraph" w:customStyle="1" w:styleId="3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qFormat/>
    <w:uiPriority w:val="0"/>
    <w:rPr>
      <w:rFonts w:ascii="Times New Roman" w:hAnsi="Times New Roman" w:eastAsia="宋体" w:cs="Times New Roman"/>
      <w:sz w:val="21"/>
      <w:szCs w:val="22"/>
      <w:lang w:val="en-US" w:eastAsia="zh-CN" w:bidi="ar-SA"/>
    </w:rPr>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qFormat/>
    <w:uiPriority w:val="0"/>
    <w:pPr>
      <w:widowControl/>
      <w:jc w:val="left"/>
    </w:pPr>
    <w:rPr>
      <w:rFonts w:ascii="宋体" w:hAnsi="Courier New" w:eastAsiaTheme="minorEastAsia" w:cstheme="minorBidi"/>
      <w:szCs w:val="21"/>
    </w:rPr>
  </w:style>
  <w:style w:type="paragraph" w:customStyle="1" w:styleId="46">
    <w:name w:val="纯文本_0_1"/>
    <w:basedOn w:val="1"/>
    <w:qFormat/>
    <w:uiPriority w:val="0"/>
    <w:pPr>
      <w:widowControl/>
      <w:jc w:val="left"/>
    </w:pPr>
    <w:rPr>
      <w:rFonts w:ascii="宋体" w:hAnsi="Courier New" w:eastAsiaTheme="minorEastAsia" w:cstheme="minorBidi"/>
      <w:szCs w:val="21"/>
    </w:rPr>
  </w:style>
  <w:style w:type="paragraph" w:customStyle="1" w:styleId="4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21"/>
    <w:basedOn w:val="27"/>
    <w:qFormat/>
    <w:uiPriority w:val="0"/>
    <w:rPr>
      <w:rFonts w:hint="default" w:ascii="Arial" w:hAnsi="Arial" w:cs="Arial"/>
      <w:color w:val="000000"/>
      <w:sz w:val="20"/>
      <w:szCs w:val="20"/>
      <w:u w:val="none"/>
    </w:rPr>
  </w:style>
  <w:style w:type="character" w:customStyle="1" w:styleId="52">
    <w:name w:val="font01"/>
    <w:basedOn w:val="27"/>
    <w:qFormat/>
    <w:uiPriority w:val="0"/>
    <w:rPr>
      <w:rFonts w:hint="eastAsia" w:ascii="宋体" w:hAnsi="宋体" w:eastAsia="宋体" w:cs="宋体"/>
      <w:color w:val="000000"/>
      <w:sz w:val="20"/>
      <w:szCs w:val="20"/>
      <w:u w:val="none"/>
    </w:rPr>
  </w:style>
  <w:style w:type="paragraph" w:customStyle="1" w:styleId="53">
    <w:name w:val="纯文本1"/>
    <w:basedOn w:val="54"/>
    <w:qFormat/>
    <w:uiPriority w:val="0"/>
    <w:pPr>
      <w:widowControl/>
      <w:jc w:val="left"/>
    </w:pPr>
    <w:rPr>
      <w:rFonts w:ascii="宋体" w:hAnsi="Courier New"/>
    </w:rPr>
  </w:style>
  <w:style w:type="paragraph" w:customStyle="1" w:styleId="5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Table Paragraph"/>
    <w:basedOn w:val="1"/>
    <w:qFormat/>
    <w:uiPriority w:val="1"/>
    <w:rPr>
      <w:rFonts w:ascii="宋体" w:hAnsi="宋体" w:cs="宋体"/>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character" w:customStyle="1" w:styleId="58">
    <w:name w:val="批注框文本 字符"/>
    <w:basedOn w:val="27"/>
    <w:link w:val="15"/>
    <w:qFormat/>
    <w:uiPriority w:val="0"/>
    <w:rPr>
      <w:kern w:val="2"/>
      <w:sz w:val="18"/>
      <w:szCs w:val="18"/>
    </w:rPr>
  </w:style>
  <w:style w:type="paragraph" w:customStyle="1" w:styleId="59">
    <w:name w:val="英文"/>
    <w:basedOn w:val="1"/>
    <w:link w:val="61"/>
    <w:qFormat/>
    <w:uiPriority w:val="0"/>
    <w:pPr>
      <w:adjustRightInd w:val="0"/>
      <w:snapToGrid w:val="0"/>
      <w:spacing w:line="360" w:lineRule="auto"/>
      <w:ind w:firstLine="480" w:firstLineChars="200"/>
    </w:pPr>
    <w:rPr>
      <w:rFonts w:ascii="Arial" w:hAnsi="Arial" w:cs="Arial"/>
      <w:sz w:val="24"/>
    </w:rPr>
  </w:style>
  <w:style w:type="paragraph" w:customStyle="1" w:styleId="60">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1">
    <w:name w:val="英文 Char"/>
    <w:link w:val="59"/>
    <w:qFormat/>
    <w:uiPriority w:val="0"/>
    <w:rPr>
      <w:rFonts w:ascii="Arial" w:hAnsi="Arial" w:cs="Arial"/>
      <w:sz w:val="24"/>
    </w:rPr>
  </w:style>
  <w:style w:type="paragraph" w:customStyle="1" w:styleId="62">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3">
    <w:name w:val="正文段落"/>
    <w:basedOn w:val="1"/>
    <w:qFormat/>
    <w:uiPriority w:val="0"/>
    <w:pPr>
      <w:spacing w:line="360" w:lineRule="auto"/>
      <w:ind w:firstLine="200" w:firstLineChars="200"/>
    </w:pPr>
    <w:rPr>
      <w:rFonts w:eastAsia="仿宋"/>
      <w:sz w:val="28"/>
    </w:rPr>
  </w:style>
  <w:style w:type="paragraph" w:customStyle="1" w:styleId="64">
    <w:name w:val="Normal Indent1"/>
    <w:basedOn w:val="1"/>
    <w:qFormat/>
    <w:uiPriority w:val="0"/>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列表段落1"/>
    <w:basedOn w:val="1"/>
    <w:qFormat/>
    <w:uiPriority w:val="0"/>
    <w:pPr>
      <w:ind w:firstLine="420" w:firstLineChars="200"/>
    </w:pPr>
  </w:style>
  <w:style w:type="character" w:customStyle="1" w:styleId="68">
    <w:name w:val="纯文本 字符"/>
    <w:link w:val="13"/>
    <w:qFormat/>
    <w:uiPriority w:val="0"/>
    <w:rPr>
      <w:rFonts w:ascii="宋体" w:hAnsi="Courier New" w:cstheme="minorBidi"/>
      <w:kern w:val="2"/>
      <w:sz w:val="21"/>
      <w:szCs w:val="24"/>
    </w:rPr>
  </w:style>
  <w:style w:type="character" w:customStyle="1" w:styleId="69">
    <w:name w:val="NormalCharacter"/>
    <w:qFormat/>
    <w:uiPriority w:val="0"/>
  </w:style>
  <w:style w:type="paragraph" w:customStyle="1" w:styleId="70">
    <w:name w:val="UserStyle_4"/>
    <w:basedOn w:val="1"/>
    <w:qFormat/>
    <w:uiPriority w:val="0"/>
    <w:pPr>
      <w:ind w:firstLine="420" w:firstLineChars="200"/>
    </w:pPr>
    <w:rPr>
      <w:sz w:val="24"/>
    </w:rPr>
  </w:style>
  <w:style w:type="paragraph" w:customStyle="1" w:styleId="71">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2">
    <w:name w:val="UserStyle_48"/>
    <w:basedOn w:val="1"/>
    <w:qFormat/>
    <w:uiPriority w:val="0"/>
    <w:pPr>
      <w:ind w:firstLine="420" w:firstLineChars="200"/>
    </w:pPr>
    <w:rPr>
      <w:szCs w:val="21"/>
    </w:rPr>
  </w:style>
  <w:style w:type="paragraph" w:customStyle="1" w:styleId="73">
    <w:name w:val="PlainText"/>
    <w:basedOn w:val="1"/>
    <w:qFormat/>
    <w:uiPriority w:val="0"/>
    <w:pPr>
      <w:spacing w:before="156" w:after="156" w:line="400" w:lineRule="atLeast"/>
    </w:pPr>
    <w:rPr>
      <w:rFonts w:ascii="宋体" w:hAnsi="Courier New"/>
      <w:sz w:val="24"/>
    </w:rPr>
  </w:style>
  <w:style w:type="paragraph" w:customStyle="1" w:styleId="74">
    <w:name w:val="UserStyle_29"/>
    <w:basedOn w:val="1"/>
    <w:qFormat/>
    <w:uiPriority w:val="0"/>
    <w:pPr>
      <w:ind w:firstLine="420" w:firstLineChars="200"/>
    </w:pPr>
    <w:rPr>
      <w:szCs w:val="22"/>
    </w:rPr>
  </w:style>
  <w:style w:type="table" w:customStyle="1" w:styleId="75">
    <w:name w:val="Table Normal"/>
    <w:unhideWhenUsed/>
    <w:qFormat/>
    <w:uiPriority w:val="0"/>
    <w:tblPr>
      <w:tblCellMar>
        <w:top w:w="0" w:type="dxa"/>
        <w:left w:w="0" w:type="dxa"/>
        <w:bottom w:w="0" w:type="dxa"/>
        <w:right w:w="0" w:type="dxa"/>
      </w:tblCellMar>
    </w:tblPr>
  </w:style>
  <w:style w:type="character" w:customStyle="1" w:styleId="76">
    <w:name w:val="批注文字 字符"/>
    <w:basedOn w:val="27"/>
    <w:link w:val="11"/>
    <w:qFormat/>
    <w:uiPriority w:val="0"/>
    <w:rPr>
      <w:kern w:val="2"/>
      <w:sz w:val="21"/>
      <w:szCs w:val="24"/>
    </w:rPr>
  </w:style>
  <w:style w:type="character" w:customStyle="1" w:styleId="77">
    <w:name w:val="批注主题 字符"/>
    <w:basedOn w:val="76"/>
    <w:link w:val="23"/>
    <w:qFormat/>
    <w:uiPriority w:val="0"/>
    <w:rPr>
      <w:b/>
      <w:bCs/>
      <w:kern w:val="2"/>
      <w:sz w:val="21"/>
      <w:szCs w:val="24"/>
    </w:rPr>
  </w:style>
  <w:style w:type="character" w:customStyle="1" w:styleId="78">
    <w:name w:val="正文文本首行缩进 字符"/>
    <w:basedOn w:val="27"/>
    <w:link w:val="2"/>
    <w:qFormat/>
    <w:uiPriority w:val="0"/>
    <w:rPr>
      <w:kern w:val="2"/>
      <w:sz w:val="24"/>
      <w:szCs w:val="24"/>
    </w:rPr>
  </w:style>
  <w:style w:type="paragraph" w:customStyle="1" w:styleId="79">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Unresolved Mention"/>
    <w:basedOn w:val="27"/>
    <w:semiHidden/>
    <w:unhideWhenUsed/>
    <w:qFormat/>
    <w:uiPriority w:val="99"/>
    <w:rPr>
      <w:color w:val="605E5C"/>
      <w:shd w:val="clear" w:color="auto" w:fill="E1DFDD"/>
    </w:rPr>
  </w:style>
  <w:style w:type="character" w:customStyle="1" w:styleId="81">
    <w:name w:val="font11"/>
    <w:basedOn w:val="27"/>
    <w:qFormat/>
    <w:uiPriority w:val="0"/>
    <w:rPr>
      <w:rFonts w:hint="eastAsia" w:ascii="宋体" w:hAnsi="宋体" w:eastAsia="宋体" w:cs="宋体"/>
      <w:color w:val="000000"/>
      <w:sz w:val="36"/>
      <w:szCs w:val="36"/>
      <w:u w:val="none"/>
    </w:rPr>
  </w:style>
  <w:style w:type="paragraph" w:customStyle="1" w:styleId="8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83">
    <w:name w:val="标题 2 Char"/>
    <w:link w:val="5"/>
    <w:qFormat/>
    <w:uiPriority w:val="0"/>
    <w:rPr>
      <w:rFonts w:ascii="宋体" w:hAnsi="宋体"/>
      <w:b/>
      <w:sz w:val="32"/>
      <w:szCs w:val="28"/>
    </w:rPr>
  </w:style>
  <w:style w:type="paragraph" w:customStyle="1" w:styleId="8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5">
    <w:name w:val="招标-标题1"/>
    <w:basedOn w:val="1"/>
    <w:qFormat/>
    <w:uiPriority w:val="0"/>
    <w:pPr>
      <w:spacing w:line="300" w:lineRule="auto"/>
      <w:ind w:left="560"/>
    </w:pPr>
    <w:rPr>
      <w:rFonts w:ascii="宋体" w:hAnsi="宋体"/>
      <w:b/>
      <w:bCs/>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42</Pages>
  <Words>15334</Words>
  <Characters>16086</Characters>
  <Lines>169</Lines>
  <Paragraphs>47</Paragraphs>
  <TotalTime>115</TotalTime>
  <ScaleCrop>false</ScaleCrop>
  <LinksUpToDate>false</LinksUpToDate>
  <CharactersWithSpaces>16616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葛俊</cp:lastModifiedBy>
  <cp:lastPrinted>2024-09-14T01:45:00Z</cp:lastPrinted>
  <dcterms:modified xsi:type="dcterms:W3CDTF">2024-11-08T02:39:39Z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83DD66C80FDB41FAAD8953F478971D84_13</vt:lpwstr>
  </property>
  <property fmtid="{D5CDD505-2E9C-101B-9397-08002B2CF9AE}" pid="4" name="commondata">
    <vt:lpwstr>eyJoZGlkIjoiZWM5NTczMTg4N2ExZWZmMDU0MmIxMDc2NTJiZjIxOTMifQ==</vt:lpwstr>
  </property>
</Properties>
</file>