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03E00">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B5ADB5D">
      <w:pPr>
        <w:pStyle w:val="4"/>
        <w:rPr>
          <w:rFonts w:hint="default"/>
          <w:color w:val="auto"/>
          <w:highlight w:val="none"/>
          <w:lang w:val="en-US" w:eastAsia="zh-CN"/>
        </w:rPr>
      </w:pPr>
    </w:p>
    <w:p w14:paraId="1E92A8AB">
      <w:pPr>
        <w:widowControl/>
        <w:snapToGrid w:val="0"/>
        <w:spacing w:line="360" w:lineRule="auto"/>
        <w:jc w:val="center"/>
        <w:rPr>
          <w:rFonts w:hint="eastAsia" w:hAnsi="宋体" w:cs="宋体"/>
          <w:color w:val="auto"/>
          <w:kern w:val="0"/>
          <w:szCs w:val="21"/>
          <w:highlight w:val="none"/>
        </w:rPr>
      </w:pPr>
    </w:p>
    <w:p w14:paraId="20156C0D">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2024年度市府大道北侧C区块土地租赁</w:t>
      </w:r>
    </w:p>
    <w:p w14:paraId="4BC0C34F">
      <w:pPr>
        <w:widowControl/>
        <w:snapToGrid w:val="0"/>
        <w:spacing w:line="360" w:lineRule="auto"/>
        <w:jc w:val="center"/>
        <w:rPr>
          <w:rFonts w:hint="eastAsia" w:hAnsi="宋体" w:cs="宋体"/>
          <w:b/>
          <w:bCs/>
          <w:color w:val="auto"/>
          <w:kern w:val="0"/>
          <w:sz w:val="32"/>
          <w:szCs w:val="32"/>
          <w:highlight w:val="none"/>
        </w:rPr>
      </w:pPr>
    </w:p>
    <w:p w14:paraId="5F3DE85D">
      <w:pPr>
        <w:widowControl/>
        <w:snapToGrid w:val="0"/>
        <w:spacing w:line="360" w:lineRule="auto"/>
        <w:jc w:val="center"/>
        <w:rPr>
          <w:rFonts w:hint="eastAsia" w:hAnsi="宋体" w:cs="宋体"/>
          <w:b/>
          <w:bCs/>
          <w:color w:val="auto"/>
          <w:kern w:val="0"/>
          <w:sz w:val="32"/>
          <w:szCs w:val="32"/>
          <w:highlight w:val="none"/>
        </w:rPr>
      </w:pPr>
    </w:p>
    <w:p w14:paraId="296743F9">
      <w:pPr>
        <w:widowControl/>
        <w:snapToGrid w:val="0"/>
        <w:spacing w:line="360" w:lineRule="auto"/>
        <w:jc w:val="center"/>
        <w:rPr>
          <w:rFonts w:hint="eastAsia" w:hAnsi="宋体" w:cs="宋体"/>
          <w:b/>
          <w:bCs/>
          <w:color w:val="auto"/>
          <w:kern w:val="0"/>
          <w:sz w:val="32"/>
          <w:szCs w:val="32"/>
          <w:highlight w:val="none"/>
        </w:rPr>
      </w:pPr>
    </w:p>
    <w:p w14:paraId="7CFB821D">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0D54C0B4">
      <w:pPr>
        <w:widowControl/>
        <w:snapToGrid w:val="0"/>
        <w:spacing w:line="360" w:lineRule="auto"/>
        <w:rPr>
          <w:rFonts w:hint="eastAsia" w:hAnsi="宋体" w:cs="宋体"/>
          <w:color w:val="auto"/>
          <w:kern w:val="0"/>
          <w:sz w:val="32"/>
          <w:szCs w:val="32"/>
          <w:highlight w:val="none"/>
        </w:rPr>
      </w:pPr>
    </w:p>
    <w:p w14:paraId="11632E2F">
      <w:pPr>
        <w:widowControl/>
        <w:snapToGrid w:val="0"/>
        <w:spacing w:line="360" w:lineRule="auto"/>
        <w:rPr>
          <w:rFonts w:hint="eastAsia" w:hAnsi="宋体" w:cs="宋体"/>
          <w:color w:val="auto"/>
          <w:kern w:val="0"/>
          <w:sz w:val="32"/>
          <w:szCs w:val="32"/>
          <w:highlight w:val="none"/>
        </w:rPr>
      </w:pPr>
    </w:p>
    <w:p w14:paraId="226B24F2">
      <w:pPr>
        <w:widowControl/>
        <w:snapToGrid w:val="0"/>
        <w:spacing w:line="360" w:lineRule="auto"/>
        <w:ind w:left="718" w:leftChars="342" w:firstLine="640" w:firstLineChars="200"/>
        <w:rPr>
          <w:rFonts w:hint="eastAsia" w:hAnsi="宋体" w:cs="宋体"/>
          <w:color w:val="auto"/>
          <w:kern w:val="0"/>
          <w:sz w:val="32"/>
          <w:szCs w:val="32"/>
          <w:highlight w:val="none"/>
        </w:rPr>
      </w:pPr>
    </w:p>
    <w:p w14:paraId="05AC0B4F">
      <w:pPr>
        <w:widowControl/>
        <w:snapToGrid w:val="0"/>
        <w:spacing w:line="360" w:lineRule="auto"/>
        <w:ind w:left="718" w:leftChars="342" w:firstLine="640" w:firstLineChars="200"/>
        <w:rPr>
          <w:rFonts w:hint="eastAsia" w:hAnsi="宋体" w:cs="宋体"/>
          <w:color w:val="auto"/>
          <w:kern w:val="0"/>
          <w:sz w:val="32"/>
          <w:szCs w:val="32"/>
          <w:highlight w:val="none"/>
        </w:rPr>
      </w:pPr>
    </w:p>
    <w:p w14:paraId="1E2DB820">
      <w:pPr>
        <w:widowControl/>
        <w:snapToGrid w:val="0"/>
        <w:spacing w:line="360" w:lineRule="auto"/>
        <w:ind w:left="718" w:leftChars="342" w:firstLine="640" w:firstLineChars="200"/>
        <w:rPr>
          <w:rFonts w:hint="eastAsia" w:hAnsi="宋体" w:cs="宋体"/>
          <w:color w:val="auto"/>
          <w:kern w:val="0"/>
          <w:sz w:val="32"/>
          <w:szCs w:val="32"/>
          <w:highlight w:val="none"/>
        </w:rPr>
      </w:pPr>
    </w:p>
    <w:p w14:paraId="569F516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F143553">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招 标 人：</w:t>
      </w:r>
      <w:r>
        <w:rPr>
          <w:rFonts w:hint="eastAsia" w:hAnsi="宋体" w:cs="宋体"/>
          <w:color w:val="auto"/>
          <w:kern w:val="0"/>
          <w:sz w:val="32"/>
          <w:szCs w:val="32"/>
          <w:highlight w:val="none"/>
          <w:lang w:eastAsia="zh-CN"/>
        </w:rPr>
        <w:t>台州东茂观光农业开发有限公司</w:t>
      </w:r>
    </w:p>
    <w:p w14:paraId="5780B59A">
      <w:pPr>
        <w:widowControl/>
        <w:snapToGrid w:val="0"/>
        <w:spacing w:line="360" w:lineRule="auto"/>
        <w:ind w:firstLine="1280" w:firstLineChars="400"/>
        <w:rPr>
          <w:rFonts w:hint="default" w:hAnsi="宋体" w:eastAsia="宋体" w:cs="宋体"/>
          <w:color w:val="auto"/>
          <w:kern w:val="0"/>
          <w:sz w:val="32"/>
          <w:szCs w:val="32"/>
          <w:highlight w:val="none"/>
          <w:lang w:val="en-US"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李翔</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val="en-US" w:eastAsia="zh-CN"/>
        </w:rPr>
        <w:t>0576-88909826</w:t>
      </w:r>
    </w:p>
    <w:p w14:paraId="36624598">
      <w:pPr>
        <w:widowControl/>
        <w:snapToGrid w:val="0"/>
        <w:spacing w:line="360" w:lineRule="auto"/>
        <w:ind w:firstLine="1280" w:firstLineChars="400"/>
        <w:rPr>
          <w:rFonts w:hint="eastAsia" w:hAnsi="宋体" w:cs="宋体"/>
          <w:color w:val="auto"/>
          <w:kern w:val="0"/>
          <w:sz w:val="32"/>
          <w:szCs w:val="32"/>
          <w:highlight w:val="none"/>
        </w:rPr>
      </w:pPr>
      <w:r>
        <w:rPr>
          <w:rFonts w:hint="eastAsia" w:hAnsi="宋体" w:cs="宋体"/>
          <w:color w:val="auto"/>
          <w:kern w:val="0"/>
          <w:sz w:val="32"/>
          <w:szCs w:val="32"/>
          <w:highlight w:val="none"/>
        </w:rPr>
        <w:t>招标代理：台州市建设咨询有限公司</w:t>
      </w:r>
    </w:p>
    <w:p w14:paraId="5D600567">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章先生、葛先生</w:t>
      </w:r>
      <w:r>
        <w:rPr>
          <w:rFonts w:hint="eastAsia" w:hAnsi="宋体" w:cs="宋体"/>
          <w:color w:val="auto"/>
          <w:kern w:val="0"/>
          <w:sz w:val="32"/>
          <w:szCs w:val="32"/>
          <w:highlight w:val="none"/>
        </w:rPr>
        <w:t xml:space="preserve">  联系电话：0576-</w:t>
      </w:r>
      <w:r>
        <w:rPr>
          <w:rFonts w:hint="eastAsia" w:hAnsi="宋体" w:cs="宋体"/>
          <w:color w:val="auto"/>
          <w:kern w:val="0"/>
          <w:sz w:val="32"/>
          <w:szCs w:val="32"/>
          <w:highlight w:val="none"/>
          <w:lang w:eastAsia="zh-CN"/>
        </w:rPr>
        <w:t>88517782</w:t>
      </w:r>
    </w:p>
    <w:p w14:paraId="67D2BE1C">
      <w:pPr>
        <w:widowControl/>
        <w:snapToGrid w:val="0"/>
        <w:spacing w:line="360" w:lineRule="auto"/>
        <w:ind w:firstLine="1280" w:firstLineChars="400"/>
        <w:rPr>
          <w:rFonts w:hAnsi="宋体" w:cs="宋体"/>
          <w:color w:val="auto"/>
          <w:kern w:val="0"/>
          <w:sz w:val="32"/>
          <w:szCs w:val="32"/>
          <w:highlight w:val="none"/>
        </w:rPr>
      </w:pPr>
      <w:r>
        <w:rPr>
          <w:rFonts w:hint="eastAsia" w:hAnsi="宋体" w:cs="宋体"/>
          <w:color w:val="auto"/>
          <w:kern w:val="0"/>
          <w:sz w:val="32"/>
          <w:szCs w:val="32"/>
          <w:highlight w:val="none"/>
        </w:rPr>
        <w:t>日    期：</w:t>
      </w:r>
      <w:r>
        <w:rPr>
          <w:rFonts w:hint="eastAsia" w:hAnsi="宋体" w:cs="宋体"/>
          <w:color w:val="auto"/>
          <w:kern w:val="0"/>
          <w:sz w:val="32"/>
          <w:szCs w:val="32"/>
          <w:highlight w:val="none"/>
          <w:lang w:val="en-US" w:eastAsia="zh-CN"/>
        </w:rPr>
        <w:t>二零二四</w:t>
      </w:r>
      <w:r>
        <w:rPr>
          <w:rFonts w:hint="eastAsia" w:hAnsi="宋体" w:cs="宋体"/>
          <w:color w:val="auto"/>
          <w:kern w:val="0"/>
          <w:sz w:val="32"/>
          <w:szCs w:val="32"/>
          <w:highlight w:val="none"/>
        </w:rPr>
        <w:t>年</w:t>
      </w:r>
      <w:r>
        <w:rPr>
          <w:rFonts w:hint="eastAsia" w:hAnsi="宋体" w:cs="宋体"/>
          <w:color w:val="auto"/>
          <w:kern w:val="0"/>
          <w:sz w:val="32"/>
          <w:szCs w:val="32"/>
          <w:highlight w:val="none"/>
          <w:lang w:val="en-US" w:eastAsia="zh-CN"/>
        </w:rPr>
        <w:t>十二</w:t>
      </w:r>
      <w:r>
        <w:rPr>
          <w:rFonts w:hint="eastAsia" w:hAnsi="宋体" w:cs="宋体"/>
          <w:color w:val="auto"/>
          <w:kern w:val="0"/>
          <w:sz w:val="32"/>
          <w:szCs w:val="32"/>
          <w:highlight w:val="none"/>
        </w:rPr>
        <w:t>月</w:t>
      </w:r>
    </w:p>
    <w:p w14:paraId="3474F075">
      <w:pPr>
        <w:widowControl/>
        <w:snapToGrid w:val="0"/>
        <w:spacing w:line="360" w:lineRule="auto"/>
        <w:ind w:left="718" w:leftChars="342" w:firstLine="2240" w:firstLineChars="700"/>
        <w:rPr>
          <w:rFonts w:hint="eastAsia" w:hAnsi="宋体" w:cs="宋体"/>
          <w:color w:val="auto"/>
          <w:kern w:val="0"/>
          <w:sz w:val="32"/>
          <w:szCs w:val="32"/>
          <w:highlight w:val="none"/>
        </w:rPr>
      </w:pPr>
    </w:p>
    <w:p w14:paraId="07AB6A19">
      <w:pPr>
        <w:widowControl/>
        <w:snapToGrid w:val="0"/>
        <w:spacing w:line="360" w:lineRule="auto"/>
        <w:ind w:left="718" w:leftChars="342" w:firstLine="2240" w:firstLineChars="700"/>
        <w:rPr>
          <w:rFonts w:hint="eastAsia" w:hAnsi="宋体" w:cs="宋体"/>
          <w:color w:val="auto"/>
          <w:kern w:val="0"/>
          <w:sz w:val="32"/>
          <w:szCs w:val="32"/>
          <w:highlight w:val="none"/>
        </w:rPr>
      </w:pPr>
    </w:p>
    <w:p w14:paraId="27F6A740">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6162A545">
      <w:pPr>
        <w:pStyle w:val="3"/>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1B97F4F">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2024年度市府大道北侧C区块土地租赁</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088D79F">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r>
        <w:rPr>
          <w:rFonts w:hint="eastAsia" w:ascii="宋体" w:hAnsi="宋体" w:cs="宋体"/>
          <w:b/>
          <w:color w:val="auto"/>
          <w:kern w:val="0"/>
          <w:szCs w:val="28"/>
          <w:highlight w:val="none"/>
        </w:rPr>
        <w:t>QBJ2024266</w:t>
      </w:r>
    </w:p>
    <w:p w14:paraId="5E53AA36">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086EC3F6">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2024年度市府大道北侧C区块土地租赁</w:t>
      </w:r>
    </w:p>
    <w:p w14:paraId="5D38051C">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（2）项目地点：</w:t>
      </w:r>
      <w:r>
        <w:rPr>
          <w:rFonts w:hint="eastAsia" w:ascii="宋体" w:hAnsi="宋体" w:cs="宋体"/>
          <w:color w:val="auto"/>
          <w:kern w:val="0"/>
          <w:szCs w:val="21"/>
          <w:highlight w:val="none"/>
          <w:lang w:eastAsia="zh-CN"/>
        </w:rPr>
        <w:t>位于市府大道以北，九条河以西，八条河以东</w:t>
      </w:r>
    </w:p>
    <w:p w14:paraId="521E000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73D1891D">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招标范围：</w:t>
      </w:r>
      <w:r>
        <w:rPr>
          <w:rFonts w:hint="eastAsia" w:ascii="宋体" w:hAnsi="宋体" w:cs="宋体"/>
          <w:color w:val="auto"/>
          <w:kern w:val="0"/>
          <w:szCs w:val="21"/>
          <w:highlight w:val="none"/>
          <w:lang w:eastAsia="zh-CN"/>
        </w:rPr>
        <w:t>台州东茂观光农业开发有限公司指定范围内约213.5亩土地的租赁所有相关工作内容。</w:t>
      </w:r>
    </w:p>
    <w:p w14:paraId="504B506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（5）租赁期限：</w:t>
      </w:r>
      <w:r>
        <w:rPr>
          <w:rFonts w:hint="eastAsia" w:ascii="宋体" w:hAnsi="宋体" w:cs="宋体"/>
          <w:color w:val="auto"/>
          <w:kern w:val="0"/>
          <w:szCs w:val="21"/>
          <w:highlight w:val="none"/>
          <w:lang w:val="en-US" w:eastAsia="zh-CN"/>
        </w:rPr>
        <w:t>自合同签订之起至2027年3月31日</w:t>
      </w:r>
      <w:r>
        <w:rPr>
          <w:rFonts w:hint="eastAsia" w:ascii="宋体" w:hAnsi="宋体" w:cs="宋体"/>
          <w:b/>
          <w:bCs/>
          <w:color w:val="auto"/>
          <w:kern w:val="0"/>
          <w:szCs w:val="21"/>
          <w:highlight w:val="none"/>
          <w:lang w:val="en-US" w:eastAsia="zh-CN"/>
        </w:rPr>
        <w:t>，租期不足一年的租赁费用按年租费/365×剩余的实际天数进行计算。</w:t>
      </w:r>
    </w:p>
    <w:p w14:paraId="6A2168CC">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（6）租赁土地面积：</w:t>
      </w:r>
      <w:r>
        <w:rPr>
          <w:rFonts w:hint="eastAsia" w:ascii="宋体" w:hAnsi="宋体" w:cs="宋体"/>
          <w:b/>
          <w:bCs/>
          <w:color w:val="auto"/>
          <w:kern w:val="0"/>
          <w:szCs w:val="21"/>
          <w:highlight w:val="none"/>
          <w:lang w:eastAsia="zh-CN"/>
        </w:rPr>
        <w:t>面积约</w:t>
      </w:r>
      <w:r>
        <w:rPr>
          <w:rFonts w:hint="eastAsia" w:ascii="宋体" w:hAnsi="宋体" w:cs="宋体"/>
          <w:b/>
          <w:bCs/>
          <w:color w:val="auto"/>
          <w:kern w:val="0"/>
          <w:szCs w:val="21"/>
          <w:highlight w:val="none"/>
          <w:lang w:val="en-US" w:eastAsia="zh-CN"/>
        </w:rPr>
        <w:t>213.5</w:t>
      </w:r>
      <w:r>
        <w:rPr>
          <w:rFonts w:hint="eastAsia" w:ascii="宋体" w:hAnsi="宋体" w:cs="宋体"/>
          <w:b/>
          <w:bCs/>
          <w:color w:val="auto"/>
          <w:kern w:val="0"/>
          <w:szCs w:val="21"/>
          <w:highlight w:val="none"/>
          <w:lang w:eastAsia="zh-CN"/>
        </w:rPr>
        <w:t>亩，实际面积以现场测量为准。</w:t>
      </w:r>
      <w:r>
        <w:rPr>
          <w:rFonts w:hint="eastAsia" w:ascii="宋体" w:hAnsi="宋体" w:cs="宋体"/>
          <w:b/>
          <w:bCs/>
          <w:color w:val="auto"/>
          <w:kern w:val="0"/>
          <w:szCs w:val="21"/>
          <w:highlight w:val="none"/>
        </w:rPr>
        <w:t>(详见附件)</w:t>
      </w:r>
      <w:bookmarkStart w:id="2" w:name="_Toc251227778"/>
    </w:p>
    <w:p w14:paraId="04F5DFD9">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）租赁</w:t>
      </w:r>
      <w:r>
        <w:rPr>
          <w:rFonts w:hint="eastAsia" w:ascii="宋体" w:hAnsi="宋体" w:cs="宋体"/>
          <w:color w:val="auto"/>
          <w:kern w:val="0"/>
          <w:szCs w:val="21"/>
          <w:highlight w:val="none"/>
          <w:lang w:val="en-US" w:eastAsia="zh-CN"/>
        </w:rPr>
        <w:t>要求：</w:t>
      </w:r>
    </w:p>
    <w:p w14:paraId="28A261C0">
      <w:pPr>
        <w:spacing w:line="360" w:lineRule="auto"/>
        <w:ind w:firstLine="420" w:firstLineChars="200"/>
        <w:rPr>
          <w:rFonts w:hint="eastAsia" w:eastAsia="宋体"/>
          <w:b w:val="0"/>
          <w:bCs w:val="0"/>
          <w:color w:val="auto"/>
          <w:highlight w:val="none"/>
          <w:lang w:eastAsia="zh-CN"/>
        </w:rPr>
      </w:pPr>
      <w:r>
        <w:rPr>
          <w:rFonts w:hint="eastAsia"/>
          <w:b w:val="0"/>
          <w:bCs w:val="0"/>
          <w:color w:val="auto"/>
          <w:highlight w:val="none"/>
        </w:rPr>
        <w:t>①</w:t>
      </w:r>
      <w:r>
        <w:rPr>
          <w:rFonts w:hint="eastAsia"/>
          <w:b w:val="0"/>
          <w:bCs w:val="0"/>
          <w:color w:val="auto"/>
          <w:highlight w:val="none"/>
          <w:lang w:val="en-US" w:eastAsia="zh-CN"/>
        </w:rPr>
        <w:t>每年</w:t>
      </w:r>
      <w:r>
        <w:rPr>
          <w:rFonts w:hint="default"/>
          <w:b w:val="0"/>
          <w:bCs w:val="0"/>
          <w:color w:val="auto"/>
          <w:highlight w:val="none"/>
          <w:lang w:eastAsia="zh-CN"/>
        </w:rPr>
        <w:t>至少</w:t>
      </w:r>
      <w:r>
        <w:rPr>
          <w:rFonts w:hint="eastAsia"/>
          <w:b w:val="0"/>
          <w:bCs w:val="0"/>
          <w:color w:val="auto"/>
          <w:highlight w:val="none"/>
          <w:lang w:val="en-US" w:eastAsia="zh-CN"/>
        </w:rPr>
        <w:t>种植一季粮食作物</w:t>
      </w:r>
      <w:r>
        <w:rPr>
          <w:rFonts w:hint="eastAsia" w:cs="Times New Roman"/>
          <w:b w:val="0"/>
          <w:bCs w:val="0"/>
          <w:color w:val="auto"/>
          <w:highlight w:val="none"/>
          <w:lang w:val="en-US" w:eastAsia="zh-CN"/>
        </w:rPr>
        <w:t>，第一年须种植一季油菜，</w:t>
      </w:r>
      <w:r>
        <w:rPr>
          <w:rFonts w:hint="eastAsia" w:eastAsia="宋体" w:cs="Times New Roman"/>
          <w:b w:val="0"/>
          <w:bCs w:val="0"/>
          <w:color w:val="auto"/>
          <w:highlight w:val="none"/>
          <w:lang w:val="en-US" w:eastAsia="zh-CN"/>
        </w:rPr>
        <w:t>否则</w:t>
      </w:r>
      <w:r>
        <w:rPr>
          <w:rFonts w:hint="default" w:cs="Times New Roman"/>
          <w:b w:val="0"/>
          <w:bCs w:val="0"/>
          <w:color w:val="auto"/>
          <w:highlight w:val="none"/>
          <w:lang w:eastAsia="zh-CN"/>
        </w:rPr>
        <w:t>甲方有权</w:t>
      </w:r>
      <w:r>
        <w:rPr>
          <w:rFonts w:hint="eastAsia" w:eastAsia="宋体" w:cs="Times New Roman"/>
          <w:b w:val="0"/>
          <w:bCs w:val="0"/>
          <w:color w:val="auto"/>
          <w:highlight w:val="none"/>
          <w:lang w:val="en-US" w:eastAsia="zh-CN"/>
        </w:rPr>
        <w:t>解除合同</w:t>
      </w:r>
      <w:r>
        <w:rPr>
          <w:rFonts w:hint="eastAsia" w:cs="Times New Roman"/>
          <w:b w:val="0"/>
          <w:bCs w:val="0"/>
          <w:color w:val="auto"/>
          <w:highlight w:val="none"/>
          <w:lang w:val="en-US" w:eastAsia="zh-CN"/>
        </w:rPr>
        <w:t>，并没收履约保证金</w:t>
      </w:r>
      <w:r>
        <w:rPr>
          <w:rFonts w:hint="eastAsia"/>
          <w:b w:val="0"/>
          <w:bCs w:val="0"/>
          <w:color w:val="auto"/>
          <w:highlight w:val="none"/>
          <w:lang w:val="en-US" w:eastAsia="zh-CN"/>
        </w:rPr>
        <w:t>。</w:t>
      </w:r>
    </w:p>
    <w:p w14:paraId="3F12479F">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②不得随意破坏现有农业基础设施，负责租赁期间内相关农业基础设施维护、检修、保养。</w:t>
      </w:r>
    </w:p>
    <w:p w14:paraId="6046B157">
      <w:pPr>
        <w:spacing w:line="360" w:lineRule="auto"/>
        <w:ind w:left="0" w:leftChars="0"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③中标人签订合同后至土地交付之日前，需无条件配合招标人做好验收相关工作，并达到相关部门要求。</w:t>
      </w:r>
    </w:p>
    <w:p w14:paraId="5F89049E">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④禁止任何形式的田间焚烧行为。</w:t>
      </w:r>
    </w:p>
    <w:p w14:paraId="1652BB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highlight w:val="none"/>
        </w:rPr>
        <w:t>⑤禁止任何形式的非农业作物种植及其堆场、种植花木、取土等行为</w:t>
      </w:r>
      <w:r>
        <w:rPr>
          <w:rFonts w:hint="eastAsia" w:ascii="宋体" w:hAnsi="宋体" w:cs="宋体"/>
          <w:b w:val="0"/>
          <w:bCs w:val="0"/>
          <w:color w:val="auto"/>
          <w:kern w:val="0"/>
          <w:szCs w:val="21"/>
          <w:highlight w:val="none"/>
        </w:rPr>
        <w:t>。</w:t>
      </w:r>
    </w:p>
    <w:p w14:paraId="21D4343C">
      <w:pPr>
        <w:pStyle w:val="23"/>
        <w:spacing w:line="360" w:lineRule="auto"/>
        <w:ind w:firstLine="420" w:firstLineChars="200"/>
        <w:rPr>
          <w:rFonts w:hint="default"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rPr>
        <w:fldChar w:fldCharType="begin"/>
      </w:r>
      <w:r>
        <w:rPr>
          <w:rFonts w:hint="eastAsia" w:ascii="宋体" w:hAnsi="宋体" w:eastAsia="宋体" w:cs="宋体"/>
          <w:b w:val="0"/>
          <w:bCs w:val="0"/>
          <w:color w:val="auto"/>
          <w:kern w:val="0"/>
          <w:sz w:val="21"/>
          <w:szCs w:val="21"/>
          <w:highlight w:val="none"/>
        </w:rPr>
        <w:instrText xml:space="preserve"> = 6 \* GB3 \* MERGEFORMAT </w:instrText>
      </w:r>
      <w:r>
        <w:rPr>
          <w:rFonts w:hint="eastAsia" w:ascii="宋体" w:hAnsi="宋体" w:eastAsia="宋体" w:cs="宋体"/>
          <w:b w:val="0"/>
          <w:bCs w:val="0"/>
          <w:color w:val="auto"/>
          <w:kern w:val="0"/>
          <w:sz w:val="21"/>
          <w:szCs w:val="21"/>
          <w:highlight w:val="none"/>
        </w:rPr>
        <w:fldChar w:fldCharType="separate"/>
      </w:r>
      <w:r>
        <w:rPr>
          <w:rFonts w:hint="eastAsia" w:ascii="宋体" w:hAnsi="宋体" w:eastAsia="宋体" w:cs="宋体"/>
          <w:b w:val="0"/>
          <w:bCs w:val="0"/>
          <w:color w:val="auto"/>
          <w:kern w:val="0"/>
          <w:sz w:val="21"/>
          <w:szCs w:val="21"/>
          <w:highlight w:val="none"/>
        </w:rPr>
        <w:t>⑥</w:t>
      </w:r>
      <w:r>
        <w:rPr>
          <w:rFonts w:hint="eastAsia" w:ascii="宋体" w:hAnsi="宋体" w:eastAsia="宋体" w:cs="宋体"/>
          <w:b w:val="0"/>
          <w:bCs w:val="0"/>
          <w:color w:val="auto"/>
          <w:kern w:val="0"/>
          <w:sz w:val="21"/>
          <w:szCs w:val="21"/>
          <w:highlight w:val="none"/>
        </w:rPr>
        <w:fldChar w:fldCharType="end"/>
      </w:r>
      <w:r>
        <w:rPr>
          <w:rFonts w:hint="eastAsia" w:ascii="宋体" w:hAnsi="宋体" w:eastAsia="宋体" w:cs="宋体"/>
          <w:b w:val="0"/>
          <w:bCs w:val="0"/>
          <w:color w:val="auto"/>
          <w:kern w:val="0"/>
          <w:sz w:val="21"/>
          <w:szCs w:val="21"/>
          <w:highlight w:val="none"/>
          <w:lang w:val="en-US" w:eastAsia="zh-CN"/>
        </w:rPr>
        <w:t>土地租赁范围内如需要土方填筑，由甲方统一安排，乙方不得私自运土方进场，否则按5000元每车的标准向甲方支付违约金。</w:t>
      </w:r>
    </w:p>
    <w:p w14:paraId="59C9FE1F">
      <w:pPr>
        <w:widowControl/>
        <w:numPr>
          <w:ilvl w:val="0"/>
          <w:numId w:val="2"/>
        </w:numPr>
        <w:spacing w:before="60" w:after="60" w:line="360" w:lineRule="auto"/>
        <w:ind w:right="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1E68B0B5">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）具备农作物种植能力的独立法人或</w:t>
      </w:r>
      <w:r>
        <w:rPr>
          <w:rFonts w:hint="eastAsia" w:ascii="宋体" w:hAnsi="宋体" w:eastAsia="宋体" w:cs="宋体"/>
          <w:color w:val="auto"/>
          <w:sz w:val="21"/>
          <w:szCs w:val="21"/>
          <w:highlight w:val="none"/>
          <w:lang w:val="en-US" w:eastAsia="zh-CN"/>
        </w:rPr>
        <w:t>非法人组织</w:t>
      </w:r>
      <w:r>
        <w:rPr>
          <w:rFonts w:hint="eastAsia" w:ascii="宋体" w:hAnsi="宋体" w:eastAsia="宋体" w:cs="宋体"/>
          <w:color w:val="auto"/>
          <w:sz w:val="21"/>
          <w:szCs w:val="21"/>
          <w:highlight w:val="none"/>
        </w:rPr>
        <w:t>（须具备营业执照）。</w:t>
      </w:r>
    </w:p>
    <w:p w14:paraId="7DF1A7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C1007D8">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698D766">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color w:val="auto"/>
          <w:kern w:val="0"/>
          <w:szCs w:val="21"/>
          <w:highlight w:val="none"/>
          <w:lang w:val="en-US" w:eastAsia="zh-CN"/>
        </w:rPr>
        <w:t xml:space="preserve"> 1900 </w:t>
      </w:r>
      <w:r>
        <w:rPr>
          <w:rFonts w:hint="eastAsia" w:ascii="宋体" w:hAnsi="宋体" w:eastAsia="宋体" w:cs="宋体"/>
          <w:b w:val="0"/>
          <w:color w:val="auto"/>
          <w:kern w:val="0"/>
          <w:szCs w:val="21"/>
          <w:highlight w:val="none"/>
          <w:lang w:eastAsia="zh-CN"/>
        </w:rPr>
        <w:t>元。</w:t>
      </w:r>
    </w:p>
    <w:p w14:paraId="7835FF8A">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7EF89C8C">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20C8DD6A">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bookmarkStart w:id="213" w:name="_GoBack"/>
      <w:bookmarkEnd w:id="213"/>
      <w:r>
        <w:rPr>
          <w:rFonts w:hint="eastAsia" w:ascii="宋体" w:hAnsi="宋体" w:cs="宋体"/>
          <w:color w:val="auto"/>
          <w:kern w:val="0"/>
          <w:szCs w:val="21"/>
          <w:highlight w:val="none"/>
        </w:rPr>
        <w:t>：</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 xml:space="preserve"> 12 </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 xml:space="preserve"> 18 </w:t>
      </w:r>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上</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09:30</w:t>
      </w:r>
      <w:r>
        <w:rPr>
          <w:rFonts w:hint="eastAsia" w:ascii="宋体" w:hAnsi="宋体" w:cs="宋体"/>
          <w:color w:val="auto"/>
          <w:kern w:val="0"/>
          <w:szCs w:val="21"/>
          <w:highlight w:val="none"/>
        </w:rPr>
        <w:t xml:space="preserve">   </w:t>
      </w:r>
    </w:p>
    <w:p w14:paraId="344CD7BE">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26ECF86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7909AB5C">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A60A59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16A878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李翔；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val="en-US" w:eastAsia="zh-CN"/>
        </w:rPr>
        <w:t>0576-88909826</w:t>
      </w:r>
      <w:r>
        <w:rPr>
          <w:rFonts w:hint="eastAsia" w:ascii="宋体" w:hAnsi="宋体" w:cs="宋体"/>
          <w:color w:val="auto"/>
          <w:kern w:val="0"/>
          <w:szCs w:val="28"/>
          <w:highlight w:val="none"/>
        </w:rPr>
        <w:t>；</w:t>
      </w:r>
    </w:p>
    <w:p w14:paraId="5620007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章先生、葛先生</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联系电话：0576-88517782；</w:t>
      </w:r>
    </w:p>
    <w:p w14:paraId="21B1AC09">
      <w:pPr>
        <w:pStyle w:val="2"/>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58DF41BE">
      <w:pPr>
        <w:pStyle w:val="2"/>
        <w:spacing w:line="360" w:lineRule="auto"/>
        <w:rPr>
          <w:rFonts w:hint="eastAsia"/>
          <w:color w:val="auto"/>
          <w:highlight w:val="none"/>
        </w:rPr>
      </w:pPr>
    </w:p>
    <w:p w14:paraId="61EF1EA5">
      <w:pPr>
        <w:widowControl/>
        <w:spacing w:line="360" w:lineRule="auto"/>
        <w:ind w:left="720"/>
        <w:jc w:val="righ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                                </w:t>
      </w:r>
    </w:p>
    <w:p w14:paraId="6755B43F">
      <w:pPr>
        <w:widowControl/>
        <w:spacing w:line="360" w:lineRule="auto"/>
        <w:ind w:firstLine="3150" w:firstLineChars="1500"/>
        <w:jc w:val="right"/>
        <w:rPr>
          <w:rFonts w:hint="eastAsia" w:ascii="宋体" w:hAnsi="宋体" w:cs="宋体"/>
          <w:color w:val="auto"/>
          <w:kern w:val="0"/>
          <w:szCs w:val="28"/>
          <w:highlight w:val="none"/>
        </w:rPr>
      </w:pPr>
    </w:p>
    <w:p w14:paraId="1C7126D6">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6B9525AB">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十二</w:t>
      </w:r>
      <w:r>
        <w:rPr>
          <w:rFonts w:hint="eastAsia" w:ascii="宋体" w:hAnsi="宋体" w:cs="宋体"/>
          <w:color w:val="auto"/>
          <w:kern w:val="0"/>
          <w:szCs w:val="28"/>
          <w:highlight w:val="none"/>
        </w:rPr>
        <w:t>月</w:t>
      </w:r>
    </w:p>
    <w:p w14:paraId="0B71AE60">
      <w:pPr>
        <w:pStyle w:val="3"/>
        <w:tabs>
          <w:tab w:val="left" w:pos="360"/>
        </w:tabs>
        <w:jc w:val="both"/>
        <w:rPr>
          <w:rFonts w:hint="eastAsia"/>
          <w:color w:val="auto"/>
          <w:highlight w:val="none"/>
        </w:rPr>
      </w:pPr>
    </w:p>
    <w:p w14:paraId="63CCF226">
      <w:pPr>
        <w:pStyle w:val="3"/>
        <w:tabs>
          <w:tab w:val="left" w:pos="360"/>
        </w:tabs>
        <w:rPr>
          <w:rFonts w:hint="eastAsia"/>
          <w:color w:val="auto"/>
          <w:highlight w:val="none"/>
        </w:rPr>
      </w:pPr>
      <w:r>
        <w:rPr>
          <w:rFonts w:hint="eastAsia"/>
          <w:color w:val="auto"/>
          <w:highlight w:val="none"/>
        </w:rPr>
        <w:br w:type="page"/>
      </w: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0EA07F29">
      <w:pPr>
        <w:rPr>
          <w:rFonts w:hint="eastAsia" w:ascii="宋体" w:hAnsi="宋体" w:cs="宋体"/>
          <w:color w:val="auto"/>
          <w:kern w:val="0"/>
          <w:sz w:val="24"/>
          <w:highlight w:val="none"/>
        </w:rPr>
      </w:pPr>
    </w:p>
    <w:p w14:paraId="2766074F">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456DFD0D">
      <w:pPr>
        <w:rPr>
          <w:rFonts w:hint="eastAsia" w:ascii="宋体" w:hAnsi="宋体" w:cs="宋体"/>
          <w:color w:val="auto"/>
          <w:kern w:val="0"/>
          <w:szCs w:val="21"/>
          <w:highlight w:val="none"/>
        </w:rPr>
      </w:pPr>
    </w:p>
    <w:p w14:paraId="14F6F8A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F2A9971">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1EE4D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1B1D22B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0A699EB">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48257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065264C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C1FE094">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2024年度市府大道北侧C区块土地租赁</w:t>
            </w:r>
          </w:p>
        </w:tc>
      </w:tr>
      <w:tr w14:paraId="0C48E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8A96855">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5775A9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积约213.5亩，实际面积以现场测量为准。(</w:t>
            </w:r>
            <w:r>
              <w:rPr>
                <w:rFonts w:hint="eastAsia" w:ascii="宋体" w:hAnsi="宋体" w:cs="宋体"/>
                <w:color w:val="auto"/>
                <w:kern w:val="0"/>
                <w:szCs w:val="21"/>
                <w:highlight w:val="none"/>
                <w:lang w:val="en-US" w:eastAsia="zh-CN"/>
              </w:rPr>
              <w:t>详</w:t>
            </w:r>
            <w:r>
              <w:rPr>
                <w:rFonts w:hint="eastAsia" w:ascii="宋体" w:hAnsi="宋体" w:cs="宋体"/>
                <w:color w:val="auto"/>
                <w:kern w:val="0"/>
                <w:szCs w:val="21"/>
                <w:highlight w:val="none"/>
                <w:lang w:eastAsia="zh-CN"/>
              </w:rPr>
              <w:t>见附件)</w:t>
            </w:r>
          </w:p>
        </w:tc>
      </w:tr>
      <w:tr w14:paraId="69966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1A9165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最低限价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0FFBF3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val="en-US" w:eastAsia="zh-CN"/>
              </w:rPr>
              <w:t>200</w:t>
            </w:r>
            <w:r>
              <w:rPr>
                <w:rFonts w:hint="eastAsia" w:ascii="宋体" w:hAnsi="宋体" w:cs="宋体"/>
                <w:b/>
                <w:bCs/>
                <w:color w:val="auto"/>
                <w:kern w:val="0"/>
                <w:szCs w:val="21"/>
                <w:highlight w:val="none"/>
              </w:rPr>
              <w:t>元/亩/年</w:t>
            </w:r>
          </w:p>
        </w:tc>
      </w:tr>
      <w:tr w14:paraId="4AC75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EFAB175">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46BCF37">
            <w:pPr>
              <w:rPr>
                <w:rFonts w:hint="eastAsia" w:ascii="宋体" w:hAnsi="宋体" w:cs="宋体"/>
                <w:color w:val="auto"/>
                <w:kern w:val="0"/>
                <w:szCs w:val="21"/>
                <w:highlight w:val="none"/>
              </w:rPr>
            </w:pPr>
            <w:r>
              <w:rPr>
                <w:rFonts w:hint="eastAsia" w:ascii="宋体" w:hAnsi="宋体" w:cs="宋体"/>
                <w:color w:val="auto"/>
                <w:kern w:val="0"/>
                <w:szCs w:val="21"/>
                <w:highlight w:val="none"/>
              </w:rPr>
              <w:t>位于</w:t>
            </w:r>
            <w:r>
              <w:rPr>
                <w:rFonts w:hint="eastAsia" w:ascii="宋体" w:hAnsi="宋体" w:cs="宋体"/>
                <w:color w:val="auto"/>
                <w:kern w:val="0"/>
                <w:szCs w:val="21"/>
                <w:highlight w:val="none"/>
                <w:lang w:eastAsia="zh-CN"/>
              </w:rPr>
              <w:t>市府大道以北，九条河以西，八条河以东</w:t>
            </w:r>
          </w:p>
        </w:tc>
      </w:tr>
      <w:tr w14:paraId="5F67E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912DCE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要求</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875DC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①</w:t>
            </w:r>
            <w:r>
              <w:rPr>
                <w:rFonts w:hint="eastAsia"/>
                <w:b w:val="0"/>
                <w:bCs w:val="0"/>
                <w:color w:val="auto"/>
                <w:highlight w:val="none"/>
                <w:lang w:val="en-US" w:eastAsia="zh-CN"/>
              </w:rPr>
              <w:t>每年</w:t>
            </w:r>
            <w:r>
              <w:rPr>
                <w:rFonts w:hint="default"/>
                <w:b w:val="0"/>
                <w:bCs w:val="0"/>
                <w:color w:val="auto"/>
                <w:highlight w:val="none"/>
                <w:lang w:eastAsia="zh-CN"/>
              </w:rPr>
              <w:t>至少</w:t>
            </w:r>
            <w:r>
              <w:rPr>
                <w:rFonts w:hint="eastAsia"/>
                <w:b w:val="0"/>
                <w:bCs w:val="0"/>
                <w:color w:val="auto"/>
                <w:highlight w:val="none"/>
                <w:lang w:val="en-US" w:eastAsia="zh-CN"/>
              </w:rPr>
              <w:t>种植一季粮食作物</w:t>
            </w:r>
            <w:r>
              <w:rPr>
                <w:rFonts w:hint="eastAsia" w:cs="Times New Roman"/>
                <w:b w:val="0"/>
                <w:bCs w:val="0"/>
                <w:color w:val="auto"/>
                <w:highlight w:val="none"/>
                <w:lang w:val="en-US" w:eastAsia="zh-CN"/>
              </w:rPr>
              <w:t>，第一年须种植一季油菜，</w:t>
            </w:r>
            <w:r>
              <w:rPr>
                <w:rFonts w:hint="eastAsia" w:eastAsia="宋体" w:cs="Times New Roman"/>
                <w:b w:val="0"/>
                <w:bCs w:val="0"/>
                <w:color w:val="auto"/>
                <w:highlight w:val="none"/>
                <w:lang w:val="en-US" w:eastAsia="zh-CN"/>
              </w:rPr>
              <w:t>否则</w:t>
            </w:r>
            <w:r>
              <w:rPr>
                <w:rFonts w:hint="default" w:cs="Times New Roman"/>
                <w:b w:val="0"/>
                <w:bCs w:val="0"/>
                <w:color w:val="auto"/>
                <w:highlight w:val="none"/>
                <w:lang w:eastAsia="zh-CN"/>
              </w:rPr>
              <w:t>甲方有权</w:t>
            </w:r>
            <w:r>
              <w:rPr>
                <w:rFonts w:hint="eastAsia" w:eastAsia="宋体" w:cs="Times New Roman"/>
                <w:b w:val="0"/>
                <w:bCs w:val="0"/>
                <w:color w:val="auto"/>
                <w:highlight w:val="none"/>
                <w:lang w:val="en-US" w:eastAsia="zh-CN"/>
              </w:rPr>
              <w:t>解除合同</w:t>
            </w:r>
            <w:r>
              <w:rPr>
                <w:rFonts w:hint="eastAsia" w:cs="Times New Roman"/>
                <w:b w:val="0"/>
                <w:bCs w:val="0"/>
                <w:color w:val="auto"/>
                <w:highlight w:val="none"/>
                <w:lang w:val="en-US" w:eastAsia="zh-CN"/>
              </w:rPr>
              <w:t>，并没收履约保证金</w:t>
            </w:r>
            <w:r>
              <w:rPr>
                <w:rFonts w:hint="eastAsia"/>
                <w:b w:val="0"/>
                <w:bCs w:val="0"/>
                <w:color w:val="auto"/>
                <w:highlight w:val="none"/>
                <w:lang w:val="en-US" w:eastAsia="zh-CN"/>
              </w:rPr>
              <w:t>。</w:t>
            </w:r>
          </w:p>
          <w:p w14:paraId="26D8BA6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②不得随意破坏现有农业基础设施，负责租赁期间内相关农业基础设施维护、检修、保养。</w:t>
            </w:r>
          </w:p>
          <w:p w14:paraId="4600B6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③中标人签订合同后至土地交付之日前，需无条件配合招标人做好验收相关工作，并达到相关部门要求。</w:t>
            </w:r>
          </w:p>
          <w:p w14:paraId="7D0EA4C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④禁止任何形式的田间焚烧行为。</w:t>
            </w:r>
          </w:p>
          <w:p w14:paraId="3277A4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⑤</w:t>
            </w:r>
            <w:r>
              <w:rPr>
                <w:rFonts w:hint="eastAsia" w:ascii="宋体" w:hAnsi="宋体" w:cs="宋体"/>
                <w:b/>
                <w:bCs/>
                <w:color w:val="auto"/>
                <w:kern w:val="2"/>
                <w:szCs w:val="24"/>
                <w:highlight w:val="none"/>
                <w:lang w:val="en-US" w:eastAsia="zh-CN"/>
              </w:rPr>
              <w:t>禁止任何形式的非农业作物种植及其堆场、种植花木、取土等行为。</w:t>
            </w:r>
          </w:p>
          <w:p w14:paraId="040659B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rPr>
            </w:pPr>
            <w:r>
              <w:rPr>
                <w:rFonts w:hint="eastAsia" w:ascii="宋体" w:hAnsi="宋体" w:eastAsia="宋体" w:cs="宋体"/>
                <w:b/>
                <w:bCs/>
                <w:color w:val="auto"/>
                <w:kern w:val="2"/>
                <w:szCs w:val="24"/>
                <w:highlight w:val="none"/>
                <w:lang w:val="en-US" w:eastAsia="zh-CN"/>
              </w:rPr>
              <w:fldChar w:fldCharType="begin"/>
            </w:r>
            <w:r>
              <w:rPr>
                <w:rFonts w:hint="eastAsia" w:ascii="宋体" w:hAnsi="宋体" w:eastAsia="宋体" w:cs="宋体"/>
                <w:b/>
                <w:bCs/>
                <w:color w:val="auto"/>
                <w:kern w:val="2"/>
                <w:szCs w:val="24"/>
                <w:highlight w:val="none"/>
                <w:lang w:val="en-US" w:eastAsia="zh-CN"/>
              </w:rPr>
              <w:instrText xml:space="preserve"> = 6 \* GB3 \* MERGEFORMAT </w:instrText>
            </w:r>
            <w:r>
              <w:rPr>
                <w:rFonts w:hint="eastAsia" w:ascii="宋体" w:hAnsi="宋体" w:eastAsia="宋体" w:cs="宋体"/>
                <w:b/>
                <w:bCs/>
                <w:color w:val="auto"/>
                <w:kern w:val="2"/>
                <w:szCs w:val="24"/>
                <w:highlight w:val="none"/>
                <w:lang w:val="en-US" w:eastAsia="zh-CN"/>
              </w:rPr>
              <w:fldChar w:fldCharType="separate"/>
            </w:r>
            <w:r>
              <w:rPr>
                <w:rFonts w:hint="eastAsia" w:ascii="宋体" w:hAnsi="宋体" w:eastAsia="宋体" w:cs="宋体"/>
                <w:b/>
                <w:bCs/>
                <w:color w:val="auto"/>
                <w:kern w:val="2"/>
                <w:szCs w:val="24"/>
                <w:highlight w:val="none"/>
                <w:lang w:val="en-US" w:eastAsia="zh-CN"/>
              </w:rPr>
              <w:t>⑥</w:t>
            </w:r>
            <w:r>
              <w:rPr>
                <w:rFonts w:hint="eastAsia" w:ascii="宋体" w:hAnsi="宋体" w:eastAsia="宋体" w:cs="宋体"/>
                <w:b/>
                <w:bCs/>
                <w:color w:val="auto"/>
                <w:kern w:val="2"/>
                <w:szCs w:val="24"/>
                <w:highlight w:val="none"/>
                <w:lang w:val="en-US" w:eastAsia="zh-CN"/>
              </w:rPr>
              <w:fldChar w:fldCharType="end"/>
            </w:r>
            <w:r>
              <w:rPr>
                <w:rFonts w:hint="eastAsia" w:ascii="宋体" w:hAnsi="宋体" w:eastAsia="宋体" w:cs="宋体"/>
                <w:b/>
                <w:bCs/>
                <w:color w:val="auto"/>
                <w:kern w:val="2"/>
                <w:szCs w:val="24"/>
                <w:highlight w:val="none"/>
                <w:lang w:val="en-US" w:eastAsia="zh-CN"/>
              </w:rPr>
              <w:t>土地租赁范围内如需要土方填筑，由甲方统一安排，乙方不得私自运土方进场，否则按5000元每车的标准向甲方支付违约金。</w:t>
            </w:r>
          </w:p>
        </w:tc>
      </w:tr>
      <w:tr w14:paraId="072D0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D70B4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提示</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37720F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rPr>
              <w:t>租赁地块按现状出租，</w:t>
            </w:r>
            <w:r>
              <w:rPr>
                <w:rFonts w:hint="eastAsia" w:ascii="宋体" w:hAnsi="宋体" w:eastAsia="宋体" w:cs="宋体"/>
                <w:color w:val="auto"/>
                <w:kern w:val="0"/>
                <w:szCs w:val="21"/>
                <w:highlight w:val="none"/>
              </w:rPr>
              <w:t>现状土壤含有</w:t>
            </w:r>
            <w:r>
              <w:rPr>
                <w:rFonts w:hint="eastAsia" w:ascii="宋体" w:hAnsi="宋体" w:cs="宋体"/>
                <w:color w:val="auto"/>
                <w:kern w:val="0"/>
                <w:szCs w:val="21"/>
                <w:highlight w:val="none"/>
                <w:lang w:val="en-US" w:eastAsia="zh-CN"/>
              </w:rPr>
              <w:t>少量</w:t>
            </w:r>
            <w:r>
              <w:rPr>
                <w:rFonts w:hint="eastAsia" w:ascii="宋体" w:hAnsi="宋体" w:eastAsia="宋体" w:cs="宋体"/>
                <w:color w:val="auto"/>
                <w:kern w:val="0"/>
                <w:szCs w:val="21"/>
                <w:highlight w:val="none"/>
              </w:rPr>
              <w:t>的碎石及其它废弃碎渣，</w:t>
            </w:r>
            <w:r>
              <w:rPr>
                <w:rFonts w:hint="eastAsia" w:ascii="宋体" w:hAnsi="宋体" w:cs="宋体"/>
                <w:color w:val="auto"/>
                <w:kern w:val="0"/>
                <w:szCs w:val="21"/>
                <w:highlight w:val="none"/>
                <w:lang w:val="en-US" w:eastAsia="zh-CN"/>
              </w:rPr>
              <w:t>局部</w:t>
            </w:r>
            <w:r>
              <w:rPr>
                <w:rFonts w:hint="eastAsia" w:ascii="宋体" w:hAnsi="宋体" w:eastAsia="宋体" w:cs="宋体"/>
                <w:color w:val="auto"/>
                <w:kern w:val="0"/>
                <w:szCs w:val="21"/>
                <w:highlight w:val="none"/>
              </w:rPr>
              <w:t>区域土质较软容易沉陷，请注意机械及人员安全，沟渠路不完善及没有灌溉水电设施。</w:t>
            </w:r>
          </w:p>
          <w:p w14:paraId="2E28985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2、相关农业种植补贴由中标人自行申报。</w:t>
            </w:r>
          </w:p>
          <w:p w14:paraId="784E5BAD">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租赁期区域内的沟渠路、灌溉水电设施及相关费用由中标人负责，产生的水、电及其他费用由中标人负责，租赁期内中标人根据业主要求及相关规定把场内的碎石、废渣等清理干净（相关部门政策变化或不作要求的除外）。</w:t>
            </w:r>
          </w:p>
          <w:p w14:paraId="7776183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p>
        </w:tc>
      </w:tr>
    </w:tbl>
    <w:p w14:paraId="0D163F13">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147C84E5">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41941544">
      <w:pPr>
        <w:pStyle w:val="3"/>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28770E81">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950"/>
        <w:gridCol w:w="7957"/>
      </w:tblGrid>
      <w:tr w14:paraId="542289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5888F8A9">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115EE653">
            <w:pPr>
              <w:jc w:val="center"/>
              <w:rPr>
                <w:rFonts w:hint="eastAsia"/>
                <w:color w:val="auto"/>
                <w:kern w:val="21"/>
                <w:szCs w:val="21"/>
                <w:highlight w:val="none"/>
              </w:rPr>
            </w:pPr>
            <w:r>
              <w:rPr>
                <w:rFonts w:hint="eastAsia"/>
                <w:color w:val="auto"/>
                <w:kern w:val="21"/>
                <w:szCs w:val="21"/>
                <w:highlight w:val="none"/>
              </w:rPr>
              <w:t>内    容    规    定</w:t>
            </w:r>
          </w:p>
        </w:tc>
      </w:tr>
      <w:tr w14:paraId="1D4AEF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5" w:hRule="atLeast"/>
          <w:jc w:val="center"/>
        </w:trPr>
        <w:tc>
          <w:tcPr>
            <w:tcW w:w="924" w:type="dxa"/>
            <w:noWrap w:val="0"/>
            <w:vAlign w:val="center"/>
          </w:tcPr>
          <w:p w14:paraId="4E8F64B6">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noWrap w:val="0"/>
            <w:vAlign w:val="center"/>
          </w:tcPr>
          <w:p w14:paraId="798E1A07">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项目综合说明</w:t>
            </w:r>
          </w:p>
        </w:tc>
        <w:tc>
          <w:tcPr>
            <w:tcW w:w="7957" w:type="dxa"/>
            <w:noWrap w:val="0"/>
            <w:vAlign w:val="center"/>
          </w:tcPr>
          <w:p w14:paraId="791044D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2024年度市府大道北侧C区块土地租赁</w:t>
            </w:r>
          </w:p>
          <w:p w14:paraId="077BD0B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项目地点：</w:t>
            </w:r>
            <w:r>
              <w:rPr>
                <w:rFonts w:hint="eastAsia" w:ascii="宋体" w:hAnsi="宋体" w:cs="宋体"/>
                <w:color w:val="auto"/>
                <w:kern w:val="0"/>
                <w:szCs w:val="21"/>
                <w:highlight w:val="none"/>
                <w:lang w:eastAsia="zh-CN"/>
              </w:rPr>
              <w:t>位于市府大道以北，九条河以西，八条河以东</w:t>
            </w:r>
          </w:p>
          <w:p w14:paraId="6FD4F5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招标方式：公开招标</w:t>
            </w:r>
          </w:p>
          <w:p w14:paraId="5D94D8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招标范围：</w:t>
            </w:r>
            <w:r>
              <w:rPr>
                <w:rFonts w:hint="eastAsia" w:ascii="宋体" w:hAnsi="宋体" w:cs="宋体"/>
                <w:color w:val="auto"/>
                <w:kern w:val="0"/>
                <w:szCs w:val="21"/>
                <w:highlight w:val="none"/>
                <w:lang w:eastAsia="zh-CN"/>
              </w:rPr>
              <w:t>台州东茂观光农业开发有限公司指定范围内约213.5亩土地的租赁所有相关工作内容。</w:t>
            </w:r>
          </w:p>
          <w:p w14:paraId="5D1A77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租赁期限：</w:t>
            </w:r>
            <w:r>
              <w:rPr>
                <w:rFonts w:hint="eastAsia" w:ascii="宋体" w:hAnsi="宋体" w:cs="宋体"/>
                <w:color w:val="auto"/>
                <w:kern w:val="0"/>
                <w:szCs w:val="21"/>
                <w:highlight w:val="none"/>
                <w:lang w:val="en-US" w:eastAsia="zh-CN"/>
              </w:rPr>
              <w:t>自合同签订之起至2027年3月31日，租期不足一年的租赁费用按年租费/365×剩余的实际天数进行计算。</w:t>
            </w:r>
          </w:p>
          <w:p w14:paraId="49D82A49">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租赁土地面积：</w:t>
            </w:r>
            <w:r>
              <w:rPr>
                <w:rFonts w:hint="eastAsia" w:ascii="宋体" w:hAnsi="宋体" w:cs="宋体"/>
                <w:color w:val="auto"/>
                <w:kern w:val="0"/>
                <w:szCs w:val="21"/>
                <w:highlight w:val="none"/>
                <w:lang w:eastAsia="zh-CN"/>
              </w:rPr>
              <w:t>积约213.5亩，实际面积以现场测量为准。(</w:t>
            </w:r>
            <w:r>
              <w:rPr>
                <w:rFonts w:hint="eastAsia" w:ascii="宋体" w:hAnsi="宋体" w:cs="宋体"/>
                <w:color w:val="auto"/>
                <w:kern w:val="0"/>
                <w:szCs w:val="21"/>
                <w:highlight w:val="none"/>
                <w:lang w:val="en-US" w:eastAsia="zh-CN"/>
              </w:rPr>
              <w:t>详</w:t>
            </w:r>
            <w:r>
              <w:rPr>
                <w:rFonts w:hint="eastAsia" w:ascii="宋体" w:hAnsi="宋体" w:cs="宋体"/>
                <w:color w:val="auto"/>
                <w:kern w:val="0"/>
                <w:szCs w:val="21"/>
                <w:highlight w:val="none"/>
                <w:lang w:eastAsia="zh-CN"/>
              </w:rPr>
              <w:t>见附件)</w:t>
            </w:r>
          </w:p>
        </w:tc>
      </w:tr>
      <w:tr w14:paraId="474ECA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6E750F1A">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0FE0393A">
            <w:pPr>
              <w:rPr>
                <w:rFonts w:hint="default" w:eastAsia="楷体"/>
                <w:color w:val="auto"/>
                <w:highlight w:val="none"/>
                <w:lang w:val="en-US" w:eastAsia="zh-CN"/>
              </w:rPr>
            </w:pPr>
            <w:r>
              <w:rPr>
                <w:rFonts w:hint="eastAsia" w:ascii="宋体" w:hAnsi="宋体" w:cs="宋体"/>
                <w:color w:val="auto"/>
                <w:kern w:val="0"/>
                <w:szCs w:val="21"/>
                <w:highlight w:val="none"/>
              </w:rPr>
              <w:t>投标人须具备的条件：</w:t>
            </w:r>
            <w:r>
              <w:rPr>
                <w:rFonts w:hint="eastAsia" w:ascii="宋体" w:hAnsi="宋体" w:cs="宋体"/>
                <w:color w:val="auto"/>
                <w:sz w:val="21"/>
                <w:szCs w:val="21"/>
                <w:highlight w:val="none"/>
                <w:lang w:eastAsia="zh-CN"/>
              </w:rPr>
              <w:t>具备农作物种植能力的独立法人或非法人组织（须具备营业执照）</w:t>
            </w:r>
            <w:r>
              <w:rPr>
                <w:rFonts w:hint="eastAsia" w:ascii="宋体" w:hAnsi="宋体" w:eastAsia="宋体" w:cs="宋体"/>
                <w:color w:val="auto"/>
                <w:sz w:val="21"/>
                <w:szCs w:val="21"/>
                <w:highlight w:val="none"/>
              </w:rPr>
              <w:t>。</w:t>
            </w:r>
          </w:p>
        </w:tc>
      </w:tr>
      <w:tr w14:paraId="728ACA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69DAC7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0BF9350B">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32B70C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05D84A2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1FFEEE4C">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eastAsia="宋体" w:cs="宋体"/>
                <w:b w:val="0"/>
                <w:bCs w:val="0"/>
                <w:color w:val="auto"/>
                <w:kern w:val="0"/>
                <w:sz w:val="21"/>
                <w:szCs w:val="21"/>
                <w:highlight w:val="none"/>
                <w:u w:val="single"/>
              </w:rPr>
              <w:t>人民币</w:t>
            </w:r>
            <w:r>
              <w:rPr>
                <w:rFonts w:hint="eastAsia" w:ascii="宋体" w:hAnsi="宋体" w:cs="宋体"/>
                <w:b w:val="0"/>
                <w:bCs w:val="0"/>
                <w:color w:val="auto"/>
                <w:kern w:val="0"/>
                <w:sz w:val="21"/>
                <w:szCs w:val="21"/>
                <w:highlight w:val="none"/>
                <w:u w:val="single"/>
                <w:lang w:val="en-US" w:eastAsia="zh-CN"/>
              </w:rPr>
              <w:t xml:space="preserve"> 壹仟玖佰 </w:t>
            </w:r>
            <w:r>
              <w:rPr>
                <w:rFonts w:hint="eastAsia" w:ascii="宋体" w:hAnsi="宋体" w:eastAsia="宋体" w:cs="宋体"/>
                <w:b w:val="0"/>
                <w:bCs w:val="0"/>
                <w:color w:val="auto"/>
                <w:kern w:val="0"/>
                <w:sz w:val="21"/>
                <w:szCs w:val="21"/>
                <w:highlight w:val="none"/>
                <w:u w:val="single"/>
                <w:lang w:val="en-US" w:eastAsia="zh-CN"/>
              </w:rPr>
              <w:t>元</w:t>
            </w:r>
            <w:r>
              <w:rPr>
                <w:rFonts w:hint="eastAsia" w:ascii="宋体" w:hAnsi="宋体" w:eastAsia="宋体" w:cs="宋体"/>
                <w:b w:val="0"/>
                <w:bCs w:val="0"/>
                <w:color w:val="auto"/>
                <w:kern w:val="0"/>
                <w:sz w:val="21"/>
                <w:szCs w:val="21"/>
                <w:highlight w:val="none"/>
                <w:u w:val="single"/>
              </w:rPr>
              <w:t>整（</w:t>
            </w:r>
            <w:r>
              <w:rPr>
                <w:rFonts w:hint="eastAsia" w:ascii="宋体" w:hAnsi="宋体" w:cs="宋体"/>
                <w:b w:val="0"/>
                <w:bCs w:val="0"/>
                <w:color w:val="auto"/>
                <w:kern w:val="0"/>
                <w:sz w:val="21"/>
                <w:szCs w:val="21"/>
                <w:highlight w:val="none"/>
                <w:u w:val="single"/>
                <w:lang w:val="en-US" w:eastAsia="zh-CN"/>
              </w:rPr>
              <w:t>1900</w:t>
            </w:r>
            <w:r>
              <w:rPr>
                <w:rFonts w:hint="eastAsia" w:ascii="宋体" w:hAnsi="宋体" w:eastAsia="宋体" w:cs="宋体"/>
                <w:b w:val="0"/>
                <w:bCs w:val="0"/>
                <w:color w:val="auto"/>
                <w:kern w:val="0"/>
                <w:sz w:val="21"/>
                <w:szCs w:val="21"/>
                <w:highlight w:val="none"/>
                <w:u w:val="single"/>
              </w:rPr>
              <w:t>元）</w:t>
            </w:r>
          </w:p>
          <w:p w14:paraId="14C735F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2、保证金形式：转账、电汇、银行汇票、银行保函、保险机构保证保险保单、融资担保公司保函。</w:t>
            </w:r>
          </w:p>
          <w:p w14:paraId="5FF69E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（1）转账、电汇、银行汇票：</w:t>
            </w:r>
          </w:p>
          <w:p w14:paraId="74B82C34">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投标保证金应在投标截止时间前以投标人名义转至台州市建设咨询有限公司账户</w:t>
            </w:r>
          </w:p>
          <w:p w14:paraId="2475C4C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开户行：中信银行台州分行营业部；</w:t>
            </w:r>
          </w:p>
          <w:p w14:paraId="7412832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账号：8110801011702993473。</w:t>
            </w:r>
          </w:p>
          <w:p w14:paraId="48454DA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34B6B09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7AC6A84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6871305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4D81B28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接收人联系方式：0576-8851778</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（代理机构联系方式）；</w:t>
            </w:r>
          </w:p>
          <w:p w14:paraId="3552EA0F">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4504CA44">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7247C1A4">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47475747">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76891A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04D54C8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6DB181E8">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256C5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2C935C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1091DCDE">
            <w:pPr>
              <w:rPr>
                <w:rFonts w:hint="eastAsia" w:ascii="宋体" w:hAnsi="宋体" w:eastAsia="宋体" w:cs="宋体"/>
                <w:color w:val="auto"/>
                <w:kern w:val="0"/>
                <w:szCs w:val="21"/>
                <w:highlight w:val="none"/>
                <w:shd w:val="pct10" w:color="auto" w:fill="FFFFFF"/>
                <w:lang w:eastAsia="zh-CN"/>
              </w:rPr>
            </w:pPr>
            <w:r>
              <w:rPr>
                <w:rFonts w:hint="eastAsia" w:ascii="宋体" w:hAnsi="宋体" w:cs="宋体"/>
                <w:color w:val="auto"/>
                <w:kern w:val="0"/>
                <w:szCs w:val="21"/>
                <w:highlight w:val="none"/>
              </w:rPr>
              <w:t>有效投标报价范围：</w:t>
            </w:r>
            <w:r>
              <w:rPr>
                <w:rFonts w:hint="eastAsia" w:ascii="宋体" w:hAnsi="宋体" w:cs="宋体"/>
                <w:b/>
                <w:bCs/>
                <w:color w:val="auto"/>
                <w:highlight w:val="none"/>
                <w:u w:val="single"/>
                <w:lang w:eastAsia="zh-CN"/>
              </w:rPr>
              <w:t>最低限价</w:t>
            </w:r>
            <w:r>
              <w:rPr>
                <w:rFonts w:hint="eastAsia" w:ascii="宋体" w:hAnsi="宋体" w:cs="宋体"/>
                <w:b/>
                <w:bCs/>
                <w:color w:val="auto"/>
                <w:highlight w:val="none"/>
                <w:u w:val="single"/>
                <w:lang w:val="en-US" w:eastAsia="zh-CN"/>
              </w:rPr>
              <w:t>2</w:t>
            </w:r>
            <w:r>
              <w:rPr>
                <w:rFonts w:hint="eastAsia" w:ascii="宋体" w:hAnsi="宋体" w:cs="宋体"/>
                <w:b/>
                <w:bCs/>
                <w:color w:val="auto"/>
                <w:kern w:val="0"/>
                <w:szCs w:val="21"/>
                <w:highlight w:val="none"/>
                <w:u w:val="single"/>
                <w:lang w:val="en-US" w:eastAsia="zh-CN"/>
              </w:rPr>
              <w:t>0</w:t>
            </w:r>
            <w:r>
              <w:rPr>
                <w:rFonts w:hint="eastAsia" w:ascii="宋体" w:hAnsi="宋体" w:cs="宋体"/>
                <w:b/>
                <w:bCs/>
                <w:color w:val="auto"/>
                <w:kern w:val="0"/>
                <w:szCs w:val="21"/>
                <w:highlight w:val="none"/>
                <w:u w:val="single"/>
              </w:rPr>
              <w:t>0元/亩/年</w:t>
            </w:r>
          </w:p>
        </w:tc>
      </w:tr>
      <w:tr w14:paraId="503FE4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63D48A7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2D021ADA">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210E28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0371B5B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52BC6B47">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6D3CFA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699CF6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06805C43">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164CFB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D930C4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EEA7CFE">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69C444A8">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0860FB31">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30BA0C23">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7266CEB3">
            <w:pPr>
              <w:adjustRightInd w:val="0"/>
              <w:snapToGrid w:val="0"/>
              <w:spacing w:after="50" w:line="320" w:lineRule="exact"/>
              <w:rPr>
                <w:rFonts w:hint="eastAsia" w:ascii="宋体" w:eastAsia="宋体"/>
                <w:color w:val="auto"/>
                <w:kern w:val="21"/>
                <w:szCs w:val="21"/>
                <w:highlight w:val="none"/>
                <w:lang w:val="en-US" w:eastAsia="zh-CN"/>
              </w:rPr>
            </w:pPr>
            <w:r>
              <w:rPr>
                <w:rFonts w:hint="eastAsia" w:ascii="宋体"/>
                <w:b/>
                <w:bCs/>
                <w:color w:val="auto"/>
                <w:kern w:val="21"/>
                <w:szCs w:val="21"/>
                <w:highlight w:val="none"/>
              </w:rPr>
              <w:t>（</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0890F6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2F7ABE6">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22C9B6B2">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6A642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FC8D78C">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6CD29CD6">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071FE734">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42B01E7E">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（参考附件）参加开标会议。</w:t>
            </w:r>
          </w:p>
          <w:p w14:paraId="0A8B6A5F">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55EDA0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537E9526">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14F76A52">
            <w:pPr>
              <w:widowControl/>
              <w:spacing w:line="240" w:lineRule="auto"/>
              <w:ind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 xml:space="preserve"> 12 </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 xml:space="preserve"> 18 </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上午09</w:t>
            </w:r>
            <w:r>
              <w:rPr>
                <w:rFonts w:hint="eastAsia" w:ascii="宋体" w:hAnsi="宋体" w:eastAsia="宋体" w:cs="宋体"/>
                <w:color w:val="auto"/>
                <w:kern w:val="0"/>
                <w:szCs w:val="21"/>
                <w:highlight w:val="none"/>
              </w:rPr>
              <w:t xml:space="preserve">:30   </w:t>
            </w:r>
          </w:p>
          <w:p w14:paraId="6F5D9471">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50014D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6774E5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21CCBC37">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5716F5B8">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3176F338">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2A039172">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0B17F8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3A15028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5E7F00FC">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658977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262F7674">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50587861">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合同金额的2%</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r w14:paraId="3E2D1D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91" w:hRule="atLeast"/>
          <w:jc w:val="center"/>
        </w:trPr>
        <w:tc>
          <w:tcPr>
            <w:tcW w:w="924" w:type="dxa"/>
            <w:noWrap w:val="0"/>
            <w:vAlign w:val="center"/>
          </w:tcPr>
          <w:p w14:paraId="6BFA1C6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907" w:type="dxa"/>
            <w:gridSpan w:val="2"/>
            <w:noWrap w:val="0"/>
            <w:vAlign w:val="center"/>
          </w:tcPr>
          <w:p w14:paraId="5272F419">
            <w:pPr>
              <w:numPr>
                <w:ilvl w:val="0"/>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cs="宋体"/>
                <w:color w:val="auto"/>
                <w:kern w:val="0"/>
                <w:szCs w:val="21"/>
                <w:highlight w:val="none"/>
              </w:rPr>
              <w:t>本次招标范围内的土地只可用于农作物种植，不允许作为其它用途。种植成果归承租人所有，承租人</w:t>
            </w:r>
            <w:r>
              <w:rPr>
                <w:rFonts w:hint="eastAsia" w:ascii="宋体" w:hAnsi="宋体" w:cs="宋体"/>
                <w:color w:val="auto"/>
                <w:kern w:val="0"/>
                <w:szCs w:val="21"/>
                <w:highlight w:val="none"/>
                <w:lang w:eastAsia="zh-CN"/>
              </w:rPr>
              <w:t>需</w:t>
            </w:r>
            <w:r>
              <w:rPr>
                <w:rFonts w:hint="eastAsia" w:ascii="宋体" w:hAnsi="宋体" w:cs="宋体"/>
                <w:color w:val="auto"/>
                <w:kern w:val="0"/>
                <w:szCs w:val="21"/>
                <w:highlight w:val="none"/>
              </w:rPr>
              <w:t>支付合同价款</w:t>
            </w:r>
            <w:r>
              <w:rPr>
                <w:rFonts w:hint="eastAsia" w:ascii="宋体" w:hAnsi="宋体" w:cs="宋体"/>
                <w:color w:val="auto"/>
                <w:kern w:val="0"/>
                <w:szCs w:val="21"/>
                <w:highlight w:val="none"/>
                <w:lang w:val="en-US" w:eastAsia="zh-CN"/>
              </w:rPr>
              <w:t>和水电费用</w:t>
            </w:r>
            <w:r>
              <w:rPr>
                <w:rFonts w:hint="eastAsia" w:ascii="宋体" w:hAnsi="宋体" w:cs="宋体"/>
                <w:color w:val="auto"/>
                <w:kern w:val="0"/>
                <w:szCs w:val="21"/>
                <w:highlight w:val="none"/>
              </w:rPr>
              <w:t>（具体支付方式详见合同条款），承租人需综合考虑本次投标可能的风险费用，投标报价单价一次性包死。</w:t>
            </w:r>
            <w:r>
              <w:rPr>
                <w:rFonts w:hint="eastAsia"/>
                <w:color w:val="auto"/>
                <w:highlight w:val="none"/>
              </w:rPr>
              <w:t>承包人需充分考虑甲方到期收回土地的时间因素，合理安排农作物种植的计划，充分</w:t>
            </w:r>
            <w:r>
              <w:rPr>
                <w:rFonts w:hint="eastAsia"/>
                <w:color w:val="auto"/>
                <w:highlight w:val="none"/>
                <w:lang w:eastAsia="zh-CN"/>
              </w:rPr>
              <w:t>考虑</w:t>
            </w:r>
            <w:r>
              <w:rPr>
                <w:rFonts w:hint="eastAsia"/>
                <w:color w:val="auto"/>
                <w:highlight w:val="none"/>
              </w:rPr>
              <w:t>农作物种植的季节性，以实现成本回收的最大化。</w:t>
            </w:r>
          </w:p>
        </w:tc>
      </w:tr>
      <w:tr w14:paraId="45095A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1" w:hRule="atLeast"/>
          <w:jc w:val="center"/>
        </w:trPr>
        <w:tc>
          <w:tcPr>
            <w:tcW w:w="924" w:type="dxa"/>
            <w:noWrap w:val="0"/>
            <w:vAlign w:val="center"/>
          </w:tcPr>
          <w:p w14:paraId="490A8D5D">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907" w:type="dxa"/>
            <w:gridSpan w:val="2"/>
            <w:noWrap w:val="0"/>
            <w:vAlign w:val="center"/>
          </w:tcPr>
          <w:p w14:paraId="58669B0D">
            <w:pPr>
              <w:rPr>
                <w:rFonts w:hint="eastAsia"/>
                <w:color w:val="auto"/>
                <w:szCs w:val="21"/>
                <w:highlight w:val="none"/>
              </w:rPr>
            </w:pPr>
            <w:r>
              <w:rPr>
                <w:rFonts w:hint="eastAsia" w:ascii="宋体" w:hAnsi="宋体" w:cs="宋体"/>
                <w:color w:val="auto"/>
                <w:kern w:val="0"/>
                <w:szCs w:val="21"/>
                <w:highlight w:val="none"/>
              </w:rPr>
              <w:t>投标报价的组成：</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各投标人应根据招标人提供的相关技术资料及要求，以及本</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实际情况和自身的综合实力，竞报投标报价。</w:t>
            </w:r>
          </w:p>
        </w:tc>
      </w:tr>
      <w:tr w14:paraId="575DEF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9" w:hRule="atLeast"/>
          <w:jc w:val="center"/>
        </w:trPr>
        <w:tc>
          <w:tcPr>
            <w:tcW w:w="924" w:type="dxa"/>
            <w:noWrap w:val="0"/>
            <w:vAlign w:val="center"/>
          </w:tcPr>
          <w:p w14:paraId="795739C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907" w:type="dxa"/>
            <w:gridSpan w:val="2"/>
            <w:noWrap w:val="0"/>
            <w:vAlign w:val="center"/>
          </w:tcPr>
          <w:p w14:paraId="22DF56F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租赁要求</w:t>
            </w:r>
            <w:r>
              <w:rPr>
                <w:rFonts w:hint="eastAsia" w:ascii="宋体" w:hAnsi="宋体" w:cs="宋体"/>
                <w:color w:val="auto"/>
                <w:kern w:val="0"/>
                <w:szCs w:val="21"/>
                <w:highlight w:val="none"/>
                <w:lang w:val="en-US" w:eastAsia="zh-CN"/>
              </w:rPr>
              <w:t>：</w:t>
            </w:r>
          </w:p>
          <w:p w14:paraId="44CD8024">
            <w:pPr>
              <w:pStyle w:val="23"/>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①</w:t>
            </w:r>
            <w:r>
              <w:rPr>
                <w:rFonts w:hint="eastAsia" w:asciiTheme="minorEastAsia" w:hAnsiTheme="minorEastAsia" w:eastAsiaTheme="minorEastAsia" w:cstheme="minorEastAsia"/>
                <w:b w:val="0"/>
                <w:bCs w:val="0"/>
                <w:color w:val="auto"/>
                <w:sz w:val="21"/>
                <w:szCs w:val="21"/>
                <w:highlight w:val="none"/>
                <w:lang w:val="en-US" w:eastAsia="zh-CN"/>
              </w:rPr>
              <w:t>每年</w:t>
            </w:r>
            <w:r>
              <w:rPr>
                <w:rFonts w:hint="eastAsia" w:asciiTheme="minorEastAsia" w:hAnsiTheme="minorEastAsia" w:eastAsiaTheme="minorEastAsia" w:cstheme="minorEastAsia"/>
                <w:b w:val="0"/>
                <w:bCs w:val="0"/>
                <w:color w:val="auto"/>
                <w:sz w:val="21"/>
                <w:szCs w:val="21"/>
                <w:highlight w:val="none"/>
                <w:lang w:eastAsia="zh-CN"/>
              </w:rPr>
              <w:t>至少</w:t>
            </w:r>
            <w:r>
              <w:rPr>
                <w:rFonts w:hint="eastAsia" w:asciiTheme="minorEastAsia" w:hAnsiTheme="minorEastAsia" w:eastAsiaTheme="minorEastAsia" w:cstheme="minorEastAsia"/>
                <w:b w:val="0"/>
                <w:bCs w:val="0"/>
                <w:color w:val="auto"/>
                <w:sz w:val="21"/>
                <w:szCs w:val="21"/>
                <w:highlight w:val="none"/>
                <w:lang w:val="en-US" w:eastAsia="zh-CN"/>
              </w:rPr>
              <w:t>种植一季粮食作物，第一年须种植一季油菜，否则</w:t>
            </w:r>
            <w:r>
              <w:rPr>
                <w:rFonts w:hint="eastAsia" w:asciiTheme="minorEastAsia" w:hAnsiTheme="minorEastAsia" w:eastAsiaTheme="minorEastAsia" w:cstheme="minorEastAsia"/>
                <w:b w:val="0"/>
                <w:bCs w:val="0"/>
                <w:color w:val="auto"/>
                <w:sz w:val="21"/>
                <w:szCs w:val="21"/>
                <w:highlight w:val="none"/>
                <w:lang w:eastAsia="zh-CN"/>
              </w:rPr>
              <w:t>甲方有权</w:t>
            </w:r>
            <w:r>
              <w:rPr>
                <w:rFonts w:hint="eastAsia" w:asciiTheme="minorEastAsia" w:hAnsiTheme="minorEastAsia" w:eastAsiaTheme="minorEastAsia" w:cstheme="minorEastAsia"/>
                <w:b w:val="0"/>
                <w:bCs w:val="0"/>
                <w:color w:val="auto"/>
                <w:sz w:val="21"/>
                <w:szCs w:val="21"/>
                <w:highlight w:val="none"/>
                <w:lang w:val="en-US" w:eastAsia="zh-CN"/>
              </w:rPr>
              <w:t>解除合同，并没收履约保证金。</w:t>
            </w:r>
          </w:p>
          <w:p w14:paraId="4E8CA313">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②不得随意破坏现有农业基础设施，负责租赁期间内相关农业基础设施维护、检修、保养。</w:t>
            </w:r>
          </w:p>
          <w:p w14:paraId="3E0EAA5D">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③中标人签订合同后至土地交付之日前，需无条件配合招标人做好验收相关工作，并达到相关部门要求。</w:t>
            </w:r>
          </w:p>
          <w:p w14:paraId="30C76141">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④禁止任何形式的田间焚烧行为。</w:t>
            </w:r>
          </w:p>
          <w:p w14:paraId="7A9D9FC4">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⑤禁止任何形式的非农业作物种植及其堆场、种植花木、取土等行为。</w:t>
            </w:r>
          </w:p>
          <w:p w14:paraId="7B60C34F">
            <w:pPr>
              <w:pStyle w:val="23"/>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 6 \* GB3 \* MERGEFORMAT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⑥</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土地租赁范围内如需要土方填筑，由甲方统一安排，乙方不得私自运土方进场，否则按5000元每车的标准向甲方支付违约金。</w:t>
            </w:r>
          </w:p>
        </w:tc>
      </w:tr>
      <w:tr w14:paraId="6D49C0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6" w:hRule="atLeast"/>
          <w:jc w:val="center"/>
        </w:trPr>
        <w:tc>
          <w:tcPr>
            <w:tcW w:w="9831" w:type="dxa"/>
            <w:gridSpan w:val="3"/>
            <w:noWrap w:val="0"/>
            <w:vAlign w:val="center"/>
          </w:tcPr>
          <w:p w14:paraId="1E3E5B70">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本次开评标交易服务费，在评标结束后，由中标人支付给平台运营方。收费标准见台州湾新区小额工程电子交易平台官网首页通知公告（https://www.tzwztb.com/web/PubNews/viewinfo.aspx?nid=73）</w:t>
            </w:r>
          </w:p>
        </w:tc>
      </w:tr>
    </w:tbl>
    <w:p w14:paraId="4DC4B13F">
      <w:pPr>
        <w:rPr>
          <w:rFonts w:hint="eastAsia"/>
          <w:color w:val="auto"/>
          <w:highlight w:val="none"/>
        </w:rPr>
      </w:pPr>
    </w:p>
    <w:p w14:paraId="3E9A53BA">
      <w:pPr>
        <w:pStyle w:val="23"/>
        <w:rPr>
          <w:rFonts w:hint="eastAsia"/>
          <w:color w:val="auto"/>
          <w:highlight w:val="none"/>
        </w:rPr>
      </w:pPr>
    </w:p>
    <w:p w14:paraId="4A29367D">
      <w:pPr>
        <w:pStyle w:val="23"/>
        <w:rPr>
          <w:rFonts w:hint="eastAsia"/>
          <w:color w:val="auto"/>
          <w:highlight w:val="none"/>
        </w:rPr>
      </w:pPr>
    </w:p>
    <w:p w14:paraId="722F7F12">
      <w:pPr>
        <w:pStyle w:val="23"/>
        <w:rPr>
          <w:rFonts w:hint="eastAsia"/>
          <w:color w:val="auto"/>
          <w:highlight w:val="none"/>
        </w:rPr>
      </w:pPr>
    </w:p>
    <w:p w14:paraId="49C53EE9">
      <w:pPr>
        <w:pStyle w:val="23"/>
        <w:rPr>
          <w:rFonts w:hint="eastAsia"/>
          <w:color w:val="auto"/>
          <w:highlight w:val="none"/>
        </w:rPr>
      </w:pPr>
    </w:p>
    <w:p w14:paraId="7521FA2C">
      <w:pPr>
        <w:pStyle w:val="23"/>
        <w:rPr>
          <w:rFonts w:hint="eastAsia"/>
          <w:color w:val="auto"/>
          <w:highlight w:val="none"/>
        </w:rPr>
      </w:pPr>
    </w:p>
    <w:p w14:paraId="7E9EC09D">
      <w:pPr>
        <w:pStyle w:val="23"/>
        <w:rPr>
          <w:rFonts w:hint="eastAsia"/>
          <w:color w:val="auto"/>
          <w:highlight w:val="none"/>
        </w:rPr>
      </w:pPr>
    </w:p>
    <w:p w14:paraId="74EE76DB">
      <w:pPr>
        <w:pStyle w:val="23"/>
        <w:rPr>
          <w:rFonts w:hint="eastAsia"/>
          <w:color w:val="auto"/>
          <w:highlight w:val="none"/>
        </w:rPr>
      </w:pPr>
    </w:p>
    <w:p w14:paraId="4CFCBD5F">
      <w:pPr>
        <w:pStyle w:val="23"/>
        <w:rPr>
          <w:rFonts w:hint="eastAsia"/>
          <w:color w:val="auto"/>
          <w:highlight w:val="none"/>
        </w:rPr>
      </w:pPr>
    </w:p>
    <w:p w14:paraId="3A2A5FD9">
      <w:pPr>
        <w:pStyle w:val="23"/>
        <w:rPr>
          <w:rFonts w:hint="eastAsia"/>
          <w:color w:val="auto"/>
          <w:highlight w:val="none"/>
        </w:rPr>
      </w:pPr>
    </w:p>
    <w:p w14:paraId="045A2C78">
      <w:pPr>
        <w:pStyle w:val="23"/>
        <w:rPr>
          <w:rFonts w:hint="eastAsia"/>
          <w:color w:val="auto"/>
          <w:highlight w:val="none"/>
        </w:rPr>
      </w:pPr>
    </w:p>
    <w:p w14:paraId="11AE2431">
      <w:pPr>
        <w:pStyle w:val="3"/>
        <w:tabs>
          <w:tab w:val="left" w:pos="360"/>
        </w:tabs>
        <w:spacing w:line="240" w:lineRule="auto"/>
        <w:rPr>
          <w:rFonts w:hint="eastAsia" w:cs="Times New Roman"/>
          <w:color w:val="auto"/>
          <w:sz w:val="32"/>
          <w:szCs w:val="20"/>
          <w:highlight w:val="none"/>
        </w:rPr>
      </w:pPr>
      <w:bookmarkStart w:id="5" w:name="_Toc500209413"/>
      <w:bookmarkStart w:id="6" w:name="_Toc500208464"/>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2D49E7F9">
      <w:pPr>
        <w:pStyle w:val="5"/>
        <w:tabs>
          <w:tab w:val="left" w:pos="360"/>
        </w:tabs>
        <w:ind w:left="0"/>
        <w:rPr>
          <w:rFonts w:hint="eastAsia"/>
          <w:color w:val="auto"/>
          <w:highlight w:val="none"/>
        </w:rPr>
      </w:pPr>
      <w:bookmarkStart w:id="8" w:name="_Toc188339045"/>
      <w:bookmarkStart w:id="9" w:name="_Toc458127841"/>
      <w:bookmarkStart w:id="10" w:name="_Toc169487776"/>
      <w:bookmarkStart w:id="11" w:name="_Toc188333752"/>
      <w:bookmarkStart w:id="12" w:name="_Toc155342528"/>
      <w:bookmarkStart w:id="13" w:name="_Toc500208465"/>
      <w:r>
        <w:rPr>
          <w:rFonts w:hint="eastAsia"/>
          <w:color w:val="auto"/>
          <w:highlight w:val="none"/>
        </w:rPr>
        <w:t>项目说明</w:t>
      </w:r>
      <w:bookmarkEnd w:id="8"/>
      <w:bookmarkEnd w:id="9"/>
      <w:bookmarkEnd w:id="10"/>
      <w:bookmarkEnd w:id="11"/>
      <w:bookmarkEnd w:id="12"/>
    </w:p>
    <w:p w14:paraId="16DCFE00">
      <w:pPr>
        <w:pStyle w:val="2"/>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720AFAB5">
      <w:pPr>
        <w:pStyle w:val="5"/>
        <w:tabs>
          <w:tab w:val="left" w:pos="360"/>
        </w:tabs>
        <w:ind w:left="0"/>
        <w:rPr>
          <w:rFonts w:hint="eastAsia"/>
          <w:color w:val="auto"/>
          <w:highlight w:val="none"/>
        </w:rPr>
      </w:pPr>
      <w:bookmarkStart w:id="14" w:name="_Toc188339046"/>
      <w:bookmarkStart w:id="15" w:name="_Toc169487777"/>
      <w:bookmarkStart w:id="16" w:name="_Toc155342529"/>
      <w:bookmarkStart w:id="17" w:name="_Toc188333753"/>
      <w:bookmarkStart w:id="18" w:name="_Toc458127842"/>
      <w:r>
        <w:rPr>
          <w:rFonts w:hint="eastAsia"/>
          <w:color w:val="auto"/>
          <w:highlight w:val="none"/>
        </w:rPr>
        <w:t>招标范围</w:t>
      </w:r>
      <w:bookmarkEnd w:id="13"/>
      <w:bookmarkEnd w:id="14"/>
      <w:bookmarkEnd w:id="15"/>
      <w:bookmarkEnd w:id="16"/>
      <w:bookmarkEnd w:id="17"/>
      <w:bookmarkEnd w:id="18"/>
    </w:p>
    <w:p w14:paraId="0FEC1737">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17359C43">
      <w:pPr>
        <w:pStyle w:val="5"/>
        <w:tabs>
          <w:tab w:val="left" w:pos="360"/>
        </w:tabs>
        <w:ind w:left="0"/>
        <w:rPr>
          <w:rFonts w:hint="eastAsia"/>
          <w:color w:val="auto"/>
          <w:highlight w:val="none"/>
        </w:rPr>
      </w:pPr>
      <w:bookmarkStart w:id="20" w:name="_Toc188339047"/>
      <w:bookmarkStart w:id="21" w:name="_Toc155342530"/>
      <w:bookmarkStart w:id="22" w:name="_Toc169487778"/>
      <w:bookmarkStart w:id="23" w:name="_Toc458127843"/>
      <w:bookmarkStart w:id="24" w:name="_Toc188333754"/>
      <w:r>
        <w:rPr>
          <w:rFonts w:hint="eastAsia"/>
          <w:color w:val="auto"/>
          <w:highlight w:val="none"/>
        </w:rPr>
        <w:t>资金来源</w:t>
      </w:r>
      <w:bookmarkEnd w:id="19"/>
      <w:bookmarkEnd w:id="20"/>
      <w:bookmarkEnd w:id="21"/>
      <w:bookmarkEnd w:id="22"/>
      <w:bookmarkEnd w:id="23"/>
      <w:bookmarkEnd w:id="24"/>
    </w:p>
    <w:p w14:paraId="44A382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327268DD">
      <w:pPr>
        <w:pStyle w:val="5"/>
        <w:tabs>
          <w:tab w:val="left" w:pos="360"/>
        </w:tabs>
        <w:ind w:left="0"/>
        <w:rPr>
          <w:rFonts w:hint="eastAsia"/>
          <w:color w:val="auto"/>
          <w:highlight w:val="none"/>
        </w:rPr>
      </w:pPr>
      <w:bookmarkStart w:id="25" w:name="_Toc458127844"/>
      <w:bookmarkStart w:id="26" w:name="_Toc169487779"/>
      <w:bookmarkStart w:id="27" w:name="_Toc188333755"/>
      <w:bookmarkStart w:id="28" w:name="_Toc188339048"/>
      <w:bookmarkStart w:id="29" w:name="_Toc155342531"/>
      <w:r>
        <w:rPr>
          <w:rFonts w:hint="eastAsia"/>
          <w:color w:val="auto"/>
          <w:highlight w:val="none"/>
        </w:rPr>
        <w:t>投标资格</w:t>
      </w:r>
      <w:bookmarkEnd w:id="25"/>
      <w:bookmarkEnd w:id="26"/>
      <w:bookmarkEnd w:id="27"/>
      <w:bookmarkEnd w:id="28"/>
      <w:bookmarkEnd w:id="29"/>
    </w:p>
    <w:p w14:paraId="40D0639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投标人资格要求详见本须知前附表。</w:t>
      </w:r>
    </w:p>
    <w:p w14:paraId="2891441A">
      <w:pPr>
        <w:pStyle w:val="5"/>
        <w:tabs>
          <w:tab w:val="left" w:pos="360"/>
        </w:tabs>
        <w:ind w:left="0"/>
        <w:rPr>
          <w:rFonts w:hint="eastAsia"/>
          <w:color w:val="auto"/>
          <w:highlight w:val="none"/>
        </w:rPr>
      </w:pPr>
      <w:bookmarkStart w:id="30" w:name="_Toc169487780"/>
      <w:bookmarkStart w:id="31" w:name="_Toc188339049"/>
      <w:bookmarkStart w:id="32" w:name="_Toc155342532"/>
      <w:bookmarkStart w:id="33" w:name="_Toc458127845"/>
      <w:bookmarkStart w:id="34" w:name="_Toc188333756"/>
      <w:r>
        <w:rPr>
          <w:rFonts w:hint="eastAsia"/>
          <w:color w:val="auto"/>
          <w:highlight w:val="none"/>
        </w:rPr>
        <w:t>投标费用</w:t>
      </w:r>
      <w:bookmarkEnd w:id="30"/>
      <w:bookmarkEnd w:id="31"/>
      <w:bookmarkEnd w:id="32"/>
      <w:bookmarkEnd w:id="33"/>
      <w:bookmarkEnd w:id="34"/>
    </w:p>
    <w:p w14:paraId="377FCEA3">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07408759">
      <w:pPr>
        <w:pStyle w:val="5"/>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3FECD419">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11BE3885">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76632DC9">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0176E602">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117D9E88">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E49BE92">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861C914">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2FDF85B2">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5491BEF4">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3D93F275">
      <w:pPr>
        <w:pStyle w:val="5"/>
        <w:tabs>
          <w:tab w:val="left" w:pos="360"/>
        </w:tabs>
        <w:ind w:left="0"/>
        <w:rPr>
          <w:rFonts w:hint="eastAsia"/>
          <w:color w:val="auto"/>
          <w:highlight w:val="none"/>
        </w:rPr>
      </w:pPr>
      <w:bookmarkStart w:id="35" w:name="_Toc155342534"/>
      <w:bookmarkStart w:id="36" w:name="_Toc458127846"/>
      <w:bookmarkStart w:id="37" w:name="_Toc169487782"/>
      <w:bookmarkStart w:id="38" w:name="_Toc188339051"/>
      <w:bookmarkStart w:id="39" w:name="_Toc188333758"/>
      <w:r>
        <w:rPr>
          <w:rFonts w:hint="eastAsia"/>
          <w:color w:val="auto"/>
          <w:highlight w:val="none"/>
        </w:rPr>
        <w:t>踏勘现场</w:t>
      </w:r>
      <w:bookmarkEnd w:id="35"/>
      <w:bookmarkEnd w:id="36"/>
      <w:bookmarkEnd w:id="37"/>
      <w:bookmarkEnd w:id="38"/>
      <w:bookmarkEnd w:id="39"/>
    </w:p>
    <w:p w14:paraId="4E5B66C4">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5B72393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F9F306F">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9414"/>
      <w:bookmarkStart w:id="41" w:name="_Toc500208467"/>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0C2B3CA">
      <w:pPr>
        <w:pStyle w:val="3"/>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01B55F79">
      <w:pPr>
        <w:pStyle w:val="5"/>
        <w:tabs>
          <w:tab w:val="left" w:pos="360"/>
        </w:tabs>
        <w:ind w:left="0"/>
        <w:rPr>
          <w:rFonts w:hint="eastAsia"/>
          <w:color w:val="auto"/>
          <w:highlight w:val="none"/>
        </w:rPr>
      </w:pPr>
      <w:bookmarkStart w:id="43" w:name="_Toc500208468"/>
      <w:bookmarkStart w:id="44" w:name="_Toc188339053"/>
      <w:bookmarkStart w:id="45" w:name="_Toc188333760"/>
      <w:bookmarkStart w:id="46" w:name="_Toc155342536"/>
      <w:bookmarkStart w:id="47" w:name="_Toc458127848"/>
      <w:bookmarkStart w:id="48" w:name="_Toc169487784"/>
      <w:r>
        <w:rPr>
          <w:rFonts w:hint="eastAsia"/>
          <w:color w:val="auto"/>
          <w:highlight w:val="none"/>
        </w:rPr>
        <w:t>招标文件的组成</w:t>
      </w:r>
      <w:bookmarkEnd w:id="43"/>
      <w:bookmarkEnd w:id="44"/>
      <w:bookmarkEnd w:id="45"/>
      <w:bookmarkEnd w:id="46"/>
      <w:bookmarkEnd w:id="47"/>
      <w:bookmarkEnd w:id="48"/>
    </w:p>
    <w:p w14:paraId="4B6ADE8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4B505CBD">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660A4AB2">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7678D416">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E4893ED">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2B6E0C95">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承租合同</w:t>
      </w:r>
      <w:r>
        <w:rPr>
          <w:rFonts w:hint="eastAsia" w:ascii="Arial"/>
          <w:color w:val="auto"/>
          <w:highlight w:val="none"/>
        </w:rPr>
        <w:t>；</w:t>
      </w:r>
    </w:p>
    <w:p w14:paraId="0536FEC4">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5BF55489">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0C904E8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台州湾新区小额工程电子交易平台线上</w:t>
      </w:r>
      <w:r>
        <w:rPr>
          <w:rFonts w:hint="eastAsia"/>
          <w:color w:val="auto"/>
          <w:highlight w:val="none"/>
        </w:rPr>
        <w:t>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6AF84CAF">
      <w:pPr>
        <w:pStyle w:val="5"/>
        <w:tabs>
          <w:tab w:val="left" w:pos="360"/>
        </w:tabs>
        <w:ind w:left="0"/>
        <w:rPr>
          <w:rFonts w:hint="eastAsia"/>
          <w:color w:val="auto"/>
          <w:highlight w:val="none"/>
        </w:rPr>
      </w:pPr>
      <w:bookmarkStart w:id="49" w:name="_Toc500208469"/>
      <w:bookmarkStart w:id="50" w:name="_Toc188339054"/>
      <w:bookmarkStart w:id="51" w:name="_Toc155342537"/>
      <w:bookmarkStart w:id="52" w:name="_Toc188333761"/>
      <w:bookmarkStart w:id="53" w:name="_Toc458127849"/>
      <w:bookmarkStart w:id="54" w:name="_Toc169487785"/>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1BC28E74">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553E080F">
      <w:pPr>
        <w:pStyle w:val="5"/>
        <w:tabs>
          <w:tab w:val="left" w:pos="360"/>
        </w:tabs>
        <w:ind w:left="0"/>
        <w:rPr>
          <w:rFonts w:hint="eastAsia"/>
          <w:color w:val="auto"/>
          <w:highlight w:val="none"/>
        </w:rPr>
      </w:pPr>
      <w:bookmarkStart w:id="55" w:name="_Toc458127850"/>
      <w:bookmarkStart w:id="56" w:name="_Toc188339055"/>
      <w:bookmarkStart w:id="57" w:name="_Toc188333762"/>
      <w:bookmarkStart w:id="58" w:name="_Toc155342538"/>
      <w:bookmarkStart w:id="59" w:name="_Toc500208470"/>
      <w:bookmarkStart w:id="60" w:name="_Toc169487786"/>
      <w:r>
        <w:rPr>
          <w:rFonts w:hint="eastAsia"/>
          <w:color w:val="auto"/>
          <w:highlight w:val="none"/>
        </w:rPr>
        <w:t>招标文件的修改</w:t>
      </w:r>
      <w:bookmarkEnd w:id="55"/>
      <w:bookmarkEnd w:id="56"/>
      <w:bookmarkEnd w:id="57"/>
      <w:bookmarkEnd w:id="58"/>
      <w:bookmarkEnd w:id="59"/>
      <w:bookmarkEnd w:id="60"/>
    </w:p>
    <w:p w14:paraId="4221E72A">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69487787"/>
      <w:bookmarkStart w:id="62" w:name="_Toc188339056"/>
      <w:bookmarkStart w:id="63" w:name="_Toc188333763"/>
      <w:bookmarkStart w:id="64" w:name="_Toc155342539"/>
      <w:r>
        <w:rPr>
          <w:rFonts w:hint="eastAsia" w:ascii="Arial"/>
          <w:color w:val="auto"/>
          <w:highlight w:val="none"/>
        </w:rPr>
        <w:t>在投标截止日期前，招标人可能以补充通知的方式修改招标文件。</w:t>
      </w:r>
    </w:p>
    <w:p w14:paraId="04410E72">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3AEDBFA9">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29B47C3B">
      <w:pPr>
        <w:pStyle w:val="5"/>
        <w:tabs>
          <w:tab w:val="left" w:pos="360"/>
        </w:tabs>
        <w:ind w:left="0"/>
        <w:rPr>
          <w:rFonts w:hint="eastAsia"/>
          <w:color w:val="auto"/>
          <w:highlight w:val="none"/>
        </w:rPr>
      </w:pPr>
      <w:bookmarkStart w:id="65" w:name="_Toc188333764"/>
      <w:bookmarkStart w:id="66" w:name="_Toc169487788"/>
      <w:bookmarkStart w:id="67" w:name="_Toc458127851"/>
      <w:bookmarkStart w:id="68" w:name="_Toc155342540"/>
      <w:bookmarkStart w:id="69" w:name="_Toc188339057"/>
      <w:r>
        <w:rPr>
          <w:rFonts w:hint="eastAsia"/>
          <w:color w:val="auto"/>
          <w:highlight w:val="none"/>
        </w:rPr>
        <w:t>招标文件的解释权</w:t>
      </w:r>
      <w:bookmarkEnd w:id="65"/>
      <w:bookmarkEnd w:id="66"/>
      <w:bookmarkEnd w:id="67"/>
      <w:bookmarkEnd w:id="68"/>
      <w:bookmarkEnd w:id="69"/>
    </w:p>
    <w:p w14:paraId="0B68E4D3">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9416"/>
      <w:bookmarkStart w:id="71" w:name="_Toc500208475"/>
    </w:p>
    <w:p w14:paraId="520A79D7">
      <w:pPr>
        <w:pStyle w:val="3"/>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45CBE665">
      <w:pPr>
        <w:pStyle w:val="5"/>
        <w:tabs>
          <w:tab w:val="left" w:pos="360"/>
        </w:tabs>
        <w:ind w:left="0"/>
        <w:rPr>
          <w:rFonts w:hint="eastAsia"/>
          <w:color w:val="auto"/>
          <w:highlight w:val="none"/>
        </w:rPr>
      </w:pPr>
      <w:bookmarkStart w:id="73" w:name="_Toc69095786"/>
      <w:bookmarkStart w:id="74" w:name="_Toc500208476"/>
      <w:bookmarkStart w:id="75" w:name="_Toc188339059"/>
      <w:bookmarkStart w:id="76" w:name="_Toc169487790"/>
      <w:bookmarkStart w:id="77" w:name="_Toc155342542"/>
      <w:bookmarkStart w:id="78" w:name="_Toc458127853"/>
      <w:bookmarkStart w:id="79" w:name="_Toc188333766"/>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1F20274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7B90A7D5">
      <w:pPr>
        <w:pStyle w:val="5"/>
        <w:tabs>
          <w:tab w:val="left" w:pos="360"/>
        </w:tabs>
        <w:ind w:left="0"/>
        <w:rPr>
          <w:rFonts w:hint="eastAsia"/>
          <w:color w:val="auto"/>
          <w:highlight w:val="none"/>
        </w:rPr>
      </w:pPr>
      <w:bookmarkStart w:id="81" w:name="_Toc188339060"/>
      <w:bookmarkStart w:id="82" w:name="_Toc458127854"/>
      <w:bookmarkStart w:id="83" w:name="_Toc169487791"/>
      <w:bookmarkStart w:id="84" w:name="_Toc155342544"/>
      <w:bookmarkStart w:id="85" w:name="_Toc188333767"/>
      <w:r>
        <w:rPr>
          <w:rFonts w:hint="eastAsia"/>
          <w:color w:val="auto"/>
          <w:highlight w:val="none"/>
        </w:rPr>
        <w:t>投标文件的格式</w:t>
      </w:r>
      <w:bookmarkEnd w:id="81"/>
      <w:bookmarkEnd w:id="82"/>
      <w:bookmarkEnd w:id="83"/>
      <w:bookmarkEnd w:id="84"/>
      <w:bookmarkEnd w:id="85"/>
    </w:p>
    <w:p w14:paraId="43DC20D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6E887DA7">
      <w:pPr>
        <w:pStyle w:val="5"/>
        <w:tabs>
          <w:tab w:val="left" w:pos="360"/>
        </w:tabs>
        <w:ind w:left="0"/>
        <w:rPr>
          <w:rFonts w:hint="eastAsia"/>
          <w:color w:val="auto"/>
          <w:highlight w:val="none"/>
        </w:rPr>
      </w:pPr>
      <w:bookmarkStart w:id="86" w:name="_Toc155342545"/>
      <w:bookmarkStart w:id="87" w:name="_Toc169487792"/>
      <w:bookmarkStart w:id="88" w:name="_Toc458127855"/>
      <w:bookmarkStart w:id="89" w:name="_Toc188339061"/>
      <w:bookmarkStart w:id="90" w:name="_Toc188333768"/>
      <w:r>
        <w:rPr>
          <w:rFonts w:hint="eastAsia"/>
          <w:color w:val="auto"/>
          <w:highlight w:val="none"/>
        </w:rPr>
        <w:t>投标报价组成</w:t>
      </w:r>
      <w:bookmarkEnd w:id="86"/>
      <w:bookmarkEnd w:id="87"/>
      <w:bookmarkEnd w:id="88"/>
      <w:bookmarkEnd w:id="89"/>
      <w:bookmarkEnd w:id="90"/>
    </w:p>
    <w:p w14:paraId="3E17BC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188333769"/>
      <w:bookmarkStart w:id="92" w:name="_Toc188339062"/>
      <w:bookmarkStart w:id="93" w:name="_Toc169487793"/>
      <w:bookmarkStart w:id="94" w:name="_Toc458127856"/>
      <w:bookmarkStart w:id="95" w:name="_Toc155342546"/>
      <w:bookmarkStart w:id="96" w:name="_Toc500208474"/>
      <w:r>
        <w:rPr>
          <w:rFonts w:hint="eastAsia"/>
          <w:color w:val="auto"/>
          <w:highlight w:val="none"/>
        </w:rPr>
        <w:t>固定单价。</w:t>
      </w:r>
    </w:p>
    <w:p w14:paraId="6715FC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635FA6C7">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88333770"/>
      <w:bookmarkStart w:id="98" w:name="_Toc155342547"/>
      <w:bookmarkStart w:id="99" w:name="_Toc188339063"/>
      <w:bookmarkStart w:id="100" w:name="_Toc169487794"/>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3B8DCC03">
      <w:pPr>
        <w:pStyle w:val="5"/>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6D23C130">
      <w:pPr>
        <w:spacing w:line="400" w:lineRule="exact"/>
        <w:ind w:firstLine="420" w:firstLineChars="200"/>
        <w:rPr>
          <w:rFonts w:hint="default" w:ascii="Arial" w:hAnsi="宋体" w:eastAsia="宋体"/>
          <w:color w:val="auto"/>
          <w:highlight w:val="none"/>
          <w:lang w:val="en-US" w:eastAsia="zh-CN"/>
        </w:rPr>
      </w:pPr>
      <w:bookmarkStart w:id="102" w:name="_Toc155342548"/>
      <w:bookmarkStart w:id="103" w:name="_Toc188333771"/>
      <w:bookmarkStart w:id="104" w:name="_Toc188339064"/>
      <w:bookmarkStart w:id="105" w:name="_Toc169487795"/>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5FCBEF5C">
      <w:pPr>
        <w:pStyle w:val="5"/>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60E2258F">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3DDA0683">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0D0A6CA6">
      <w:pPr>
        <w:pStyle w:val="5"/>
        <w:tabs>
          <w:tab w:val="left" w:pos="360"/>
        </w:tabs>
        <w:spacing w:line="300" w:lineRule="auto"/>
        <w:ind w:left="0"/>
        <w:rPr>
          <w:rFonts w:hint="eastAsia"/>
          <w:color w:val="auto"/>
          <w:highlight w:val="none"/>
        </w:rPr>
      </w:pPr>
      <w:bookmarkStart w:id="108" w:name="_Toc458127859"/>
      <w:bookmarkStart w:id="109" w:name="_Toc500208479"/>
      <w:bookmarkStart w:id="110" w:name="_Toc188333772"/>
      <w:bookmarkStart w:id="111" w:name="_Toc155342549"/>
      <w:bookmarkStart w:id="112" w:name="_Toc169487796"/>
      <w:bookmarkStart w:id="113" w:name="_Toc188339065"/>
      <w:r>
        <w:rPr>
          <w:rFonts w:hint="eastAsia"/>
          <w:color w:val="auto"/>
          <w:highlight w:val="none"/>
        </w:rPr>
        <w:t>投标文件的份数和签署</w:t>
      </w:r>
      <w:bookmarkEnd w:id="108"/>
      <w:bookmarkEnd w:id="109"/>
      <w:bookmarkEnd w:id="110"/>
      <w:bookmarkEnd w:id="111"/>
      <w:bookmarkEnd w:id="112"/>
      <w:bookmarkEnd w:id="113"/>
    </w:p>
    <w:p w14:paraId="7E78E3B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08B9DE40">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07332714">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22968EFA">
      <w:pPr>
        <w:pStyle w:val="3"/>
        <w:tabs>
          <w:tab w:val="left" w:pos="360"/>
        </w:tabs>
        <w:rPr>
          <w:rFonts w:hint="eastAsia"/>
          <w:color w:val="auto"/>
          <w:highlight w:val="none"/>
        </w:rPr>
      </w:pPr>
      <w:bookmarkStart w:id="114" w:name="_Toc458127860"/>
      <w:bookmarkStart w:id="115" w:name="_Toc500209417"/>
      <w:bookmarkStart w:id="116" w:name="_Toc500208480"/>
      <w:r>
        <w:rPr>
          <w:rFonts w:hint="eastAsia"/>
          <w:color w:val="auto"/>
          <w:highlight w:val="none"/>
        </w:rPr>
        <w:t>第四节  投标文件的递交</w:t>
      </w:r>
      <w:bookmarkEnd w:id="114"/>
      <w:bookmarkEnd w:id="115"/>
      <w:bookmarkEnd w:id="116"/>
    </w:p>
    <w:p w14:paraId="11D8C34C">
      <w:pPr>
        <w:pStyle w:val="5"/>
        <w:tabs>
          <w:tab w:val="left" w:pos="360"/>
        </w:tabs>
        <w:ind w:left="0"/>
        <w:rPr>
          <w:rFonts w:hint="eastAsia"/>
          <w:color w:val="auto"/>
          <w:highlight w:val="none"/>
        </w:rPr>
      </w:pPr>
      <w:bookmarkStart w:id="117" w:name="_Toc188339067"/>
      <w:bookmarkStart w:id="118" w:name="_Toc169487798"/>
      <w:bookmarkStart w:id="119" w:name="_Toc458127861"/>
      <w:bookmarkStart w:id="120" w:name="_Toc155342551"/>
      <w:bookmarkStart w:id="121" w:name="_Toc188333774"/>
      <w:bookmarkStart w:id="122" w:name="_Toc500208481"/>
      <w:r>
        <w:rPr>
          <w:rFonts w:hint="eastAsia"/>
          <w:color w:val="auto"/>
          <w:highlight w:val="none"/>
        </w:rPr>
        <w:t>投标文件的装订、密封与标志</w:t>
      </w:r>
      <w:bookmarkEnd w:id="117"/>
      <w:bookmarkEnd w:id="118"/>
      <w:bookmarkEnd w:id="119"/>
      <w:bookmarkEnd w:id="120"/>
      <w:bookmarkEnd w:id="121"/>
      <w:bookmarkEnd w:id="122"/>
    </w:p>
    <w:p w14:paraId="510DE40A">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4329D6EA">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27A179AC">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68F4986B">
      <w:pPr>
        <w:pStyle w:val="5"/>
        <w:tabs>
          <w:tab w:val="left" w:pos="360"/>
        </w:tabs>
        <w:ind w:left="0"/>
        <w:rPr>
          <w:rFonts w:hint="eastAsia"/>
          <w:color w:val="auto"/>
          <w:highlight w:val="none"/>
        </w:rPr>
      </w:pPr>
      <w:bookmarkStart w:id="123" w:name="_Toc458127862"/>
      <w:bookmarkStart w:id="124" w:name="_Toc169487799"/>
      <w:bookmarkStart w:id="125" w:name="_Toc188339068"/>
      <w:bookmarkStart w:id="126" w:name="_Toc188333775"/>
      <w:bookmarkStart w:id="127" w:name="_Toc155342552"/>
      <w:bookmarkStart w:id="128" w:name="_Toc500208482"/>
      <w:r>
        <w:rPr>
          <w:rFonts w:hint="eastAsia"/>
          <w:color w:val="auto"/>
          <w:highlight w:val="none"/>
        </w:rPr>
        <w:t>投标文件的递交</w:t>
      </w:r>
      <w:bookmarkEnd w:id="123"/>
      <w:bookmarkEnd w:id="124"/>
      <w:bookmarkEnd w:id="125"/>
      <w:bookmarkEnd w:id="126"/>
      <w:bookmarkEnd w:id="127"/>
    </w:p>
    <w:p w14:paraId="3E074806">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02231594">
      <w:pPr>
        <w:pStyle w:val="8"/>
        <w:tabs>
          <w:tab w:val="left" w:pos="720"/>
        </w:tabs>
        <w:ind w:firstLine="422" w:firstLineChars="200"/>
        <w:rPr>
          <w:rFonts w:hint="eastAsia" w:ascii="Arial" w:hAnsi="宋体" w:eastAsia="宋体"/>
          <w:b/>
          <w:bCs/>
          <w:color w:val="auto"/>
          <w:highlight w:val="none"/>
        </w:rPr>
      </w:pPr>
      <w:bookmarkStart w:id="129" w:name="_Toc169487800"/>
      <w:bookmarkStart w:id="130" w:name="_Toc188339069"/>
      <w:bookmarkStart w:id="131" w:name="_Toc155342553"/>
      <w:bookmarkStart w:id="132" w:name="_Toc188333776"/>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66B274B9">
      <w:pPr>
        <w:pStyle w:val="5"/>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6215EE3A">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21DEC30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1D0FA28">
      <w:pPr>
        <w:pStyle w:val="5"/>
        <w:tabs>
          <w:tab w:val="left" w:pos="360"/>
        </w:tabs>
        <w:ind w:left="0"/>
        <w:rPr>
          <w:rFonts w:hint="eastAsia"/>
          <w:color w:val="auto"/>
          <w:highlight w:val="none"/>
        </w:rPr>
      </w:pPr>
      <w:bookmarkStart w:id="134" w:name="_Toc155342554"/>
      <w:bookmarkStart w:id="135" w:name="_Toc188333777"/>
      <w:bookmarkStart w:id="136" w:name="_Toc500208483"/>
      <w:bookmarkStart w:id="137" w:name="_Toc188339070"/>
      <w:bookmarkStart w:id="138" w:name="_Toc458127864"/>
      <w:bookmarkStart w:id="139" w:name="_Toc169487801"/>
      <w:r>
        <w:rPr>
          <w:rFonts w:hint="eastAsia"/>
          <w:color w:val="auto"/>
          <w:highlight w:val="none"/>
        </w:rPr>
        <w:t>投标文件的补充、修改与撤回</w:t>
      </w:r>
      <w:bookmarkEnd w:id="134"/>
      <w:bookmarkEnd w:id="135"/>
      <w:bookmarkEnd w:id="136"/>
      <w:bookmarkEnd w:id="137"/>
      <w:bookmarkEnd w:id="138"/>
      <w:bookmarkEnd w:id="139"/>
    </w:p>
    <w:p w14:paraId="7A5FAA5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7008D41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2445CC69">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0C5EC5F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C750AC8">
      <w:pPr>
        <w:pStyle w:val="3"/>
        <w:tabs>
          <w:tab w:val="left" w:pos="360"/>
        </w:tabs>
        <w:rPr>
          <w:rFonts w:hint="eastAsia"/>
          <w:color w:val="auto"/>
          <w:highlight w:val="none"/>
        </w:rPr>
      </w:pPr>
      <w:bookmarkStart w:id="140" w:name="_Toc500208484"/>
      <w:bookmarkStart w:id="141" w:name="_Toc458127865"/>
      <w:bookmarkStart w:id="142" w:name="_Toc500209418"/>
      <w:r>
        <w:rPr>
          <w:rFonts w:hint="eastAsia"/>
          <w:color w:val="auto"/>
          <w:highlight w:val="none"/>
        </w:rPr>
        <w:t>第五节 开标</w:t>
      </w:r>
      <w:bookmarkEnd w:id="140"/>
      <w:bookmarkEnd w:id="141"/>
      <w:bookmarkEnd w:id="142"/>
    </w:p>
    <w:p w14:paraId="2AE54C69">
      <w:pPr>
        <w:pStyle w:val="5"/>
        <w:tabs>
          <w:tab w:val="left" w:pos="360"/>
        </w:tabs>
        <w:ind w:left="0"/>
        <w:rPr>
          <w:rFonts w:hint="eastAsia"/>
          <w:color w:val="auto"/>
          <w:highlight w:val="none"/>
        </w:rPr>
      </w:pPr>
      <w:bookmarkStart w:id="143" w:name="_Toc155342556"/>
      <w:bookmarkStart w:id="144" w:name="_Toc188339072"/>
      <w:bookmarkStart w:id="145" w:name="_Toc458127866"/>
      <w:bookmarkStart w:id="146" w:name="_Toc169487803"/>
      <w:bookmarkStart w:id="147" w:name="_Toc500208485"/>
      <w:bookmarkStart w:id="148" w:name="_Toc188333779"/>
      <w:r>
        <w:rPr>
          <w:rFonts w:hint="eastAsia"/>
          <w:color w:val="auto"/>
          <w:highlight w:val="none"/>
        </w:rPr>
        <w:t>开标</w:t>
      </w:r>
      <w:bookmarkEnd w:id="143"/>
      <w:bookmarkEnd w:id="144"/>
      <w:bookmarkEnd w:id="145"/>
      <w:bookmarkEnd w:id="146"/>
      <w:bookmarkEnd w:id="147"/>
      <w:bookmarkEnd w:id="148"/>
    </w:p>
    <w:p w14:paraId="3053B64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1F1E09E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1B9993E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0B7FFDA5">
      <w:pPr>
        <w:pStyle w:val="5"/>
        <w:tabs>
          <w:tab w:val="left" w:pos="360"/>
        </w:tabs>
        <w:ind w:left="0"/>
        <w:rPr>
          <w:rFonts w:hint="eastAsia"/>
          <w:color w:val="auto"/>
          <w:highlight w:val="none"/>
        </w:rPr>
      </w:pPr>
      <w:bookmarkStart w:id="149" w:name="_Toc169487804"/>
      <w:bookmarkStart w:id="150" w:name="_Toc188333780"/>
      <w:bookmarkStart w:id="151" w:name="_Toc458127867"/>
      <w:bookmarkStart w:id="152" w:name="_Toc155342557"/>
      <w:bookmarkStart w:id="153" w:name="_Toc188339073"/>
      <w:r>
        <w:rPr>
          <w:rFonts w:hint="eastAsia"/>
          <w:color w:val="auto"/>
          <w:highlight w:val="none"/>
        </w:rPr>
        <w:t>投标文件公布</w:t>
      </w:r>
      <w:bookmarkEnd w:id="149"/>
      <w:bookmarkEnd w:id="150"/>
      <w:bookmarkEnd w:id="151"/>
      <w:bookmarkEnd w:id="152"/>
      <w:bookmarkEnd w:id="153"/>
    </w:p>
    <w:p w14:paraId="015FBAFA">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6A61016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2DDF0B93">
      <w:pPr>
        <w:pStyle w:val="3"/>
        <w:tabs>
          <w:tab w:val="left" w:pos="360"/>
        </w:tabs>
        <w:rPr>
          <w:rFonts w:hint="eastAsia"/>
          <w:color w:val="auto"/>
          <w:highlight w:val="none"/>
        </w:rPr>
      </w:pPr>
      <w:bookmarkStart w:id="154" w:name="_Toc500209419"/>
      <w:bookmarkStart w:id="155" w:name="_Toc500208488"/>
      <w:bookmarkStart w:id="156" w:name="_Toc458127868"/>
      <w:bookmarkStart w:id="157" w:name="_Toc500208495"/>
      <w:bookmarkStart w:id="158" w:name="_Toc500209420"/>
      <w:r>
        <w:rPr>
          <w:rFonts w:hint="eastAsia"/>
          <w:color w:val="auto"/>
          <w:highlight w:val="none"/>
        </w:rPr>
        <w:t>第六节  评标</w:t>
      </w:r>
      <w:bookmarkEnd w:id="154"/>
      <w:bookmarkEnd w:id="155"/>
      <w:bookmarkEnd w:id="156"/>
    </w:p>
    <w:p w14:paraId="7B09AAB6">
      <w:pPr>
        <w:pStyle w:val="5"/>
        <w:tabs>
          <w:tab w:val="left" w:pos="360"/>
        </w:tabs>
        <w:ind w:left="0"/>
        <w:rPr>
          <w:rFonts w:hint="eastAsia"/>
          <w:color w:val="auto"/>
          <w:highlight w:val="none"/>
        </w:rPr>
      </w:pPr>
      <w:bookmarkStart w:id="159" w:name="_Toc500208489"/>
      <w:bookmarkStart w:id="160" w:name="_Toc169487806"/>
      <w:bookmarkStart w:id="161" w:name="_Toc188339075"/>
      <w:bookmarkStart w:id="162" w:name="_Toc155342559"/>
      <w:bookmarkStart w:id="163" w:name="_Toc188333782"/>
      <w:bookmarkStart w:id="164" w:name="_Toc458127869"/>
      <w:r>
        <w:rPr>
          <w:rFonts w:hint="eastAsia"/>
          <w:color w:val="auto"/>
          <w:highlight w:val="none"/>
        </w:rPr>
        <w:t>评标会议</w:t>
      </w:r>
      <w:bookmarkEnd w:id="159"/>
      <w:bookmarkEnd w:id="160"/>
      <w:bookmarkEnd w:id="161"/>
      <w:bookmarkEnd w:id="162"/>
      <w:bookmarkEnd w:id="163"/>
      <w:bookmarkEnd w:id="164"/>
    </w:p>
    <w:p w14:paraId="12DA6BE3">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31C7D4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651D25F2">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49741C62">
      <w:pPr>
        <w:pStyle w:val="5"/>
        <w:tabs>
          <w:tab w:val="left" w:pos="360"/>
        </w:tabs>
        <w:ind w:left="0"/>
        <w:rPr>
          <w:color w:val="auto"/>
          <w:highlight w:val="none"/>
        </w:rPr>
      </w:pPr>
      <w:bookmarkStart w:id="165" w:name="_Toc188333783"/>
      <w:bookmarkStart w:id="166" w:name="_Toc188339076"/>
      <w:bookmarkStart w:id="167" w:name="_Toc458127870"/>
      <w:bookmarkStart w:id="168" w:name="_Toc169487807"/>
      <w:bookmarkStart w:id="169" w:name="_Toc155342560"/>
      <w:r>
        <w:rPr>
          <w:rFonts w:hint="eastAsia"/>
          <w:color w:val="auto"/>
          <w:highlight w:val="none"/>
        </w:rPr>
        <w:t>评标过程的保密</w:t>
      </w:r>
      <w:bookmarkEnd w:id="165"/>
      <w:bookmarkEnd w:id="166"/>
      <w:bookmarkEnd w:id="167"/>
      <w:bookmarkEnd w:id="168"/>
      <w:bookmarkEnd w:id="169"/>
    </w:p>
    <w:p w14:paraId="32CE7B72">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E6ED3D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4E14F71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119C532F">
      <w:pPr>
        <w:pStyle w:val="5"/>
        <w:tabs>
          <w:tab w:val="left" w:pos="360"/>
        </w:tabs>
        <w:ind w:left="0"/>
        <w:rPr>
          <w:rFonts w:hint="eastAsia"/>
          <w:color w:val="auto"/>
          <w:highlight w:val="none"/>
        </w:rPr>
      </w:pPr>
      <w:bookmarkStart w:id="170" w:name="_Toc155342561"/>
      <w:bookmarkStart w:id="171" w:name="_Toc458127871"/>
      <w:bookmarkStart w:id="172" w:name="_Toc188333784"/>
      <w:bookmarkStart w:id="173" w:name="_Toc188339077"/>
      <w:bookmarkStart w:id="174" w:name="_Toc169487808"/>
      <w:r>
        <w:rPr>
          <w:rFonts w:hint="eastAsia"/>
          <w:color w:val="auto"/>
          <w:highlight w:val="none"/>
        </w:rPr>
        <w:t>投标文件符合性鉴定</w:t>
      </w:r>
      <w:bookmarkEnd w:id="170"/>
      <w:bookmarkEnd w:id="171"/>
      <w:bookmarkEnd w:id="172"/>
      <w:bookmarkEnd w:id="173"/>
      <w:bookmarkEnd w:id="174"/>
    </w:p>
    <w:p w14:paraId="27EE2588">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报价、租期实质内容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037264F8">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3719D191">
      <w:pPr>
        <w:pStyle w:val="5"/>
        <w:tabs>
          <w:tab w:val="left" w:pos="360"/>
        </w:tabs>
        <w:ind w:left="0"/>
        <w:rPr>
          <w:color w:val="auto"/>
          <w:highlight w:val="none"/>
        </w:rPr>
      </w:pPr>
      <w:bookmarkStart w:id="175" w:name="_Toc188339078"/>
      <w:bookmarkStart w:id="176" w:name="_Toc169487809"/>
      <w:bookmarkStart w:id="177" w:name="_Toc155342562"/>
      <w:bookmarkStart w:id="178" w:name="_Toc458127872"/>
      <w:bookmarkStart w:id="179" w:name="_Toc188333785"/>
      <w:r>
        <w:rPr>
          <w:rFonts w:hint="eastAsia"/>
          <w:color w:val="auto"/>
          <w:highlight w:val="none"/>
        </w:rPr>
        <w:t>投标文件的澄清</w:t>
      </w:r>
      <w:bookmarkEnd w:id="175"/>
      <w:bookmarkEnd w:id="176"/>
      <w:bookmarkEnd w:id="177"/>
      <w:bookmarkEnd w:id="178"/>
      <w:bookmarkEnd w:id="179"/>
    </w:p>
    <w:p w14:paraId="482B1CF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2188B29">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7B09B67A">
      <w:pPr>
        <w:pStyle w:val="5"/>
        <w:tabs>
          <w:tab w:val="left" w:pos="360"/>
        </w:tabs>
        <w:ind w:left="0"/>
        <w:rPr>
          <w:rFonts w:hint="eastAsia"/>
          <w:color w:val="auto"/>
          <w:highlight w:val="none"/>
        </w:rPr>
      </w:pPr>
      <w:bookmarkStart w:id="180" w:name="_Toc169487810"/>
      <w:bookmarkStart w:id="181" w:name="_Toc188339079"/>
      <w:bookmarkStart w:id="182" w:name="_Toc458127873"/>
      <w:bookmarkStart w:id="183" w:name="_Toc155342563"/>
      <w:bookmarkStart w:id="184" w:name="_Toc188333786"/>
      <w:r>
        <w:rPr>
          <w:rFonts w:hint="eastAsia"/>
          <w:color w:val="auto"/>
          <w:highlight w:val="none"/>
        </w:rPr>
        <w:t>投标文件的评审</w:t>
      </w:r>
      <w:bookmarkEnd w:id="180"/>
      <w:bookmarkEnd w:id="181"/>
      <w:bookmarkEnd w:id="182"/>
      <w:bookmarkEnd w:id="183"/>
      <w:bookmarkEnd w:id="184"/>
    </w:p>
    <w:p w14:paraId="0897DBD7">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42F00691">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76941EC4">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54266A92">
      <w:pPr>
        <w:pStyle w:val="2"/>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1BCFAB26">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3319919B">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5000B912">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59789EF9">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5239301D">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9E4E26C">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81B870A">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158558B5">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30895AB4">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044DEAE4">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（1）投标承诺的报价、租期等不符合招标文件要求的；</w:t>
      </w:r>
    </w:p>
    <w:p w14:paraId="3B1FA32E">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26108A51">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68396A9E">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32AE0222">
      <w:pPr>
        <w:pStyle w:val="5"/>
        <w:tabs>
          <w:tab w:val="left" w:pos="360"/>
        </w:tabs>
        <w:ind w:left="0"/>
        <w:rPr>
          <w:rFonts w:hint="eastAsia"/>
          <w:color w:val="auto"/>
          <w:highlight w:val="none"/>
        </w:rPr>
      </w:pPr>
      <w:bookmarkStart w:id="185" w:name="_Toc458127874"/>
      <w:bookmarkStart w:id="186" w:name="_Toc169487811"/>
      <w:bookmarkStart w:id="187" w:name="_Toc155342564"/>
      <w:bookmarkStart w:id="188" w:name="_Toc188339080"/>
      <w:bookmarkStart w:id="189" w:name="_Toc188333787"/>
      <w:r>
        <w:rPr>
          <w:rFonts w:hint="eastAsia"/>
          <w:color w:val="auto"/>
          <w:highlight w:val="none"/>
        </w:rPr>
        <w:t>商务标的修正</w:t>
      </w:r>
      <w:bookmarkEnd w:id="185"/>
      <w:bookmarkEnd w:id="186"/>
      <w:bookmarkEnd w:id="187"/>
      <w:bookmarkEnd w:id="188"/>
      <w:bookmarkEnd w:id="189"/>
    </w:p>
    <w:p w14:paraId="775935EF">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评标委员会将对确定为实质上响应招标文件要求的投标文件进行校核，投标函中的文字表示的量和以数字表示的量不一致时，以文字表示的量为准。</w:t>
      </w:r>
      <w:bookmarkEnd w:id="190"/>
      <w:bookmarkStart w:id="191" w:name="_Toc155342565"/>
      <w:bookmarkStart w:id="192" w:name="_Toc188339081"/>
      <w:bookmarkStart w:id="193" w:name="_Toc188333788"/>
      <w:bookmarkStart w:id="194" w:name="_Toc169487812"/>
    </w:p>
    <w:p w14:paraId="0C8A14E8">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5F586E56">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049EC65C">
      <w:pPr>
        <w:pStyle w:val="2"/>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229E7D8B">
      <w:pPr>
        <w:pStyle w:val="3"/>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586F14B1">
      <w:pPr>
        <w:pStyle w:val="5"/>
        <w:numPr>
          <w:ilvl w:val="0"/>
          <w:numId w:val="0"/>
        </w:numPr>
        <w:tabs>
          <w:tab w:val="left" w:pos="360"/>
        </w:tabs>
        <w:spacing w:line="360" w:lineRule="auto"/>
        <w:rPr>
          <w:rFonts w:hint="eastAsia"/>
          <w:color w:val="auto"/>
          <w:highlight w:val="none"/>
        </w:rPr>
      </w:pPr>
      <w:bookmarkStart w:id="196" w:name="_Toc188333790"/>
      <w:bookmarkStart w:id="197" w:name="_Toc169487814"/>
      <w:bookmarkStart w:id="198" w:name="_Toc188339083"/>
      <w:bookmarkStart w:id="199" w:name="_Toc155342567"/>
      <w:bookmarkStart w:id="200" w:name="_Toc458127876"/>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785EB4A4">
      <w:pPr>
        <w:widowControl w:val="0"/>
        <w:spacing w:line="360" w:lineRule="auto"/>
        <w:ind w:firstLine="420" w:firstLineChars="200"/>
        <w:rPr>
          <w:rFonts w:hint="eastAsia" w:ascii="Arial" w:hAnsi="宋体"/>
          <w:color w:val="auto"/>
          <w:highlight w:val="none"/>
        </w:rPr>
      </w:pPr>
      <w:bookmarkStart w:id="202" w:name="_Toc169487815"/>
      <w:bookmarkStart w:id="203" w:name="_Toc155342568"/>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招标人应当将评标委员会推荐的中标候选人进行公示，公示期不得少于3日。</w:t>
      </w:r>
    </w:p>
    <w:p w14:paraId="0F1A17BE">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183EA5CA">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357D526">
      <w:pPr>
        <w:pStyle w:val="5"/>
        <w:numPr>
          <w:ilvl w:val="0"/>
          <w:numId w:val="0"/>
        </w:numPr>
        <w:tabs>
          <w:tab w:val="left" w:pos="360"/>
        </w:tabs>
        <w:rPr>
          <w:rFonts w:hint="eastAsia"/>
          <w:color w:val="auto"/>
          <w:highlight w:val="none"/>
        </w:rPr>
      </w:pPr>
      <w:bookmarkStart w:id="204" w:name="_Toc188333792"/>
      <w:bookmarkStart w:id="205" w:name="_Toc169487816"/>
      <w:bookmarkStart w:id="206" w:name="_Toc188339085"/>
      <w:bookmarkStart w:id="207" w:name="_Toc458127877"/>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28AA5113">
      <w:pPr>
        <w:spacing w:line="360" w:lineRule="auto"/>
        <w:ind w:firstLine="420" w:firstLineChars="200"/>
        <w:rPr>
          <w:rFonts w:hint="eastAsia" w:ascii="Arial" w:hAnsi="宋体"/>
          <w:color w:val="auto"/>
          <w:highlight w:val="none"/>
        </w:rPr>
      </w:pPr>
      <w:bookmarkStart w:id="208" w:name="_Toc169487817"/>
      <w:bookmarkStart w:id="209" w:name="_Toc188339086"/>
      <w:bookmarkStart w:id="210" w:name="_Toc155342569"/>
      <w:bookmarkStart w:id="211" w:name="_Toc188333793"/>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59567BA5">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4D665912">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63B5B6B5">
      <w:pPr>
        <w:pStyle w:val="5"/>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1A2959E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224A8219">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23FB2F10">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654CD9B5">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可以按照评标报告推荐的中标候选人名单排序，确定下一候选人为中标人，也可以重新开展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44731D7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286508A0">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71E9D113">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2B489C1B">
      <w:pPr>
        <w:pStyle w:val="8"/>
        <w:tabs>
          <w:tab w:val="left" w:pos="720"/>
        </w:tabs>
        <w:spacing w:line="276" w:lineRule="auto"/>
        <w:ind w:firstLine="420" w:firstLineChars="200"/>
        <w:rPr>
          <w:rFonts w:hint="eastAsia"/>
          <w:color w:val="auto"/>
          <w:highlight w:val="none"/>
        </w:rPr>
      </w:pPr>
    </w:p>
    <w:p w14:paraId="19BFC48C">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75C82136">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36F4008A">
      <w:pPr>
        <w:spacing w:line="420" w:lineRule="exact"/>
        <w:jc w:val="center"/>
        <w:rPr>
          <w:rFonts w:hint="eastAsia" w:ascii="黑体" w:eastAsia="黑体"/>
          <w:color w:val="auto"/>
          <w:kern w:val="21"/>
          <w:szCs w:val="21"/>
          <w:highlight w:val="none"/>
        </w:rPr>
      </w:pPr>
    </w:p>
    <w:p w14:paraId="5876AB3C">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44106FC5">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19D26DD4">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62AD33DC">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74CA321A">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D543A26">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3874D512">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65FA8950">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7CA4152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3679A79F">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31F8A26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1BC13DFD">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2A964B92">
      <w:pPr>
        <w:tabs>
          <w:tab w:val="left" w:pos="540"/>
          <w:tab w:val="left" w:pos="882"/>
        </w:tabs>
        <w:spacing w:line="500" w:lineRule="exact"/>
        <w:ind w:firstLine="444" w:firstLineChars="200"/>
        <w:rPr>
          <w:rFonts w:hint="eastAsia" w:ascii="新宋体" w:hAnsi="新宋体" w:eastAsia="新宋体" w:cs="Arial"/>
          <w:b/>
          <w:bCs/>
          <w:color w:val="auto"/>
          <w:spacing w:val="6"/>
          <w:szCs w:val="21"/>
          <w:highlight w:val="none"/>
          <w:lang w:eastAsia="zh-CN"/>
        </w:rPr>
      </w:pPr>
      <w:r>
        <w:rPr>
          <w:rFonts w:hint="eastAsia" w:ascii="新宋体" w:hAnsi="新宋体" w:eastAsia="新宋体" w:cs="Arial"/>
          <w:color w:val="auto"/>
          <w:spacing w:val="6"/>
          <w:szCs w:val="21"/>
          <w:highlight w:val="none"/>
          <w:lang w:val="en-US" w:eastAsia="zh-CN"/>
        </w:rPr>
        <w:t>2</w:t>
      </w:r>
      <w:r>
        <w:rPr>
          <w:rFonts w:hint="eastAsia" w:ascii="新宋体" w:hAnsi="新宋体" w:eastAsia="新宋体" w:cs="Arial"/>
          <w:color w:val="auto"/>
          <w:spacing w:val="6"/>
          <w:szCs w:val="21"/>
          <w:highlight w:val="none"/>
        </w:rPr>
        <w:t>、</w:t>
      </w:r>
      <w:r>
        <w:rPr>
          <w:rFonts w:hint="eastAsia" w:ascii="新宋体" w:hAnsi="新宋体" w:eastAsia="新宋体" w:cs="Arial"/>
          <w:b/>
          <w:bCs/>
          <w:color w:val="auto"/>
          <w:spacing w:val="6"/>
          <w:szCs w:val="21"/>
          <w:highlight w:val="none"/>
        </w:rPr>
        <w:t>本次评审由评标委员会推荐</w:t>
      </w:r>
      <w:r>
        <w:rPr>
          <w:rFonts w:hint="eastAsia" w:ascii="新宋体" w:hAnsi="新宋体" w:eastAsia="新宋体" w:cs="Arial"/>
          <w:b/>
          <w:bCs/>
          <w:color w:val="auto"/>
          <w:spacing w:val="6"/>
          <w:szCs w:val="21"/>
          <w:highlight w:val="none"/>
          <w:lang w:eastAsia="zh-CN"/>
        </w:rPr>
        <w:t>，</w:t>
      </w:r>
      <w:r>
        <w:rPr>
          <w:rFonts w:hint="eastAsia" w:ascii="新宋体" w:hAnsi="新宋体" w:eastAsia="新宋体" w:cs="Arial"/>
          <w:b/>
          <w:bCs/>
          <w:color w:val="auto"/>
          <w:spacing w:val="6"/>
          <w:szCs w:val="21"/>
          <w:highlight w:val="none"/>
        </w:rPr>
        <w:t>报价从高到低排名</w:t>
      </w:r>
      <w:r>
        <w:rPr>
          <w:rFonts w:hint="eastAsia" w:ascii="新宋体" w:hAnsi="新宋体" w:eastAsia="新宋体" w:cs="Arial"/>
          <w:b/>
          <w:bCs/>
          <w:color w:val="auto"/>
          <w:spacing w:val="6"/>
          <w:szCs w:val="21"/>
          <w:highlight w:val="none"/>
          <w:lang w:eastAsia="zh-CN"/>
        </w:rPr>
        <w:t>，排名</w:t>
      </w:r>
      <w:r>
        <w:rPr>
          <w:rFonts w:hint="eastAsia" w:ascii="新宋体" w:hAnsi="新宋体" w:eastAsia="新宋体" w:cs="Arial"/>
          <w:b/>
          <w:bCs/>
          <w:color w:val="auto"/>
          <w:spacing w:val="6"/>
          <w:szCs w:val="21"/>
          <w:highlight w:val="none"/>
        </w:rPr>
        <w:t>第一的推荐为中标候选人，如出现多家报价相同的，由招标人随机抽签确定排名顺序</w:t>
      </w:r>
      <w:r>
        <w:rPr>
          <w:rFonts w:hint="eastAsia" w:ascii="新宋体" w:hAnsi="新宋体" w:eastAsia="新宋体" w:cs="Arial"/>
          <w:b/>
          <w:bCs/>
          <w:color w:val="auto"/>
          <w:spacing w:val="6"/>
          <w:szCs w:val="21"/>
          <w:highlight w:val="none"/>
          <w:lang w:eastAsia="zh-CN"/>
        </w:rPr>
        <w:t>。</w:t>
      </w:r>
    </w:p>
    <w:p w14:paraId="02D6280E">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B9E055B">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33880AE2">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3D456CC6">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134E2D8E">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2492B016">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378AAA22">
      <w:pPr>
        <w:snapToGrid w:val="0"/>
        <w:spacing w:line="480" w:lineRule="exact"/>
        <w:ind w:firstLine="493" w:firstLineChars="235"/>
        <w:jc w:val="center"/>
        <w:rPr>
          <w:rFonts w:hint="eastAsia" w:ascii="黑体" w:eastAsia="黑体"/>
          <w:color w:val="auto"/>
          <w:kern w:val="21"/>
          <w:sz w:val="30"/>
          <w:szCs w:val="30"/>
          <w:highlight w:val="none"/>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承租合同</w:t>
      </w:r>
    </w:p>
    <w:p w14:paraId="0C300746">
      <w:pPr>
        <w:widowControl/>
        <w:snapToGrid w:val="0"/>
        <w:spacing w:line="360" w:lineRule="auto"/>
        <w:jc w:val="center"/>
        <w:rPr>
          <w:rFonts w:ascii="宋体" w:hAnsi="宋体" w:cs="宋体"/>
          <w:b/>
          <w:color w:val="auto"/>
          <w:kern w:val="0"/>
          <w:szCs w:val="21"/>
          <w:highlight w:val="none"/>
        </w:rPr>
      </w:pPr>
    </w:p>
    <w:p w14:paraId="33C6BC93">
      <w:pPr>
        <w:snapToGrid w:val="0"/>
        <w:spacing w:line="480" w:lineRule="exact"/>
        <w:rPr>
          <w:rFonts w:ascii="宋体" w:hAnsi="宋体"/>
          <w:color w:val="auto"/>
          <w:szCs w:val="21"/>
          <w:highlight w:val="none"/>
        </w:rPr>
      </w:pPr>
      <w:r>
        <w:rPr>
          <w:rFonts w:hint="eastAsia" w:ascii="宋体" w:hAnsi="宋体"/>
          <w:color w:val="auto"/>
          <w:szCs w:val="21"/>
          <w:highlight w:val="none"/>
        </w:rPr>
        <w:t>委托方</w:t>
      </w:r>
      <w:r>
        <w:rPr>
          <w:rFonts w:ascii="宋体" w:hAnsi="宋体"/>
          <w:color w:val="auto"/>
          <w:szCs w:val="21"/>
          <w:highlight w:val="none"/>
        </w:rPr>
        <w:t>：</w:t>
      </w:r>
      <w:r>
        <w:rPr>
          <w:rFonts w:ascii="宋体" w:hAnsi="宋体"/>
          <w:color w:val="auto"/>
          <w:szCs w:val="21"/>
          <w:highlight w:val="none"/>
          <w:u w:val="single"/>
        </w:rPr>
        <w:t> </w:t>
      </w:r>
      <w:r>
        <w:rPr>
          <w:rFonts w:hint="eastAsia" w:ascii="宋体" w:hAnsi="宋体"/>
          <w:color w:val="auto"/>
          <w:szCs w:val="21"/>
          <w:highlight w:val="none"/>
          <w:u w:val="single"/>
          <w:lang w:eastAsia="zh-CN"/>
        </w:rPr>
        <w:t>台州东茂观光农业开发有限公司</w:t>
      </w:r>
      <w:r>
        <w:rPr>
          <w:rFonts w:ascii="宋体" w:hAnsi="宋体"/>
          <w:color w:val="auto"/>
          <w:szCs w:val="21"/>
          <w:highlight w:val="none"/>
          <w:u w:val="single"/>
        </w:rPr>
        <w:t xml:space="preserve">  </w:t>
      </w:r>
      <w:r>
        <w:rPr>
          <w:rFonts w:ascii="宋体" w:hAnsi="宋体"/>
          <w:color w:val="auto"/>
          <w:szCs w:val="21"/>
          <w:highlight w:val="none"/>
        </w:rPr>
        <w:t>（以下简称甲方）</w:t>
      </w:r>
    </w:p>
    <w:p w14:paraId="53947B75">
      <w:pPr>
        <w:snapToGrid w:val="0"/>
        <w:spacing w:line="480" w:lineRule="exact"/>
        <w:rPr>
          <w:rFonts w:ascii="宋体" w:hAnsi="宋体"/>
          <w:color w:val="auto"/>
          <w:szCs w:val="21"/>
          <w:highlight w:val="none"/>
        </w:rPr>
      </w:pPr>
      <w:r>
        <w:rPr>
          <w:rFonts w:hint="eastAsia" w:ascii="宋体" w:hAnsi="宋体"/>
          <w:color w:val="auto"/>
          <w:szCs w:val="21"/>
          <w:highlight w:val="none"/>
        </w:rPr>
        <w:t>受托</w:t>
      </w:r>
      <w:r>
        <w:rPr>
          <w:rFonts w:ascii="宋体" w:hAnsi="宋体"/>
          <w:color w:val="auto"/>
          <w:szCs w:val="21"/>
          <w:highlight w:val="none"/>
        </w:rPr>
        <w:t>方：</w:t>
      </w:r>
      <w:r>
        <w:rPr>
          <w:rFonts w:ascii="宋体" w:hAnsi="宋体"/>
          <w:color w:val="auto"/>
          <w:szCs w:val="21"/>
          <w:highlight w:val="none"/>
          <w:u w:val="single"/>
        </w:rPr>
        <w:t xml:space="preserve">                 </w:t>
      </w:r>
      <w:r>
        <w:rPr>
          <w:rFonts w:ascii="宋体" w:hAnsi="宋体"/>
          <w:color w:val="auto"/>
          <w:szCs w:val="21"/>
          <w:highlight w:val="none"/>
        </w:rPr>
        <w:t>（以下简称乙方）</w:t>
      </w:r>
    </w:p>
    <w:p w14:paraId="0058F95B">
      <w:pPr>
        <w:snapToGrid w:val="0"/>
        <w:spacing w:line="480" w:lineRule="exact"/>
        <w:ind w:firstLine="567"/>
        <w:rPr>
          <w:rFonts w:ascii="宋体" w:hAnsi="宋体"/>
          <w:color w:val="auto"/>
          <w:szCs w:val="21"/>
          <w:highlight w:val="none"/>
        </w:rPr>
      </w:pPr>
      <w:r>
        <w:rPr>
          <w:rFonts w:ascii="宋体" w:hAnsi="宋体"/>
          <w:color w:val="auto"/>
          <w:szCs w:val="21"/>
          <w:highlight w:val="none"/>
        </w:rPr>
        <w:t>根据《中华人民共和国民法典》及相关法律规定，为了明确甲、乙双方的权利、义务，经双方平等协商，签订本合同。</w:t>
      </w:r>
    </w:p>
    <w:p w14:paraId="0D826A38">
      <w:pPr>
        <w:numPr>
          <w:ilvl w:val="-1"/>
          <w:numId w:val="0"/>
        </w:numPr>
        <w:snapToGrid w:val="0"/>
        <w:spacing w:line="480" w:lineRule="exact"/>
        <w:ind w:firstLine="420" w:firstLineChars="200"/>
        <w:rPr>
          <w:rFonts w:hint="eastAsia" w:ascii="宋体" w:hAnsi="宋体"/>
          <w:color w:val="auto"/>
          <w:szCs w:val="21"/>
          <w:highlight w:val="none"/>
          <w:lang w:eastAsia="zh-CN"/>
        </w:rPr>
      </w:pPr>
      <w:r>
        <w:rPr>
          <w:rFonts w:hint="default" w:ascii="宋体" w:hAnsi="宋体" w:eastAsia="宋体" w:cs="Times New Roman"/>
          <w:color w:val="auto"/>
          <w:szCs w:val="21"/>
          <w:highlight w:val="none"/>
          <w:lang w:val="en-US" w:eastAsia="zh-CN"/>
        </w:rPr>
        <w:t>一、</w:t>
      </w:r>
      <w:r>
        <w:rPr>
          <w:rFonts w:ascii="宋体" w:hAnsi="宋体" w:eastAsia="宋体" w:cs="Times New Roman"/>
          <w:color w:val="auto"/>
          <w:szCs w:val="21"/>
          <w:highlight w:val="none"/>
        </w:rPr>
        <w:t>甲方将</w:t>
      </w:r>
      <w:r>
        <w:rPr>
          <w:rFonts w:hint="eastAsia" w:ascii="宋体" w:hAnsi="宋体" w:eastAsia="宋体" w:cs="Times New Roman"/>
          <w:color w:val="auto"/>
          <w:szCs w:val="21"/>
          <w:highlight w:val="none"/>
          <w:lang w:eastAsia="zh-CN"/>
        </w:rPr>
        <w:t>位于市府大道以北，九条河以西，八条河以东</w:t>
      </w:r>
      <w:r>
        <w:rPr>
          <w:rFonts w:hint="default" w:ascii="宋体" w:hAnsi="宋体" w:eastAsia="宋体" w:cs="Times New Roman"/>
          <w:color w:val="auto"/>
          <w:szCs w:val="21"/>
          <w:highlight w:val="none"/>
        </w:rPr>
        <w:t>约</w:t>
      </w:r>
      <w:r>
        <w:rPr>
          <w:rFonts w:hint="default" w:ascii="宋体" w:hAnsi="宋体" w:eastAsia="宋体" w:cs="Times New Roman"/>
          <w:color w:val="auto"/>
          <w:szCs w:val="21"/>
          <w:highlight w:val="none"/>
          <w:lang w:eastAsia="zh-CN"/>
        </w:rPr>
        <w:t>面积约</w:t>
      </w:r>
      <w:r>
        <w:rPr>
          <w:rFonts w:hint="default" w:ascii="宋体" w:hAnsi="宋体" w:eastAsia="宋体" w:cs="Times New Roman"/>
          <w:color w:val="auto"/>
          <w:szCs w:val="21"/>
          <w:highlight w:val="none"/>
          <w:lang w:val="en-US" w:eastAsia="zh-CN"/>
        </w:rPr>
        <w:t>213.5</w:t>
      </w:r>
      <w:r>
        <w:rPr>
          <w:rFonts w:hint="default" w:ascii="宋体" w:hAnsi="宋体" w:eastAsia="宋体" w:cs="Times New Roman"/>
          <w:color w:val="auto"/>
          <w:szCs w:val="21"/>
          <w:highlight w:val="none"/>
          <w:lang w:eastAsia="zh-CN"/>
        </w:rPr>
        <w:t>亩，实际面积以现场测量为准。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详</w:t>
      </w:r>
      <w:r>
        <w:rPr>
          <w:rFonts w:hint="eastAsia" w:ascii="宋体" w:hAnsi="宋体" w:cs="宋体"/>
          <w:color w:val="auto"/>
          <w:kern w:val="0"/>
          <w:szCs w:val="21"/>
          <w:highlight w:val="none"/>
          <w:lang w:eastAsia="zh-CN"/>
        </w:rPr>
        <w:t>见附件)</w:t>
      </w:r>
    </w:p>
    <w:p w14:paraId="4BF1DD71">
      <w:pPr>
        <w:snapToGrid w:val="0"/>
        <w:spacing w:line="480" w:lineRule="exact"/>
        <w:ind w:firstLine="420" w:firstLineChars="200"/>
        <w:rPr>
          <w:rFonts w:hint="eastAsia"/>
          <w:color w:val="auto"/>
          <w:highlight w:val="none"/>
        </w:rPr>
      </w:pP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合同金额：本合同暂估金额（大写）人民币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color w:val="auto"/>
          <w:highlight w:val="none"/>
        </w:rPr>
        <w:t>￥</w:t>
      </w:r>
      <w:r>
        <w:rPr>
          <w:rFonts w:hint="eastAsia"/>
          <w:color w:val="auto"/>
          <w:highlight w:val="none"/>
          <w:u w:val="single"/>
        </w:rPr>
        <w:t xml:space="preserve">          </w:t>
      </w:r>
      <w:r>
        <w:rPr>
          <w:rFonts w:hint="eastAsia"/>
          <w:color w:val="auto"/>
          <w:highlight w:val="none"/>
        </w:rPr>
        <w:t>元</w:t>
      </w:r>
      <w:r>
        <w:rPr>
          <w:rFonts w:hint="eastAsia" w:ascii="宋体" w:hAnsi="宋体"/>
          <w:color w:val="auto"/>
          <w:szCs w:val="21"/>
          <w:highlight w:val="none"/>
        </w:rPr>
        <w:t>）（暂估金额=中标租金</w:t>
      </w:r>
      <w:r>
        <w:rPr>
          <w:rFonts w:ascii="宋体" w:hAnsi="宋体"/>
          <w:color w:val="auto"/>
          <w:szCs w:val="21"/>
          <w:highlight w:val="none"/>
        </w:rPr>
        <w:t>×</w:t>
      </w:r>
      <w:r>
        <w:rPr>
          <w:rFonts w:hint="eastAsia" w:ascii="宋体" w:hAnsi="宋体"/>
          <w:color w:val="auto"/>
          <w:szCs w:val="21"/>
          <w:highlight w:val="none"/>
          <w:lang w:val="en-US" w:eastAsia="zh-CN"/>
        </w:rPr>
        <w:t>实际年数</w:t>
      </w:r>
      <w:r>
        <w:rPr>
          <w:rFonts w:ascii="宋体" w:hAnsi="宋体"/>
          <w:color w:val="auto"/>
          <w:szCs w:val="21"/>
          <w:highlight w:val="none"/>
        </w:rPr>
        <w:t>×</w:t>
      </w:r>
      <w:r>
        <w:rPr>
          <w:rFonts w:hint="eastAsia" w:ascii="宋体" w:hAnsi="宋体"/>
          <w:color w:val="auto"/>
          <w:szCs w:val="21"/>
          <w:highlight w:val="none"/>
        </w:rPr>
        <w:t>暂估</w:t>
      </w:r>
      <w:r>
        <w:rPr>
          <w:rFonts w:hint="eastAsia" w:ascii="宋体" w:hAnsi="宋体"/>
          <w:color w:val="auto"/>
          <w:szCs w:val="21"/>
          <w:highlight w:val="none"/>
          <w:lang w:val="en-US" w:eastAsia="zh-CN"/>
        </w:rPr>
        <w:t>213.5</w:t>
      </w:r>
      <w:r>
        <w:rPr>
          <w:rFonts w:hint="eastAsia" w:ascii="宋体" w:hAnsi="宋体"/>
          <w:color w:val="auto"/>
          <w:szCs w:val="21"/>
          <w:highlight w:val="none"/>
        </w:rPr>
        <w:t>亩</w:t>
      </w:r>
      <w:r>
        <w:rPr>
          <w:rFonts w:hint="eastAsia" w:ascii="宋体" w:hAnsi="宋体"/>
          <w:color w:val="auto"/>
          <w:szCs w:val="21"/>
          <w:highlight w:val="none"/>
          <w:lang w:eastAsia="zh-CN"/>
        </w:rPr>
        <w:t>）。</w:t>
      </w:r>
      <w:r>
        <w:rPr>
          <w:rFonts w:hint="eastAsia" w:ascii="宋体" w:hAnsi="宋体"/>
          <w:color w:val="auto"/>
          <w:szCs w:val="21"/>
          <w:highlight w:val="none"/>
        </w:rPr>
        <w:t>中标租</w:t>
      </w:r>
      <w:r>
        <w:rPr>
          <w:rFonts w:hint="eastAsia"/>
          <w:color w:val="auto"/>
          <w:highlight w:val="none"/>
        </w:rPr>
        <w:t>金（大写）人民币</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lang w:eastAsia="zh-CN"/>
        </w:rPr>
        <w:t>。</w:t>
      </w:r>
      <w:r>
        <w:rPr>
          <w:rFonts w:hint="eastAsia"/>
          <w:color w:val="auto"/>
          <w:highlight w:val="none"/>
        </w:rPr>
        <w:t>本次合同范围内的土地只可用于农作物种植，不允许作为其它用途</w:t>
      </w:r>
      <w:r>
        <w:rPr>
          <w:rFonts w:hint="eastAsia"/>
          <w:color w:val="auto"/>
          <w:highlight w:val="none"/>
          <w:lang w:eastAsia="zh-CN"/>
        </w:rPr>
        <w:t>，</w:t>
      </w:r>
      <w:r>
        <w:rPr>
          <w:rFonts w:hint="eastAsia"/>
          <w:color w:val="auto"/>
          <w:highlight w:val="none"/>
        </w:rPr>
        <w:t>种植成果归乙方所有</w:t>
      </w:r>
      <w:r>
        <w:rPr>
          <w:rFonts w:hint="eastAsia"/>
          <w:color w:val="auto"/>
          <w:highlight w:val="none"/>
          <w:lang w:eastAsia="zh-CN"/>
        </w:rPr>
        <w:t>。</w:t>
      </w:r>
      <w:r>
        <w:rPr>
          <w:rFonts w:hint="eastAsia"/>
          <w:color w:val="auto"/>
          <w:highlight w:val="none"/>
        </w:rPr>
        <w:t>乙方</w:t>
      </w:r>
      <w:r>
        <w:rPr>
          <w:rFonts w:hint="eastAsia"/>
          <w:color w:val="auto"/>
          <w:highlight w:val="none"/>
          <w:lang w:eastAsia="zh-CN"/>
        </w:rPr>
        <w:t>需</w:t>
      </w:r>
      <w:r>
        <w:rPr>
          <w:rFonts w:hint="eastAsia"/>
          <w:color w:val="auto"/>
          <w:highlight w:val="none"/>
        </w:rPr>
        <w:t>支付合同价款</w:t>
      </w:r>
      <w:r>
        <w:rPr>
          <w:rFonts w:hint="eastAsia"/>
          <w:color w:val="auto"/>
          <w:highlight w:val="none"/>
          <w:lang w:val="en-US" w:eastAsia="zh-CN"/>
        </w:rPr>
        <w:t>和</w:t>
      </w:r>
      <w:r>
        <w:rPr>
          <w:rFonts w:hint="eastAsia"/>
          <w:color w:val="auto"/>
          <w:highlight w:val="none"/>
        </w:rPr>
        <w:t>水电费用</w:t>
      </w:r>
      <w:r>
        <w:rPr>
          <w:rFonts w:hint="eastAsia"/>
          <w:color w:val="auto"/>
          <w:highlight w:val="none"/>
          <w:lang w:eastAsia="zh-CN"/>
        </w:rPr>
        <w:t>等</w:t>
      </w:r>
      <w:r>
        <w:rPr>
          <w:rFonts w:hint="eastAsia"/>
          <w:color w:val="auto"/>
          <w:highlight w:val="none"/>
        </w:rPr>
        <w:t>，中标租金单价一次性包死。</w:t>
      </w:r>
    </w:p>
    <w:p w14:paraId="78DB4B0B">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w:t>
      </w:r>
      <w:r>
        <w:rPr>
          <w:rFonts w:hint="eastAsia"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乙方交纳人民币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元（</w:t>
      </w:r>
      <w:r>
        <w:rPr>
          <w:rFonts w:hint="eastAsia" w:hAnsi="宋体" w:cs="Times New Roman"/>
          <w:color w:val="auto"/>
          <w:kern w:val="2"/>
          <w:sz w:val="21"/>
          <w:szCs w:val="21"/>
          <w:highlight w:val="none"/>
          <w:lang w:val="en-US" w:eastAsia="zh-CN" w:bidi="ar-SA"/>
        </w:rPr>
        <w:t>合同金额</w:t>
      </w:r>
      <w:r>
        <w:rPr>
          <w:rFonts w:hint="eastAsia" w:ascii="宋体" w:hAnsi="宋体" w:eastAsia="宋体" w:cs="Times New Roman"/>
          <w:color w:val="auto"/>
          <w:kern w:val="2"/>
          <w:sz w:val="21"/>
          <w:szCs w:val="21"/>
          <w:highlight w:val="none"/>
          <w:lang w:val="en-US" w:eastAsia="zh-CN" w:bidi="ar-SA"/>
        </w:rPr>
        <w:t>的</w:t>
      </w:r>
      <w:r>
        <w:rPr>
          <w:rFonts w:hint="eastAsia"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%）作为本合同的履约保证金，在中标通知书发出7日内以现金转账的形式缴纳至甲方指定账户。合同履行完毕（验收合格）后</w:t>
      </w:r>
      <w:r>
        <w:rPr>
          <w:rFonts w:hint="eastAsia" w:hAnsi="宋体" w:cs="Times New Roman"/>
          <w:color w:val="auto"/>
          <w:kern w:val="2"/>
          <w:sz w:val="21"/>
          <w:szCs w:val="21"/>
          <w:highlight w:val="none"/>
          <w:lang w:val="en-US" w:eastAsia="zh-CN" w:bidi="ar-SA"/>
        </w:rPr>
        <w:t>15</w:t>
      </w:r>
      <w:r>
        <w:rPr>
          <w:rFonts w:hint="eastAsia" w:ascii="宋体" w:hAnsi="宋体" w:eastAsia="宋体" w:cs="Times New Roman"/>
          <w:color w:val="auto"/>
          <w:kern w:val="2"/>
          <w:sz w:val="21"/>
          <w:szCs w:val="21"/>
          <w:highlight w:val="none"/>
          <w:lang w:val="en-US" w:eastAsia="zh-CN" w:bidi="ar-SA"/>
        </w:rPr>
        <w:t>日内无息退还。</w:t>
      </w:r>
    </w:p>
    <w:p w14:paraId="5053A1ED">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三</w:t>
      </w:r>
      <w:r>
        <w:rPr>
          <w:rFonts w:hint="eastAsia" w:ascii="宋体" w:hAnsi="宋体" w:eastAsia="宋体" w:cs="Times New Roman"/>
          <w:color w:val="auto"/>
          <w:kern w:val="2"/>
          <w:sz w:val="21"/>
          <w:szCs w:val="21"/>
          <w:highlight w:val="none"/>
          <w:lang w:val="en-US" w:eastAsia="zh-CN" w:bidi="ar-SA"/>
        </w:rPr>
        <w:t>、自合同签订之起至2027年3月31日，租期不足一年的租赁费用按年租费/365×剩余的实际天数进行计算，即</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日起至</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日止，出租范围由甲方委托第三方实际测量为准（详见附件图纸）。</w:t>
      </w:r>
    </w:p>
    <w:p w14:paraId="2626D6E0">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四</w:t>
      </w:r>
      <w:r>
        <w:rPr>
          <w:rFonts w:hint="eastAsia" w:ascii="宋体" w:hAnsi="宋体" w:eastAsia="宋体" w:cs="Times New Roman"/>
          <w:color w:val="auto"/>
          <w:kern w:val="2"/>
          <w:sz w:val="21"/>
          <w:szCs w:val="21"/>
          <w:highlight w:val="none"/>
          <w:lang w:val="en-US" w:eastAsia="zh-CN" w:bidi="ar-SA"/>
        </w:rPr>
        <w:t>、经甲乙双方商定，合同款支付方式如下：租金按年支付，第一年租金在合同签订后</w:t>
      </w:r>
      <w:r>
        <w:rPr>
          <w:rFonts w:hint="eastAsia"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个工作日内支付，乙方按中标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×承包面积（详见附件图纸）×1年支付给甲方。第二年租金在第一年租期到期三十日前，乙方按中标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×承包面积（详见附件图纸）×1年支付给甲方。最后一年租金在第二年租期到期三十日前，乙方按中标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×承包面积（详见附件图纸）×实际天数/365支付给甲方。具体面积以甲方测量为准。</w:t>
      </w:r>
    </w:p>
    <w:p w14:paraId="12100C3B">
      <w:pPr>
        <w:spacing w:line="360" w:lineRule="auto"/>
        <w:ind w:firstLine="630" w:firstLineChars="300"/>
        <w:rPr>
          <w:rFonts w:hint="eastAsia"/>
          <w:color w:val="auto"/>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、承租期内，</w:t>
      </w:r>
      <w:r>
        <w:rPr>
          <w:rFonts w:hint="eastAsia"/>
          <w:color w:val="auto"/>
          <w:highlight w:val="none"/>
        </w:rPr>
        <w:t>相关农业种植补贴由乙方自行申报，并归乙方所有。</w:t>
      </w:r>
    </w:p>
    <w:p w14:paraId="3C321E44">
      <w:pPr>
        <w:numPr>
          <w:ilvl w:val="-1"/>
          <w:numId w:val="0"/>
        </w:numPr>
        <w:snapToGrid w:val="0"/>
        <w:spacing w:line="480" w:lineRule="exact"/>
        <w:ind w:firstLine="630" w:firstLineChars="3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六</w:t>
      </w:r>
      <w:r>
        <w:rPr>
          <w:rFonts w:hint="default" w:ascii="宋体" w:hAnsi="宋体" w:eastAsia="宋体" w:cs="Times New Roman"/>
          <w:color w:val="auto"/>
          <w:szCs w:val="21"/>
          <w:highlight w:val="none"/>
          <w:lang w:val="en-US" w:eastAsia="zh-CN"/>
        </w:rPr>
        <w:t>、租赁</w:t>
      </w:r>
      <w:r>
        <w:rPr>
          <w:rFonts w:hint="default" w:ascii="宋体" w:hAnsi="宋体" w:eastAsia="宋体" w:cs="Times New Roman"/>
          <w:color w:val="auto"/>
          <w:szCs w:val="21"/>
          <w:highlight w:val="none"/>
        </w:rPr>
        <w:t>要求：</w:t>
      </w:r>
    </w:p>
    <w:p w14:paraId="4300D22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w:t>
      </w:r>
      <w:r>
        <w:rPr>
          <w:rFonts w:hint="eastAsia"/>
          <w:b w:val="0"/>
          <w:bCs w:val="0"/>
          <w:color w:val="auto"/>
          <w:highlight w:val="none"/>
          <w:lang w:val="en-US" w:eastAsia="zh-CN"/>
        </w:rPr>
        <w:t>每年</w:t>
      </w:r>
      <w:r>
        <w:rPr>
          <w:rFonts w:hint="default"/>
          <w:b w:val="0"/>
          <w:bCs w:val="0"/>
          <w:color w:val="auto"/>
          <w:highlight w:val="none"/>
          <w:lang w:eastAsia="zh-CN"/>
        </w:rPr>
        <w:t>至少</w:t>
      </w:r>
      <w:r>
        <w:rPr>
          <w:rFonts w:hint="eastAsia"/>
          <w:b w:val="0"/>
          <w:bCs w:val="0"/>
          <w:color w:val="auto"/>
          <w:highlight w:val="none"/>
          <w:lang w:val="en-US" w:eastAsia="zh-CN"/>
        </w:rPr>
        <w:t>种植一季粮食作物</w:t>
      </w:r>
      <w:r>
        <w:rPr>
          <w:rFonts w:hint="eastAsia" w:cs="Times New Roman"/>
          <w:b w:val="0"/>
          <w:bCs w:val="0"/>
          <w:color w:val="auto"/>
          <w:highlight w:val="none"/>
          <w:lang w:val="en-US" w:eastAsia="zh-CN"/>
        </w:rPr>
        <w:t>，第一年须种植一季油菜，</w:t>
      </w:r>
      <w:r>
        <w:rPr>
          <w:rFonts w:hint="eastAsia" w:eastAsia="宋体" w:cs="Times New Roman"/>
          <w:b w:val="0"/>
          <w:bCs w:val="0"/>
          <w:color w:val="auto"/>
          <w:highlight w:val="none"/>
          <w:lang w:val="en-US" w:eastAsia="zh-CN"/>
        </w:rPr>
        <w:t>否则</w:t>
      </w:r>
      <w:r>
        <w:rPr>
          <w:rFonts w:hint="default" w:cs="Times New Roman"/>
          <w:b w:val="0"/>
          <w:bCs w:val="0"/>
          <w:color w:val="auto"/>
          <w:highlight w:val="none"/>
          <w:lang w:eastAsia="zh-CN"/>
        </w:rPr>
        <w:t>甲方有权</w:t>
      </w:r>
      <w:r>
        <w:rPr>
          <w:rFonts w:hint="eastAsia" w:eastAsia="宋体" w:cs="Times New Roman"/>
          <w:b w:val="0"/>
          <w:bCs w:val="0"/>
          <w:color w:val="auto"/>
          <w:highlight w:val="none"/>
          <w:lang w:val="en-US" w:eastAsia="zh-CN"/>
        </w:rPr>
        <w:t>解除合同</w:t>
      </w:r>
      <w:r>
        <w:rPr>
          <w:rFonts w:hint="eastAsia" w:cs="Times New Roman"/>
          <w:b w:val="0"/>
          <w:bCs w:val="0"/>
          <w:color w:val="auto"/>
          <w:highlight w:val="none"/>
          <w:lang w:val="en-US" w:eastAsia="zh-CN"/>
        </w:rPr>
        <w:t>，并没收履约保证金</w:t>
      </w:r>
      <w:r>
        <w:rPr>
          <w:rFonts w:hint="eastAsia"/>
          <w:b w:val="0"/>
          <w:bCs w:val="0"/>
          <w:color w:val="auto"/>
          <w:highlight w:val="none"/>
          <w:lang w:val="en-US" w:eastAsia="zh-CN"/>
        </w:rPr>
        <w:t>。</w:t>
      </w:r>
    </w:p>
    <w:p w14:paraId="40A46306">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②不得随意破坏现有农业基础设施，负责租赁期间内相关农业基础设施维护、检修、保养。</w:t>
      </w:r>
    </w:p>
    <w:p w14:paraId="7CFA551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③中标人签订合同后至土地交付之日前，需无条件配合招标人做好验收相关工作，并达到相关部门要求。</w:t>
      </w:r>
    </w:p>
    <w:p w14:paraId="581B9D28">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④禁止任何形式的田间焚烧行为。</w:t>
      </w:r>
    </w:p>
    <w:p w14:paraId="4BE6050A">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⑤禁止任何形式的非农业作物种植及其堆场、种植花木、取土等行为。</w:t>
      </w:r>
    </w:p>
    <w:p w14:paraId="5D3FD757">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 6 \* GB3 \* MERGEFORMAT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⑥</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土地租赁范围内如需要土方填筑，由甲方统一安排，乙方不得私自运土方进场，否则按5000元每车的标准向甲方支付违约金。</w:t>
      </w:r>
    </w:p>
    <w:p w14:paraId="7E42EAD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、乙方必须进行合法农作物类种植</w:t>
      </w:r>
      <w:r>
        <w:rPr>
          <w:rFonts w:hint="eastAsia" w:ascii="宋体" w:hAnsi="宋体"/>
          <w:color w:val="auto"/>
          <w:szCs w:val="21"/>
          <w:highlight w:val="none"/>
          <w:lang w:eastAsia="zh-CN"/>
        </w:rPr>
        <w:t>。</w:t>
      </w:r>
      <w:r>
        <w:rPr>
          <w:rFonts w:hint="eastAsia" w:ascii="宋体" w:hAnsi="宋体"/>
          <w:color w:val="auto"/>
          <w:szCs w:val="21"/>
          <w:highlight w:val="none"/>
        </w:rPr>
        <w:t>合同期内，乙方必须确保投入必要的日常养护费用，做好沟、渠、田埂路的维护工作，确保农作物长势良好。否则甲方有权收回土地使用权，终止合同，并没收履约保证金，相关责任及损失由乙方自行承担</w:t>
      </w:r>
      <w:r>
        <w:rPr>
          <w:rFonts w:ascii="宋体" w:hAnsi="宋体"/>
          <w:color w:val="auto"/>
          <w:szCs w:val="21"/>
          <w:highlight w:val="none"/>
        </w:rPr>
        <w:t>。</w:t>
      </w:r>
    </w:p>
    <w:p w14:paraId="353820E1">
      <w:pPr>
        <w:snapToGrid w:val="0"/>
        <w:spacing w:line="4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租赁地块按现状出租，土地土壤含有少量碎石及其它建筑废弃碎渣</w:t>
      </w:r>
      <w:r>
        <w:rPr>
          <w:rFonts w:hint="eastAsia" w:ascii="宋体" w:hAnsi="宋体"/>
          <w:color w:val="auto"/>
          <w:szCs w:val="21"/>
          <w:highlight w:val="none"/>
          <w:lang w:val="en-US" w:eastAsia="zh-CN"/>
        </w:rPr>
        <w:t>由乙方自行清理</w:t>
      </w:r>
      <w:r>
        <w:rPr>
          <w:rFonts w:hint="eastAsia" w:ascii="宋体" w:hAnsi="宋体"/>
          <w:color w:val="auto"/>
          <w:szCs w:val="21"/>
          <w:highlight w:val="none"/>
        </w:rPr>
        <w:t>，</w:t>
      </w:r>
      <w:r>
        <w:rPr>
          <w:rFonts w:hint="eastAsia" w:ascii="宋体" w:hAnsi="宋体"/>
          <w:color w:val="auto"/>
          <w:szCs w:val="21"/>
          <w:highlight w:val="none"/>
          <w:lang w:val="en-US" w:eastAsia="zh-CN"/>
        </w:rPr>
        <w:t>局部</w:t>
      </w:r>
      <w:r>
        <w:rPr>
          <w:rFonts w:hint="eastAsia" w:ascii="宋体" w:hAnsi="宋体"/>
          <w:color w:val="auto"/>
          <w:szCs w:val="21"/>
          <w:highlight w:val="none"/>
        </w:rPr>
        <w:t>区域土质较软容易沉陷，</w:t>
      </w:r>
      <w:r>
        <w:rPr>
          <w:rFonts w:hint="eastAsia" w:ascii="宋体" w:hAnsi="宋体"/>
          <w:color w:val="auto"/>
          <w:szCs w:val="21"/>
          <w:highlight w:val="none"/>
          <w:lang w:val="en-US" w:eastAsia="zh-CN"/>
        </w:rPr>
        <w:t>需</w:t>
      </w:r>
      <w:r>
        <w:rPr>
          <w:rFonts w:hint="eastAsia" w:ascii="宋体" w:hAnsi="宋体"/>
          <w:color w:val="auto"/>
          <w:szCs w:val="21"/>
          <w:highlight w:val="none"/>
        </w:rPr>
        <w:t>注意机械及人员安全；沟渠路不完善</w:t>
      </w:r>
      <w:r>
        <w:rPr>
          <w:rFonts w:hint="eastAsia" w:ascii="宋体" w:hAnsi="宋体"/>
          <w:color w:val="auto"/>
          <w:szCs w:val="21"/>
          <w:highlight w:val="none"/>
          <w:lang w:val="en-US" w:eastAsia="zh-CN"/>
        </w:rPr>
        <w:t>并且</w:t>
      </w:r>
      <w:r>
        <w:rPr>
          <w:rFonts w:hint="eastAsia" w:ascii="宋体" w:hAnsi="宋体"/>
          <w:color w:val="auto"/>
          <w:szCs w:val="21"/>
          <w:highlight w:val="none"/>
        </w:rPr>
        <w:t>没有灌溉水电等设施，交付时甲方不负责地块设施建造、瑕疵修复及拆除工作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如有修缮，须经甲方同意</w:t>
      </w:r>
      <w:r>
        <w:rPr>
          <w:rFonts w:hint="eastAsia" w:ascii="宋体" w:hAnsi="宋体"/>
          <w:color w:val="auto"/>
          <w:szCs w:val="21"/>
          <w:highlight w:val="none"/>
          <w:lang w:eastAsia="zh-CN"/>
        </w:rPr>
        <w:t>）。</w:t>
      </w:r>
    </w:p>
    <w:p w14:paraId="000A2E6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年度</w:t>
      </w:r>
      <w:r>
        <w:rPr>
          <w:rFonts w:hint="eastAsia" w:ascii="宋体" w:hAnsi="宋体"/>
          <w:color w:val="auto"/>
          <w:szCs w:val="21"/>
          <w:highlight w:val="none"/>
        </w:rPr>
        <w:t>种植计划或方案必须</w:t>
      </w:r>
      <w:r>
        <w:rPr>
          <w:rFonts w:hint="eastAsia" w:ascii="宋体" w:hAnsi="宋体"/>
          <w:color w:val="auto"/>
          <w:szCs w:val="21"/>
          <w:highlight w:val="none"/>
          <w:lang w:val="en-US" w:eastAsia="zh-CN"/>
        </w:rPr>
        <w:t>在每年四月前告知</w:t>
      </w:r>
      <w:r>
        <w:rPr>
          <w:rFonts w:hint="eastAsia" w:ascii="宋体" w:hAnsi="宋体"/>
          <w:color w:val="auto"/>
          <w:szCs w:val="21"/>
          <w:highlight w:val="none"/>
        </w:rPr>
        <w:t>甲方，否则一切损失及责任由乙方承担。</w:t>
      </w:r>
    </w:p>
    <w:p w14:paraId="2DF06C54">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八</w:t>
      </w:r>
      <w:r>
        <w:rPr>
          <w:rFonts w:ascii="宋体" w:hAnsi="宋体"/>
          <w:color w:val="auto"/>
          <w:szCs w:val="21"/>
          <w:highlight w:val="none"/>
        </w:rPr>
        <w:t>、</w:t>
      </w:r>
      <w:r>
        <w:rPr>
          <w:rFonts w:hint="eastAsia" w:ascii="宋体" w:hAnsi="宋体"/>
          <w:color w:val="auto"/>
          <w:szCs w:val="21"/>
          <w:highlight w:val="none"/>
        </w:rPr>
        <w:t>乙方不得用于非本合同约定或非法的目的以及擅自将本宗土地转包、分割出租，否则甲方有权收回土地使用权，并没收履约保证金，终止合同。</w:t>
      </w:r>
    </w:p>
    <w:p w14:paraId="1BFCF3B6">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未在约定时间内交付租金，及违反本合同第</w:t>
      </w:r>
      <w:r>
        <w:rPr>
          <w:rFonts w:hint="eastAsia" w:ascii="宋体" w:hAnsi="宋体"/>
          <w:color w:val="auto"/>
          <w:szCs w:val="21"/>
          <w:highlight w:val="none"/>
          <w:lang w:val="en-US" w:eastAsia="zh-CN"/>
        </w:rPr>
        <w:t>六</w:t>
      </w:r>
      <w:r>
        <w:rPr>
          <w:rFonts w:hint="eastAsia" w:ascii="宋体" w:hAnsi="宋体"/>
          <w:color w:val="auto"/>
          <w:szCs w:val="21"/>
          <w:highlight w:val="none"/>
        </w:rPr>
        <w:t>条款相关内容的，甲方有权终止合同，并没收履约保证金，相关损失及责任由乙方承担。</w:t>
      </w:r>
    </w:p>
    <w:p w14:paraId="47D25DC0">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乙方不得以经营不善、种植</w:t>
      </w:r>
      <w:r>
        <w:rPr>
          <w:rFonts w:hint="eastAsia" w:ascii="宋体" w:hAnsi="宋体"/>
          <w:color w:val="auto"/>
          <w:szCs w:val="21"/>
          <w:highlight w:val="none"/>
          <w:lang w:val="en-US" w:eastAsia="zh-CN"/>
        </w:rPr>
        <w:t>水稻等农</w:t>
      </w:r>
      <w:r>
        <w:rPr>
          <w:rFonts w:hint="eastAsia" w:ascii="宋体" w:hAnsi="宋体"/>
          <w:color w:val="auto"/>
          <w:szCs w:val="21"/>
          <w:highlight w:val="none"/>
        </w:rPr>
        <w:t>作物不能成活等原因退出本合同，否则甲方有权终止合同，并没收履约保证金，相关损失及责任由乙方承担。</w:t>
      </w:r>
    </w:p>
    <w:p w14:paraId="13E4A42F">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在合同期执行过程中因乙方违约造成超出履约保证金部分的损失要予以及时补偿，否则甲方有权在下一年度租金中追加，合同终止退还的履约保证金为扣除后剩余的金额。</w:t>
      </w:r>
    </w:p>
    <w:p w14:paraId="2213608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、乙方在</w:t>
      </w:r>
      <w:r>
        <w:rPr>
          <w:rFonts w:hint="eastAsia" w:ascii="宋体" w:hAnsi="宋体"/>
          <w:color w:val="auto"/>
          <w:szCs w:val="21"/>
          <w:highlight w:val="none"/>
        </w:rPr>
        <w:t>合同</w:t>
      </w:r>
      <w:r>
        <w:rPr>
          <w:rFonts w:ascii="宋体" w:hAnsi="宋体"/>
          <w:color w:val="auto"/>
          <w:szCs w:val="21"/>
          <w:highlight w:val="none"/>
        </w:rPr>
        <w:t>期间，不得随意改变本宗土地状况和地上的建筑物、构筑物、</w:t>
      </w:r>
      <w:r>
        <w:rPr>
          <w:rFonts w:hint="eastAsia" w:ascii="宋体" w:hAnsi="宋体"/>
          <w:color w:val="auto"/>
          <w:szCs w:val="21"/>
          <w:highlight w:val="none"/>
          <w:lang w:eastAsia="zh-CN"/>
        </w:rPr>
        <w:t>电线杆及其基础、</w:t>
      </w:r>
      <w:r>
        <w:rPr>
          <w:rFonts w:ascii="宋体" w:hAnsi="宋体"/>
          <w:color w:val="auto"/>
          <w:szCs w:val="21"/>
          <w:highlight w:val="none"/>
        </w:rPr>
        <w:t>附着物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沟渠路、田埂路</w:t>
      </w:r>
      <w:r>
        <w:rPr>
          <w:rFonts w:ascii="宋体" w:hAnsi="宋体"/>
          <w:color w:val="auto"/>
          <w:szCs w:val="21"/>
          <w:highlight w:val="none"/>
        </w:rPr>
        <w:t>及</w:t>
      </w:r>
      <w:r>
        <w:rPr>
          <w:rFonts w:hint="eastAsia" w:ascii="宋体" w:hAnsi="宋体"/>
          <w:color w:val="auto"/>
          <w:szCs w:val="21"/>
          <w:highlight w:val="none"/>
        </w:rPr>
        <w:t>已有</w:t>
      </w:r>
      <w:r>
        <w:rPr>
          <w:rFonts w:ascii="宋体" w:hAnsi="宋体"/>
          <w:color w:val="auto"/>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auto"/>
          <w:szCs w:val="21"/>
          <w:highlight w:val="none"/>
        </w:rPr>
        <w:t>由</w:t>
      </w:r>
      <w:r>
        <w:rPr>
          <w:rFonts w:ascii="宋体" w:hAnsi="宋体"/>
          <w:color w:val="auto"/>
          <w:szCs w:val="21"/>
          <w:highlight w:val="none"/>
        </w:rPr>
        <w:t>乙方承担，否则，乙方应恢复原状，并赔偿由此给甲方造成的损失。</w:t>
      </w:r>
    </w:p>
    <w:p w14:paraId="51A67477">
      <w:pPr>
        <w:snapToGrid w:val="0"/>
        <w:spacing w:line="480" w:lineRule="exact"/>
        <w:ind w:firstLine="567"/>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十</w:t>
      </w:r>
      <w:r>
        <w:rPr>
          <w:rFonts w:hint="eastAsia" w:ascii="宋体" w:hAnsi="宋体"/>
          <w:color w:val="auto"/>
          <w:szCs w:val="21"/>
          <w:highlight w:val="none"/>
        </w:rPr>
        <w:t>、租赁期区域内的灌溉水电设施及相关</w:t>
      </w:r>
      <w:r>
        <w:rPr>
          <w:rFonts w:hint="eastAsia" w:ascii="宋体" w:hAnsi="宋体"/>
          <w:color w:val="auto"/>
          <w:szCs w:val="21"/>
          <w:highlight w:val="none"/>
          <w:lang w:val="en-US" w:eastAsia="zh-CN"/>
        </w:rPr>
        <w:t>所有</w:t>
      </w:r>
      <w:r>
        <w:rPr>
          <w:rFonts w:hint="eastAsia" w:ascii="宋体" w:hAnsi="宋体"/>
          <w:color w:val="auto"/>
          <w:szCs w:val="21"/>
          <w:highlight w:val="none"/>
        </w:rPr>
        <w:t>费用</w:t>
      </w:r>
      <w:r>
        <w:rPr>
          <w:rFonts w:hint="eastAsia" w:ascii="宋体" w:hAnsi="宋体"/>
          <w:color w:val="auto"/>
          <w:szCs w:val="21"/>
          <w:highlight w:val="none"/>
          <w:lang w:eastAsia="zh-CN"/>
        </w:rPr>
        <w:t>（包括但不限于市容环境卫生、门前三包等费用）</w:t>
      </w:r>
      <w:r>
        <w:rPr>
          <w:rFonts w:hint="eastAsia" w:ascii="宋体" w:hAnsi="宋体"/>
          <w:color w:val="auto"/>
          <w:szCs w:val="21"/>
          <w:highlight w:val="none"/>
        </w:rPr>
        <w:t>由乙方负责，乙方要做到科学浇灌，节电节能，产生的水、电及其他费用由乙方负责。涉及相关农业用电费用，如</w:t>
      </w:r>
      <w:r>
        <w:rPr>
          <w:rFonts w:hint="eastAsia" w:ascii="宋体" w:hAnsi="宋体"/>
          <w:color w:val="auto"/>
          <w:szCs w:val="21"/>
          <w:highlight w:val="none"/>
          <w:lang w:val="en-US" w:eastAsia="zh-CN"/>
        </w:rPr>
        <w:t>需</w:t>
      </w:r>
      <w:r>
        <w:rPr>
          <w:rFonts w:hint="eastAsia" w:ascii="宋体" w:hAnsi="宋体"/>
          <w:color w:val="auto"/>
          <w:szCs w:val="21"/>
          <w:highlight w:val="none"/>
        </w:rPr>
        <w:t>甲方垫付的，</w:t>
      </w:r>
      <w:r>
        <w:rPr>
          <w:rFonts w:hint="eastAsia" w:ascii="宋体" w:hAnsi="宋体"/>
          <w:color w:val="auto"/>
          <w:szCs w:val="21"/>
          <w:highlight w:val="none"/>
          <w:lang w:val="en-US" w:eastAsia="zh-CN"/>
        </w:rPr>
        <w:t>须乙方向甲方支付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农业用电</w:t>
      </w:r>
      <w:r>
        <w:rPr>
          <w:rFonts w:hint="eastAsia" w:ascii="宋体" w:hAnsi="宋体"/>
          <w:color w:val="auto"/>
          <w:szCs w:val="21"/>
          <w:highlight w:val="none"/>
          <w:lang w:val="en-US" w:eastAsia="zh-CN"/>
        </w:rPr>
        <w:t>押金，且在下一支付日期前补足押金</w:t>
      </w:r>
      <w:r>
        <w:rPr>
          <w:rFonts w:hint="eastAsia" w:ascii="宋体" w:hAnsi="宋体"/>
          <w:color w:val="auto"/>
          <w:szCs w:val="21"/>
          <w:highlight w:val="none"/>
        </w:rPr>
        <w:t>。</w:t>
      </w:r>
      <w:r>
        <w:rPr>
          <w:rFonts w:hint="eastAsia" w:ascii="宋体" w:hAnsi="宋体"/>
          <w:color w:val="auto"/>
          <w:szCs w:val="21"/>
          <w:highlight w:val="none"/>
          <w:lang w:val="en-US" w:eastAsia="zh-CN"/>
        </w:rPr>
        <w:t>待合同履约结束且无任何违约情况后押金将在三十日内无息退还。和相邻租赁户共用的水渠、道路修缮，费用自行协商，无法达成一致的，东西向的按各半分摊，南北向的按租赁面积比例分摊。</w:t>
      </w:r>
    </w:p>
    <w:p w14:paraId="3B2634C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十一</w:t>
      </w:r>
      <w:r>
        <w:rPr>
          <w:rFonts w:ascii="宋体" w:hAnsi="宋体"/>
          <w:color w:val="auto"/>
          <w:szCs w:val="21"/>
          <w:highlight w:val="none"/>
        </w:rPr>
        <w:t>、乙方在</w:t>
      </w:r>
      <w:r>
        <w:rPr>
          <w:rFonts w:hint="eastAsia" w:ascii="宋体" w:hAnsi="宋体"/>
          <w:color w:val="auto"/>
          <w:szCs w:val="21"/>
          <w:highlight w:val="none"/>
        </w:rPr>
        <w:t>承租</w:t>
      </w:r>
      <w:r>
        <w:rPr>
          <w:rFonts w:ascii="宋体" w:hAnsi="宋体"/>
          <w:color w:val="auto"/>
          <w:szCs w:val="21"/>
          <w:highlight w:val="none"/>
        </w:rPr>
        <w:t>期间</w:t>
      </w:r>
      <w:r>
        <w:rPr>
          <w:rFonts w:hint="eastAsia" w:ascii="宋体" w:hAnsi="宋体"/>
          <w:color w:val="auto"/>
          <w:szCs w:val="21"/>
          <w:highlight w:val="none"/>
        </w:rPr>
        <w:t>，需自身做好安全生产防护工作，涉及到水电、泵房等操作的，需由专人负责，按规定做到持证上岗。乙方</w:t>
      </w:r>
      <w:r>
        <w:rPr>
          <w:rFonts w:hint="eastAsia" w:ascii="宋体" w:hAnsi="宋体"/>
          <w:color w:val="auto"/>
          <w:szCs w:val="21"/>
          <w:highlight w:val="none"/>
          <w:lang w:val="en-US" w:eastAsia="zh-CN"/>
        </w:rPr>
        <w:t>应</w:t>
      </w:r>
      <w:r>
        <w:rPr>
          <w:rFonts w:hint="eastAsia" w:ascii="宋体" w:hAnsi="宋体"/>
          <w:color w:val="auto"/>
          <w:szCs w:val="21"/>
          <w:highlight w:val="none"/>
        </w:rPr>
        <w:t>做好本单位员工的安全教育及保护工作，</w:t>
      </w:r>
      <w:r>
        <w:rPr>
          <w:rFonts w:hint="eastAsia" w:ascii="宋体" w:hAnsi="宋体"/>
          <w:color w:val="auto"/>
          <w:szCs w:val="21"/>
          <w:highlight w:val="none"/>
          <w:lang w:val="en-US" w:eastAsia="zh-CN"/>
        </w:rPr>
        <w:t>必须为员工</w:t>
      </w:r>
      <w:r>
        <w:rPr>
          <w:rFonts w:hint="eastAsia" w:ascii="宋体" w:hAnsi="宋体"/>
          <w:color w:val="auto"/>
          <w:szCs w:val="21"/>
          <w:highlight w:val="none"/>
        </w:rPr>
        <w:t>参加人身伤害意外险投保</w:t>
      </w:r>
      <w:r>
        <w:rPr>
          <w:rFonts w:hint="eastAsia" w:ascii="宋体" w:hAnsi="宋体"/>
          <w:color w:val="auto"/>
          <w:szCs w:val="21"/>
          <w:highlight w:val="none"/>
          <w:lang w:val="en-US" w:eastAsia="zh-CN"/>
        </w:rPr>
        <w:t>。遭受台风等不可抗力影响时，乙方需根据台州湾新区防台防汛应急响应等级服从甲方指挥。</w:t>
      </w:r>
      <w:r>
        <w:rPr>
          <w:rFonts w:ascii="宋体" w:hAnsi="宋体"/>
          <w:color w:val="auto"/>
          <w:szCs w:val="21"/>
          <w:highlight w:val="none"/>
        </w:rPr>
        <w:t>因生产经营所发生的所有事故及造成</w:t>
      </w:r>
      <w:r>
        <w:rPr>
          <w:rFonts w:hint="eastAsia" w:ascii="宋体" w:hAnsi="宋体"/>
          <w:color w:val="auto"/>
          <w:szCs w:val="21"/>
          <w:highlight w:val="none"/>
        </w:rPr>
        <w:t>第三方</w:t>
      </w:r>
      <w:r>
        <w:rPr>
          <w:rFonts w:ascii="宋体" w:hAnsi="宋体"/>
          <w:color w:val="auto"/>
          <w:szCs w:val="21"/>
          <w:highlight w:val="none"/>
        </w:rPr>
        <w:t>损害的，由乙方</w:t>
      </w:r>
      <w:r>
        <w:rPr>
          <w:rFonts w:hint="eastAsia" w:ascii="宋体" w:hAnsi="宋体"/>
          <w:color w:val="auto"/>
          <w:szCs w:val="21"/>
          <w:highlight w:val="none"/>
        </w:rPr>
        <w:t>自行</w:t>
      </w:r>
      <w:r>
        <w:rPr>
          <w:rFonts w:ascii="宋体" w:hAnsi="宋体"/>
          <w:color w:val="auto"/>
          <w:szCs w:val="21"/>
          <w:highlight w:val="none"/>
        </w:rPr>
        <w:t>承担,与甲方无关。</w:t>
      </w:r>
    </w:p>
    <w:p w14:paraId="510B9FE2">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default"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十二</w:t>
      </w:r>
      <w:r>
        <w:rPr>
          <w:rFonts w:hint="eastAsia" w:ascii="宋体" w:hAnsi="宋体" w:eastAsia="宋体" w:cs="Times New Roman"/>
          <w:color w:val="auto"/>
          <w:kern w:val="2"/>
          <w:sz w:val="21"/>
          <w:szCs w:val="21"/>
          <w:highlight w:val="none"/>
          <w:lang w:val="en-US" w:eastAsia="zh-CN" w:bidi="ar-SA"/>
        </w:rPr>
        <w:t>、为确保粮食安全，乙方需对农业灌溉用水进行日常监测，确保用水安全无污染，如发现异常应立即向农业管理部门、环保部门报告，并积极采取措施防范。农业种植安全责任</w:t>
      </w:r>
      <w:r>
        <w:rPr>
          <w:rFonts w:hint="eastAsia" w:hAnsi="宋体" w:cs="Times New Roman"/>
          <w:color w:val="auto"/>
          <w:kern w:val="2"/>
          <w:sz w:val="21"/>
          <w:szCs w:val="21"/>
          <w:highlight w:val="none"/>
          <w:lang w:val="en-US" w:eastAsia="zh-CN" w:bidi="ar-SA"/>
        </w:rPr>
        <w:t>由乙方负责。</w:t>
      </w:r>
    </w:p>
    <w:p w14:paraId="2309FA0B">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十三</w:t>
      </w:r>
      <w:r>
        <w:rPr>
          <w:rFonts w:ascii="宋体" w:hAnsi="宋体"/>
          <w:color w:val="auto"/>
          <w:szCs w:val="21"/>
          <w:highlight w:val="none"/>
        </w:rPr>
        <w:t>、合同约定的</w:t>
      </w:r>
      <w:r>
        <w:rPr>
          <w:rFonts w:hint="eastAsia" w:ascii="宋体" w:hAnsi="宋体"/>
          <w:color w:val="auto"/>
          <w:szCs w:val="21"/>
          <w:highlight w:val="none"/>
        </w:rPr>
        <w:t>合同</w:t>
      </w:r>
      <w:r>
        <w:rPr>
          <w:rFonts w:ascii="宋体" w:hAnsi="宋体"/>
          <w:color w:val="auto"/>
          <w:szCs w:val="21"/>
          <w:highlight w:val="none"/>
        </w:rPr>
        <w:t>期限界满</w:t>
      </w:r>
      <w:r>
        <w:rPr>
          <w:rFonts w:hint="eastAsia" w:ascii="宋体" w:hAnsi="宋体"/>
          <w:color w:val="auto"/>
          <w:szCs w:val="21"/>
          <w:highlight w:val="none"/>
          <w:lang w:eastAsia="zh-CN"/>
        </w:rPr>
        <w:t>前</w:t>
      </w:r>
      <w:r>
        <w:rPr>
          <w:rFonts w:ascii="宋体" w:hAnsi="宋体"/>
          <w:color w:val="auto"/>
          <w:szCs w:val="21"/>
          <w:highlight w:val="none"/>
        </w:rPr>
        <w:t>或双方协商一致解除合同后10日内，乙方应向甲方办理交接手续，交接时乙方应保证工作人员撤离、将属于自己的设备腾清，并将</w:t>
      </w:r>
      <w:r>
        <w:rPr>
          <w:rFonts w:hint="eastAsia" w:ascii="宋体" w:hAnsi="宋体"/>
          <w:color w:val="auto"/>
          <w:szCs w:val="21"/>
          <w:highlight w:val="none"/>
        </w:rPr>
        <w:t>承包的种植</w:t>
      </w:r>
      <w:r>
        <w:rPr>
          <w:rFonts w:ascii="宋体" w:hAnsi="宋体"/>
          <w:color w:val="auto"/>
          <w:szCs w:val="21"/>
          <w:highlight w:val="none"/>
        </w:rPr>
        <w:t>范围内</w:t>
      </w:r>
      <w:r>
        <w:rPr>
          <w:rFonts w:hint="eastAsia" w:ascii="宋体" w:hAnsi="宋体"/>
          <w:color w:val="auto"/>
          <w:szCs w:val="21"/>
          <w:highlight w:val="none"/>
        </w:rPr>
        <w:t>损坏的设施予以修复，乙方必须保证达到甲方后续出租农田的基本要求，</w:t>
      </w:r>
      <w:r>
        <w:rPr>
          <w:rFonts w:ascii="宋体" w:hAnsi="宋体"/>
          <w:color w:val="auto"/>
          <w:szCs w:val="21"/>
          <w:highlight w:val="none"/>
        </w:rPr>
        <w:t>农作物及垃圾</w:t>
      </w:r>
      <w:r>
        <w:rPr>
          <w:rFonts w:hint="eastAsia" w:ascii="宋体" w:hAnsi="宋体"/>
          <w:color w:val="auto"/>
          <w:szCs w:val="21"/>
          <w:highlight w:val="none"/>
        </w:rPr>
        <w:t>、碎石、废渣</w:t>
      </w:r>
      <w:r>
        <w:rPr>
          <w:rFonts w:ascii="宋体" w:hAnsi="宋体"/>
          <w:color w:val="auto"/>
          <w:szCs w:val="21"/>
          <w:highlight w:val="none"/>
        </w:rPr>
        <w:t>等杂物清理干净，</w:t>
      </w:r>
      <w:r>
        <w:rPr>
          <w:rFonts w:hint="eastAsia" w:ascii="宋体" w:hAnsi="宋体"/>
          <w:color w:val="auto"/>
          <w:szCs w:val="21"/>
          <w:highlight w:val="none"/>
        </w:rPr>
        <w:t>具体要求根据甲方及相关规定确定（相关部门政策变化或不作要求的除外），</w:t>
      </w:r>
      <w:r>
        <w:rPr>
          <w:rFonts w:ascii="宋体" w:hAnsi="宋体"/>
          <w:color w:val="auto"/>
          <w:szCs w:val="21"/>
          <w:highlight w:val="none"/>
        </w:rPr>
        <w:t>未</w:t>
      </w:r>
      <w:r>
        <w:rPr>
          <w:rFonts w:hint="eastAsia" w:ascii="宋体" w:hAnsi="宋体"/>
          <w:color w:val="auto"/>
          <w:szCs w:val="21"/>
          <w:highlight w:val="none"/>
        </w:rPr>
        <w:t>采取相关措施</w:t>
      </w:r>
      <w:r>
        <w:rPr>
          <w:rFonts w:ascii="宋体" w:hAnsi="宋体"/>
          <w:color w:val="auto"/>
          <w:szCs w:val="21"/>
          <w:highlight w:val="none"/>
        </w:rPr>
        <w:t>，</w:t>
      </w:r>
      <w:r>
        <w:rPr>
          <w:rFonts w:hint="eastAsia" w:ascii="宋体" w:hAnsi="宋体"/>
          <w:color w:val="auto"/>
          <w:szCs w:val="21"/>
          <w:highlight w:val="none"/>
        </w:rPr>
        <w:t>履约保证金不予以退还，甲方有权进行处置，相关</w:t>
      </w:r>
      <w:r>
        <w:rPr>
          <w:rFonts w:ascii="宋体" w:hAnsi="宋体"/>
          <w:color w:val="auto"/>
          <w:szCs w:val="21"/>
          <w:highlight w:val="none"/>
        </w:rPr>
        <w:t>损失由乙方自己承担。</w:t>
      </w:r>
    </w:p>
    <w:p w14:paraId="7791FDCB">
      <w:pPr>
        <w:spacing w:line="480" w:lineRule="exact"/>
        <w:ind w:firstLine="570"/>
        <w:rPr>
          <w:rFonts w:ascii="宋体" w:hAnsi="宋体"/>
          <w:color w:val="auto"/>
          <w:szCs w:val="21"/>
          <w:highlight w:val="none"/>
        </w:rPr>
      </w:pPr>
      <w:r>
        <w:rPr>
          <w:rFonts w:hint="eastAsia"/>
          <w:color w:val="auto"/>
          <w:highlight w:val="none"/>
        </w:rPr>
        <w:t>十</w:t>
      </w:r>
      <w:r>
        <w:rPr>
          <w:rFonts w:hint="eastAsia"/>
          <w:color w:val="auto"/>
          <w:highlight w:val="none"/>
          <w:lang w:val="en-US" w:eastAsia="zh-CN"/>
        </w:rPr>
        <w:t>四</w:t>
      </w:r>
      <w:r>
        <w:rPr>
          <w:rFonts w:hint="eastAsia"/>
          <w:color w:val="auto"/>
          <w:highlight w:val="none"/>
        </w:rPr>
        <w:t>、</w:t>
      </w:r>
      <w:r>
        <w:rPr>
          <w:rFonts w:hint="eastAsia" w:ascii="宋体" w:hAnsi="宋体"/>
          <w:color w:val="auto"/>
          <w:szCs w:val="21"/>
          <w:highlight w:val="none"/>
        </w:rPr>
        <w:t>本合同履行过程中，为防止本宗土地转包等给工作带来不利影响，项目实施人员应保持相对稳定，乙方更换实施人员时，应提前7天向甲方书面报告，经甲方同意后方可更换。否则，甲方有权终止合同，并没收履约保证金，相关责任由乙方承担。</w:t>
      </w:r>
    </w:p>
    <w:p w14:paraId="46DB8308">
      <w:pPr>
        <w:snapToGrid w:val="0"/>
        <w:spacing w:line="480" w:lineRule="exact"/>
        <w:ind w:firstLine="567"/>
        <w:rPr>
          <w:rFonts w:hint="default" w:ascii="宋体" w:hAnsi="宋体"/>
          <w:color w:val="auto"/>
          <w:szCs w:val="21"/>
          <w:highlight w:val="none"/>
          <w:lang w:val="en-US"/>
        </w:rPr>
      </w:pPr>
      <w:r>
        <w:rPr>
          <w:rFonts w:ascii="宋体" w:hAnsi="宋体"/>
          <w:color w:val="auto"/>
          <w:szCs w:val="21"/>
          <w:highlight w:val="none"/>
        </w:rPr>
        <w:t>十</w:t>
      </w:r>
      <w:r>
        <w:rPr>
          <w:rFonts w:hint="eastAsia" w:ascii="宋体" w:hAnsi="宋体"/>
          <w:color w:val="auto"/>
          <w:szCs w:val="21"/>
          <w:highlight w:val="none"/>
          <w:lang w:val="en-US" w:eastAsia="zh-CN"/>
        </w:rPr>
        <w:t>五</w:t>
      </w:r>
      <w:r>
        <w:rPr>
          <w:rFonts w:ascii="宋体" w:hAnsi="宋体"/>
          <w:color w:val="auto"/>
          <w:szCs w:val="21"/>
          <w:highlight w:val="none"/>
        </w:rPr>
        <w:t>、在</w:t>
      </w:r>
      <w:r>
        <w:rPr>
          <w:rFonts w:hint="eastAsia" w:ascii="宋体" w:hAnsi="宋体"/>
          <w:color w:val="auto"/>
          <w:szCs w:val="21"/>
          <w:highlight w:val="none"/>
        </w:rPr>
        <w:t>合同</w:t>
      </w:r>
      <w:r>
        <w:rPr>
          <w:rFonts w:ascii="宋体" w:hAnsi="宋体"/>
          <w:color w:val="auto"/>
          <w:szCs w:val="21"/>
          <w:highlight w:val="none"/>
        </w:rPr>
        <w:t>期限内，</w:t>
      </w:r>
      <w:r>
        <w:rPr>
          <w:rFonts w:hint="eastAsia" w:ascii="宋体" w:hAnsi="宋体"/>
          <w:color w:val="auto"/>
          <w:szCs w:val="21"/>
          <w:highlight w:val="none"/>
        </w:rPr>
        <w:t>若遇国家政策</w:t>
      </w:r>
      <w:r>
        <w:rPr>
          <w:rFonts w:hint="eastAsia" w:ascii="宋体" w:hAnsi="宋体"/>
          <w:color w:val="auto"/>
          <w:szCs w:val="21"/>
          <w:highlight w:val="none"/>
          <w:lang w:eastAsia="zh-CN"/>
        </w:rPr>
        <w:t>、电网工程、</w:t>
      </w:r>
      <w:r>
        <w:rPr>
          <w:rFonts w:hint="eastAsia" w:ascii="宋体" w:hAnsi="宋体" w:cs="宋体"/>
          <w:color w:val="auto"/>
          <w:kern w:val="0"/>
          <w:szCs w:val="21"/>
          <w:highlight w:val="none"/>
        </w:rPr>
        <w:t>土地开发</w:t>
      </w:r>
      <w:r>
        <w:rPr>
          <w:rFonts w:hint="eastAsia" w:ascii="宋体" w:hAnsi="宋体" w:cs="宋体"/>
          <w:color w:val="auto"/>
          <w:kern w:val="0"/>
          <w:szCs w:val="21"/>
          <w:highlight w:val="none"/>
          <w:lang w:eastAsia="zh-CN"/>
        </w:rPr>
        <w:t>等原因</w:t>
      </w:r>
      <w:r>
        <w:rPr>
          <w:rFonts w:hint="eastAsia" w:ascii="宋体" w:hAnsi="宋体" w:cs="宋体"/>
          <w:color w:val="auto"/>
          <w:kern w:val="0"/>
          <w:szCs w:val="21"/>
          <w:highlight w:val="none"/>
        </w:rPr>
        <w:t>需要提前收回土地的，</w:t>
      </w:r>
      <w:r>
        <w:rPr>
          <w:rFonts w:hint="eastAsia" w:ascii="宋体" w:hAnsi="宋体" w:cs="宋体"/>
          <w:color w:val="auto"/>
          <w:kern w:val="0"/>
          <w:szCs w:val="21"/>
          <w:highlight w:val="none"/>
          <w:lang w:val="en-US" w:eastAsia="zh-CN"/>
        </w:rPr>
        <w:t>乙方因予以配合，</w:t>
      </w:r>
      <w:r>
        <w:rPr>
          <w:rFonts w:hint="eastAsia" w:ascii="宋体" w:hAnsi="宋体" w:cs="宋体"/>
          <w:color w:val="auto"/>
          <w:kern w:val="0"/>
          <w:szCs w:val="21"/>
          <w:highlight w:val="none"/>
        </w:rPr>
        <w:t>甲方按实际收回土地面积</w:t>
      </w:r>
      <w:r>
        <w:rPr>
          <w:rFonts w:hint="default" w:ascii="Arial" w:hAnsi="Arial" w:cs="Arial"/>
          <w:color w:val="auto"/>
          <w:kern w:val="0"/>
          <w:szCs w:val="21"/>
          <w:highlight w:val="none"/>
        </w:rPr>
        <w:t>×</w:t>
      </w:r>
      <w:r>
        <w:rPr>
          <w:rFonts w:hint="eastAsia" w:ascii="宋体" w:hAnsi="宋体"/>
          <w:color w:val="auto"/>
          <w:szCs w:val="21"/>
          <w:highlight w:val="none"/>
          <w:u w:val="single"/>
        </w:rPr>
        <w:t>中标单价</w:t>
      </w:r>
      <w:r>
        <w:rPr>
          <w:rFonts w:hint="default" w:ascii="Arial" w:hAnsi="Arial" w:cs="Arial"/>
          <w:color w:val="auto"/>
          <w:kern w:val="0"/>
          <w:szCs w:val="21"/>
          <w:highlight w:val="none"/>
        </w:rPr>
        <w:t>×</w:t>
      </w:r>
      <w:r>
        <w:rPr>
          <w:rFonts w:hint="eastAsia" w:ascii="Arial" w:hAnsi="Arial" w:cs="Arial"/>
          <w:color w:val="auto"/>
          <w:kern w:val="0"/>
          <w:szCs w:val="21"/>
          <w:highlight w:val="none"/>
          <w:lang w:val="en-US" w:eastAsia="zh-CN"/>
        </w:rPr>
        <w:t>实际天数</w:t>
      </w:r>
      <w:r>
        <w:rPr>
          <w:rFonts w:hint="eastAsia" w:ascii="宋体" w:hAnsi="宋体" w:cs="宋体"/>
          <w:color w:val="auto"/>
          <w:kern w:val="0"/>
          <w:szCs w:val="21"/>
          <w:highlight w:val="none"/>
        </w:rPr>
        <w:t>退还已支付金额，其他费用不予赔偿。</w:t>
      </w:r>
      <w:r>
        <w:rPr>
          <w:rFonts w:hint="eastAsia" w:ascii="宋体" w:hAnsi="宋体" w:cs="宋体"/>
          <w:color w:val="auto"/>
          <w:kern w:val="0"/>
          <w:szCs w:val="21"/>
          <w:highlight w:val="none"/>
          <w:lang w:val="en-US" w:eastAsia="zh-CN"/>
        </w:rPr>
        <w:t>如有相关国家政策要求需要赔偿时，乙方予以配合。</w:t>
      </w:r>
      <w:r>
        <w:rPr>
          <w:rFonts w:hint="eastAsia" w:ascii="宋体" w:hAnsi="宋体"/>
          <w:color w:val="auto"/>
          <w:szCs w:val="21"/>
          <w:highlight w:val="none"/>
        </w:rPr>
        <w:t>若乙方</w:t>
      </w:r>
      <w:r>
        <w:rPr>
          <w:rFonts w:hint="eastAsia" w:ascii="宋体" w:hAnsi="宋体"/>
          <w:color w:val="auto"/>
          <w:szCs w:val="21"/>
          <w:highlight w:val="none"/>
          <w:lang w:val="en-US" w:eastAsia="zh-CN"/>
        </w:rPr>
        <w:t>拒绝配合，甲方有权单方面解除合同，并在一个月内收回土地，其损失由乙方自负，如因乙方违约造成甲方损失的，甲方有权追加责任。</w:t>
      </w:r>
    </w:p>
    <w:p w14:paraId="4650F2C6">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31ED6DE2">
      <w:pPr>
        <w:spacing w:line="480" w:lineRule="exact"/>
        <w:ind w:firstLine="570"/>
        <w:rPr>
          <w:rFonts w:ascii="宋体" w:hAnsi="宋体"/>
          <w:color w:val="auto"/>
          <w:szCs w:val="21"/>
          <w:highlight w:val="none"/>
        </w:rPr>
      </w:pPr>
      <w:r>
        <w:rPr>
          <w:rFonts w:hint="eastAsia"/>
          <w:color w:val="auto"/>
          <w:highlight w:val="none"/>
        </w:rPr>
        <w:t xml:space="preserve"> </w:t>
      </w:r>
      <w:r>
        <w:rPr>
          <w:rFonts w:hint="eastAsia" w:ascii="宋体" w:hAnsi="宋体"/>
          <w:color w:val="auto"/>
          <w:szCs w:val="21"/>
          <w:highlight w:val="none"/>
        </w:rPr>
        <w:t>十</w:t>
      </w:r>
      <w:r>
        <w:rPr>
          <w:rFonts w:hint="eastAsia" w:ascii="宋体" w:hAnsi="宋体"/>
          <w:color w:val="auto"/>
          <w:szCs w:val="21"/>
          <w:highlight w:val="none"/>
          <w:lang w:val="en-US" w:eastAsia="zh-CN"/>
        </w:rPr>
        <w:t>六</w:t>
      </w:r>
      <w:r>
        <w:rPr>
          <w:rFonts w:hint="eastAsia" w:ascii="宋体" w:hAnsi="宋体"/>
          <w:color w:val="auto"/>
          <w:szCs w:val="21"/>
          <w:highlight w:val="none"/>
        </w:rPr>
        <w:t>、</w:t>
      </w:r>
      <w:r>
        <w:rPr>
          <w:rFonts w:ascii="宋体" w:hAnsi="宋体"/>
          <w:color w:val="auto"/>
          <w:szCs w:val="21"/>
          <w:highlight w:val="none"/>
        </w:rPr>
        <w:t>争议解决方式：</w:t>
      </w:r>
    </w:p>
    <w:p w14:paraId="4673E989">
      <w:pPr>
        <w:spacing w:line="480" w:lineRule="exact"/>
        <w:ind w:firstLine="570"/>
        <w:rPr>
          <w:rFonts w:ascii="宋体" w:hAnsi="宋体"/>
          <w:color w:val="auto"/>
          <w:szCs w:val="21"/>
          <w:highlight w:val="none"/>
        </w:rPr>
      </w:pPr>
      <w:r>
        <w:rPr>
          <w:rFonts w:hint="eastAsia" w:ascii="宋体" w:hAnsi="宋体"/>
          <w:color w:val="auto"/>
          <w:szCs w:val="21"/>
          <w:highlight w:val="none"/>
        </w:rPr>
        <w:t>本协议在履行过程中发生争议，双方应友好协商解决，协商不成的，可依法向项目所在地人民法院提起诉讼。</w:t>
      </w:r>
    </w:p>
    <w:p w14:paraId="0C5E3DFA">
      <w:pPr>
        <w:spacing w:line="480" w:lineRule="exact"/>
        <w:ind w:firstLine="570"/>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七</w:t>
      </w:r>
      <w:r>
        <w:rPr>
          <w:rFonts w:ascii="宋体" w:hAnsi="宋体"/>
          <w:color w:val="auto"/>
          <w:szCs w:val="21"/>
          <w:highlight w:val="none"/>
        </w:rPr>
        <w:t>、</w:t>
      </w:r>
      <w:r>
        <w:rPr>
          <w:rFonts w:hint="eastAsia" w:ascii="宋体" w:hAnsi="宋体"/>
          <w:color w:val="auto"/>
          <w:szCs w:val="21"/>
          <w:highlight w:val="none"/>
        </w:rPr>
        <w:t>除政策或相关主管部门要求不允许外，</w:t>
      </w:r>
      <w:r>
        <w:rPr>
          <w:rFonts w:ascii="宋体" w:hAnsi="宋体"/>
          <w:color w:val="auto"/>
          <w:szCs w:val="21"/>
          <w:highlight w:val="none"/>
        </w:rPr>
        <w:t>双方协商一致可另行签订补充协议</w:t>
      </w:r>
      <w:r>
        <w:rPr>
          <w:rFonts w:hint="eastAsia" w:ascii="宋体" w:hAnsi="宋体"/>
          <w:color w:val="auto"/>
          <w:szCs w:val="21"/>
          <w:highlight w:val="none"/>
        </w:rPr>
        <w:t>，包括需延长租赁期限或增加面积等，</w:t>
      </w:r>
      <w:r>
        <w:rPr>
          <w:rFonts w:ascii="宋体" w:hAnsi="宋体"/>
          <w:color w:val="auto"/>
          <w:szCs w:val="21"/>
          <w:highlight w:val="none"/>
        </w:rPr>
        <w:t>补充协议</w:t>
      </w:r>
      <w:r>
        <w:rPr>
          <w:rFonts w:hint="eastAsia" w:ascii="宋体" w:hAnsi="宋体"/>
          <w:color w:val="auto"/>
          <w:szCs w:val="21"/>
          <w:highlight w:val="none"/>
          <w:lang w:val="en-US" w:eastAsia="zh-CN"/>
        </w:rPr>
        <w:t>延长</w:t>
      </w:r>
      <w:r>
        <w:rPr>
          <w:rFonts w:hint="eastAsia" w:ascii="宋体" w:hAnsi="宋体"/>
          <w:color w:val="auto"/>
          <w:szCs w:val="21"/>
          <w:highlight w:val="none"/>
        </w:rPr>
        <w:t>期限不超过三年</w:t>
      </w:r>
      <w:r>
        <w:rPr>
          <w:rFonts w:hint="eastAsia" w:ascii="宋体" w:hAnsi="宋体"/>
          <w:color w:val="auto"/>
          <w:szCs w:val="21"/>
          <w:highlight w:val="none"/>
          <w:lang w:val="en-US" w:eastAsia="zh-CN"/>
        </w:rPr>
        <w:t>(租金按延长的第一年咨询公司市场评估价格收取)</w:t>
      </w:r>
      <w:r>
        <w:rPr>
          <w:rFonts w:ascii="宋体" w:hAnsi="宋体"/>
          <w:color w:val="auto"/>
          <w:szCs w:val="21"/>
          <w:highlight w:val="none"/>
        </w:rPr>
        <w:t>，</w:t>
      </w:r>
      <w:r>
        <w:rPr>
          <w:rFonts w:hint="eastAsia" w:ascii="宋体" w:hAnsi="宋体"/>
          <w:color w:val="auto"/>
          <w:szCs w:val="21"/>
          <w:highlight w:val="none"/>
        </w:rPr>
        <w:t>增加租地面积不超过土地交付时实测面积的10%，</w:t>
      </w:r>
      <w:r>
        <w:rPr>
          <w:rFonts w:ascii="宋体" w:hAnsi="宋体"/>
          <w:color w:val="auto"/>
          <w:szCs w:val="21"/>
          <w:highlight w:val="none"/>
        </w:rPr>
        <w:t>补充协议与本合同具有同等法律效力。</w:t>
      </w:r>
    </w:p>
    <w:p w14:paraId="4F77579F">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八</w:t>
      </w:r>
      <w:r>
        <w:rPr>
          <w:rFonts w:ascii="宋体" w:hAnsi="宋体"/>
          <w:color w:val="auto"/>
          <w:szCs w:val="21"/>
          <w:highlight w:val="none"/>
        </w:rPr>
        <w:t>、本合同自双方签字盖章后生效。</w:t>
      </w:r>
    </w:p>
    <w:p w14:paraId="18B9367D">
      <w:pPr>
        <w:snapToGrid w:val="0"/>
        <w:spacing w:line="480" w:lineRule="exact"/>
        <w:ind w:firstLine="567"/>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九</w:t>
      </w:r>
      <w:r>
        <w:rPr>
          <w:rFonts w:ascii="宋体" w:hAnsi="宋体"/>
          <w:color w:val="auto"/>
          <w:szCs w:val="21"/>
          <w:highlight w:val="none"/>
        </w:rPr>
        <w:t>、本合同一式</w:t>
      </w:r>
      <w:r>
        <w:rPr>
          <w:rFonts w:hint="eastAsia" w:ascii="宋体" w:hAnsi="宋体"/>
          <w:color w:val="auto"/>
          <w:szCs w:val="21"/>
          <w:highlight w:val="none"/>
        </w:rPr>
        <w:t>六</w:t>
      </w:r>
      <w:r>
        <w:rPr>
          <w:rFonts w:ascii="宋体" w:hAnsi="宋体"/>
          <w:color w:val="auto"/>
          <w:szCs w:val="21"/>
          <w:highlight w:val="none"/>
        </w:rPr>
        <w:t>份，双方各执</w:t>
      </w:r>
      <w:r>
        <w:rPr>
          <w:rFonts w:hint="eastAsia" w:ascii="宋体" w:hAnsi="宋体"/>
          <w:color w:val="auto"/>
          <w:szCs w:val="21"/>
          <w:highlight w:val="none"/>
        </w:rPr>
        <w:t>三</w:t>
      </w:r>
      <w:r>
        <w:rPr>
          <w:rFonts w:ascii="宋体" w:hAnsi="宋体"/>
          <w:color w:val="auto"/>
          <w:szCs w:val="21"/>
          <w:highlight w:val="none"/>
        </w:rPr>
        <w:t>份，具有同等法律效力。</w:t>
      </w:r>
    </w:p>
    <w:p w14:paraId="10D2A33F">
      <w:pPr>
        <w:pStyle w:val="24"/>
        <w:rPr>
          <w:color w:val="auto"/>
          <w:highlight w:val="none"/>
        </w:rPr>
      </w:pPr>
    </w:p>
    <w:p w14:paraId="5102C614">
      <w:pPr>
        <w:snapToGrid w:val="0"/>
        <w:spacing w:line="480" w:lineRule="exact"/>
        <w:ind w:firstLine="0" w:firstLineChars="0"/>
        <w:rPr>
          <w:rFonts w:ascii="宋体" w:hAnsi="宋体"/>
          <w:color w:val="auto"/>
          <w:szCs w:val="21"/>
          <w:highlight w:val="none"/>
        </w:rPr>
      </w:pPr>
    </w:p>
    <w:p w14:paraId="253475F1">
      <w:pPr>
        <w:snapToGrid w:val="0"/>
        <w:spacing w:line="480" w:lineRule="exact"/>
        <w:ind w:firstLine="0" w:firstLineChars="0"/>
        <w:rPr>
          <w:rFonts w:ascii="宋体" w:hAnsi="宋体"/>
          <w:color w:val="auto"/>
          <w:szCs w:val="21"/>
          <w:highlight w:val="none"/>
        </w:rPr>
      </w:pPr>
    </w:p>
    <w:p w14:paraId="5F97B7EE">
      <w:pPr>
        <w:snapToGrid w:val="0"/>
        <w:spacing w:line="480" w:lineRule="exact"/>
        <w:ind w:firstLine="0" w:firstLineChars="0"/>
        <w:rPr>
          <w:rFonts w:ascii="宋体" w:hAnsi="宋体"/>
          <w:color w:val="auto"/>
          <w:szCs w:val="21"/>
          <w:highlight w:val="none"/>
        </w:rPr>
      </w:pPr>
    </w:p>
    <w:p w14:paraId="04323711">
      <w:pPr>
        <w:snapToGrid w:val="0"/>
        <w:spacing w:line="480" w:lineRule="exact"/>
        <w:ind w:firstLine="0" w:firstLineChars="0"/>
        <w:rPr>
          <w:rFonts w:ascii="宋体" w:hAnsi="宋体"/>
          <w:color w:val="auto"/>
          <w:szCs w:val="21"/>
          <w:highlight w:val="none"/>
        </w:rPr>
      </w:pPr>
      <w:r>
        <w:rPr>
          <w:rFonts w:ascii="宋体" w:hAnsi="宋体"/>
          <w:color w:val="auto"/>
          <w:szCs w:val="21"/>
          <w:highlight w:val="none"/>
        </w:rPr>
        <w:t>甲方（盖章）</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rPr>
        <w:t>乙方（盖章）</w:t>
      </w:r>
      <w:r>
        <w:rPr>
          <w:rFonts w:hint="eastAsia" w:ascii="宋体" w:hAnsi="宋体"/>
          <w:color w:val="auto"/>
          <w:szCs w:val="21"/>
          <w:highlight w:val="none"/>
        </w:rPr>
        <w:t>:</w:t>
      </w:r>
    </w:p>
    <w:p w14:paraId="33C1A0D9">
      <w:pPr>
        <w:snapToGrid w:val="0"/>
        <w:spacing w:line="480" w:lineRule="exact"/>
        <w:rPr>
          <w:rFonts w:ascii="宋体" w:hAnsi="宋体"/>
          <w:color w:val="auto"/>
          <w:szCs w:val="21"/>
          <w:highlight w:val="none"/>
        </w:rPr>
      </w:pPr>
    </w:p>
    <w:p w14:paraId="47381156">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 xml:space="preserve">（签字或盖章）：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（签字或盖章）：</w:t>
      </w:r>
    </w:p>
    <w:p w14:paraId="61F4C401">
      <w:pPr>
        <w:snapToGrid w:val="0"/>
        <w:spacing w:line="480" w:lineRule="exact"/>
        <w:rPr>
          <w:rFonts w:ascii="宋体" w:hAnsi="宋体"/>
          <w:color w:val="auto"/>
          <w:szCs w:val="21"/>
          <w:highlight w:val="none"/>
        </w:rPr>
      </w:pPr>
    </w:p>
    <w:p w14:paraId="24CE455F">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p>
    <w:p w14:paraId="5E7536F3">
      <w:pPr>
        <w:snapToGrid w:val="0"/>
        <w:spacing w:line="480" w:lineRule="exact"/>
        <w:ind w:firstLine="567"/>
        <w:rPr>
          <w:rFonts w:hint="eastAsia" w:ascii="宋体" w:hAnsi="宋体"/>
          <w:color w:val="auto"/>
          <w:szCs w:val="21"/>
          <w:highlight w:val="none"/>
        </w:rPr>
      </w:pPr>
    </w:p>
    <w:p w14:paraId="6526CD4A">
      <w:pPr>
        <w:pStyle w:val="31"/>
        <w:spacing w:before="120"/>
        <w:rPr>
          <w:rFonts w:ascii="仿宋_GB2312" w:hAnsi="宋体" w:eastAsia="仿宋_GB2312"/>
          <w:b/>
          <w:color w:val="auto"/>
          <w:sz w:val="36"/>
          <w:szCs w:val="36"/>
          <w:highlight w:val="none"/>
        </w:rPr>
      </w:pPr>
      <w:r>
        <w:rPr>
          <w:rFonts w:hint="eastAsia" w:ascii="宋体"/>
          <w:color w:val="auto"/>
          <w:kern w:val="21"/>
          <w:szCs w:val="21"/>
          <w:highlight w:val="none"/>
        </w:rPr>
        <w:br w:type="page"/>
      </w:r>
    </w:p>
    <w:p w14:paraId="3EDEB44A">
      <w:pPr>
        <w:pStyle w:val="23"/>
        <w:rPr>
          <w:rFonts w:hint="eastAsia"/>
          <w:color w:val="auto"/>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43CD62D1">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C8595F3">
      <w:pPr>
        <w:spacing w:line="360" w:lineRule="auto"/>
        <w:jc w:val="center"/>
        <w:rPr>
          <w:rFonts w:hint="eastAsia" w:ascii="宋体" w:hAnsi="宋体"/>
          <w:color w:val="auto"/>
          <w:sz w:val="36"/>
          <w:szCs w:val="36"/>
          <w:highlight w:val="none"/>
          <w:u w:val="single"/>
          <w:lang w:val="en-US" w:eastAsia="zh-CN"/>
        </w:rPr>
      </w:pPr>
    </w:p>
    <w:p w14:paraId="3BC3CB1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3F7989B4">
      <w:pPr>
        <w:spacing w:line="360" w:lineRule="auto"/>
        <w:ind w:firstLine="560" w:firstLineChars="200"/>
        <w:rPr>
          <w:color w:val="auto"/>
          <w:sz w:val="28"/>
          <w:szCs w:val="36"/>
          <w:highlight w:val="none"/>
        </w:rPr>
      </w:pPr>
    </w:p>
    <w:p w14:paraId="4D9229A4">
      <w:pPr>
        <w:numPr>
          <w:ilvl w:val="0"/>
          <w:numId w:val="4"/>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6563A5A8">
      <w:pPr>
        <w:numPr>
          <w:ilvl w:val="0"/>
          <w:numId w:val="4"/>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560B61E1">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60D0EC79">
      <w:pPr>
        <w:spacing w:line="360" w:lineRule="auto"/>
        <w:ind w:left="420"/>
        <w:rPr>
          <w:rFonts w:ascii="宋体" w:hAnsi="宋体"/>
          <w:b/>
          <w:color w:val="auto"/>
          <w:sz w:val="28"/>
          <w:highlight w:val="none"/>
        </w:rPr>
      </w:pPr>
    </w:p>
    <w:p w14:paraId="134C496D">
      <w:pPr>
        <w:pStyle w:val="29"/>
        <w:rPr>
          <w:rFonts w:ascii="宋体" w:hAnsi="宋体"/>
          <w:b/>
          <w:color w:val="auto"/>
          <w:sz w:val="28"/>
          <w:highlight w:val="none"/>
        </w:rPr>
      </w:pPr>
    </w:p>
    <w:p w14:paraId="276594F7">
      <w:pPr>
        <w:pStyle w:val="29"/>
        <w:rPr>
          <w:rFonts w:ascii="宋体" w:hAnsi="宋体"/>
          <w:b/>
          <w:color w:val="auto"/>
          <w:sz w:val="28"/>
          <w:highlight w:val="none"/>
        </w:rPr>
      </w:pPr>
    </w:p>
    <w:p w14:paraId="7A6F6CDA">
      <w:pPr>
        <w:spacing w:line="360" w:lineRule="auto"/>
        <w:ind w:left="420"/>
        <w:rPr>
          <w:rFonts w:ascii="宋体" w:hAnsi="宋体"/>
          <w:b/>
          <w:color w:val="auto"/>
          <w:sz w:val="28"/>
          <w:highlight w:val="none"/>
        </w:rPr>
      </w:pPr>
    </w:p>
    <w:p w14:paraId="67C8D8B1">
      <w:pPr>
        <w:spacing w:line="360" w:lineRule="auto"/>
        <w:ind w:left="420"/>
        <w:rPr>
          <w:rFonts w:ascii="宋体" w:hAnsi="宋体"/>
          <w:b/>
          <w:color w:val="auto"/>
          <w:sz w:val="28"/>
          <w:highlight w:val="none"/>
        </w:rPr>
      </w:pPr>
    </w:p>
    <w:p w14:paraId="053ABBF5">
      <w:pPr>
        <w:rPr>
          <w:rFonts w:ascii="宋体" w:hAnsi="宋体"/>
          <w:b/>
          <w:color w:val="auto"/>
          <w:sz w:val="28"/>
          <w:highlight w:val="none"/>
        </w:rPr>
      </w:pPr>
      <w:r>
        <w:rPr>
          <w:rFonts w:hint="eastAsia" w:ascii="宋体" w:hAnsi="宋体"/>
          <w:b/>
          <w:color w:val="auto"/>
          <w:sz w:val="28"/>
          <w:highlight w:val="none"/>
        </w:rPr>
        <w:br w:type="page"/>
      </w:r>
    </w:p>
    <w:p w14:paraId="70991F83">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4BF644F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6FFA96C0">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7522EB3F">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lang w:val="en-US" w:eastAsia="zh-CN"/>
        </w:rPr>
        <w:t>台州东茂观光农业开发有限公司</w:t>
      </w:r>
      <w:r>
        <w:rPr>
          <w:rFonts w:hint="eastAsia" w:ascii="宋体" w:hAnsi="宋体" w:eastAsia="宋体" w:cs="宋体"/>
          <w:color w:val="auto"/>
          <w:spacing w:val="-8"/>
          <w:sz w:val="24"/>
          <w:highlight w:val="none"/>
          <w:lang w:val="en-US" w:eastAsia="zh-CN"/>
        </w:rPr>
        <w:t>（招标人）的</w:t>
      </w:r>
      <w:r>
        <w:rPr>
          <w:rFonts w:hint="eastAsia" w:ascii="宋体" w:hAnsi="宋体" w:cs="宋体"/>
          <w:color w:val="auto"/>
          <w:spacing w:val="-8"/>
          <w:sz w:val="24"/>
          <w:highlight w:val="none"/>
          <w:u w:val="single"/>
          <w:lang w:val="en-US" w:eastAsia="zh-CN"/>
        </w:rPr>
        <w:t>2024年度市府大道北侧C区块土地租赁</w:t>
      </w:r>
      <w:r>
        <w:rPr>
          <w:rFonts w:hint="eastAsia" w:ascii="宋体" w:hAnsi="宋体" w:eastAsia="宋体" w:cs="宋体"/>
          <w:color w:val="auto"/>
          <w:spacing w:val="-8"/>
          <w:sz w:val="24"/>
          <w:highlight w:val="none"/>
          <w:u w:val="single"/>
          <w:lang w:val="en-US" w:eastAsia="zh-CN"/>
        </w:rPr>
        <w:t>（项目名称）</w:t>
      </w:r>
      <w:r>
        <w:rPr>
          <w:rFonts w:hint="eastAsia" w:ascii="宋体" w:hAnsi="宋体" w:eastAsia="宋体" w:cs="宋体"/>
          <w:color w:val="auto"/>
          <w:spacing w:val="-8"/>
          <w:sz w:val="24"/>
          <w:highlight w:val="none"/>
          <w:lang w:val="en-US" w:eastAsia="zh-CN"/>
        </w:rPr>
        <w:t>的投标。授权代表在该项目招投标活动中的一切事务，我均予以承认。</w:t>
      </w:r>
    </w:p>
    <w:p w14:paraId="0F00A742">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7322A2AE">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0A536BF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7F4D1FE8">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64171251">
      <w:pPr>
        <w:rPr>
          <w:rFonts w:eastAsia="仿宋_GB2312"/>
          <w:color w:val="auto"/>
          <w:sz w:val="28"/>
          <w:szCs w:val="28"/>
          <w:highlight w:val="none"/>
        </w:rPr>
      </w:pPr>
    </w:p>
    <w:p w14:paraId="5F887536">
      <w:pPr>
        <w:widowControl/>
        <w:snapToGrid w:val="0"/>
        <w:spacing w:line="360" w:lineRule="auto"/>
        <w:rPr>
          <w:rFonts w:eastAsia="仿宋_GB2312"/>
          <w:color w:val="auto"/>
          <w:sz w:val="28"/>
          <w:szCs w:val="28"/>
          <w:highlight w:val="none"/>
        </w:rPr>
      </w:pPr>
    </w:p>
    <w:p w14:paraId="5793105C">
      <w:pPr>
        <w:widowControl/>
        <w:snapToGrid w:val="0"/>
        <w:spacing w:line="360" w:lineRule="auto"/>
        <w:rPr>
          <w:rFonts w:eastAsia="仿宋_GB2312"/>
          <w:color w:val="auto"/>
          <w:sz w:val="28"/>
          <w:szCs w:val="28"/>
          <w:highlight w:val="none"/>
        </w:rPr>
      </w:pPr>
    </w:p>
    <w:p w14:paraId="5669334A">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18D69103">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3575DADD">
      <w:pPr>
        <w:widowControl/>
        <w:snapToGrid w:val="0"/>
        <w:spacing w:line="360" w:lineRule="auto"/>
        <w:ind w:left="280" w:hanging="280" w:hangingChars="100"/>
        <w:rPr>
          <w:rFonts w:ascii="宋体" w:hAnsi="宋体" w:cs="宋体"/>
          <w:color w:val="auto"/>
          <w:sz w:val="28"/>
          <w:szCs w:val="28"/>
          <w:highlight w:val="none"/>
        </w:rPr>
      </w:pPr>
    </w:p>
    <w:p w14:paraId="4644D927">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62183B3">
      <w:pPr>
        <w:rPr>
          <w:color w:val="auto"/>
          <w:highlight w:val="none"/>
        </w:rPr>
      </w:pPr>
      <w:r>
        <w:rPr>
          <w:rFonts w:hint="eastAsia" w:ascii="宋体" w:hAnsi="宋体"/>
          <w:b/>
          <w:color w:val="auto"/>
          <w:sz w:val="28"/>
          <w:highlight w:val="none"/>
        </w:rPr>
        <w:br w:type="page"/>
      </w:r>
    </w:p>
    <w:p w14:paraId="2DFD808F">
      <w:pPr>
        <w:adjustRightInd w:val="0"/>
        <w:snapToGrid w:val="0"/>
        <w:spacing w:line="360" w:lineRule="auto"/>
        <w:ind w:right="480"/>
        <w:rPr>
          <w:rFonts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BC7035B">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1F092285">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31ADE8BB">
      <w:pPr>
        <w:snapToGrid w:val="0"/>
        <w:spacing w:line="480" w:lineRule="exact"/>
        <w:rPr>
          <w:rFonts w:hint="eastAsia" w:ascii="宋体" w:hAnsi="宋体" w:cs="宋体"/>
          <w:bCs/>
          <w:color w:val="auto"/>
          <w:sz w:val="24"/>
          <w:highlight w:val="none"/>
        </w:rPr>
      </w:pPr>
    </w:p>
    <w:p w14:paraId="79CD26EE">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25E10CBF">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元/亩/年(不得低于200元/亩/年，最多保留二位小数，否则作无效标处理)的投标报价承包</w:t>
      </w:r>
      <w:r>
        <w:rPr>
          <w:rFonts w:hint="eastAsia" w:ascii="宋体" w:hAnsi="宋体" w:cs="宋体"/>
          <w:color w:val="auto"/>
          <w:spacing w:val="-8"/>
          <w:sz w:val="24"/>
          <w:highlight w:val="none"/>
          <w:u w:val="single"/>
          <w:lang w:val="en-US" w:eastAsia="zh-CN"/>
        </w:rPr>
        <w:t>2024年度市府大道北侧C区块土地租赁</w:t>
      </w:r>
      <w:r>
        <w:rPr>
          <w:rFonts w:hint="eastAsia" w:ascii="宋体" w:hAnsi="宋体" w:cs="宋体"/>
          <w:color w:val="auto"/>
          <w:spacing w:val="-8"/>
          <w:sz w:val="24"/>
          <w:highlight w:val="none"/>
          <w:lang w:val="en-US" w:eastAsia="zh-CN"/>
        </w:rPr>
        <w:t>（标段名称）。</w:t>
      </w:r>
      <w:r>
        <w:rPr>
          <w:rFonts w:hint="eastAsia" w:ascii="宋体" w:hAnsi="宋体" w:cs="宋体"/>
          <w:color w:val="auto"/>
          <w:sz w:val="24"/>
          <w:highlight w:val="none"/>
        </w:rPr>
        <w:t xml:space="preserve"> </w:t>
      </w:r>
    </w:p>
    <w:p w14:paraId="7AC93785">
      <w:pPr>
        <w:snapToGrid w:val="0"/>
        <w:spacing w:line="480" w:lineRule="exact"/>
        <w:ind w:firstLine="487"/>
        <w:rPr>
          <w:rFonts w:ascii="宋体" w:hAnsi="宋体" w:cs="宋体"/>
          <w:color w:val="auto"/>
          <w:sz w:val="24"/>
          <w:highlight w:val="none"/>
        </w:rPr>
      </w:pPr>
      <w:r>
        <w:rPr>
          <w:rFonts w:hint="eastAsia" w:ascii="宋体" w:hAnsi="宋体" w:cs="宋体"/>
          <w:color w:val="auto"/>
          <w:sz w:val="24"/>
          <w:highlight w:val="none"/>
        </w:rPr>
        <w:t>二、一旦我方中标，在全部同意招标文件内容前提下，我方保证：</w:t>
      </w:r>
    </w:p>
    <w:p w14:paraId="2CEE7460">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397C2F03">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3FE071B6">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7E25D06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27E4E335">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2AB5E35D">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3F002CE">
      <w:pPr>
        <w:snapToGrid w:val="0"/>
        <w:spacing w:line="480" w:lineRule="exact"/>
        <w:ind w:firstLine="720" w:firstLineChars="300"/>
        <w:jc w:val="left"/>
        <w:rPr>
          <w:rFonts w:ascii="宋体" w:hAnsi="宋体" w:cs="宋体"/>
          <w:color w:val="auto"/>
          <w:sz w:val="24"/>
          <w:highlight w:val="none"/>
        </w:rPr>
      </w:pPr>
    </w:p>
    <w:p w14:paraId="67470940">
      <w:pPr>
        <w:snapToGrid w:val="0"/>
        <w:spacing w:line="480" w:lineRule="exact"/>
        <w:ind w:firstLine="720" w:firstLineChars="300"/>
        <w:jc w:val="left"/>
        <w:rPr>
          <w:rFonts w:ascii="宋体" w:hAnsi="宋体" w:cs="宋体"/>
          <w:color w:val="auto"/>
          <w:sz w:val="24"/>
          <w:highlight w:val="none"/>
        </w:rPr>
      </w:pPr>
    </w:p>
    <w:p w14:paraId="155193AF">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69DD8092">
      <w:pPr>
        <w:pStyle w:val="17"/>
        <w:jc w:val="right"/>
        <w:rPr>
          <w:rFonts w:hint="eastAsia"/>
          <w:color w:val="auto"/>
          <w:sz w:val="24"/>
          <w:highlight w:val="none"/>
        </w:rPr>
      </w:pPr>
    </w:p>
    <w:p w14:paraId="7A4408FC">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6E67557D">
      <w:pPr>
        <w:pStyle w:val="17"/>
        <w:jc w:val="right"/>
        <w:rPr>
          <w:rFonts w:hint="eastAsia"/>
          <w:color w:val="auto"/>
          <w:sz w:val="24"/>
          <w:highlight w:val="none"/>
        </w:rPr>
      </w:pPr>
    </w:p>
    <w:p w14:paraId="5F0833E4">
      <w:pPr>
        <w:pStyle w:val="17"/>
        <w:ind w:firstLine="4080" w:firstLineChars="1700"/>
        <w:jc w:val="both"/>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55FBCC28">
      <w:pPr>
        <w:pStyle w:val="24"/>
        <w:rPr>
          <w:rFonts w:hint="default"/>
          <w:color w:val="auto"/>
          <w:highlight w:val="none"/>
          <w:lang w:val="en-US" w:eastAsia="zh-CN"/>
        </w:rPr>
        <w:sectPr>
          <w:footerReference r:id="rId10" w:type="first"/>
          <w:footerReference r:id="rId9" w:type="default"/>
          <w:pgSz w:w="11906" w:h="16838"/>
          <w:pgMar w:top="1418" w:right="1474" w:bottom="1361" w:left="1474" w:header="851" w:footer="992" w:gutter="0"/>
          <w:pgNumType w:fmt="decimal" w:start="25"/>
          <w:cols w:space="720" w:num="1"/>
          <w:titlePg/>
          <w:docGrid w:type="lines" w:linePitch="312" w:charSpace="0"/>
        </w:sectPr>
      </w:pPr>
    </w:p>
    <w:p w14:paraId="60B5801E">
      <w:pPr>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eastAsia="zh-CN"/>
        </w:rPr>
        <w:t>、</w:t>
      </w:r>
      <w:r>
        <w:rPr>
          <w:rFonts w:hint="eastAsia" w:ascii="宋体" w:hAnsi="宋体"/>
          <w:b/>
          <w:color w:val="auto"/>
          <w:sz w:val="28"/>
          <w:highlight w:val="none"/>
          <w:lang w:val="en-US" w:eastAsia="zh-CN"/>
        </w:rPr>
        <w:t>图纸</w:t>
      </w:r>
    </w:p>
    <w:p w14:paraId="02C77BF9">
      <w:pPr>
        <w:pStyle w:val="24"/>
        <w:jc w:val="center"/>
        <w:rPr>
          <w:rFonts w:hint="eastAsia"/>
          <w:color w:val="auto"/>
          <w:highlight w:val="none"/>
          <w:lang w:val="en-US" w:eastAsia="zh-CN"/>
        </w:rPr>
      </w:pPr>
      <w:r>
        <w:rPr>
          <w:rFonts w:hint="eastAsia"/>
          <w:color w:val="auto"/>
          <w:highlight w:val="none"/>
          <w:lang w:val="en-US" w:eastAsia="zh-CN"/>
        </w:rPr>
        <w:drawing>
          <wp:inline distT="0" distB="0" distL="114300" distR="114300">
            <wp:extent cx="5909945" cy="4871720"/>
            <wp:effectExtent l="0" t="0" r="14605" b="5080"/>
            <wp:docPr id="5" name="图片 5" descr="173278662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2786629203"/>
                    <pic:cNvPicPr>
                      <a:picLocks noChangeAspect="1"/>
                    </pic:cNvPicPr>
                  </pic:nvPicPr>
                  <pic:blipFill>
                    <a:blip r:embed="rId14"/>
                    <a:stretch>
                      <a:fillRect/>
                    </a:stretch>
                  </pic:blipFill>
                  <pic:spPr>
                    <a:xfrm>
                      <a:off x="0" y="0"/>
                      <a:ext cx="5909945" cy="4871720"/>
                    </a:xfrm>
                    <a:prstGeom prst="rect">
                      <a:avLst/>
                    </a:prstGeom>
                  </pic:spPr>
                </pic:pic>
              </a:graphicData>
            </a:graphic>
          </wp:inline>
        </w:drawing>
      </w:r>
    </w:p>
    <w:p w14:paraId="6125C674">
      <w:pPr>
        <w:pStyle w:val="24"/>
        <w:spacing w:line="480" w:lineRule="auto"/>
        <w:jc w:val="center"/>
        <w:rPr>
          <w:rFonts w:hint="default"/>
          <w:color w:val="auto"/>
          <w:highlight w:val="none"/>
          <w:lang w:val="en-US" w:eastAsia="zh-CN"/>
        </w:rPr>
      </w:pPr>
    </w:p>
    <w:sectPr>
      <w:footerReference r:id="rId12" w:type="first"/>
      <w:footerReference r:id="rId11"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31F4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B5D806">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52B5D806">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2DEB">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35327422">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AAED">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CFCAF8">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0DCFCAF8">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F364">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606B1C8">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0606B1C8">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B51B">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384F8">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E384F8">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CC28">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F25A8">
                          <w:pPr>
                            <w:pStyle w:val="13"/>
                            <w:rPr>
                              <w:rFonts w:hint="default" w:eastAsia="宋体"/>
                              <w:lang w:val="en-US" w:eastAsia="zh-CN"/>
                            </w:rPr>
                          </w:pPr>
                          <w:r>
                            <w:rPr>
                              <w:rFonts w:hint="eastAsia"/>
                              <w:lang w:val="en-US" w:eastAsia="zh-CN"/>
                            </w:rPr>
                            <w:t>23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AF25A8">
                    <w:pPr>
                      <w:pStyle w:val="13"/>
                      <w:rPr>
                        <w:rFonts w:hint="default" w:eastAsia="宋体"/>
                        <w:lang w:val="en-US" w:eastAsia="zh-CN"/>
                      </w:rPr>
                    </w:pPr>
                    <w:r>
                      <w:rPr>
                        <w:rFonts w:hint="eastAsia"/>
                        <w:lang w:val="en-US" w:eastAsia="zh-CN"/>
                      </w:rPr>
                      <w:t>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5F812">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98C0D">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098C0D">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71DA">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E40CB">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78E40CB">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DBA4F">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340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pStyle w:val="5"/>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WQzOTAxZWNiN2UyNTZkODY5Zjk2NjVmMTdjODkifQ=="/>
    <w:docVar w:name="KSO_WPS_MARK_KEY" w:val="3727ce13-0b62-4787-a722-dce356e38fbc"/>
  </w:docVars>
  <w:rsids>
    <w:rsidRoot w:val="008953AC"/>
    <w:rsid w:val="0000161D"/>
    <w:rsid w:val="000040F5"/>
    <w:rsid w:val="00022E0F"/>
    <w:rsid w:val="00024C85"/>
    <w:rsid w:val="00046699"/>
    <w:rsid w:val="00053D8A"/>
    <w:rsid w:val="000673F8"/>
    <w:rsid w:val="00097C99"/>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22D115B"/>
    <w:rsid w:val="024E4B4B"/>
    <w:rsid w:val="030B6598"/>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662AAB"/>
    <w:rsid w:val="06884022"/>
    <w:rsid w:val="06BA1A15"/>
    <w:rsid w:val="06F41D73"/>
    <w:rsid w:val="074774D9"/>
    <w:rsid w:val="077A2867"/>
    <w:rsid w:val="07C02047"/>
    <w:rsid w:val="08067BCB"/>
    <w:rsid w:val="08145EEF"/>
    <w:rsid w:val="08FF26FB"/>
    <w:rsid w:val="090C5F64"/>
    <w:rsid w:val="09B5725D"/>
    <w:rsid w:val="09D05E45"/>
    <w:rsid w:val="0A084F9A"/>
    <w:rsid w:val="0A4F76B2"/>
    <w:rsid w:val="0A7113D6"/>
    <w:rsid w:val="0A7B07B6"/>
    <w:rsid w:val="0AAB0D8C"/>
    <w:rsid w:val="0B1D50BA"/>
    <w:rsid w:val="0B662F05"/>
    <w:rsid w:val="0BF73B5D"/>
    <w:rsid w:val="0BFC73C5"/>
    <w:rsid w:val="0C183FF9"/>
    <w:rsid w:val="0C3E0D43"/>
    <w:rsid w:val="0C5F0057"/>
    <w:rsid w:val="0C8F24D0"/>
    <w:rsid w:val="0CF67BE1"/>
    <w:rsid w:val="0D1644B7"/>
    <w:rsid w:val="0E6D45AA"/>
    <w:rsid w:val="0E7538C7"/>
    <w:rsid w:val="0F5512C6"/>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922143"/>
    <w:rsid w:val="15C251DC"/>
    <w:rsid w:val="15C80C85"/>
    <w:rsid w:val="15ED22D8"/>
    <w:rsid w:val="15F12D3F"/>
    <w:rsid w:val="164E6A70"/>
    <w:rsid w:val="16781D3E"/>
    <w:rsid w:val="167A7865"/>
    <w:rsid w:val="16965497"/>
    <w:rsid w:val="16A448E1"/>
    <w:rsid w:val="16C44F84"/>
    <w:rsid w:val="16F2179D"/>
    <w:rsid w:val="175E7D00"/>
    <w:rsid w:val="176127D3"/>
    <w:rsid w:val="17DB4BA4"/>
    <w:rsid w:val="17EC04BB"/>
    <w:rsid w:val="18B661E9"/>
    <w:rsid w:val="18DB573C"/>
    <w:rsid w:val="18E218AC"/>
    <w:rsid w:val="196F7429"/>
    <w:rsid w:val="199C5F2A"/>
    <w:rsid w:val="19A0570A"/>
    <w:rsid w:val="1A491A28"/>
    <w:rsid w:val="1AA650CC"/>
    <w:rsid w:val="1AAE6FFB"/>
    <w:rsid w:val="1AE300CE"/>
    <w:rsid w:val="1B441415"/>
    <w:rsid w:val="1B5763C6"/>
    <w:rsid w:val="1BE063BC"/>
    <w:rsid w:val="1BEC4D61"/>
    <w:rsid w:val="1BF911B1"/>
    <w:rsid w:val="1C1E465D"/>
    <w:rsid w:val="1C2E5D6C"/>
    <w:rsid w:val="1C4526C3"/>
    <w:rsid w:val="1C481262"/>
    <w:rsid w:val="1CAE2016"/>
    <w:rsid w:val="1D05392E"/>
    <w:rsid w:val="1D1316E8"/>
    <w:rsid w:val="1D320E99"/>
    <w:rsid w:val="1D634765"/>
    <w:rsid w:val="1DAC006F"/>
    <w:rsid w:val="1E35503E"/>
    <w:rsid w:val="1E7159F1"/>
    <w:rsid w:val="1FA57A00"/>
    <w:rsid w:val="1FCF0C21"/>
    <w:rsid w:val="1FD61D13"/>
    <w:rsid w:val="1FEC3AE3"/>
    <w:rsid w:val="1FF70178"/>
    <w:rsid w:val="20044EB3"/>
    <w:rsid w:val="20B322F1"/>
    <w:rsid w:val="20E320BE"/>
    <w:rsid w:val="21BE7580"/>
    <w:rsid w:val="21CF58C6"/>
    <w:rsid w:val="220C58AE"/>
    <w:rsid w:val="22346735"/>
    <w:rsid w:val="225E5CFB"/>
    <w:rsid w:val="229879F0"/>
    <w:rsid w:val="234D5F08"/>
    <w:rsid w:val="23534605"/>
    <w:rsid w:val="23C5439D"/>
    <w:rsid w:val="23FA369A"/>
    <w:rsid w:val="23FF0E69"/>
    <w:rsid w:val="24057CE2"/>
    <w:rsid w:val="240B2444"/>
    <w:rsid w:val="2441524A"/>
    <w:rsid w:val="245707FE"/>
    <w:rsid w:val="248C5333"/>
    <w:rsid w:val="24F63393"/>
    <w:rsid w:val="25227A45"/>
    <w:rsid w:val="25C1725E"/>
    <w:rsid w:val="265C0D35"/>
    <w:rsid w:val="26865DB2"/>
    <w:rsid w:val="2707408F"/>
    <w:rsid w:val="27282B77"/>
    <w:rsid w:val="273B64DF"/>
    <w:rsid w:val="278A3680"/>
    <w:rsid w:val="27DC212D"/>
    <w:rsid w:val="27E73A2B"/>
    <w:rsid w:val="27F531EF"/>
    <w:rsid w:val="284D4DD9"/>
    <w:rsid w:val="28D9083E"/>
    <w:rsid w:val="29235B3A"/>
    <w:rsid w:val="295B3526"/>
    <w:rsid w:val="29AB614E"/>
    <w:rsid w:val="29BF1010"/>
    <w:rsid w:val="2A4E0A0E"/>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A72AFE"/>
    <w:rsid w:val="2DFB01CE"/>
    <w:rsid w:val="2E1F7731"/>
    <w:rsid w:val="2E8157DC"/>
    <w:rsid w:val="2E913546"/>
    <w:rsid w:val="2ECF253A"/>
    <w:rsid w:val="2EF048BB"/>
    <w:rsid w:val="2F3B6E03"/>
    <w:rsid w:val="2FE04785"/>
    <w:rsid w:val="301B57BD"/>
    <w:rsid w:val="30A97F30"/>
    <w:rsid w:val="30C47C02"/>
    <w:rsid w:val="30D04F5E"/>
    <w:rsid w:val="30EE7533"/>
    <w:rsid w:val="324C4353"/>
    <w:rsid w:val="324E3C27"/>
    <w:rsid w:val="33C33478"/>
    <w:rsid w:val="33CE0F67"/>
    <w:rsid w:val="33DD7A09"/>
    <w:rsid w:val="34152897"/>
    <w:rsid w:val="343368DA"/>
    <w:rsid w:val="34514978"/>
    <w:rsid w:val="34675474"/>
    <w:rsid w:val="35335357"/>
    <w:rsid w:val="354A0CB8"/>
    <w:rsid w:val="35A70B72"/>
    <w:rsid w:val="3619291F"/>
    <w:rsid w:val="36536BFD"/>
    <w:rsid w:val="3653763E"/>
    <w:rsid w:val="36965B9D"/>
    <w:rsid w:val="36B349A1"/>
    <w:rsid w:val="371A00B9"/>
    <w:rsid w:val="373A6E70"/>
    <w:rsid w:val="37667C65"/>
    <w:rsid w:val="37F37E84"/>
    <w:rsid w:val="37FEB884"/>
    <w:rsid w:val="38127C22"/>
    <w:rsid w:val="38163E6F"/>
    <w:rsid w:val="3845787B"/>
    <w:rsid w:val="389961F3"/>
    <w:rsid w:val="38F123E6"/>
    <w:rsid w:val="390A1E92"/>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3F358D"/>
    <w:rsid w:val="425151CA"/>
    <w:rsid w:val="42BD58F1"/>
    <w:rsid w:val="42C8712B"/>
    <w:rsid w:val="42CF2B62"/>
    <w:rsid w:val="430B16C1"/>
    <w:rsid w:val="43247306"/>
    <w:rsid w:val="43AA54E6"/>
    <w:rsid w:val="43DD6D2E"/>
    <w:rsid w:val="43EC32A0"/>
    <w:rsid w:val="44AE0556"/>
    <w:rsid w:val="44FA25EC"/>
    <w:rsid w:val="45050ADD"/>
    <w:rsid w:val="456574BD"/>
    <w:rsid w:val="45943291"/>
    <w:rsid w:val="45C22AE7"/>
    <w:rsid w:val="46024FFD"/>
    <w:rsid w:val="46456C98"/>
    <w:rsid w:val="464C0026"/>
    <w:rsid w:val="46C65C0E"/>
    <w:rsid w:val="46DF0E9A"/>
    <w:rsid w:val="46F247F2"/>
    <w:rsid w:val="473A4323"/>
    <w:rsid w:val="47881FFA"/>
    <w:rsid w:val="47941F36"/>
    <w:rsid w:val="47A3011A"/>
    <w:rsid w:val="47EF335F"/>
    <w:rsid w:val="48734BE0"/>
    <w:rsid w:val="487C044E"/>
    <w:rsid w:val="489A0A33"/>
    <w:rsid w:val="48BF4D6C"/>
    <w:rsid w:val="48CB76C5"/>
    <w:rsid w:val="491954EF"/>
    <w:rsid w:val="49205637"/>
    <w:rsid w:val="49482071"/>
    <w:rsid w:val="497A68DE"/>
    <w:rsid w:val="4A2D4613"/>
    <w:rsid w:val="4A9B61B7"/>
    <w:rsid w:val="4AD45146"/>
    <w:rsid w:val="4B0C4FD6"/>
    <w:rsid w:val="4B3A0D95"/>
    <w:rsid w:val="4BEB6533"/>
    <w:rsid w:val="4C2C2DD4"/>
    <w:rsid w:val="4C2D4456"/>
    <w:rsid w:val="4C3457E4"/>
    <w:rsid w:val="4C8C73CE"/>
    <w:rsid w:val="4C92075D"/>
    <w:rsid w:val="4CA55CA6"/>
    <w:rsid w:val="4CC02769"/>
    <w:rsid w:val="4CF877ED"/>
    <w:rsid w:val="4D0C6761"/>
    <w:rsid w:val="4D467EC5"/>
    <w:rsid w:val="4D66040A"/>
    <w:rsid w:val="4DC33854"/>
    <w:rsid w:val="4DCB03CA"/>
    <w:rsid w:val="4DD7220E"/>
    <w:rsid w:val="4DED0D83"/>
    <w:rsid w:val="4E925A93"/>
    <w:rsid w:val="4EFF04B0"/>
    <w:rsid w:val="4F351F9F"/>
    <w:rsid w:val="50270AD6"/>
    <w:rsid w:val="504B4D95"/>
    <w:rsid w:val="5066408E"/>
    <w:rsid w:val="50C51101"/>
    <w:rsid w:val="50F46C84"/>
    <w:rsid w:val="510C32BB"/>
    <w:rsid w:val="512F6441"/>
    <w:rsid w:val="51A30CAF"/>
    <w:rsid w:val="51F94933"/>
    <w:rsid w:val="52AA6800"/>
    <w:rsid w:val="535F0ED5"/>
    <w:rsid w:val="536A2433"/>
    <w:rsid w:val="53807561"/>
    <w:rsid w:val="53D77AC9"/>
    <w:rsid w:val="53EF5B15"/>
    <w:rsid w:val="53F536DE"/>
    <w:rsid w:val="544242E9"/>
    <w:rsid w:val="54764C3B"/>
    <w:rsid w:val="54B66B4D"/>
    <w:rsid w:val="54C1399D"/>
    <w:rsid w:val="556B1E1E"/>
    <w:rsid w:val="559D089E"/>
    <w:rsid w:val="55BE263A"/>
    <w:rsid w:val="55EF4F8E"/>
    <w:rsid w:val="56417E01"/>
    <w:rsid w:val="56653CED"/>
    <w:rsid w:val="566E2784"/>
    <w:rsid w:val="56886091"/>
    <w:rsid w:val="56DA09B7"/>
    <w:rsid w:val="56DC53F6"/>
    <w:rsid w:val="56F42740"/>
    <w:rsid w:val="580F591E"/>
    <w:rsid w:val="584D36BF"/>
    <w:rsid w:val="58DC16DE"/>
    <w:rsid w:val="591141A9"/>
    <w:rsid w:val="59D625D1"/>
    <w:rsid w:val="5A0C5FF2"/>
    <w:rsid w:val="5A1B3CDE"/>
    <w:rsid w:val="5A7C4F26"/>
    <w:rsid w:val="5A9A35FE"/>
    <w:rsid w:val="5AD84127"/>
    <w:rsid w:val="5B863B83"/>
    <w:rsid w:val="5B8F50C8"/>
    <w:rsid w:val="5BBB4F10"/>
    <w:rsid w:val="5BC5679E"/>
    <w:rsid w:val="5BD97B0B"/>
    <w:rsid w:val="5BE72873"/>
    <w:rsid w:val="5C0F3B78"/>
    <w:rsid w:val="5C25339C"/>
    <w:rsid w:val="5C55316E"/>
    <w:rsid w:val="5C853E3A"/>
    <w:rsid w:val="5CDF04C3"/>
    <w:rsid w:val="5D0E3E30"/>
    <w:rsid w:val="5D7057B5"/>
    <w:rsid w:val="5DF96DDF"/>
    <w:rsid w:val="5E0A1E55"/>
    <w:rsid w:val="5E16381E"/>
    <w:rsid w:val="5E2F405E"/>
    <w:rsid w:val="5E7631F1"/>
    <w:rsid w:val="5E7D1C5B"/>
    <w:rsid w:val="5E892FE8"/>
    <w:rsid w:val="5E9B3931"/>
    <w:rsid w:val="5EB6258D"/>
    <w:rsid w:val="5EEF48CF"/>
    <w:rsid w:val="5F02208A"/>
    <w:rsid w:val="5F6A7B95"/>
    <w:rsid w:val="5F6E5059"/>
    <w:rsid w:val="5F7F7711"/>
    <w:rsid w:val="5F99004C"/>
    <w:rsid w:val="6005151A"/>
    <w:rsid w:val="60233A43"/>
    <w:rsid w:val="60646F2C"/>
    <w:rsid w:val="607A3298"/>
    <w:rsid w:val="60B62814"/>
    <w:rsid w:val="60BB607C"/>
    <w:rsid w:val="60E303C2"/>
    <w:rsid w:val="60F31CBA"/>
    <w:rsid w:val="611834CF"/>
    <w:rsid w:val="61722BDF"/>
    <w:rsid w:val="61860524"/>
    <w:rsid w:val="61AF5F59"/>
    <w:rsid w:val="61C91A08"/>
    <w:rsid w:val="621C0E48"/>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72A5D0A"/>
    <w:rsid w:val="679D028A"/>
    <w:rsid w:val="67B043F0"/>
    <w:rsid w:val="67DF4D46"/>
    <w:rsid w:val="6840337A"/>
    <w:rsid w:val="684572FE"/>
    <w:rsid w:val="68B82FC8"/>
    <w:rsid w:val="68FB0A46"/>
    <w:rsid w:val="690074AA"/>
    <w:rsid w:val="69194288"/>
    <w:rsid w:val="69877F2D"/>
    <w:rsid w:val="69B61AD7"/>
    <w:rsid w:val="6A324E2A"/>
    <w:rsid w:val="6ACF2E50"/>
    <w:rsid w:val="6B0B7C00"/>
    <w:rsid w:val="6B1765A5"/>
    <w:rsid w:val="6B380F29"/>
    <w:rsid w:val="6C3C4515"/>
    <w:rsid w:val="6C543EB8"/>
    <w:rsid w:val="6C692E30"/>
    <w:rsid w:val="6CB43AA9"/>
    <w:rsid w:val="6DC522E8"/>
    <w:rsid w:val="6E2411A6"/>
    <w:rsid w:val="6E26667B"/>
    <w:rsid w:val="6F64080A"/>
    <w:rsid w:val="700E56C2"/>
    <w:rsid w:val="70470111"/>
    <w:rsid w:val="7093029F"/>
    <w:rsid w:val="70A94143"/>
    <w:rsid w:val="70BE1511"/>
    <w:rsid w:val="70DA2C20"/>
    <w:rsid w:val="70DF5DB7"/>
    <w:rsid w:val="70EC5417"/>
    <w:rsid w:val="71292381"/>
    <w:rsid w:val="714B51FB"/>
    <w:rsid w:val="71892FC6"/>
    <w:rsid w:val="72583BFF"/>
    <w:rsid w:val="73335F46"/>
    <w:rsid w:val="73373C88"/>
    <w:rsid w:val="73706B48"/>
    <w:rsid w:val="73944FA0"/>
    <w:rsid w:val="73A87AF6"/>
    <w:rsid w:val="73EA2E2E"/>
    <w:rsid w:val="744751E2"/>
    <w:rsid w:val="745D310E"/>
    <w:rsid w:val="748A75A5"/>
    <w:rsid w:val="74C2200A"/>
    <w:rsid w:val="74F811F5"/>
    <w:rsid w:val="751122B7"/>
    <w:rsid w:val="75554DE9"/>
    <w:rsid w:val="75962213"/>
    <w:rsid w:val="75AB248B"/>
    <w:rsid w:val="75C96409"/>
    <w:rsid w:val="75DFC63D"/>
    <w:rsid w:val="76465ACA"/>
    <w:rsid w:val="7654775F"/>
    <w:rsid w:val="7655416D"/>
    <w:rsid w:val="767D7C04"/>
    <w:rsid w:val="769A4C9C"/>
    <w:rsid w:val="76A2283E"/>
    <w:rsid w:val="76C7795F"/>
    <w:rsid w:val="76D62887"/>
    <w:rsid w:val="76DD68F5"/>
    <w:rsid w:val="76F6450C"/>
    <w:rsid w:val="77C67389"/>
    <w:rsid w:val="78047EB1"/>
    <w:rsid w:val="780F7720"/>
    <w:rsid w:val="784A2C5F"/>
    <w:rsid w:val="78D802CB"/>
    <w:rsid w:val="78E35D19"/>
    <w:rsid w:val="79F25F85"/>
    <w:rsid w:val="79FF775B"/>
    <w:rsid w:val="7A2D36EF"/>
    <w:rsid w:val="7AB31033"/>
    <w:rsid w:val="7AD65B35"/>
    <w:rsid w:val="7B16648C"/>
    <w:rsid w:val="7B8B4B71"/>
    <w:rsid w:val="7B933A26"/>
    <w:rsid w:val="7C263D76"/>
    <w:rsid w:val="7C3A19F0"/>
    <w:rsid w:val="7C547659"/>
    <w:rsid w:val="7CAD2DE1"/>
    <w:rsid w:val="7CEC6B1F"/>
    <w:rsid w:val="7D074D66"/>
    <w:rsid w:val="7D480840"/>
    <w:rsid w:val="7D5B0573"/>
    <w:rsid w:val="7D5D7D7B"/>
    <w:rsid w:val="7D9251FD"/>
    <w:rsid w:val="7DB36601"/>
    <w:rsid w:val="7DBC1FBF"/>
    <w:rsid w:val="7DBF07E9"/>
    <w:rsid w:val="7F952B08"/>
    <w:rsid w:val="7FBB179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rFonts w:ascii="Arial" w:hAnsi="Arial" w:eastAsia="黑体"/>
      <w:b/>
      <w:kern w:val="44"/>
      <w:sz w:val="32"/>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1"/>
    <w:link w:val="25"/>
    <w:qFormat/>
    <w:uiPriority w:val="0"/>
    <w:pPr>
      <w:ind w:firstLine="420"/>
    </w:pPr>
    <w:rPr>
      <w:rFonts w:eastAsia="仿宋_GB2312"/>
      <w:sz w:val="32"/>
      <w:szCs w:val="20"/>
    </w:rPr>
  </w:style>
  <w:style w:type="paragraph" w:styleId="6">
    <w:name w:val="annotation text"/>
    <w:basedOn w:val="1"/>
    <w:qFormat/>
    <w:uiPriority w:val="0"/>
    <w:pPr>
      <w:jc w:val="left"/>
    </w:pPr>
  </w:style>
  <w:style w:type="paragraph" w:styleId="7">
    <w:name w:val="Body Text 3"/>
    <w:basedOn w:val="1"/>
    <w:link w:val="26"/>
    <w:qFormat/>
    <w:uiPriority w:val="0"/>
    <w:pPr>
      <w:spacing w:after="120"/>
    </w:pPr>
    <w:rPr>
      <w:sz w:val="16"/>
      <w:szCs w:val="16"/>
    </w:rPr>
  </w:style>
  <w:style w:type="paragraph" w:styleId="8">
    <w:name w:val="Body Text"/>
    <w:basedOn w:val="1"/>
    <w:qFormat/>
    <w:uiPriority w:val="0"/>
    <w:pPr>
      <w:spacing w:after="120"/>
    </w:p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pPr>
      <w:spacing w:beforeLines="50" w:afterLines="50" w:line="400" w:lineRule="atLeast"/>
    </w:pPr>
    <w:rPr>
      <w:rFonts w:ascii="宋体" w:hAnsi="Courier New"/>
      <w:sz w:val="24"/>
    </w:rPr>
  </w:style>
  <w:style w:type="paragraph" w:styleId="11">
    <w:name w:val="Date"/>
    <w:basedOn w:val="1"/>
    <w:next w:val="1"/>
    <w:qFormat/>
    <w:uiPriority w:val="0"/>
    <w:pPr>
      <w:ind w:left="2500" w:leftChars="2500"/>
    </w:pPr>
    <w:rPr>
      <w:rFonts w:ascii="Calibri" w:hAnsi="Calibri" w:eastAsia="楷体_GB2312" w:cs="宋体"/>
      <w:sz w:val="32"/>
      <w:szCs w:val="22"/>
    </w:rPr>
  </w:style>
  <w:style w:type="paragraph" w:styleId="12">
    <w:name w:val="Body Text Indent 2"/>
    <w:basedOn w:val="1"/>
    <w:qFormat/>
    <w:uiPriority w:val="0"/>
    <w:pPr>
      <w:spacing w:after="120" w:line="480" w:lineRule="auto"/>
      <w:ind w:left="420" w:leftChars="200"/>
    </w:p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next w:val="1"/>
    <w:qFormat/>
    <w:uiPriority w:val="0"/>
    <w:pPr>
      <w:ind w:firstLine="420"/>
    </w:p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签发人"/>
    <w:basedOn w:val="1"/>
    <w:qFormat/>
    <w:uiPriority w:val="0"/>
    <w:rPr>
      <w:rFonts w:eastAsia="楷体"/>
      <w:sz w:val="32"/>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正文缩进 Char"/>
    <w:link w:val="2"/>
    <w:qFormat/>
    <w:uiPriority w:val="0"/>
    <w:rPr>
      <w:rFonts w:eastAsia="仿宋_GB2312"/>
      <w:kern w:val="2"/>
      <w:sz w:val="32"/>
      <w:lang w:val="en-US" w:eastAsia="zh-CN" w:bidi="ar-SA"/>
    </w:rPr>
  </w:style>
  <w:style w:type="character" w:customStyle="1" w:styleId="26">
    <w:name w:val="正文文本 3 Char"/>
    <w:link w:val="7"/>
    <w:qFormat/>
    <w:uiPriority w:val="0"/>
    <w:rPr>
      <w:kern w:val="2"/>
      <w:sz w:val="16"/>
      <w:szCs w:val="16"/>
      <w:lang w:bidi="ar-SA"/>
    </w:rPr>
  </w:style>
  <w:style w:type="character" w:customStyle="1" w:styleId="27">
    <w:name w:val="页脚 Char"/>
    <w:link w:val="13"/>
    <w:qFormat/>
    <w:uiPriority w:val="0"/>
    <w:rPr>
      <w:rFonts w:eastAsia="宋体"/>
      <w:kern w:val="2"/>
      <w:sz w:val="18"/>
      <w:szCs w:val="18"/>
      <w:lang w:val="en-US" w:eastAsia="zh-CN" w:bidi="ar-SA"/>
    </w:rPr>
  </w:style>
  <w:style w:type="paragraph" w:customStyle="1" w:styleId="2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9">
    <w:name w:val="无间隔1"/>
    <w:qFormat/>
    <w:uiPriority w:val="99"/>
    <w:pPr>
      <w:adjustRightInd w:val="0"/>
      <w:snapToGrid w:val="0"/>
    </w:pPr>
    <w:rPr>
      <w:rFonts w:ascii="Tahoma" w:hAnsi="Tahoma" w:eastAsia="微软雅黑" w:cs="宋体"/>
      <w:sz w:val="22"/>
      <w:szCs w:val="22"/>
      <w:lang w:val="en-US" w:eastAsia="zh-CN" w:bidi="ar-SA"/>
    </w:rPr>
  </w:style>
  <w:style w:type="paragraph" w:customStyle="1" w:styleId="3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章正文"/>
    <w:basedOn w:val="1"/>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12528</Words>
  <Characters>12972</Characters>
  <Lines>79</Lines>
  <Paragraphs>22</Paragraphs>
  <TotalTime>11</TotalTime>
  <ScaleCrop>false</ScaleCrop>
  <LinksUpToDate>false</LinksUpToDate>
  <CharactersWithSpaces>13555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2023-04-14T19:28:00Z</dcterms:created>
  <dc:creator>Ken</dc:creator>
  <cp:lastModifiedBy>葛俊</cp:lastModifiedBy>
  <cp:lastPrinted>2016-09-15T10:16:00Z</cp:lastPrinted>
  <dcterms:modified xsi:type="dcterms:W3CDTF">2024-12-10T02:42:12Z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3A445D88F6AC43139257875CC95D3639_13</vt:lpwstr>
  </property>
</Properties>
</file>