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FC49ED">
      <w:pPr>
        <w:spacing w:line="600" w:lineRule="exact"/>
        <w:jc w:val="center"/>
        <w:rPr>
          <w:rFonts w:hint="eastAsia" w:ascii="黑体" w:hAnsi="宋体" w:eastAsia="黑体"/>
          <w:b/>
          <w:sz w:val="44"/>
          <w:highlight w:val="none"/>
        </w:rPr>
      </w:pPr>
    </w:p>
    <w:p w14:paraId="2258DACF">
      <w:pPr>
        <w:spacing w:line="600" w:lineRule="exact"/>
        <w:jc w:val="center"/>
        <w:rPr>
          <w:rFonts w:hint="eastAsia" w:ascii="黑体" w:hAnsi="宋体" w:eastAsia="黑体"/>
          <w:b/>
          <w:sz w:val="44"/>
          <w:highlight w:val="none"/>
        </w:rPr>
      </w:pPr>
    </w:p>
    <w:p w14:paraId="7F22A3F4">
      <w:pPr>
        <w:spacing w:line="600" w:lineRule="exact"/>
        <w:jc w:val="center"/>
        <w:rPr>
          <w:rFonts w:ascii="宋体" w:hAnsi="宋体"/>
          <w:b/>
          <w:sz w:val="52"/>
          <w:szCs w:val="52"/>
          <w:highlight w:val="none"/>
        </w:rPr>
      </w:pPr>
      <w:r>
        <w:rPr>
          <w:rFonts w:hint="eastAsia" w:ascii="宋体" w:hAnsi="宋体"/>
          <w:b/>
          <w:sz w:val="52"/>
          <w:szCs w:val="52"/>
          <w:highlight w:val="none"/>
        </w:rPr>
        <w:t>招标文件</w:t>
      </w:r>
    </w:p>
    <w:p w14:paraId="60D17105">
      <w:pPr>
        <w:spacing w:line="600" w:lineRule="exact"/>
        <w:jc w:val="center"/>
        <w:rPr>
          <w:rFonts w:hint="eastAsia" w:ascii="黑体" w:hAnsi="宋体" w:eastAsia="黑体"/>
          <w:b/>
          <w:sz w:val="52"/>
          <w:szCs w:val="52"/>
          <w:highlight w:val="none"/>
        </w:rPr>
      </w:pPr>
    </w:p>
    <w:p w14:paraId="212C226E">
      <w:pPr>
        <w:jc w:val="center"/>
        <w:rPr>
          <w:rFonts w:hint="eastAsia" w:ascii="宋体" w:hAnsi="宋体"/>
          <w:sz w:val="44"/>
          <w:szCs w:val="20"/>
          <w:highlight w:val="none"/>
        </w:rPr>
      </w:pPr>
    </w:p>
    <w:p w14:paraId="079C0F43">
      <w:pPr>
        <w:spacing w:before="156" w:beforeLines="50"/>
        <w:jc w:val="center"/>
        <w:rPr>
          <w:rFonts w:ascii="宋体" w:hAnsi="宋体"/>
          <w:b/>
          <w:sz w:val="48"/>
          <w:szCs w:val="48"/>
          <w:highlight w:val="none"/>
        </w:rPr>
      </w:pPr>
    </w:p>
    <w:p w14:paraId="37B88606">
      <w:pPr>
        <w:snapToGrid w:val="0"/>
        <w:spacing w:before="156" w:beforeLines="50" w:line="360" w:lineRule="auto"/>
        <w:rPr>
          <w:rFonts w:hint="eastAsia" w:ascii="宋体" w:hAnsi="宋体" w:eastAsia="宋体"/>
          <w:sz w:val="30"/>
          <w:szCs w:val="72"/>
          <w:highlight w:val="none"/>
          <w:lang w:eastAsia="zh-CN"/>
        </w:rPr>
      </w:pPr>
      <w:r>
        <w:rPr>
          <w:rFonts w:hint="eastAsia" w:ascii="宋体" w:hAnsi="宋体"/>
          <w:b/>
          <w:sz w:val="72"/>
          <w:szCs w:val="72"/>
          <w:highlight w:val="none"/>
        </w:rPr>
        <w:t xml:space="preserve">   </w:t>
      </w:r>
      <w:r>
        <w:rPr>
          <w:rFonts w:hint="eastAsia" w:ascii="宋体" w:hAnsi="宋体"/>
          <w:b/>
          <w:bCs/>
          <w:highlight w:val="none"/>
        </w:rPr>
        <w:t>项目编号</w:t>
      </w:r>
      <w:r>
        <w:rPr>
          <w:rFonts w:hint="eastAsia" w:ascii="宋体" w:hAnsi="宋体" w:eastAsia="宋体" w:cs="Times New Roman"/>
          <w:b/>
          <w:bCs/>
          <w:highlight w:val="none"/>
        </w:rPr>
        <w:t>：QBJ2025017</w:t>
      </w:r>
    </w:p>
    <w:p w14:paraId="4180AE61">
      <w:pPr>
        <w:pStyle w:val="28"/>
        <w:tabs>
          <w:tab w:val="left" w:pos="1620"/>
        </w:tabs>
        <w:snapToGrid w:val="0"/>
        <w:ind w:left="1120" w:leftChars="400" w:firstLine="45" w:firstLineChars="16"/>
        <w:rPr>
          <w:rFonts w:hint="eastAsia" w:hAnsi="宋体" w:eastAsia="宋体"/>
          <w:b/>
          <w:bCs/>
          <w:color w:val="0D0D0D"/>
          <w:sz w:val="28"/>
          <w:highlight w:val="none"/>
          <w:lang w:eastAsia="zh-CN"/>
        </w:rPr>
      </w:pPr>
      <w:r>
        <w:rPr>
          <w:rFonts w:hAnsi="宋体"/>
          <w:b/>
          <w:bCs/>
          <w:sz w:val="28"/>
          <w:highlight w:val="none"/>
        </w:rPr>
        <w:t>项目名称：</w:t>
      </w:r>
      <w:r>
        <w:rPr>
          <w:rFonts w:hint="eastAsia" w:hAnsi="宋体"/>
          <w:b/>
          <w:bCs/>
          <w:sz w:val="28"/>
          <w:highlight w:val="none"/>
          <w:lang w:eastAsia="zh-CN"/>
        </w:rPr>
        <w:t>台州湾新区滨富东路（十塘坝-聚英路）道路工程（石粉采购）</w:t>
      </w:r>
    </w:p>
    <w:p w14:paraId="735B2FC3">
      <w:pPr>
        <w:pStyle w:val="28"/>
        <w:tabs>
          <w:tab w:val="left" w:pos="1620"/>
        </w:tabs>
        <w:snapToGrid w:val="0"/>
        <w:ind w:firstLine="1175" w:firstLineChars="418"/>
        <w:rPr>
          <w:rFonts w:hAnsi="宋体"/>
          <w:b/>
          <w:bCs/>
          <w:color w:val="0D0D0D"/>
          <w:sz w:val="28"/>
          <w:highlight w:val="none"/>
        </w:rPr>
      </w:pPr>
      <w:r>
        <w:rPr>
          <w:rFonts w:hint="eastAsia" w:hAnsi="宋体"/>
          <w:b/>
          <w:bCs/>
          <w:color w:val="0D0D0D"/>
          <w:sz w:val="28"/>
          <w:highlight w:val="none"/>
          <w:lang w:val="en-US" w:eastAsia="zh-CN"/>
        </w:rPr>
        <w:t>招 标 人</w:t>
      </w:r>
      <w:r>
        <w:rPr>
          <w:rFonts w:hAnsi="宋体"/>
          <w:b/>
          <w:bCs/>
          <w:color w:val="0D0D0D"/>
          <w:sz w:val="28"/>
          <w:highlight w:val="none"/>
        </w:rPr>
        <w:t>：</w:t>
      </w:r>
      <w:r>
        <w:rPr>
          <w:rFonts w:hint="eastAsia" w:hAnsi="宋体"/>
          <w:b/>
          <w:bCs/>
          <w:color w:val="0D0D0D"/>
          <w:sz w:val="28"/>
          <w:highlight w:val="none"/>
          <w:lang w:eastAsia="zh-CN"/>
        </w:rPr>
        <w:t>台州东发建设集团有限公司</w:t>
      </w:r>
      <w:r>
        <w:rPr>
          <w:rFonts w:hAnsi="宋体"/>
          <w:b/>
          <w:bCs/>
          <w:color w:val="0D0D0D"/>
          <w:sz w:val="28"/>
          <w:highlight w:val="none"/>
        </w:rPr>
        <w:t>（盖章）</w:t>
      </w:r>
    </w:p>
    <w:p w14:paraId="44538C18">
      <w:pPr>
        <w:pStyle w:val="28"/>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highlight w:val="none"/>
        </w:rPr>
        <w:t>联 系 人：</w:t>
      </w:r>
      <w:r>
        <w:rPr>
          <w:rFonts w:hint="eastAsia" w:hAnsi="宋体"/>
          <w:b/>
          <w:bCs/>
          <w:color w:val="0D0D0D"/>
          <w:sz w:val="28"/>
          <w:highlight w:val="none"/>
          <w:lang w:val="en-US" w:eastAsia="zh-CN"/>
        </w:rPr>
        <w:t>朱女士</w:t>
      </w:r>
      <w:r>
        <w:rPr>
          <w:rFonts w:hAnsi="宋体"/>
          <w:b/>
          <w:bCs/>
          <w:color w:val="0D0D0D"/>
          <w:sz w:val="28"/>
          <w:highlight w:val="none"/>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14:paraId="6668EC2B">
      <w:pPr>
        <w:pStyle w:val="28"/>
        <w:tabs>
          <w:tab w:val="left" w:pos="1620"/>
        </w:tabs>
        <w:snapToGrid w:val="0"/>
        <w:ind w:firstLine="1175" w:firstLineChars="418"/>
        <w:rPr>
          <w:rFonts w:hAnsi="宋体"/>
          <w:b/>
          <w:bCs/>
          <w:color w:val="0D0D0D"/>
          <w:sz w:val="28"/>
          <w:highlight w:val="none"/>
        </w:rPr>
      </w:pPr>
      <w:r>
        <w:rPr>
          <w:rFonts w:hAnsi="宋体"/>
          <w:b/>
          <w:bCs/>
          <w:color w:val="0D0D0D"/>
          <w:sz w:val="28"/>
          <w:highlight w:val="none"/>
        </w:rPr>
        <w:t>代理机构：台州市建设咨询有限公司（盖章）</w:t>
      </w:r>
    </w:p>
    <w:p w14:paraId="3E4FDE5D">
      <w:pPr>
        <w:pStyle w:val="28"/>
        <w:snapToGrid w:val="0"/>
        <w:spacing w:line="360" w:lineRule="auto"/>
        <w:ind w:firstLine="1105" w:firstLineChars="393"/>
        <w:rPr>
          <w:rFonts w:hint="default" w:hAnsi="宋体" w:eastAsia="宋体"/>
          <w:b/>
          <w:bCs/>
          <w:color w:val="0D0D0D"/>
          <w:sz w:val="30"/>
          <w:szCs w:val="30"/>
          <w:highlight w:val="none"/>
          <w:lang w:val="en-US" w:eastAsia="zh-CN"/>
        </w:rPr>
      </w:pPr>
      <w:r>
        <w:rPr>
          <w:rFonts w:hAnsi="宋体"/>
          <w:b/>
          <w:bCs/>
          <w:color w:val="0D0D0D"/>
          <w:sz w:val="28"/>
          <w:highlight w:val="none"/>
        </w:rPr>
        <w:t>代理项目负责人：</w:t>
      </w:r>
      <w:r>
        <w:rPr>
          <w:rFonts w:hint="eastAsia" w:hAnsi="宋体"/>
          <w:b/>
          <w:bCs/>
          <w:color w:val="0D0D0D"/>
          <w:sz w:val="28"/>
          <w:highlight w:val="none"/>
          <w:lang w:val="en-US" w:eastAsia="zh-CN"/>
        </w:rPr>
        <w:t xml:space="preserve">章家炀  </w:t>
      </w:r>
      <w:r>
        <w:rPr>
          <w:rFonts w:hAnsi="宋体"/>
          <w:b/>
          <w:bCs/>
          <w:color w:val="0D0D0D"/>
          <w:sz w:val="28"/>
          <w:highlight w:val="none"/>
        </w:rPr>
        <w:t xml:space="preserve"> 联系电话：0576-885177</w:t>
      </w:r>
      <w:r>
        <w:rPr>
          <w:rFonts w:hint="eastAsia" w:hAnsi="宋体"/>
          <w:b/>
          <w:bCs/>
          <w:color w:val="0D0D0D"/>
          <w:sz w:val="28"/>
          <w:highlight w:val="none"/>
          <w:lang w:val="en-US" w:eastAsia="zh-CN"/>
        </w:rPr>
        <w:t>82</w:t>
      </w:r>
    </w:p>
    <w:p w14:paraId="2B2C6BBC">
      <w:pPr>
        <w:pStyle w:val="28"/>
        <w:snapToGrid w:val="0"/>
        <w:spacing w:line="360" w:lineRule="auto"/>
        <w:rPr>
          <w:rFonts w:hAnsi="宋体"/>
          <w:b/>
          <w:bCs/>
          <w:color w:val="0D0D0D"/>
          <w:sz w:val="30"/>
          <w:szCs w:val="30"/>
          <w:highlight w:val="none"/>
        </w:rPr>
      </w:pPr>
    </w:p>
    <w:p w14:paraId="06A53BDA">
      <w:pPr>
        <w:pStyle w:val="28"/>
        <w:snapToGrid w:val="0"/>
        <w:spacing w:line="360" w:lineRule="auto"/>
        <w:rPr>
          <w:rFonts w:hAnsi="宋体"/>
          <w:b/>
          <w:bCs/>
          <w:color w:val="0D0D0D"/>
          <w:sz w:val="30"/>
          <w:szCs w:val="30"/>
          <w:highlight w:val="none"/>
        </w:rPr>
      </w:pPr>
    </w:p>
    <w:p w14:paraId="178E8218">
      <w:pPr>
        <w:pStyle w:val="28"/>
        <w:snapToGrid w:val="0"/>
        <w:spacing w:line="360" w:lineRule="auto"/>
        <w:rPr>
          <w:rFonts w:hAnsi="宋体"/>
          <w:b/>
          <w:bCs/>
          <w:color w:val="0D0D0D"/>
          <w:sz w:val="30"/>
          <w:szCs w:val="30"/>
          <w:highlight w:val="none"/>
        </w:rPr>
      </w:pPr>
    </w:p>
    <w:p w14:paraId="41AFCE45">
      <w:pPr>
        <w:pStyle w:val="28"/>
        <w:snapToGrid w:val="0"/>
        <w:spacing w:line="360" w:lineRule="auto"/>
        <w:rPr>
          <w:rFonts w:hAnsi="宋体"/>
          <w:b/>
          <w:bCs/>
          <w:color w:val="0D0D0D"/>
          <w:sz w:val="30"/>
          <w:szCs w:val="30"/>
          <w:highlight w:val="none"/>
        </w:rPr>
      </w:pPr>
    </w:p>
    <w:p w14:paraId="16C90609">
      <w:pPr>
        <w:pStyle w:val="28"/>
        <w:snapToGrid w:val="0"/>
        <w:spacing w:line="360" w:lineRule="auto"/>
        <w:rPr>
          <w:rFonts w:hAnsi="宋体"/>
          <w:b/>
          <w:bCs/>
          <w:color w:val="0D0D0D"/>
          <w:sz w:val="30"/>
          <w:szCs w:val="30"/>
          <w:highlight w:val="none"/>
        </w:rPr>
      </w:pPr>
    </w:p>
    <w:p w14:paraId="1B92521C">
      <w:pPr>
        <w:snapToGrid w:val="0"/>
        <w:spacing w:before="156" w:beforeLines="50" w:line="360" w:lineRule="auto"/>
        <w:ind w:left="384" w:leftChars="1" w:hanging="381" w:hangingChars="133"/>
        <w:jc w:val="center"/>
        <w:rPr>
          <w:rFonts w:ascii="宋体" w:hAnsi="宋体"/>
          <w:b/>
          <w:bCs/>
          <w:color w:val="0D0D0D"/>
          <w:w w:val="95"/>
          <w:sz w:val="30"/>
          <w:szCs w:val="30"/>
          <w:highlight w:val="none"/>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highlight w:val="none"/>
        </w:rPr>
        <w:t>二〇二</w:t>
      </w:r>
      <w:r>
        <w:rPr>
          <w:rFonts w:hint="eastAsia" w:ascii="宋体" w:hAnsi="宋体"/>
          <w:b/>
          <w:bCs/>
          <w:color w:val="0D0D0D"/>
          <w:w w:val="95"/>
          <w:sz w:val="30"/>
          <w:szCs w:val="30"/>
          <w:highlight w:val="none"/>
          <w:lang w:val="en-US" w:eastAsia="zh-CN"/>
        </w:rPr>
        <w:t>五</w:t>
      </w:r>
      <w:r>
        <w:rPr>
          <w:rFonts w:hint="eastAsia" w:ascii="宋体" w:hAnsi="宋体"/>
          <w:b/>
          <w:bCs/>
          <w:color w:val="0D0D0D"/>
          <w:w w:val="95"/>
          <w:sz w:val="30"/>
          <w:szCs w:val="30"/>
          <w:highlight w:val="none"/>
        </w:rPr>
        <w:t>年</w:t>
      </w:r>
      <w:r>
        <w:rPr>
          <w:rFonts w:hint="eastAsia" w:ascii="宋体" w:hAnsi="宋体"/>
          <w:b/>
          <w:bCs/>
          <w:color w:val="0D0D0D"/>
          <w:w w:val="95"/>
          <w:sz w:val="30"/>
          <w:szCs w:val="30"/>
          <w:highlight w:val="none"/>
          <w:lang w:val="en-US" w:eastAsia="zh-CN"/>
        </w:rPr>
        <w:t>二</w:t>
      </w:r>
      <w:r>
        <w:rPr>
          <w:rFonts w:hint="eastAsia" w:ascii="宋体" w:hAnsi="宋体"/>
          <w:b/>
          <w:bCs/>
          <w:color w:val="0D0D0D"/>
          <w:w w:val="95"/>
          <w:sz w:val="30"/>
          <w:szCs w:val="30"/>
          <w:highlight w:val="none"/>
        </w:rPr>
        <w:t xml:space="preserve">月 </w:t>
      </w:r>
    </w:p>
    <w:p w14:paraId="038D72C7">
      <w:pPr>
        <w:pStyle w:val="28"/>
        <w:spacing w:before="120" w:beforeLines="0" w:after="120" w:afterLines="0" w:line="360" w:lineRule="auto"/>
        <w:jc w:val="center"/>
        <w:rPr>
          <w:rFonts w:ascii="创艺简标宋" w:hAnsi="宋体" w:eastAsia="创艺简标宋"/>
          <w:color w:val="0D0D0D"/>
          <w:sz w:val="44"/>
          <w:szCs w:val="44"/>
          <w:highlight w:val="none"/>
        </w:rPr>
      </w:pPr>
      <w:r>
        <w:rPr>
          <w:rFonts w:ascii="创艺简标宋" w:hAnsi="宋体" w:eastAsia="创艺简标宋"/>
          <w:color w:val="0D0D0D"/>
          <w:sz w:val="44"/>
          <w:szCs w:val="44"/>
          <w:highlight w:val="none"/>
        </w:rPr>
        <w:t>目    录</w:t>
      </w:r>
    </w:p>
    <w:p w14:paraId="45747A6A">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招标采购公告</w:t>
      </w:r>
    </w:p>
    <w:p w14:paraId="612D8A84">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招标需求</w:t>
      </w:r>
    </w:p>
    <w:p w14:paraId="29C96D32">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投标人须知</w:t>
      </w:r>
    </w:p>
    <w:p w14:paraId="7FB598F5">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评标办法及评分标准</w:t>
      </w:r>
    </w:p>
    <w:p w14:paraId="6496481E">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合同主要条款</w:t>
      </w:r>
    </w:p>
    <w:p w14:paraId="7AE692E0">
      <w:pPr>
        <w:numPr>
          <w:ilvl w:val="0"/>
          <w:numId w:val="5"/>
        </w:numPr>
        <w:spacing w:before="120" w:beforeLines="50" w:line="480" w:lineRule="exact"/>
        <w:rPr>
          <w:rFonts w:hint="eastAsia" w:ascii="宋体" w:hAnsi="宋体"/>
          <w:color w:val="0D0D0D"/>
          <w:sz w:val="30"/>
          <w:highlight w:val="none"/>
        </w:rPr>
      </w:pPr>
      <w:r>
        <w:rPr>
          <w:rFonts w:hint="eastAsia" w:ascii="宋体" w:hAnsi="宋体"/>
          <w:color w:val="0D0D0D"/>
          <w:sz w:val="30"/>
          <w:highlight w:val="none"/>
        </w:rPr>
        <w:t>报价文件格式</w:t>
      </w:r>
    </w:p>
    <w:p w14:paraId="55727FD7">
      <w:pPr>
        <w:pStyle w:val="28"/>
        <w:snapToGrid w:val="0"/>
        <w:spacing w:before="120" w:after="120" w:line="360" w:lineRule="auto"/>
        <w:jc w:val="center"/>
        <w:outlineLvl w:val="0"/>
        <w:rPr>
          <w:rFonts w:ascii="黑体" w:hAnsi="宋体" w:eastAsia="黑体"/>
          <w:color w:val="0D0D0D"/>
          <w:sz w:val="30"/>
          <w:szCs w:val="30"/>
          <w:highlight w:val="none"/>
        </w:rPr>
      </w:pPr>
      <w:r>
        <w:rPr>
          <w:rFonts w:hAnsi="宋体"/>
          <w:color w:val="0D0D0D"/>
          <w:highlight w:val="none"/>
        </w:rPr>
        <w:br w:type="page"/>
      </w:r>
      <w:r>
        <w:rPr>
          <w:rFonts w:ascii="黑体" w:hAnsi="宋体" w:eastAsia="黑体"/>
          <w:color w:val="0D0D0D"/>
          <w:sz w:val="30"/>
          <w:szCs w:val="30"/>
          <w:highlight w:val="none"/>
        </w:rPr>
        <w:t xml:space="preserve">第一章  </w:t>
      </w:r>
      <w:r>
        <w:rPr>
          <w:rFonts w:hint="eastAsia" w:ascii="黑体" w:hAnsi="宋体" w:eastAsia="黑体"/>
          <w:color w:val="0D0D0D"/>
          <w:sz w:val="30"/>
          <w:szCs w:val="30"/>
          <w:highlight w:val="none"/>
        </w:rPr>
        <w:t>招标采购公告</w:t>
      </w:r>
    </w:p>
    <w:p w14:paraId="0D3A85A0">
      <w:pPr>
        <w:pStyle w:val="122"/>
        <w:widowControl w:val="0"/>
        <w:spacing w:afterLines="0" w:line="360" w:lineRule="auto"/>
        <w:ind w:firstLine="480"/>
        <w:rPr>
          <w:rFonts w:ascii="宋体" w:hAnsi="宋体"/>
          <w:color w:val="0D0D0D"/>
          <w:szCs w:val="24"/>
          <w:highlight w:val="none"/>
        </w:rPr>
      </w:pPr>
      <w:r>
        <w:rPr>
          <w:rFonts w:hint="eastAsia" w:ascii="宋体" w:hAnsi="宋体"/>
          <w:color w:val="0D0D0D"/>
          <w:szCs w:val="24"/>
          <w:highlight w:val="none"/>
        </w:rPr>
        <w:t>台州市建设咨询有限公司受</w:t>
      </w:r>
      <w:r>
        <w:rPr>
          <w:rFonts w:hint="eastAsia" w:ascii="宋体" w:hAnsi="宋体"/>
          <w:color w:val="0D0D0D"/>
          <w:szCs w:val="24"/>
          <w:highlight w:val="none"/>
          <w:lang w:eastAsia="zh-CN"/>
        </w:rPr>
        <w:t>台州东发建设集团有限公司</w:t>
      </w:r>
      <w:r>
        <w:rPr>
          <w:rFonts w:hint="eastAsia" w:ascii="宋体" w:hAnsi="宋体"/>
          <w:color w:val="0D0D0D"/>
          <w:szCs w:val="24"/>
          <w:highlight w:val="none"/>
        </w:rPr>
        <w:t>委托，现就</w:t>
      </w:r>
      <w:r>
        <w:rPr>
          <w:rFonts w:hint="eastAsia" w:ascii="宋体" w:hAnsi="宋体"/>
          <w:b/>
          <w:bCs/>
          <w:color w:val="0D0D0D"/>
          <w:szCs w:val="24"/>
          <w:highlight w:val="none"/>
          <w:u w:val="single"/>
          <w:lang w:eastAsia="zh-CN"/>
        </w:rPr>
        <w:t>台州湾新区滨富东路（十塘坝-聚英路）道路工程（石粉采购）</w:t>
      </w:r>
      <w:r>
        <w:rPr>
          <w:rFonts w:hint="eastAsia" w:ascii="宋体" w:hAnsi="宋体"/>
          <w:color w:val="0D0D0D"/>
          <w:szCs w:val="24"/>
          <w:highlight w:val="none"/>
          <w:u w:val="single"/>
        </w:rPr>
        <w:t>进行公开招标。凡具备本项目投标资格要求且能够及时提供本项目服务的</w:t>
      </w:r>
      <w:r>
        <w:rPr>
          <w:rFonts w:hint="eastAsia" w:ascii="宋体" w:hAnsi="宋体"/>
          <w:color w:val="0D0D0D"/>
          <w:szCs w:val="24"/>
          <w:highlight w:val="none"/>
          <w:u w:val="single"/>
          <w:lang w:val="en-US" w:eastAsia="zh-CN"/>
        </w:rPr>
        <w:t>投标人</w:t>
      </w:r>
      <w:r>
        <w:rPr>
          <w:rFonts w:hint="eastAsia" w:ascii="宋体" w:hAnsi="宋体"/>
          <w:color w:val="0D0D0D"/>
          <w:szCs w:val="24"/>
          <w:highlight w:val="none"/>
          <w:u w:val="single"/>
        </w:rPr>
        <w:t>均可参加。</w:t>
      </w:r>
    </w:p>
    <w:p w14:paraId="27127637">
      <w:pPr>
        <w:numPr>
          <w:ilvl w:val="0"/>
          <w:numId w:val="6"/>
        </w:numPr>
        <w:snapToGrid w:val="0"/>
        <w:spacing w:line="360" w:lineRule="auto"/>
        <w:ind w:firstLine="482" w:firstLineChars="200"/>
        <w:rPr>
          <w:rFonts w:hint="eastAsia" w:ascii="宋体" w:hAnsi="宋体" w:cs="Arial"/>
          <w:b/>
          <w:color w:val="0D0D0D"/>
          <w:sz w:val="24"/>
          <w:highlight w:val="none"/>
        </w:rPr>
      </w:pPr>
      <w:r>
        <w:rPr>
          <w:rFonts w:hint="eastAsia" w:ascii="宋体" w:hAnsi="宋体" w:cs="Arial"/>
          <w:b/>
          <w:color w:val="0D0D0D"/>
          <w:sz w:val="24"/>
          <w:highlight w:val="none"/>
        </w:rPr>
        <w:t>项目编号：QBJ2025017</w:t>
      </w:r>
    </w:p>
    <w:p w14:paraId="6395844E">
      <w:pPr>
        <w:numPr>
          <w:ilvl w:val="0"/>
          <w:numId w:val="0"/>
        </w:numPr>
        <w:snapToGrid w:val="0"/>
        <w:spacing w:line="360" w:lineRule="auto"/>
        <w:ind w:firstLine="482" w:firstLineChars="200"/>
        <w:rPr>
          <w:rFonts w:hint="eastAsia" w:ascii="宋体" w:hAnsi="宋体" w:eastAsia="宋体" w:cs="Arial"/>
          <w:b/>
          <w:color w:val="0D0D0D"/>
          <w:sz w:val="24"/>
          <w:highlight w:val="none"/>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14:paraId="464A1EF6">
      <w:pPr>
        <w:snapToGrid w:val="0"/>
        <w:spacing w:line="360" w:lineRule="auto"/>
        <w:ind w:firstLine="482" w:firstLineChars="200"/>
        <w:rPr>
          <w:rFonts w:ascii="宋体" w:hAnsi="宋体" w:cs="Arial"/>
          <w:b/>
          <w:bCs/>
          <w:color w:val="0D0D0D"/>
          <w:sz w:val="24"/>
          <w:szCs w:val="20"/>
          <w:highlight w:val="none"/>
        </w:rPr>
      </w:pPr>
      <w:r>
        <w:rPr>
          <w:rFonts w:hint="eastAsia" w:ascii="宋体" w:hAnsi="宋体" w:cs="Arial"/>
          <w:b/>
          <w:color w:val="0D0D0D"/>
          <w:sz w:val="24"/>
          <w:highlight w:val="none"/>
          <w:lang w:val="en-US" w:eastAsia="zh-CN"/>
        </w:rPr>
        <w:t>三</w:t>
      </w:r>
      <w:r>
        <w:rPr>
          <w:rFonts w:hint="eastAsia" w:ascii="宋体" w:hAnsi="宋体" w:cs="Arial"/>
          <w:b/>
          <w:color w:val="0D0D0D"/>
          <w:sz w:val="24"/>
          <w:highlight w:val="none"/>
        </w:rPr>
        <w:t>、</w:t>
      </w:r>
      <w:r>
        <w:rPr>
          <w:rFonts w:hint="eastAsia" w:ascii="宋体" w:hAnsi="宋体" w:cs="Arial"/>
          <w:b/>
          <w:bCs/>
          <w:color w:val="0D0D0D"/>
          <w:sz w:val="24"/>
          <w:highlight w:val="none"/>
        </w:rPr>
        <w:t>采购内容及数量</w:t>
      </w:r>
    </w:p>
    <w:tbl>
      <w:tblPr>
        <w:tblStyle w:val="46"/>
        <w:tblW w:w="9216"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
        <w:gridCol w:w="3564"/>
        <w:gridCol w:w="1450"/>
        <w:gridCol w:w="1383"/>
        <w:gridCol w:w="1150"/>
        <w:gridCol w:w="1170"/>
      </w:tblGrid>
      <w:tr w14:paraId="225C6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499" w:type="dxa"/>
            <w:tcBorders>
              <w:top w:val="single" w:color="auto" w:sz="4" w:space="0"/>
              <w:left w:val="single" w:color="auto" w:sz="4" w:space="0"/>
              <w:bottom w:val="single" w:color="auto" w:sz="4" w:space="0"/>
              <w:right w:val="single" w:color="auto" w:sz="4" w:space="0"/>
            </w:tcBorders>
            <w:noWrap w:val="0"/>
            <w:vAlign w:val="center"/>
          </w:tcPr>
          <w:p w14:paraId="176B2424">
            <w:pPr>
              <w:keepNext w:val="0"/>
              <w:keepLines w:val="0"/>
              <w:widowControl/>
              <w:suppressLineNumbers w:val="0"/>
              <w:spacing w:line="360" w:lineRule="auto"/>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序号</w:t>
            </w:r>
          </w:p>
        </w:tc>
        <w:tc>
          <w:tcPr>
            <w:tcW w:w="3564" w:type="dxa"/>
            <w:tcBorders>
              <w:top w:val="single" w:color="auto" w:sz="4" w:space="0"/>
              <w:left w:val="single" w:color="auto" w:sz="4" w:space="0"/>
              <w:bottom w:val="single" w:color="auto" w:sz="4" w:space="0"/>
              <w:right w:val="single" w:color="auto" w:sz="4" w:space="0"/>
            </w:tcBorders>
            <w:noWrap w:val="0"/>
            <w:vAlign w:val="center"/>
          </w:tcPr>
          <w:p w14:paraId="1B67E1A9">
            <w:pPr>
              <w:keepNext w:val="0"/>
              <w:keepLines w:val="0"/>
              <w:widowControl/>
              <w:suppressLineNumbers w:val="0"/>
              <w:spacing w:line="360" w:lineRule="auto"/>
              <w:jc w:val="center"/>
              <w:textAlignment w:val="center"/>
              <w:rPr>
                <w:rFonts w:hint="default" w:ascii="宋体" w:hAnsi="宋体" w:cs="Arial"/>
                <w:bCs/>
                <w:color w:val="0C0C0C"/>
                <w:sz w:val="21"/>
                <w:szCs w:val="21"/>
                <w:highlight w:val="none"/>
                <w:lang w:val="en-US"/>
              </w:rPr>
            </w:pPr>
            <w:r>
              <w:rPr>
                <w:rFonts w:hint="eastAsia" w:ascii="宋体" w:hAnsi="宋体" w:eastAsia="宋体" w:cs="宋体"/>
                <w:i w:val="0"/>
                <w:color w:val="000000"/>
                <w:kern w:val="0"/>
                <w:sz w:val="22"/>
                <w:szCs w:val="22"/>
                <w:highlight w:val="none"/>
                <w:u w:val="none"/>
                <w:lang w:val="en-US" w:eastAsia="zh-CN" w:bidi="ar"/>
              </w:rPr>
              <w:t>材料名称</w:t>
            </w:r>
          </w:p>
        </w:tc>
        <w:tc>
          <w:tcPr>
            <w:tcW w:w="1450" w:type="dxa"/>
            <w:tcBorders>
              <w:left w:val="single" w:color="auto" w:sz="4" w:space="0"/>
              <w:bottom w:val="single" w:color="auto" w:sz="4" w:space="0"/>
              <w:right w:val="single" w:color="auto" w:sz="4" w:space="0"/>
            </w:tcBorders>
            <w:noWrap w:val="0"/>
            <w:vAlign w:val="center"/>
          </w:tcPr>
          <w:p w14:paraId="686C9078">
            <w:pPr>
              <w:snapToGrid w:val="0"/>
              <w:spacing w:line="360" w:lineRule="auto"/>
              <w:jc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规格</w:t>
            </w:r>
          </w:p>
        </w:tc>
        <w:tc>
          <w:tcPr>
            <w:tcW w:w="1383" w:type="dxa"/>
            <w:tcBorders>
              <w:left w:val="single" w:color="auto" w:sz="4" w:space="0"/>
              <w:bottom w:val="single" w:color="auto" w:sz="4" w:space="0"/>
              <w:right w:val="single" w:color="auto" w:sz="4" w:space="0"/>
            </w:tcBorders>
            <w:noWrap w:val="0"/>
            <w:vAlign w:val="center"/>
          </w:tcPr>
          <w:p w14:paraId="234B9A1E">
            <w:pPr>
              <w:snapToGrid w:val="0"/>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工程量</w:t>
            </w:r>
          </w:p>
        </w:tc>
        <w:tc>
          <w:tcPr>
            <w:tcW w:w="1150" w:type="dxa"/>
            <w:tcBorders>
              <w:left w:val="single" w:color="auto" w:sz="4" w:space="0"/>
              <w:bottom w:val="single" w:color="auto" w:sz="4" w:space="0"/>
              <w:right w:val="single" w:color="auto" w:sz="4" w:space="0"/>
            </w:tcBorders>
            <w:noWrap w:val="0"/>
            <w:vAlign w:val="center"/>
          </w:tcPr>
          <w:p w14:paraId="106E8B88">
            <w:pPr>
              <w:widowControl/>
              <w:spacing w:line="360" w:lineRule="auto"/>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上限价</w:t>
            </w:r>
          </w:p>
        </w:tc>
        <w:tc>
          <w:tcPr>
            <w:tcW w:w="1170" w:type="dxa"/>
            <w:tcBorders>
              <w:left w:val="single" w:color="auto" w:sz="4" w:space="0"/>
              <w:bottom w:val="single" w:color="auto" w:sz="4" w:space="0"/>
              <w:right w:val="single" w:color="auto" w:sz="4" w:space="0"/>
            </w:tcBorders>
            <w:noWrap w:val="0"/>
            <w:vAlign w:val="center"/>
          </w:tcPr>
          <w:p w14:paraId="4C248BDE">
            <w:pPr>
              <w:widowControl/>
              <w:spacing w:line="360" w:lineRule="auto"/>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预算</w:t>
            </w:r>
          </w:p>
        </w:tc>
      </w:tr>
      <w:tr w14:paraId="3F4FE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99" w:type="dxa"/>
            <w:tcBorders>
              <w:top w:val="single" w:color="auto" w:sz="4" w:space="0"/>
              <w:left w:val="single" w:color="auto" w:sz="4" w:space="0"/>
              <w:bottom w:val="single" w:color="auto" w:sz="4" w:space="0"/>
              <w:right w:val="single" w:color="auto" w:sz="4" w:space="0"/>
            </w:tcBorders>
            <w:noWrap w:val="0"/>
            <w:vAlign w:val="center"/>
          </w:tcPr>
          <w:p w14:paraId="6A7B4261">
            <w:pPr>
              <w:keepNext w:val="0"/>
              <w:keepLines w:val="0"/>
              <w:widowControl/>
              <w:suppressLineNumbers w:val="0"/>
              <w:jc w:val="center"/>
              <w:textAlignment w:val="center"/>
              <w:rPr>
                <w:rFonts w:hint="eastAsia" w:ascii="宋体" w:hAnsi="宋体" w:cs="Arial"/>
                <w:bCs/>
                <w:sz w:val="21"/>
                <w:szCs w:val="21"/>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3564" w:type="dxa"/>
            <w:tcBorders>
              <w:top w:val="single" w:color="auto" w:sz="4" w:space="0"/>
              <w:left w:val="single" w:color="auto" w:sz="4" w:space="0"/>
              <w:bottom w:val="single" w:color="auto" w:sz="4" w:space="0"/>
              <w:right w:val="single" w:color="auto" w:sz="4" w:space="0"/>
            </w:tcBorders>
            <w:noWrap w:val="0"/>
            <w:vAlign w:val="center"/>
          </w:tcPr>
          <w:p w14:paraId="671CA41A">
            <w:pPr>
              <w:keepNext w:val="0"/>
              <w:keepLines w:val="0"/>
              <w:widowControl/>
              <w:suppressLineNumbers w:val="0"/>
              <w:jc w:val="center"/>
              <w:textAlignment w:val="center"/>
              <w:rPr>
                <w:rFonts w:hint="eastAsia" w:ascii="宋体" w:hAnsi="宋体" w:cs="宋体"/>
                <w:color w:val="000000"/>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石粉（水泥稳定层用料）</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2D88A82">
            <w:pPr>
              <w:keepNext w:val="0"/>
              <w:keepLines w:val="0"/>
              <w:widowControl/>
              <w:suppressLineNumbers w:val="0"/>
              <w:jc w:val="center"/>
              <w:textAlignment w:val="center"/>
              <w:rPr>
                <w:rFonts w:hint="eastAsia" w:ascii="宋体" w:hAnsi="宋体" w:cs="宋体"/>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含泥量≤3％</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2FB7B7D4">
            <w:pPr>
              <w:keepNext w:val="0"/>
              <w:keepLines w:val="0"/>
              <w:widowControl/>
              <w:suppressLineNumbers w:val="0"/>
              <w:jc w:val="center"/>
              <w:textAlignment w:val="center"/>
              <w:rPr>
                <w:rFonts w:ascii="宋体" w:hAnsi="宋体" w:cs="宋体"/>
                <w:color w:val="000000"/>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3800t</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90BFEBF">
            <w:pPr>
              <w:widowControl/>
              <w:spacing w:line="360" w:lineRule="auto"/>
              <w:jc w:val="center"/>
              <w:textAlignment w:val="center"/>
              <w:rPr>
                <w:rFonts w:hint="default" w:ascii="宋体" w:hAnsi="宋体" w:eastAsia="宋体" w:cs="宋体"/>
                <w:kern w:val="0"/>
                <w:sz w:val="22"/>
                <w:szCs w:val="22"/>
                <w:highlight w:val="none"/>
                <w:lang w:val="en-US" w:eastAsia="zh-CN" w:bidi="ar"/>
              </w:rPr>
            </w:pPr>
            <w:r>
              <w:rPr>
                <w:rFonts w:hint="eastAsia" w:ascii="宋体" w:hAnsi="宋体" w:cs="宋体"/>
                <w:kern w:val="0"/>
                <w:sz w:val="22"/>
                <w:szCs w:val="22"/>
                <w:highlight w:val="none"/>
                <w:lang w:val="en-US" w:eastAsia="zh-CN" w:bidi="ar"/>
              </w:rPr>
              <w:t>315400元</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63D6F62">
            <w:pPr>
              <w:widowControl/>
              <w:spacing w:line="360" w:lineRule="auto"/>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val="en-US" w:eastAsia="zh-CN" w:bidi="ar"/>
              </w:rPr>
              <w:t>362710</w:t>
            </w:r>
            <w:r>
              <w:rPr>
                <w:rFonts w:hint="eastAsia" w:ascii="宋体" w:hAnsi="宋体" w:cs="宋体"/>
                <w:kern w:val="0"/>
                <w:sz w:val="22"/>
                <w:szCs w:val="22"/>
                <w:highlight w:val="none"/>
                <w:lang w:bidi="ar"/>
              </w:rPr>
              <w:t>元</w:t>
            </w:r>
          </w:p>
        </w:tc>
      </w:tr>
      <w:tr w14:paraId="532F9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9216" w:type="dxa"/>
            <w:gridSpan w:val="6"/>
            <w:tcBorders>
              <w:top w:val="single" w:color="auto" w:sz="4" w:space="0"/>
              <w:left w:val="single" w:color="auto" w:sz="4" w:space="0"/>
              <w:bottom w:val="single" w:color="auto" w:sz="4" w:space="0"/>
              <w:right w:val="single" w:color="auto" w:sz="4" w:space="0"/>
            </w:tcBorders>
            <w:noWrap w:val="0"/>
            <w:vAlign w:val="center"/>
          </w:tcPr>
          <w:p w14:paraId="0BD32CAC">
            <w:pPr>
              <w:widowControl/>
              <w:spacing w:line="360" w:lineRule="auto"/>
              <w:jc w:val="both"/>
              <w:textAlignment w:val="center"/>
              <w:rPr>
                <w:rFonts w:hint="eastAsia" w:ascii="宋体" w:hAnsi="宋体" w:cs="宋体"/>
                <w:kern w:val="0"/>
                <w:sz w:val="22"/>
                <w:szCs w:val="22"/>
                <w:highlight w:val="none"/>
                <w:lang w:val="en-US" w:eastAsia="zh-CN" w:bidi="ar"/>
              </w:rPr>
            </w:pPr>
            <w:r>
              <w:rPr>
                <w:rFonts w:hint="eastAsia" w:ascii="宋体" w:hAnsi="宋体" w:cs="宋体"/>
                <w:i w:val="0"/>
                <w:color w:val="auto"/>
                <w:kern w:val="0"/>
                <w:sz w:val="22"/>
                <w:szCs w:val="22"/>
                <w:highlight w:val="none"/>
                <w:u w:val="none"/>
                <w:lang w:val="en-US" w:eastAsia="zh-CN" w:bidi="ar"/>
              </w:rPr>
              <w:t>注：</w:t>
            </w:r>
            <w:r>
              <w:rPr>
                <w:rFonts w:hint="eastAsia" w:ascii="宋体" w:hAnsi="宋体" w:eastAsia="宋体" w:cs="宋体"/>
                <w:i w:val="0"/>
                <w:color w:val="000000"/>
                <w:kern w:val="0"/>
                <w:sz w:val="22"/>
                <w:szCs w:val="22"/>
                <w:highlight w:val="none"/>
                <w:u w:val="none"/>
                <w:lang w:val="en-US" w:eastAsia="zh-CN" w:bidi="ar"/>
              </w:rPr>
              <w:t>石粉需满足水泥稳定层配比用料，含泥量≤3％。</w:t>
            </w:r>
          </w:p>
        </w:tc>
      </w:tr>
    </w:tbl>
    <w:p w14:paraId="140A7D26">
      <w:pPr>
        <w:snapToGrid w:val="0"/>
        <w:spacing w:line="360" w:lineRule="auto"/>
        <w:ind w:firstLine="482" w:firstLineChars="200"/>
        <w:rPr>
          <w:rFonts w:ascii="宋体" w:hAnsi="宋体" w:cs="Arial"/>
          <w:b/>
          <w:bCs/>
          <w:color w:val="0D0D0D"/>
          <w:sz w:val="24"/>
          <w:szCs w:val="20"/>
          <w:highlight w:val="none"/>
        </w:rPr>
      </w:pPr>
      <w:r>
        <w:rPr>
          <w:rFonts w:hint="eastAsia" w:ascii="宋体" w:hAnsi="宋体" w:cs="Arial"/>
          <w:b/>
          <w:color w:val="0D0D0D"/>
          <w:sz w:val="24"/>
          <w:highlight w:val="none"/>
          <w:lang w:val="en-US" w:eastAsia="zh-CN"/>
        </w:rPr>
        <w:t>四</w:t>
      </w:r>
      <w:r>
        <w:rPr>
          <w:rFonts w:hint="eastAsia" w:ascii="宋体" w:hAnsi="宋体" w:cs="Arial"/>
          <w:color w:val="0D0D0D"/>
          <w:sz w:val="24"/>
          <w:highlight w:val="none"/>
        </w:rPr>
        <w:t>、</w:t>
      </w:r>
      <w:r>
        <w:rPr>
          <w:rFonts w:hint="eastAsia" w:ascii="宋体" w:hAnsi="宋体" w:cs="Arial"/>
          <w:b/>
          <w:bCs/>
          <w:color w:val="0D0D0D"/>
          <w:sz w:val="24"/>
          <w:highlight w:val="none"/>
        </w:rPr>
        <w:t>合格投标人的资格要求</w:t>
      </w:r>
    </w:p>
    <w:p w14:paraId="5822FC6F">
      <w:pPr>
        <w:snapToGrid w:val="0"/>
        <w:spacing w:line="360" w:lineRule="auto"/>
        <w:ind w:firstLine="542" w:firstLineChars="225"/>
        <w:rPr>
          <w:rFonts w:hint="eastAsia" w:ascii="宋体" w:hAnsi="宋体" w:eastAsia="宋体" w:cs="Arial"/>
          <w:color w:val="0D0D0D"/>
          <w:sz w:val="24"/>
          <w:highlight w:val="none"/>
          <w:lang w:eastAsia="zh-CN"/>
        </w:rPr>
      </w:pPr>
      <w:r>
        <w:rPr>
          <w:rFonts w:hint="eastAsia" w:ascii="宋体" w:hAnsi="宋体" w:cs="Arial"/>
          <w:b/>
          <w:color w:val="0D0D0D"/>
          <w:sz w:val="24"/>
          <w:highlight w:val="none"/>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投标人</w:t>
      </w:r>
      <w:r>
        <w:rPr>
          <w:rFonts w:hint="eastAsia" w:ascii="宋体" w:hAnsi="宋体" w:cs="Arial"/>
          <w:b/>
          <w:color w:val="0C0C0C"/>
          <w:sz w:val="24"/>
          <w:highlight w:val="none"/>
          <w:lang w:eastAsia="zh-CN"/>
        </w:rPr>
        <w:t>；</w:t>
      </w:r>
    </w:p>
    <w:p w14:paraId="0CEC1C65">
      <w:pPr>
        <w:snapToGrid w:val="0"/>
        <w:spacing w:line="360" w:lineRule="auto"/>
        <w:ind w:firstLine="540" w:firstLineChars="225"/>
        <w:rPr>
          <w:rFonts w:hint="eastAsia" w:ascii="宋体" w:hAnsi="宋体" w:cs="Arial"/>
          <w:color w:val="0D0D0D"/>
          <w:sz w:val="24"/>
          <w:highlight w:val="none"/>
        </w:rPr>
      </w:pPr>
      <w:r>
        <w:rPr>
          <w:rFonts w:hint="eastAsia" w:ascii="宋体" w:hAnsi="宋体" w:cs="Arial"/>
          <w:color w:val="0D0D0D"/>
          <w:sz w:val="24"/>
          <w:highlight w:val="none"/>
        </w:rPr>
        <w:t>2、本项目不接受联合体投标。</w:t>
      </w:r>
    </w:p>
    <w:p w14:paraId="47DEC976">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14:paraId="574B1CC0">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highlight w:val="none"/>
        </w:rPr>
        <w:t>台州湾新区小额工程电子交易平台（网址：</w:t>
      </w:r>
      <w:r>
        <w:rPr>
          <w:sz w:val="24"/>
          <w:szCs w:val="24"/>
          <w:highlight w:val="none"/>
        </w:rPr>
        <w:t>http://www.tzwztb.com/</w:t>
      </w:r>
      <w:r>
        <w:rPr>
          <w:rFonts w:hint="eastAsia" w:ascii="宋体" w:hAnsi="宋体" w:cs="宋体"/>
          <w:sz w:val="24"/>
          <w:szCs w:val="24"/>
          <w:highlight w:val="none"/>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highlight w:val="none"/>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14:paraId="5E165D24">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14:paraId="33F7EF31">
      <w:pPr>
        <w:spacing w:line="360" w:lineRule="auto"/>
        <w:ind w:firstLine="480" w:firstLineChars="200"/>
        <w:jc w:val="left"/>
        <w:rPr>
          <w:rFonts w:ascii="宋体" w:hAnsi="宋体" w:cs="宋体"/>
          <w:sz w:val="24"/>
          <w:highlight w:val="none"/>
        </w:rPr>
      </w:pPr>
      <w:bookmarkStart w:id="0" w:name="_Toc35393625"/>
      <w:bookmarkStart w:id="1" w:name="_Toc28359007"/>
      <w:bookmarkStart w:id="2" w:name="_Toc35393794"/>
      <w:bookmarkStart w:id="3" w:name="_Toc28359084"/>
      <w:r>
        <w:rPr>
          <w:rFonts w:hint="eastAsia" w:ascii="宋体" w:hAnsi="宋体" w:cs="宋体"/>
          <w:sz w:val="24"/>
          <w:highlight w:val="none"/>
        </w:rPr>
        <w:t>（一）截止时间（开标时间）：</w:t>
      </w:r>
      <w:r>
        <w:rPr>
          <w:rFonts w:hint="eastAsia" w:ascii="宋体" w:hAnsi="宋体" w:cs="宋体"/>
          <w:bCs/>
          <w:sz w:val="24"/>
          <w:highlight w:val="none"/>
          <w:u w:val="single"/>
          <w:lang w:val="en-US" w:eastAsia="zh-CN"/>
        </w:rPr>
        <w:t>2025</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（北京时间）</w:t>
      </w:r>
    </w:p>
    <w:p w14:paraId="224E3B8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（二）投标网址：</w:t>
      </w:r>
      <w:r>
        <w:rPr>
          <w:rFonts w:hint="eastAsia" w:ascii="宋体" w:hAnsi="宋体" w:cs="宋体"/>
          <w:sz w:val="24"/>
          <w:szCs w:val="24"/>
          <w:highlight w:val="none"/>
        </w:rPr>
        <w:t>台州湾新区小额工程电子交易平台（网址：</w:t>
      </w:r>
      <w:r>
        <w:rPr>
          <w:sz w:val="24"/>
          <w:szCs w:val="24"/>
          <w:highlight w:val="none"/>
        </w:rPr>
        <w:t>http://www.tzwztb.com/</w:t>
      </w:r>
      <w:r>
        <w:rPr>
          <w:rFonts w:hint="eastAsia" w:ascii="宋体" w:hAnsi="宋体" w:cs="宋体"/>
          <w:sz w:val="24"/>
          <w:szCs w:val="24"/>
          <w:highlight w:val="none"/>
        </w:rPr>
        <w:t>）</w:t>
      </w:r>
    </w:p>
    <w:bookmarkEnd w:id="0"/>
    <w:bookmarkEnd w:id="1"/>
    <w:bookmarkEnd w:id="2"/>
    <w:bookmarkEnd w:id="3"/>
    <w:p w14:paraId="53AE8D5E">
      <w:pPr>
        <w:tabs>
          <w:tab w:val="left" w:pos="8280"/>
        </w:tabs>
        <w:snapToGrid w:val="0"/>
        <w:spacing w:line="360" w:lineRule="auto"/>
        <w:ind w:firstLine="482" w:firstLineChars="200"/>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14:paraId="39F733BE">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Arial"/>
          <w:color w:val="auto"/>
          <w:sz w:val="24"/>
          <w:szCs w:val="20"/>
          <w:highlight w:val="none"/>
        </w:rPr>
      </w:pPr>
      <w:r>
        <w:rPr>
          <w:rFonts w:hint="eastAsia" w:ascii="宋体" w:hAnsi="宋体" w:cs="宋体"/>
          <w:sz w:val="24"/>
          <w:highlight w:val="none"/>
        </w:rPr>
        <w:t>投标人需登录</w:t>
      </w:r>
      <w:r>
        <w:rPr>
          <w:rFonts w:hint="eastAsia" w:ascii="宋体" w:hAnsi="宋体" w:cs="宋体"/>
          <w:b/>
          <w:kern w:val="0"/>
          <w:sz w:val="24"/>
          <w:highlight w:val="none"/>
        </w:rPr>
        <w:t>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r>
        <w:rPr>
          <w:rFonts w:hint="eastAsia" w:ascii="宋体" w:hAnsi="宋体" w:cs="宋体"/>
          <w:sz w:val="24"/>
          <w:highlight w:val="none"/>
        </w:rPr>
        <w:t>进行注册后报名。</w:t>
      </w:r>
    </w:p>
    <w:p w14:paraId="3E3FDB3D">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lang w:val="en-US" w:eastAsia="zh-CN"/>
        </w:rPr>
        <w:t>八</w:t>
      </w:r>
      <w:r>
        <w:rPr>
          <w:rFonts w:hint="eastAsia" w:ascii="宋体" w:hAnsi="宋体" w:cs="Arial"/>
          <w:b/>
          <w:bCs/>
          <w:color w:val="auto"/>
          <w:sz w:val="24"/>
          <w:highlight w:val="none"/>
        </w:rPr>
        <w:t>、投标保证金</w:t>
      </w:r>
      <w:r>
        <w:rPr>
          <w:rFonts w:hint="eastAsia" w:ascii="宋体" w:hAnsi="宋体" w:cs="Arial"/>
          <w:color w:val="auto"/>
          <w:sz w:val="24"/>
          <w:highlight w:val="none"/>
        </w:rPr>
        <w:t>：</w:t>
      </w:r>
    </w:p>
    <w:p w14:paraId="207613A9">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1.投标保证金金额</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0.3万</w:t>
      </w:r>
      <w:r>
        <w:rPr>
          <w:rFonts w:hint="eastAsia" w:ascii="宋体" w:hAnsi="宋体" w:cs="宋体"/>
          <w:bCs/>
          <w:kern w:val="0"/>
          <w:sz w:val="24"/>
          <w:highlight w:val="none"/>
        </w:rPr>
        <w:t>元。</w:t>
      </w:r>
    </w:p>
    <w:p w14:paraId="2EB6AE21">
      <w:pPr>
        <w:pStyle w:val="45"/>
        <w:spacing w:line="360" w:lineRule="auto"/>
        <w:ind w:left="0" w:leftChars="0" w:firstLine="48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2.投标保证金缴纳方式：现金转账、银行保函、保险机构保证保险保单、融资担保公司保函。</w:t>
      </w:r>
    </w:p>
    <w:p w14:paraId="3E665E13">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14:paraId="2F4DBA31">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2B05BB02">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kern w:val="0"/>
          <w:sz w:val="24"/>
          <w:highlight w:val="none"/>
          <w:lang w:val="en-US" w:eastAsia="zh-CN"/>
        </w:rPr>
        <w:t>及时</w:t>
      </w:r>
      <w:r>
        <w:rPr>
          <w:rFonts w:hint="eastAsia" w:ascii="宋体" w:hAnsi="宋体" w:cs="宋体"/>
          <w:bCs/>
          <w:kern w:val="0"/>
          <w:sz w:val="24"/>
          <w:highlight w:val="none"/>
        </w:rPr>
        <w:t>返还;中标人的投标保证金由招标人暂时保管，待履约担保办理完毕并签订施工合同后，招标人返还中标人 。</w:t>
      </w:r>
    </w:p>
    <w:p w14:paraId="3134834C">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highlight w:val="none"/>
        </w:rPr>
      </w:pPr>
    </w:p>
    <w:p w14:paraId="698879A0">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14:paraId="6E303357">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u w:val="single"/>
          <w:lang w:eastAsia="zh-CN"/>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w:t>
      </w:r>
      <w:r>
        <w:rPr>
          <w:rFonts w:hint="eastAsia" w:ascii="宋体" w:hAnsi="宋体" w:eastAsia="宋体" w:cs="宋体"/>
          <w:bCs/>
          <w:kern w:val="0"/>
          <w:sz w:val="24"/>
          <w:highlight w:val="none"/>
          <w:u w:val="single"/>
          <w:lang w:eastAsia="zh-CN"/>
        </w:rPr>
        <w:t>台州东发建设集团有限公司</w:t>
      </w:r>
    </w:p>
    <w:p w14:paraId="17BEF15C">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（招标人名称）；</w:t>
      </w:r>
    </w:p>
    <w:p w14:paraId="389A2F2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14:paraId="5857B775">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14:paraId="5F9C82A8">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14:paraId="1B601F53">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14:paraId="6CDF0E21">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p>
    <w:p w14:paraId="01BA420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highlight w:val="none"/>
          <w:u w:val="single"/>
        </w:rPr>
        <w:t>投标电子保函针对具体项目标段的要求“一标段一保函”，每个标段对应相应的订单号，汇款时备注订单号。</w:t>
      </w:r>
    </w:p>
    <w:p w14:paraId="4231BAC3">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14:paraId="0DCD0CA6">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14:paraId="16B0FE1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14:paraId="588F6DB9">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14:paraId="729476F8">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highlight w:val="none"/>
          <w:lang w:val="en-US"/>
        </w:rPr>
      </w:pPr>
      <w:r>
        <w:rPr>
          <w:rFonts w:hint="eastAsia" w:ascii="宋体" w:hAnsi="宋体" w:cs="宋体"/>
          <w:bCs/>
          <w:kern w:val="0"/>
          <w:sz w:val="24"/>
          <w:highlight w:val="none"/>
        </w:rPr>
        <w:t>提交时间：</w:t>
      </w:r>
      <w:r>
        <w:rPr>
          <w:rFonts w:hint="eastAsia" w:ascii="宋体" w:hAnsi="宋体" w:cs="宋体"/>
          <w:bCs/>
          <w:kern w:val="0"/>
          <w:sz w:val="24"/>
          <w:highlight w:val="none"/>
          <w:u w:val="single"/>
          <w:lang w:val="en-US" w:eastAsia="zh-CN"/>
        </w:rPr>
        <w:t>2025</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 xml:space="preserve">   </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 xml:space="preserve">   </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14:paraId="15CD84D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台州市建设咨询有限公司</w:t>
      </w:r>
      <w:r>
        <w:rPr>
          <w:rFonts w:hint="eastAsia" w:ascii="宋体" w:hAnsi="宋体" w:cs="宋体"/>
          <w:bCs/>
          <w:kern w:val="0"/>
          <w:sz w:val="24"/>
          <w:highlight w:val="none"/>
        </w:rPr>
        <w:t>（代理机构）</w:t>
      </w:r>
    </w:p>
    <w:p w14:paraId="3BF51D3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88517782</w:t>
      </w:r>
      <w:r>
        <w:rPr>
          <w:rFonts w:ascii="宋体" w:hAnsi="宋体" w:cs="宋体"/>
          <w:bCs/>
          <w:kern w:val="0"/>
          <w:sz w:val="24"/>
          <w:highlight w:val="none"/>
          <w:u w:val="single"/>
        </w:rPr>
        <w:t xml:space="preserve">      </w:t>
      </w:r>
    </w:p>
    <w:p w14:paraId="1FAECF92">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14:paraId="6C7B451E">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14:paraId="0699620C">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3、注意事项</w:t>
      </w:r>
    </w:p>
    <w:p w14:paraId="799CAFBD">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①若招标文件允许联合体投标且投标人以联合体身份投标的，由联合体牵头人提交投标保证金；</w:t>
      </w:r>
    </w:p>
    <w:p w14:paraId="014230A3">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②以银行转账形式提交的投标保证金应当从投标人基本账户转出，购买工程保函的费用应当从投标人基本账户支付；</w:t>
      </w:r>
    </w:p>
    <w:p w14:paraId="790F12E2">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③若有疑问，请咨询技术服务热线：13454667697</w:t>
      </w:r>
    </w:p>
    <w:p w14:paraId="61CCC6E6">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④以上未按要求提供或提供不清晰的，评标委员会可能做出不利于投标人的评审结果，由此造成的风险由投标人自行承担。</w:t>
      </w:r>
    </w:p>
    <w:p w14:paraId="4B89F024">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14:paraId="086C3E71">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lang w:val="en-US" w:eastAsia="zh-CN"/>
        </w:rPr>
        <w:t>开标截止日前一日</w:t>
      </w:r>
      <w:r>
        <w:rPr>
          <w:rFonts w:hint="eastAsia" w:ascii="宋体" w:hAnsi="宋体" w:cs="宋体"/>
          <w:b/>
          <w:bCs/>
          <w:color w:val="000000"/>
          <w:kern w:val="0"/>
          <w:sz w:val="24"/>
          <w:highlight w:val="none"/>
          <w:u w:val="single"/>
        </w:rPr>
        <w:t>下午16点前</w:t>
      </w:r>
    </w:p>
    <w:p w14:paraId="6CCFBEE8">
      <w:pPr>
        <w:snapToGrid w:val="0"/>
        <w:spacing w:line="360"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14:paraId="2578A8D8">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highlight w:val="none"/>
        </w:rPr>
        <w:t>公告网址：台州湾新区小额工程电子交易平台</w:t>
      </w:r>
      <w:r>
        <w:rPr>
          <w:rFonts w:ascii="宋体" w:hAnsi="宋体" w:cs="宋体"/>
          <w:sz w:val="24"/>
          <w:highlight w:val="none"/>
        </w:rPr>
        <w:t>”</w:t>
      </w:r>
      <w:r>
        <w:rPr>
          <w:rFonts w:hint="eastAsia" w:ascii="宋体" w:hAnsi="宋体" w:cs="宋体"/>
          <w:sz w:val="24"/>
          <w:highlight w:val="none"/>
        </w:rPr>
        <w:t>（http://www.tzwztb.com）</w:t>
      </w:r>
      <w:r>
        <w:rPr>
          <w:rFonts w:hint="eastAsia" w:ascii="宋体" w:hAnsi="宋体" w:cs="宋体"/>
          <w:sz w:val="24"/>
          <w:highlight w:val="none"/>
          <w:lang w:eastAsia="zh-CN"/>
        </w:rPr>
        <w:t>、</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r>
        <w:rPr>
          <w:rFonts w:hint="eastAsia" w:ascii="宋体" w:hAnsi="宋体" w:cs="宋体"/>
          <w:color w:val="auto"/>
          <w:sz w:val="24"/>
          <w:highlight w:val="none"/>
        </w:rPr>
        <w:t>。</w:t>
      </w:r>
    </w:p>
    <w:p w14:paraId="71CD8EA8">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14:paraId="762E86AC">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en-US" w:eastAsia="zh-CN"/>
        </w:rPr>
        <w:t>招标人</w:t>
      </w:r>
      <w:r>
        <w:rPr>
          <w:rFonts w:hint="eastAsia" w:ascii="宋体" w:hAnsi="宋体" w:cs="宋体"/>
          <w:b/>
          <w:bCs/>
          <w:sz w:val="24"/>
          <w:highlight w:val="none"/>
        </w:rPr>
        <w:t xml:space="preserve">（受理招标文件相关质疑及答复） </w:t>
      </w:r>
    </w:p>
    <w:p w14:paraId="5327A922">
      <w:pPr>
        <w:spacing w:line="360" w:lineRule="auto"/>
        <w:ind w:firstLine="600" w:firstLineChars="250"/>
        <w:rPr>
          <w:rFonts w:hint="eastAsia" w:hAnsi="宋体" w:cs="宋体"/>
          <w:b/>
          <w:bCs/>
          <w:color w:val="auto"/>
          <w:highlight w:val="none"/>
        </w:rPr>
      </w:pPr>
      <w:r>
        <w:rPr>
          <w:rFonts w:hint="eastAsia" w:ascii="宋体" w:hAnsi="宋体" w:cs="宋体"/>
          <w:color w:val="auto"/>
          <w:kern w:val="0"/>
          <w:sz w:val="24"/>
          <w:highlight w:val="none"/>
          <w:lang w:val="en-US" w:eastAsia="zh-CN"/>
        </w:rPr>
        <w:t>招标人</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u w:val="single"/>
          <w:lang w:eastAsia="zh-CN"/>
        </w:rPr>
        <w:t>台州东发建设集团有限公司</w:t>
      </w:r>
      <w:r>
        <w:rPr>
          <w:rFonts w:hint="eastAsia" w:hAnsi="宋体" w:cs="宋体"/>
          <w:b w:val="0"/>
          <w:bCs w:val="0"/>
          <w:color w:val="auto"/>
          <w:highlight w:val="none"/>
          <w:u w:val="single"/>
        </w:rPr>
        <w:t xml:space="preserve">  </w:t>
      </w:r>
    </w:p>
    <w:p w14:paraId="60FEEE43">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p>
    <w:p w14:paraId="01A8EAA8">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p>
    <w:p w14:paraId="29B2B48C">
      <w:pPr>
        <w:spacing w:line="360" w:lineRule="auto"/>
        <w:ind w:firstLine="600" w:firstLineChars="250"/>
        <w:rPr>
          <w:rFonts w:hint="eastAsia" w:hAnsi="宋体" w:eastAsia="宋体" w:cs="宋体"/>
          <w:b/>
          <w:bCs/>
          <w:color w:val="auto"/>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sz w:val="24"/>
          <w:highlight w:val="none"/>
          <w:u w:val="single"/>
          <w:lang w:eastAsia="zh-CN"/>
        </w:rPr>
        <w:t>椒江区滨富东路999号东盛广场</w:t>
      </w:r>
    </w:p>
    <w:p w14:paraId="14EE502F">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highlight w:val="none"/>
        </w:rPr>
        <w:t>（二）采购组织机构</w:t>
      </w:r>
    </w:p>
    <w:p w14:paraId="57C20F18">
      <w:pPr>
        <w:widowControl/>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14:paraId="3002875E">
      <w:pPr>
        <w:widowControl/>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lang w:val="en-US" w:eastAsia="zh-CN"/>
        </w:rPr>
        <w:t>章家炀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F03180D">
      <w:pPr>
        <w:widowControl/>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82</w:t>
      </w:r>
      <w:r>
        <w:rPr>
          <w:rFonts w:hint="eastAsia" w:ascii="宋体" w:hAnsi="宋体" w:cs="宋体"/>
          <w:color w:val="auto"/>
          <w:sz w:val="24"/>
          <w:highlight w:val="none"/>
          <w:u w:val="single"/>
        </w:rPr>
        <w:t xml:space="preserve"> </w:t>
      </w:r>
    </w:p>
    <w:p w14:paraId="15F5F442">
      <w:pPr>
        <w:spacing w:line="360" w:lineRule="auto"/>
        <w:ind w:firstLine="600" w:firstLineChars="250"/>
        <w:rPr>
          <w:rFonts w:hint="eastAsia" w:ascii="宋体" w:hAnsi="宋体" w:cs="宋体"/>
          <w:color w:val="auto"/>
          <w:sz w:val="24"/>
          <w:highlight w:val="none"/>
          <w:u w:val="singl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14:paraId="3F90B6A5">
      <w:pPr>
        <w:spacing w:line="360" w:lineRule="auto"/>
        <w:ind w:firstLine="600" w:firstLineChars="250"/>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sz w:val="24"/>
          <w:highlight w:val="none"/>
          <w:u w:val="single"/>
          <w:lang w:val="en-US" w:eastAsia="zh-CN"/>
        </w:rPr>
        <w:t>浙江省台州市椒江区市府大道东段507号台州国际商务广场1幢11楼</w:t>
      </w:r>
    </w:p>
    <w:p w14:paraId="1F88DDCF">
      <w:pPr>
        <w:spacing w:line="360" w:lineRule="auto"/>
        <w:ind w:firstLine="482" w:firstLineChars="200"/>
        <w:rPr>
          <w:rFonts w:hint="eastAsia" w:ascii="宋体" w:hAnsi="宋体" w:eastAsia="宋体" w:cs="宋体"/>
          <w:sz w:val="24"/>
          <w:highlight w:val="none"/>
          <w:u w:val="single"/>
          <w:lang w:val="en-US" w:eastAsia="zh-CN"/>
        </w:rPr>
      </w:pPr>
      <w:r>
        <w:rPr>
          <w:rFonts w:hint="eastAsia" w:ascii="宋体" w:hAnsi="宋体" w:cs="宋体"/>
          <w:b/>
          <w:sz w:val="24"/>
          <w:highlight w:val="none"/>
        </w:rPr>
        <w:t>（三）同级采购监管机构</w:t>
      </w:r>
    </w:p>
    <w:p w14:paraId="59C8F4B5">
      <w:pPr>
        <w:widowControl/>
        <w:spacing w:line="360"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highlight w:val="none"/>
        </w:rPr>
        <w:t>名 称：</w:t>
      </w:r>
      <w:r>
        <w:rPr>
          <w:rFonts w:hint="eastAsia" w:ascii="宋体" w:hAnsi="宋体" w:cs="宋体"/>
          <w:sz w:val="24"/>
          <w:highlight w:val="none"/>
          <w:u w:val="single"/>
        </w:rPr>
        <w:t>台州湾新区行政审批与投资服务局</w:t>
      </w:r>
    </w:p>
    <w:p w14:paraId="2954F3B4">
      <w:pPr>
        <w:widowControl/>
        <w:spacing w:line="360" w:lineRule="auto"/>
        <w:ind w:firstLine="600" w:firstLineChars="250"/>
        <w:jc w:val="left"/>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highlight w:val="none"/>
          <w:u w:val="single"/>
          <w:lang w:eastAsia="zh-CN"/>
        </w:rPr>
        <w:t>椒江区滨富东路999号东盛广场</w:t>
      </w:r>
    </w:p>
    <w:p w14:paraId="1C7FA583">
      <w:pPr>
        <w:widowControl/>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徐先生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DB08B9D">
      <w:pPr>
        <w:widowControl/>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highlight w:val="none"/>
          <w:u w:val="single"/>
        </w:rPr>
        <w:t>0576-</w:t>
      </w:r>
      <w:r>
        <w:rPr>
          <w:rFonts w:hint="eastAsia" w:ascii="宋体" w:hAnsi="宋体" w:cs="宋体"/>
          <w:sz w:val="24"/>
          <w:highlight w:val="none"/>
          <w:u w:val="single"/>
          <w:lang w:val="en-US" w:eastAsia="zh-CN"/>
        </w:rPr>
        <w:t>88538849</w:t>
      </w:r>
    </w:p>
    <w:p w14:paraId="62A84BCD">
      <w:pPr>
        <w:pStyle w:val="111"/>
        <w:spacing w:line="360" w:lineRule="auto"/>
        <w:rPr>
          <w:rFonts w:hint="eastAsia" w:ascii="宋体" w:hAnsi="宋体" w:cs="宋体"/>
          <w:b/>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b/>
          <w:sz w:val="24"/>
          <w:highlight w:val="none"/>
        </w:rPr>
        <w:t>（四）台州湾新区小额工程电子交易平台</w:t>
      </w:r>
    </w:p>
    <w:p w14:paraId="1CE4F861">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联系人：</w:t>
      </w:r>
      <w:r>
        <w:rPr>
          <w:rFonts w:hint="eastAsia" w:ascii="宋体" w:hAnsi="宋体" w:cs="宋体"/>
          <w:sz w:val="24"/>
          <w:highlight w:val="none"/>
          <w:u w:val="single"/>
          <w:lang w:val="en-US" w:eastAsia="zh-CN"/>
        </w:rPr>
        <w:t>蔡永正、王明月</w:t>
      </w:r>
    </w:p>
    <w:p w14:paraId="0546581D">
      <w:pPr>
        <w:spacing w:line="360" w:lineRule="auto"/>
        <w:ind w:firstLine="480" w:firstLineChars="200"/>
        <w:rPr>
          <w:rFonts w:hint="eastAsia"/>
          <w:highlight w:val="none"/>
        </w:rPr>
      </w:pPr>
      <w:r>
        <w:rPr>
          <w:rFonts w:hint="eastAsia" w:ascii="宋体" w:hAnsi="宋体" w:cs="宋体"/>
          <w:sz w:val="24"/>
          <w:highlight w:val="none"/>
        </w:rPr>
        <w:t>联系电话：</w:t>
      </w:r>
      <w:r>
        <w:rPr>
          <w:rFonts w:hint="eastAsia" w:ascii="宋体" w:hAnsi="宋体" w:cs="宋体"/>
          <w:sz w:val="24"/>
          <w:szCs w:val="24"/>
          <w:highlight w:val="none"/>
          <w:u w:val="single"/>
        </w:rPr>
        <w:t>13454667697</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13757680207</w:t>
      </w:r>
    </w:p>
    <w:p w14:paraId="327F636D">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highlight w:val="none"/>
          <w:lang w:val="en-US" w:eastAsia="zh-CN" w:bidi="ar-SA"/>
        </w:rPr>
        <w:t xml:space="preserve"> </w:t>
      </w:r>
      <w:r>
        <w:rPr>
          <w:rFonts w:hint="eastAsia" w:ascii="宋体" w:hAnsi="宋体" w:cs="Arial"/>
          <w:b/>
          <w:bCs/>
          <w:sz w:val="24"/>
          <w:highlight w:val="none"/>
        </w:rPr>
        <w:t xml:space="preserve">    </w:t>
      </w:r>
    </w:p>
    <w:p w14:paraId="17429F69">
      <w:pPr>
        <w:snapToGrid w:val="0"/>
        <w:spacing w:line="360" w:lineRule="auto"/>
        <w:ind w:firstLine="420"/>
        <w:rPr>
          <w:rFonts w:hint="eastAsia" w:ascii="宋体" w:hAnsi="宋体" w:cs="Arial"/>
          <w:color w:val="0D0D0D"/>
          <w:sz w:val="24"/>
          <w:szCs w:val="20"/>
          <w:highlight w:val="none"/>
        </w:rPr>
      </w:pPr>
    </w:p>
    <w:p w14:paraId="12969976">
      <w:pPr>
        <w:snapToGrid w:val="0"/>
        <w:spacing w:line="360" w:lineRule="auto"/>
        <w:ind w:left="238"/>
        <w:jc w:val="center"/>
        <w:rPr>
          <w:rFonts w:ascii="宋体" w:hAnsi="宋体"/>
          <w:color w:val="0D0D0D"/>
          <w:sz w:val="24"/>
          <w:szCs w:val="20"/>
          <w:highlight w:val="none"/>
        </w:rPr>
      </w:pPr>
      <w:r>
        <w:rPr>
          <w:rFonts w:ascii="宋体" w:hAnsi="宋体"/>
          <w:color w:val="0D0D0D"/>
          <w:sz w:val="24"/>
          <w:highlight w:val="none"/>
        </w:rPr>
        <w:t xml:space="preserve">                                    </w:t>
      </w:r>
      <w:r>
        <w:rPr>
          <w:rFonts w:hint="eastAsia" w:ascii="宋体" w:hAnsi="宋体" w:cs="Arial"/>
          <w:color w:val="0D0D0D"/>
          <w:sz w:val="24"/>
          <w:highlight w:val="none"/>
        </w:rPr>
        <w:t>台州市建设咨询有限公司</w:t>
      </w:r>
    </w:p>
    <w:p w14:paraId="3789997E">
      <w:pPr>
        <w:snapToGrid w:val="0"/>
        <w:spacing w:line="360" w:lineRule="auto"/>
        <w:ind w:left="238" w:firstLine="4980" w:firstLineChars="2075"/>
        <w:jc w:val="center"/>
        <w:rPr>
          <w:rFonts w:hint="eastAsia" w:ascii="黑体" w:hAnsi="宋体" w:eastAsia="黑体"/>
          <w:color w:val="0D0D0D"/>
          <w:sz w:val="30"/>
          <w:szCs w:val="30"/>
          <w:highlight w:val="none"/>
        </w:rPr>
      </w:pPr>
      <w:r>
        <w:rPr>
          <w:rFonts w:hint="eastAsia" w:ascii="宋体" w:hAnsi="宋体" w:cs="Arial"/>
          <w:color w:val="0D0D0D"/>
          <w:sz w:val="24"/>
          <w:highlight w:val="none"/>
          <w:lang w:val="en-US" w:eastAsia="zh-CN"/>
        </w:rPr>
        <w:t>2025</w:t>
      </w:r>
      <w:r>
        <w:rPr>
          <w:rFonts w:ascii="宋体" w:hAnsi="宋体" w:cs="Arial"/>
          <w:color w:val="0D0D0D"/>
          <w:sz w:val="24"/>
          <w:highlight w:val="none"/>
        </w:rPr>
        <w:t>年</w:t>
      </w:r>
      <w:r>
        <w:rPr>
          <w:rFonts w:hint="eastAsia" w:ascii="宋体" w:hAnsi="宋体" w:cs="Arial"/>
          <w:color w:val="0D0D0D"/>
          <w:sz w:val="24"/>
          <w:highlight w:val="none"/>
          <w:lang w:val="en-US" w:eastAsia="zh-CN"/>
        </w:rPr>
        <w:t>02</w:t>
      </w:r>
      <w:r>
        <w:rPr>
          <w:rFonts w:ascii="宋体" w:hAnsi="宋体" w:cs="Arial"/>
          <w:color w:val="0D0D0D"/>
          <w:sz w:val="24"/>
          <w:highlight w:val="none"/>
        </w:rPr>
        <w:t>月</w:t>
      </w:r>
      <w:r>
        <w:rPr>
          <w:rFonts w:hint="eastAsia" w:ascii="宋体" w:hAnsi="宋体" w:cs="Arial"/>
          <w:color w:val="0D0D0D"/>
          <w:sz w:val="24"/>
          <w:highlight w:val="none"/>
        </w:rPr>
        <w:t xml:space="preserve"> </w:t>
      </w:r>
      <w:r>
        <w:rPr>
          <w:rFonts w:ascii="宋体" w:hAnsi="宋体"/>
          <w:color w:val="0D0D0D"/>
          <w:highlight w:val="none"/>
        </w:rPr>
        <w:br w:type="page"/>
      </w:r>
      <w:r>
        <w:rPr>
          <w:rFonts w:hint="eastAsia" w:ascii="黑体" w:hAnsi="宋体" w:eastAsia="黑体"/>
          <w:color w:val="0D0D0D"/>
          <w:sz w:val="30"/>
          <w:szCs w:val="30"/>
          <w:highlight w:val="none"/>
        </w:rPr>
        <w:t xml:space="preserve">第二章  </w:t>
      </w:r>
      <w:r>
        <w:rPr>
          <w:rFonts w:hint="eastAsia" w:ascii="黑体" w:hAnsi="宋体" w:eastAsia="黑体"/>
          <w:bCs/>
          <w:color w:val="0D0D0D"/>
          <w:sz w:val="30"/>
          <w:szCs w:val="30"/>
          <w:highlight w:val="none"/>
        </w:rPr>
        <w:t>招</w:t>
      </w:r>
      <w:r>
        <w:rPr>
          <w:rFonts w:hint="eastAsia" w:ascii="黑体" w:hAnsi="宋体" w:eastAsia="黑体"/>
          <w:color w:val="0D0D0D"/>
          <w:sz w:val="30"/>
          <w:szCs w:val="30"/>
          <w:highlight w:val="none"/>
        </w:rPr>
        <w:t>标需求</w:t>
      </w:r>
    </w:p>
    <w:p w14:paraId="66CD985B">
      <w:pPr>
        <w:pStyle w:val="28"/>
        <w:snapToGrid w:val="0"/>
        <w:spacing w:before="120" w:beforeLines="0" w:after="120" w:afterLines="0" w:line="360" w:lineRule="auto"/>
        <w:ind w:firstLine="240" w:firstLineChars="100"/>
        <w:outlineLvl w:val="0"/>
        <w:rPr>
          <w:rFonts w:hAnsi="宋体"/>
          <w:color w:val="0D0D0D"/>
          <w:szCs w:val="21"/>
          <w:highlight w:val="none"/>
        </w:rPr>
      </w:pPr>
      <w:r>
        <w:rPr>
          <w:rFonts w:hAnsi="宋体"/>
          <w:color w:val="0D0D0D"/>
          <w:szCs w:val="21"/>
          <w:highlight w:val="none"/>
        </w:rPr>
        <w:t>一、项目要求</w:t>
      </w:r>
    </w:p>
    <w:tbl>
      <w:tblPr>
        <w:tblStyle w:val="46"/>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7B665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5E91BC99">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4DD17246">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01</w:t>
            </w:r>
          </w:p>
        </w:tc>
      </w:tr>
      <w:tr w14:paraId="60191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861C714">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387912C6">
            <w:pPr>
              <w:pStyle w:val="28"/>
              <w:snapToGrid w:val="0"/>
              <w:spacing w:before="120" w:beforeLines="0" w:after="120" w:afterLines="0" w:line="360" w:lineRule="auto"/>
              <w:outlineLvl w:val="0"/>
              <w:rPr>
                <w:rFonts w:hint="eastAsia" w:hAnsi="宋体" w:eastAsia="宋体"/>
                <w:color w:val="0D0D0D"/>
                <w:sz w:val="21"/>
                <w:szCs w:val="21"/>
                <w:highlight w:val="none"/>
                <w:lang w:eastAsia="zh-CN"/>
              </w:rPr>
            </w:pPr>
            <w:r>
              <w:rPr>
                <w:rFonts w:hint="eastAsia" w:hAnsi="宋体"/>
                <w:color w:val="0D0D0D"/>
                <w:sz w:val="21"/>
                <w:szCs w:val="21"/>
                <w:highlight w:val="none"/>
                <w:lang w:eastAsia="zh-CN"/>
              </w:rPr>
              <w:t>台州湾新区滨富东路（十塘坝-聚英路）道路工程（石粉采购）</w:t>
            </w:r>
          </w:p>
        </w:tc>
      </w:tr>
      <w:tr w14:paraId="0C9EF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560111FA">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13F3937">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详见本章“主要技术规格及要求”</w:t>
            </w:r>
          </w:p>
        </w:tc>
      </w:tr>
      <w:tr w14:paraId="1EE13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0B86BB35">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6D3B917">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详见本章“主要技术规格及要求”</w:t>
            </w:r>
          </w:p>
        </w:tc>
      </w:tr>
      <w:tr w14:paraId="19268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7C0FB34">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C2B272C">
            <w:pPr>
              <w:pStyle w:val="28"/>
              <w:snapToGrid w:val="0"/>
              <w:spacing w:before="120" w:beforeLines="0" w:after="120" w:afterLines="0" w:line="360" w:lineRule="auto"/>
              <w:outlineLvl w:val="0"/>
              <w:rPr>
                <w:rFonts w:hint="eastAsia" w:hAnsi="宋体" w:eastAsia="宋体"/>
                <w:color w:val="0D0D0D"/>
                <w:sz w:val="21"/>
                <w:szCs w:val="21"/>
                <w:highlight w:val="none"/>
                <w:lang w:eastAsia="zh-CN"/>
              </w:rPr>
            </w:pPr>
            <w:r>
              <w:rPr>
                <w:rFonts w:hint="eastAsia" w:hAnsi="宋体"/>
                <w:color w:val="0D0D0D"/>
                <w:sz w:val="21"/>
                <w:szCs w:val="21"/>
                <w:highlight w:val="none"/>
                <w:lang w:eastAsia="zh-CN"/>
              </w:rPr>
              <w:t>台州湾新区滨富东路（十塘坝-聚英路）道路工程（石粉采购）</w:t>
            </w:r>
          </w:p>
        </w:tc>
      </w:tr>
    </w:tbl>
    <w:p w14:paraId="542C266C">
      <w:pPr>
        <w:pStyle w:val="28"/>
        <w:numPr>
          <w:ilvl w:val="0"/>
          <w:numId w:val="7"/>
        </w:numPr>
        <w:snapToGrid w:val="0"/>
        <w:spacing w:before="120" w:beforeLines="0" w:after="120" w:afterLines="0" w:line="360" w:lineRule="auto"/>
        <w:ind w:firstLine="240" w:firstLineChars="100"/>
        <w:outlineLvl w:val="0"/>
        <w:rPr>
          <w:rFonts w:hAnsi="宋体"/>
          <w:color w:val="0D0D0D"/>
          <w:szCs w:val="21"/>
          <w:highlight w:val="none"/>
        </w:rPr>
      </w:pPr>
      <w:r>
        <w:rPr>
          <w:rFonts w:hAnsi="宋体"/>
          <w:color w:val="0D0D0D"/>
          <w:szCs w:val="21"/>
          <w:highlight w:val="none"/>
        </w:rPr>
        <w:t>主要技术规格及要求：</w:t>
      </w:r>
    </w:p>
    <w:tbl>
      <w:tblPr>
        <w:tblStyle w:val="46"/>
        <w:tblW w:w="879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4978"/>
        <w:gridCol w:w="1658"/>
        <w:gridCol w:w="1408"/>
      </w:tblGrid>
      <w:tr w14:paraId="16D42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14:paraId="7311FB8F">
            <w:pPr>
              <w:keepNext w:val="0"/>
              <w:keepLines w:val="0"/>
              <w:widowControl/>
              <w:suppressLineNumbers w:val="0"/>
              <w:spacing w:line="360" w:lineRule="auto"/>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序号</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5283EF39">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材料名称</w:t>
            </w:r>
          </w:p>
        </w:tc>
        <w:tc>
          <w:tcPr>
            <w:tcW w:w="1658" w:type="dxa"/>
            <w:tcBorders>
              <w:left w:val="single" w:color="auto" w:sz="4" w:space="0"/>
              <w:bottom w:val="single" w:color="auto" w:sz="4" w:space="0"/>
              <w:right w:val="single" w:color="auto" w:sz="4" w:space="0"/>
            </w:tcBorders>
            <w:noWrap w:val="0"/>
            <w:vAlign w:val="center"/>
          </w:tcPr>
          <w:p w14:paraId="22BF05A9">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规格</w:t>
            </w:r>
          </w:p>
        </w:tc>
        <w:tc>
          <w:tcPr>
            <w:tcW w:w="1408" w:type="dxa"/>
            <w:tcBorders>
              <w:left w:val="single" w:color="auto" w:sz="4" w:space="0"/>
              <w:bottom w:val="single" w:color="auto" w:sz="4" w:space="0"/>
              <w:right w:val="single" w:color="auto" w:sz="4" w:space="0"/>
            </w:tcBorders>
            <w:noWrap w:val="0"/>
            <w:vAlign w:val="center"/>
          </w:tcPr>
          <w:p w14:paraId="33D87A8D">
            <w:pPr>
              <w:keepNext w:val="0"/>
              <w:keepLines w:val="0"/>
              <w:widowControl/>
              <w:suppressLineNumbers w:val="0"/>
              <w:jc w:val="center"/>
              <w:textAlignment w:val="center"/>
              <w:rPr>
                <w:rFonts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工程量</w:t>
            </w:r>
          </w:p>
        </w:tc>
      </w:tr>
      <w:tr w14:paraId="4E1D7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14:paraId="08944297">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53FA8D51">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石粉（水泥稳定层用料）</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46D9C346">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含泥量≤3％</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3D6C632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3800t</w:t>
            </w:r>
          </w:p>
        </w:tc>
      </w:tr>
    </w:tbl>
    <w:p w14:paraId="3AD170CB">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14:paraId="73D8F3B1">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1、其余未详事宜，按国家现行有关规范、规定执行。</w:t>
      </w:r>
    </w:p>
    <w:p w14:paraId="3FB9D140">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2、工程量暂估，按实结算。</w:t>
      </w:r>
    </w:p>
    <w:p w14:paraId="2C930AB4">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w:t>
      </w:r>
      <w:r>
        <w:rPr>
          <w:rFonts w:hint="eastAsia" w:hAnsi="宋体" w:eastAsia="宋体" w:cs="Times New Roman"/>
          <w:color w:val="0C0C0C"/>
          <w:highlight w:val="none"/>
          <w:lang w:val="en-US" w:eastAsia="zh-CN"/>
        </w:rPr>
        <w:t>合同期内，</w:t>
      </w:r>
      <w:r>
        <w:rPr>
          <w:rFonts w:hint="eastAsia" w:hAnsi="宋体" w:cs="Times New Roman"/>
          <w:color w:val="0C0C0C"/>
          <w:highlight w:val="none"/>
          <w:lang w:val="en-US" w:eastAsia="zh-CN"/>
        </w:rPr>
        <w:t>如石粉</w:t>
      </w:r>
      <w:r>
        <w:rPr>
          <w:rFonts w:hint="eastAsia" w:hAnsi="宋体" w:eastAsia="宋体" w:cs="Times New Roman"/>
          <w:color w:val="0C0C0C"/>
          <w:highlight w:val="none"/>
          <w:lang w:val="en-US" w:eastAsia="zh-CN"/>
        </w:rPr>
        <w:t>市场价格有波动调整合同结算综合单价，采用以下造价信息对合同结算综合单价进行调整</w:t>
      </w:r>
      <w:r>
        <w:rPr>
          <w:rFonts w:hint="eastAsia" w:hAnsi="宋体"/>
          <w:color w:val="0C0C0C"/>
          <w:szCs w:val="21"/>
          <w:highlight w:val="none"/>
          <w:lang w:val="en-US" w:eastAsia="zh-CN"/>
        </w:rPr>
        <w:t>：</w:t>
      </w:r>
    </w:p>
    <w:p w14:paraId="38C117BA">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（1）关于基准价格的约定：</w:t>
      </w:r>
      <w:r>
        <w:rPr>
          <w:rFonts w:hint="eastAsia" w:hAnsi="宋体"/>
          <w:color w:val="auto"/>
          <w:szCs w:val="21"/>
          <w:highlight w:val="none"/>
          <w:lang w:val="en-US" w:eastAsia="zh-CN"/>
        </w:rPr>
        <w:t>A1=采用《台州造价》（正刊）（工程所在地2024年第11期）</w:t>
      </w:r>
      <w:r>
        <w:rPr>
          <w:rFonts w:hint="eastAsia" w:hAnsi="宋体"/>
          <w:color w:val="0C0C0C"/>
          <w:szCs w:val="21"/>
          <w:highlight w:val="none"/>
          <w:lang w:val="en-US" w:eastAsia="zh-CN"/>
        </w:rPr>
        <w:t>对应材料信息价（含税）</w:t>
      </w:r>
    </w:p>
    <w:p w14:paraId="027683A8">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（2）市场价格约定：A2=每批次材料供应时，《台州造价》（正刊）（工程所在地）对应材料信息价（含税）；（具体时间以每批次材料供应清单时间为准）</w:t>
      </w:r>
    </w:p>
    <w:p w14:paraId="3575234F">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（3）调整方法</w:t>
      </w:r>
    </w:p>
    <w:p w14:paraId="02816568">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a、当A2＞A1时，结算综合单价按超出的金额调增，即该材料结算综合单价=中标综合单价+（A2-A1)；</w:t>
      </w:r>
    </w:p>
    <w:p w14:paraId="6D2E2EA7">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b、当A2＜A1时，结算综合单价按低于的金额调减，即该材料结算综合单价=中标综合单价-（A1-A2)；</w:t>
      </w:r>
    </w:p>
    <w:p w14:paraId="0717833B">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c、当A2=A1时，结算单价不作调整；</w:t>
      </w:r>
    </w:p>
    <w:p w14:paraId="20DBCE6A">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（4）如因中标人原因引起的供货延期，延期期间的材料价格上涨时（与合同工期价格比较），价格不予调整；下跌时，按下跌后的价格调整。</w:t>
      </w:r>
    </w:p>
    <w:p w14:paraId="10CC1B0A">
      <w:pPr>
        <w:pStyle w:val="28"/>
        <w:snapToGrid w:val="0"/>
        <w:spacing w:before="120" w:beforeLines="0" w:after="120" w:afterLines="0" w:line="240" w:lineRule="auto"/>
        <w:outlineLvl w:val="0"/>
        <w:rPr>
          <w:rFonts w:hAnsi="宋体"/>
          <w:color w:val="0D0D0D"/>
          <w:szCs w:val="21"/>
          <w:highlight w:val="none"/>
        </w:rPr>
      </w:pPr>
      <w:r>
        <w:rPr>
          <w:rFonts w:hint="eastAsia" w:hAnsi="宋体"/>
          <w:color w:val="0C0C0C"/>
          <w:szCs w:val="21"/>
          <w:highlight w:val="none"/>
          <w:lang w:val="en-US" w:eastAsia="zh-CN"/>
        </w:rPr>
        <w:t>结算单价均保留整数，小数点前取整数。</w:t>
      </w:r>
    </w:p>
    <w:p w14:paraId="64198B29">
      <w:pPr>
        <w:pStyle w:val="28"/>
        <w:snapToGrid w:val="0"/>
        <w:spacing w:before="120" w:beforeLines="0" w:after="120" w:afterLines="0" w:line="360" w:lineRule="auto"/>
        <w:ind w:firstLine="240" w:firstLineChars="100"/>
        <w:outlineLvl w:val="0"/>
        <w:rPr>
          <w:rFonts w:hAnsi="宋体"/>
          <w:color w:val="0D0D0D"/>
          <w:szCs w:val="21"/>
          <w:highlight w:val="none"/>
        </w:rPr>
      </w:pPr>
      <w:r>
        <w:rPr>
          <w:rFonts w:hAnsi="宋体"/>
          <w:color w:val="0D0D0D"/>
          <w:szCs w:val="21"/>
          <w:highlight w:val="none"/>
        </w:rPr>
        <w:t>三、商务需求表</w:t>
      </w:r>
    </w:p>
    <w:tbl>
      <w:tblPr>
        <w:tblStyle w:val="4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14:paraId="21BE4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14:paraId="12FEE81F">
            <w:pPr>
              <w:snapToGrid w:val="0"/>
              <w:spacing w:line="360" w:lineRule="auto"/>
              <w:rPr>
                <w:rFonts w:ascii="宋体" w:hAnsi="宋体"/>
                <w:color w:val="0D0D0D"/>
                <w:sz w:val="21"/>
                <w:szCs w:val="21"/>
                <w:highlight w:val="none"/>
              </w:rPr>
            </w:pPr>
            <w:r>
              <w:rPr>
                <w:rFonts w:hint="eastAsia" w:ascii="宋体" w:hAnsi="宋体"/>
                <w:color w:val="0D0D0D"/>
                <w:sz w:val="21"/>
                <w:szCs w:val="21"/>
                <w:highlight w:val="none"/>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14:paraId="0CB107E2">
            <w:pPr>
              <w:snapToGrid w:val="0"/>
              <w:spacing w:line="360" w:lineRule="auto"/>
              <w:rPr>
                <w:rFonts w:hint="eastAsia" w:ascii="宋体" w:hAnsi="宋体" w:eastAsia="宋体" w:cs="Times New Roman"/>
                <w:color w:val="0D0D0D"/>
                <w:sz w:val="21"/>
                <w:highlight w:val="none"/>
                <w:lang w:eastAsia="zh-CN"/>
              </w:rPr>
            </w:pPr>
            <w:r>
              <w:rPr>
                <w:rFonts w:hint="eastAsia" w:ascii="宋体" w:hAnsi="宋体"/>
                <w:color w:val="0D0D0D"/>
                <w:sz w:val="21"/>
                <w:szCs w:val="21"/>
                <w:highlight w:val="none"/>
              </w:rPr>
              <w:t>投标人需按本技术规格书的要求完成材料采购、运输、装车等工作，按工作顺序提交所需的资料，所有资料必须符合本技术规格书的要求。费用应全部包含在总报价中。</w:t>
            </w:r>
          </w:p>
        </w:tc>
      </w:tr>
      <w:tr w14:paraId="057C4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14:paraId="5F84B597">
            <w:pPr>
              <w:snapToGrid w:val="0"/>
              <w:spacing w:line="360" w:lineRule="auto"/>
              <w:rPr>
                <w:rFonts w:hint="eastAsia" w:ascii="宋体" w:hAnsi="宋体"/>
                <w:color w:val="0D0D0D"/>
                <w:sz w:val="21"/>
                <w:szCs w:val="21"/>
                <w:highlight w:val="none"/>
              </w:rPr>
            </w:pPr>
            <w:r>
              <w:rPr>
                <w:rFonts w:hint="eastAsia" w:ascii="宋体" w:hAnsi="宋体"/>
                <w:color w:val="0D0D0D"/>
                <w:sz w:val="21"/>
                <w:szCs w:val="21"/>
                <w:highlight w:val="none"/>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14:paraId="2A212B21">
            <w:pPr>
              <w:snapToGrid w:val="0"/>
              <w:spacing w:line="360" w:lineRule="auto"/>
              <w:rPr>
                <w:rFonts w:hint="eastAsia" w:ascii="宋体" w:hAnsi="宋体" w:eastAsia="宋体" w:cs="Times New Roman"/>
                <w:color w:val="0D0D0D"/>
                <w:sz w:val="21"/>
                <w:highlight w:val="none"/>
                <w:lang w:eastAsia="zh-CN"/>
              </w:rPr>
            </w:pPr>
            <w:r>
              <w:rPr>
                <w:rFonts w:hint="eastAsia" w:ascii="宋体" w:hAnsi="宋体"/>
                <w:color w:val="0D0D0D"/>
                <w:sz w:val="21"/>
                <w:szCs w:val="21"/>
                <w:highlight w:val="none"/>
              </w:rPr>
              <w:t>投标总报价应是招标文件所确定的招标范围内全部工作内容的价格表现。</w:t>
            </w:r>
          </w:p>
        </w:tc>
      </w:tr>
      <w:tr w14:paraId="6C65D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14:paraId="43DE91BF">
            <w:pPr>
              <w:snapToGrid w:val="0"/>
              <w:spacing w:line="360" w:lineRule="auto"/>
              <w:rPr>
                <w:rFonts w:ascii="宋体" w:hAnsi="宋体"/>
                <w:color w:val="0D0D0D"/>
                <w:sz w:val="21"/>
                <w:szCs w:val="21"/>
                <w:highlight w:val="none"/>
              </w:rPr>
            </w:pPr>
            <w:r>
              <w:rPr>
                <w:rFonts w:hint="eastAsia" w:ascii="宋体" w:hAnsi="宋体"/>
                <w:color w:val="0D0D0D"/>
                <w:sz w:val="21"/>
                <w:highlight w:val="none"/>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14:paraId="66FD7BAE">
            <w:pPr>
              <w:snapToGrid w:val="0"/>
              <w:spacing w:line="360" w:lineRule="auto"/>
              <w:rPr>
                <w:rFonts w:hint="eastAsia" w:ascii="宋体" w:hAnsi="宋体"/>
                <w:color w:val="0D0D0D"/>
                <w:sz w:val="21"/>
                <w:szCs w:val="21"/>
                <w:highlight w:val="none"/>
              </w:rPr>
            </w:pPr>
            <w:r>
              <w:rPr>
                <w:rFonts w:hint="eastAsia" w:ascii="宋体" w:hAnsi="宋体"/>
                <w:color w:val="0D0D0D"/>
                <w:sz w:val="21"/>
                <w:highlight w:val="none"/>
              </w:rPr>
              <w:t>招标范围为招标人提供的</w:t>
            </w:r>
            <w:r>
              <w:rPr>
                <w:rFonts w:hint="eastAsia" w:ascii="宋体" w:hAnsi="宋体"/>
                <w:color w:val="0D0D0D"/>
                <w:sz w:val="21"/>
                <w:highlight w:val="none"/>
                <w:lang w:eastAsia="zh-CN"/>
              </w:rPr>
              <w:t>台州湾新区滨富东路（十塘坝-聚英路）道路工程（石粉采购）</w:t>
            </w:r>
            <w:r>
              <w:rPr>
                <w:rFonts w:hint="eastAsia" w:ascii="宋体" w:hAnsi="宋体"/>
                <w:color w:val="0D0D0D"/>
                <w:sz w:val="21"/>
                <w:highlight w:val="none"/>
              </w:rPr>
              <w:t>等所有内容。</w:t>
            </w:r>
          </w:p>
        </w:tc>
      </w:tr>
      <w:tr w14:paraId="0D75C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14:paraId="10CCC17F">
            <w:pPr>
              <w:snapToGrid w:val="0"/>
              <w:spacing w:line="360" w:lineRule="auto"/>
              <w:rPr>
                <w:rFonts w:ascii="宋体" w:hAnsi="宋体"/>
                <w:color w:val="0D0D0D"/>
                <w:sz w:val="21"/>
                <w:highlight w:val="none"/>
              </w:rPr>
            </w:pPr>
            <w:r>
              <w:rPr>
                <w:rFonts w:hint="eastAsia" w:ascii="宋体" w:hAnsi="宋体"/>
                <w:color w:val="0D0D0D"/>
                <w:sz w:val="21"/>
                <w:highlight w:val="none"/>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14:paraId="56E32173">
            <w:pPr>
              <w:snapToGrid w:val="0"/>
              <w:spacing w:line="360" w:lineRule="auto"/>
              <w:rPr>
                <w:rFonts w:hint="eastAsia" w:ascii="宋体" w:hAnsi="宋体"/>
                <w:color w:val="0D0D0D"/>
                <w:sz w:val="21"/>
                <w:highlight w:val="none"/>
              </w:rPr>
            </w:pPr>
            <w:r>
              <w:rPr>
                <w:rFonts w:hint="eastAsia" w:ascii="宋体" w:hAnsi="宋体"/>
                <w:color w:val="0D0D0D"/>
                <w:sz w:val="21"/>
                <w:highlight w:val="none"/>
              </w:rPr>
              <w:t>完成时间：</w:t>
            </w:r>
            <w:r>
              <w:rPr>
                <w:rFonts w:hint="eastAsia" w:ascii="宋体" w:hAnsi="宋体"/>
                <w:color w:val="0D0D0D"/>
                <w:sz w:val="21"/>
                <w:highlight w:val="none"/>
                <w:lang w:eastAsia="zh-CN"/>
              </w:rPr>
              <w:t>自收到中标通知书后15个工作日内完成供货；如因项目需要分批次供货的，则每批次货物自接到</w:t>
            </w:r>
            <w:r>
              <w:rPr>
                <w:rFonts w:hint="eastAsia" w:ascii="宋体" w:hAnsi="宋体"/>
                <w:color w:val="0D0D0D"/>
                <w:sz w:val="21"/>
                <w:highlight w:val="none"/>
                <w:lang w:val="en-US" w:eastAsia="zh-CN"/>
              </w:rPr>
              <w:t>招标人</w:t>
            </w:r>
            <w:r>
              <w:rPr>
                <w:rFonts w:hint="eastAsia" w:ascii="宋体" w:hAnsi="宋体"/>
                <w:color w:val="0D0D0D"/>
                <w:sz w:val="21"/>
                <w:highlight w:val="none"/>
                <w:lang w:eastAsia="zh-CN"/>
              </w:rPr>
              <w:t>通知后3个工作日内完成供货</w:t>
            </w:r>
            <w:r>
              <w:rPr>
                <w:rFonts w:hint="eastAsia" w:ascii="宋体" w:hAnsi="宋体"/>
                <w:color w:val="0D0D0D"/>
                <w:sz w:val="21"/>
                <w:highlight w:val="none"/>
              </w:rPr>
              <w:t>；</w:t>
            </w:r>
          </w:p>
          <w:p w14:paraId="27F633F0">
            <w:pPr>
              <w:snapToGrid w:val="0"/>
              <w:spacing w:line="360" w:lineRule="auto"/>
              <w:rPr>
                <w:rFonts w:ascii="宋体" w:hAnsi="宋体"/>
                <w:color w:val="0D0D0D"/>
                <w:sz w:val="21"/>
                <w:highlight w:val="none"/>
              </w:rPr>
            </w:pPr>
            <w:r>
              <w:rPr>
                <w:rFonts w:hint="eastAsia" w:ascii="宋体" w:hAnsi="宋体"/>
                <w:color w:val="0D0D0D"/>
                <w:sz w:val="21"/>
                <w:highlight w:val="none"/>
              </w:rPr>
              <w:t>交货地点：</w:t>
            </w:r>
            <w:r>
              <w:rPr>
                <w:rFonts w:hint="eastAsia" w:ascii="宋体" w:hAnsi="宋体"/>
                <w:color w:val="0D0D0D"/>
                <w:sz w:val="21"/>
                <w:highlight w:val="none"/>
                <w:lang w:val="en-US" w:eastAsia="zh-CN"/>
              </w:rPr>
              <w:t>招标人</w:t>
            </w:r>
            <w:r>
              <w:rPr>
                <w:rFonts w:hint="eastAsia" w:ascii="宋体" w:hAnsi="宋体"/>
                <w:color w:val="0D0D0D"/>
                <w:sz w:val="21"/>
                <w:highlight w:val="none"/>
              </w:rPr>
              <w:t>指定地点</w:t>
            </w:r>
            <w:r>
              <w:rPr>
                <w:rFonts w:hint="eastAsia" w:ascii="宋体" w:hAnsi="宋体"/>
                <w:color w:val="0D0D0D"/>
                <w:sz w:val="21"/>
                <w:highlight w:val="none"/>
                <w:lang w:eastAsia="zh-CN"/>
              </w:rPr>
              <w:t>。</w:t>
            </w:r>
            <w:r>
              <w:rPr>
                <w:rFonts w:hint="eastAsia" w:ascii="宋体" w:hAnsi="宋体"/>
                <w:color w:val="0D0D0D"/>
                <w:sz w:val="21"/>
                <w:highlight w:val="none"/>
              </w:rPr>
              <w:t xml:space="preserve"> </w:t>
            </w:r>
          </w:p>
        </w:tc>
      </w:tr>
      <w:tr w14:paraId="6B35E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14:paraId="37BCA52A">
            <w:pPr>
              <w:snapToGrid w:val="0"/>
              <w:spacing w:line="360" w:lineRule="auto"/>
              <w:rPr>
                <w:rFonts w:ascii="宋体" w:hAnsi="宋体"/>
                <w:color w:val="0D0D0D"/>
                <w:sz w:val="21"/>
                <w:szCs w:val="21"/>
                <w:highlight w:val="none"/>
              </w:rPr>
            </w:pPr>
            <w:r>
              <w:rPr>
                <w:rFonts w:hint="eastAsia" w:ascii="宋体" w:hAnsi="宋体"/>
                <w:color w:val="0D0D0D"/>
                <w:sz w:val="21"/>
                <w:szCs w:val="21"/>
                <w:highlight w:val="none"/>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14:paraId="791D02FA">
            <w:pPr>
              <w:snapToGrid w:val="0"/>
              <w:spacing w:line="360" w:lineRule="auto"/>
              <w:rPr>
                <w:rFonts w:hint="eastAsia" w:ascii="宋体" w:hAnsi="宋体"/>
                <w:b/>
                <w:color w:val="0D0D0D"/>
                <w:sz w:val="21"/>
                <w:szCs w:val="21"/>
                <w:highlight w:val="none"/>
              </w:rPr>
            </w:pPr>
            <w:r>
              <w:rPr>
                <w:rFonts w:hint="eastAsia" w:ascii="宋体" w:hAnsi="宋体"/>
                <w:color w:val="0D0D0D"/>
                <w:sz w:val="21"/>
                <w:szCs w:val="21"/>
                <w:highlight w:val="none"/>
              </w:rPr>
              <w:t>见合同条款</w:t>
            </w:r>
          </w:p>
        </w:tc>
      </w:tr>
    </w:tbl>
    <w:p w14:paraId="4AF7EA65">
      <w:pPr>
        <w:snapToGrid w:val="0"/>
        <w:spacing w:before="120" w:beforeLines="50" w:after="120" w:afterLines="50" w:line="360" w:lineRule="auto"/>
        <w:ind w:left="238"/>
        <w:jc w:val="center"/>
        <w:rPr>
          <w:b/>
          <w:color w:val="0D0D0D"/>
          <w:highlight w:val="none"/>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14:paraId="09FF40C9">
      <w:pPr>
        <w:snapToGrid w:val="0"/>
        <w:spacing w:before="120" w:beforeLines="50" w:after="120" w:afterLines="50" w:line="360" w:lineRule="auto"/>
        <w:ind w:left="238"/>
        <w:jc w:val="center"/>
        <w:rPr>
          <w:rFonts w:eastAsia="仿宋_GB2312"/>
          <w:b/>
          <w:color w:val="0D0D0D"/>
          <w:sz w:val="32"/>
          <w:szCs w:val="20"/>
          <w:highlight w:val="none"/>
        </w:rPr>
      </w:pPr>
      <w:r>
        <w:rPr>
          <w:b/>
          <w:color w:val="0D0D0D"/>
          <w:highlight w:val="none"/>
        </w:rPr>
        <w:t>第三章  投标人须知</w:t>
      </w:r>
    </w:p>
    <w:p w14:paraId="471A1A2A">
      <w:pPr>
        <w:snapToGrid w:val="0"/>
        <w:spacing w:before="120" w:beforeLines="50" w:after="120" w:afterLines="50" w:line="360" w:lineRule="auto"/>
        <w:ind w:left="238"/>
        <w:jc w:val="center"/>
        <w:outlineLvl w:val="1"/>
        <w:rPr>
          <w:rFonts w:ascii="宋体" w:hAnsi="宋体" w:eastAsia="仿宋_GB2312"/>
          <w:b/>
          <w:color w:val="0D0D0D"/>
          <w:szCs w:val="28"/>
          <w:highlight w:val="none"/>
        </w:rPr>
      </w:pPr>
      <w:r>
        <w:rPr>
          <w:rFonts w:hint="eastAsia" w:ascii="宋体" w:hAnsi="宋体"/>
          <w:b/>
          <w:color w:val="0D0D0D"/>
          <w:szCs w:val="28"/>
          <w:highlight w:val="none"/>
        </w:rPr>
        <w:t>前 附 表</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29BFE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0C665851">
            <w:pPr>
              <w:snapToGrid w:val="0"/>
              <w:spacing w:line="360" w:lineRule="auto"/>
              <w:jc w:val="center"/>
              <w:rPr>
                <w:rFonts w:ascii="宋体" w:hAnsi="宋体"/>
                <w:color w:val="0D0D0D"/>
                <w:sz w:val="21"/>
                <w:szCs w:val="21"/>
                <w:highlight w:val="none"/>
              </w:rPr>
            </w:pPr>
            <w:r>
              <w:rPr>
                <w:rFonts w:hint="eastAsia" w:ascii="宋体" w:hAnsi="宋体"/>
                <w:color w:val="0D0D0D"/>
                <w:sz w:val="21"/>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5FF19EE">
            <w:pPr>
              <w:snapToGrid w:val="0"/>
              <w:spacing w:line="360" w:lineRule="auto"/>
              <w:jc w:val="center"/>
              <w:rPr>
                <w:rFonts w:ascii="宋体" w:hAnsi="宋体"/>
                <w:color w:val="0D0D0D"/>
                <w:sz w:val="21"/>
                <w:szCs w:val="21"/>
                <w:highlight w:val="none"/>
              </w:rPr>
            </w:pPr>
            <w:r>
              <w:rPr>
                <w:rFonts w:hint="eastAsia" w:ascii="宋体" w:hAnsi="宋体"/>
                <w:color w:val="0D0D0D"/>
                <w:sz w:val="21"/>
                <w:szCs w:val="21"/>
                <w:highlight w:val="none"/>
              </w:rPr>
              <w:t>内容、要求</w:t>
            </w:r>
          </w:p>
        </w:tc>
      </w:tr>
      <w:tr w14:paraId="51CBC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6461C923">
            <w:pPr>
              <w:snapToGrid w:val="0"/>
              <w:spacing w:line="360" w:lineRule="auto"/>
              <w:jc w:val="center"/>
              <w:rPr>
                <w:rFonts w:ascii="宋体" w:hAnsi="宋体"/>
                <w:color w:val="0D0D0D"/>
                <w:sz w:val="21"/>
                <w:szCs w:val="21"/>
                <w:highlight w:val="none"/>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155DC80">
            <w:pPr>
              <w:snapToGrid w:val="0"/>
              <w:spacing w:line="360" w:lineRule="auto"/>
              <w:ind w:left="1050" w:hanging="1050" w:hangingChars="500"/>
              <w:rPr>
                <w:rFonts w:hint="eastAsia" w:ascii="宋体" w:hAnsi="宋体" w:eastAsia="宋体"/>
                <w:color w:val="0D0D0D"/>
                <w:sz w:val="21"/>
                <w:szCs w:val="21"/>
                <w:highlight w:val="none"/>
                <w:lang w:eastAsia="zh-CN"/>
              </w:rPr>
            </w:pPr>
            <w:r>
              <w:rPr>
                <w:rFonts w:hint="eastAsia" w:ascii="宋体" w:hAnsi="宋体"/>
                <w:color w:val="0D0D0D"/>
                <w:sz w:val="21"/>
                <w:szCs w:val="21"/>
                <w:highlight w:val="none"/>
              </w:rPr>
              <w:t>项目名称：</w:t>
            </w:r>
            <w:r>
              <w:rPr>
                <w:rFonts w:hint="eastAsia" w:ascii="宋体" w:hAnsi="宋体"/>
                <w:bCs/>
                <w:color w:val="0D0D0D"/>
                <w:sz w:val="21"/>
                <w:szCs w:val="21"/>
                <w:highlight w:val="none"/>
                <w:lang w:eastAsia="zh-CN"/>
              </w:rPr>
              <w:t>台州湾新区滨富东路（十塘坝-聚英路）道路工程（石粉采购）</w:t>
            </w:r>
          </w:p>
        </w:tc>
      </w:tr>
      <w:tr w14:paraId="07BAD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5FCD43C9">
            <w:pPr>
              <w:snapToGrid w:val="0"/>
              <w:spacing w:line="360" w:lineRule="auto"/>
              <w:jc w:val="center"/>
              <w:rPr>
                <w:rFonts w:ascii="宋体" w:hAnsi="宋体"/>
                <w:color w:val="0D0D0D"/>
                <w:sz w:val="21"/>
                <w:szCs w:val="21"/>
                <w:highlight w:val="none"/>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1278A15">
            <w:pPr>
              <w:snapToGrid w:val="0"/>
              <w:spacing w:line="360" w:lineRule="auto"/>
              <w:rPr>
                <w:rFonts w:hint="eastAsia" w:ascii="宋体" w:hAnsi="宋体" w:eastAsia="宋体"/>
                <w:color w:val="0D0D0D"/>
                <w:sz w:val="21"/>
                <w:szCs w:val="21"/>
                <w:highlight w:val="none"/>
                <w:lang w:eastAsia="zh-CN"/>
              </w:rPr>
            </w:pPr>
            <w:r>
              <w:rPr>
                <w:rFonts w:hint="eastAsia" w:ascii="宋体" w:hAnsi="宋体"/>
                <w:color w:val="0D0D0D"/>
                <w:sz w:val="21"/>
                <w:szCs w:val="21"/>
                <w:highlight w:val="none"/>
              </w:rPr>
              <w:t>采购单位：</w:t>
            </w:r>
            <w:r>
              <w:rPr>
                <w:rFonts w:hint="eastAsia" w:ascii="宋体" w:hAnsi="宋体"/>
                <w:bCs/>
                <w:color w:val="0D0D0D"/>
                <w:sz w:val="21"/>
                <w:szCs w:val="21"/>
                <w:highlight w:val="none"/>
                <w:lang w:eastAsia="zh-CN"/>
              </w:rPr>
              <w:t>台州东发建设集团有限公司</w:t>
            </w:r>
          </w:p>
        </w:tc>
      </w:tr>
      <w:tr w14:paraId="046E1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617D6E7A">
            <w:pPr>
              <w:snapToGrid w:val="0"/>
              <w:spacing w:line="360" w:lineRule="auto"/>
              <w:jc w:val="center"/>
              <w:rPr>
                <w:rFonts w:ascii="宋体" w:hAnsi="宋体"/>
                <w:color w:val="0D0D0D"/>
                <w:sz w:val="21"/>
                <w:szCs w:val="21"/>
                <w:highlight w:val="none"/>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892E06C">
            <w:pPr>
              <w:snapToGrid w:val="0"/>
              <w:spacing w:line="360" w:lineRule="auto"/>
              <w:rPr>
                <w:rFonts w:hint="default" w:ascii="宋体" w:hAnsi="宋体" w:eastAsia="宋体"/>
                <w:color w:val="0D0D0D"/>
                <w:sz w:val="21"/>
                <w:szCs w:val="21"/>
                <w:highlight w:val="none"/>
                <w:lang w:val="en-US" w:eastAsia="zh-CN"/>
              </w:rPr>
            </w:pPr>
            <w:r>
              <w:rPr>
                <w:rFonts w:hint="eastAsia" w:ascii="宋体" w:hAnsi="宋体"/>
                <w:color w:val="0D0D0D"/>
                <w:sz w:val="21"/>
                <w:szCs w:val="21"/>
                <w:highlight w:val="none"/>
              </w:rPr>
              <w:t>投标报价</w:t>
            </w:r>
            <w:r>
              <w:rPr>
                <w:rFonts w:hint="eastAsia" w:ascii="宋体" w:hAnsi="宋体" w:eastAsia="宋体" w:cs="Times New Roman"/>
                <w:color w:val="0D0D0D"/>
                <w:sz w:val="21"/>
                <w:szCs w:val="21"/>
                <w:highlight w:val="none"/>
              </w:rPr>
              <w:t>及费用：1、本项目投标应以人民币报价；2、不论投标结果如何，投标人均应自行承担所有与投标有关的全部费用；</w:t>
            </w:r>
            <w:r>
              <w:rPr>
                <w:rFonts w:hint="eastAsia" w:ascii="宋体" w:hAnsi="宋体" w:eastAsia="宋体" w:cs="Times New Roman"/>
                <w:color w:val="0D0D0D"/>
                <w:sz w:val="21"/>
                <w:szCs w:val="21"/>
                <w:highlight w:val="none"/>
                <w:lang w:val="en-US" w:eastAsia="zh-CN"/>
              </w:rPr>
              <w:t>3、本项目交易服务费由中标单位支付，各投标单位自行考虑报价，相关费用详见https://www.tzwztb.com/web/PubNews/viewinfo.aspx?nid=73</w:t>
            </w:r>
          </w:p>
        </w:tc>
      </w:tr>
      <w:tr w14:paraId="49678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2474578C">
            <w:pPr>
              <w:snapToGrid w:val="0"/>
              <w:spacing w:line="360" w:lineRule="auto"/>
              <w:jc w:val="center"/>
              <w:rPr>
                <w:rFonts w:ascii="宋体" w:hAnsi="宋体"/>
                <w:color w:val="0D0D0D"/>
                <w:sz w:val="21"/>
                <w:szCs w:val="21"/>
                <w:highlight w:val="none"/>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5295982">
            <w:pPr>
              <w:snapToGrid w:val="0"/>
              <w:spacing w:line="360" w:lineRule="auto"/>
              <w:rPr>
                <w:rFonts w:ascii="宋体" w:hAnsi="宋体"/>
                <w:color w:val="0D0D0D"/>
                <w:sz w:val="21"/>
                <w:szCs w:val="21"/>
                <w:highlight w:val="none"/>
              </w:rPr>
            </w:pPr>
            <w:r>
              <w:rPr>
                <w:rFonts w:hint="eastAsia" w:ascii="宋体" w:hAnsi="宋体"/>
                <w:color w:val="0D0D0D"/>
                <w:sz w:val="21"/>
                <w:szCs w:val="21"/>
                <w:highlight w:val="none"/>
              </w:rPr>
              <w:t>现场踏勘：自行踏勘</w:t>
            </w:r>
          </w:p>
        </w:tc>
      </w:tr>
      <w:tr w14:paraId="525B8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76D4B55E">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4CB00FEC">
            <w:pPr>
              <w:snapToGrid w:val="0"/>
              <w:spacing w:line="360" w:lineRule="auto"/>
              <w:rPr>
                <w:rFonts w:ascii="宋体" w:hAnsi="宋体"/>
                <w:color w:val="0D0D0D"/>
                <w:sz w:val="21"/>
                <w:szCs w:val="21"/>
                <w:highlight w:val="none"/>
              </w:rPr>
            </w:pPr>
            <w:r>
              <w:rPr>
                <w:rFonts w:hint="eastAsia" w:ascii="宋体" w:hAnsi="宋体"/>
                <w:color w:val="0D0D0D"/>
                <w:sz w:val="21"/>
                <w:szCs w:val="21"/>
                <w:highlight w:val="none"/>
              </w:rPr>
              <w:t>招标文件的澄清：投标人获取招标文件后，若有问题需要澄清，应自招标文件发布在交易场所（发布招标公告的媒体上）3日内，向招标人（招标代理）提出。</w:t>
            </w:r>
          </w:p>
        </w:tc>
      </w:tr>
      <w:tr w14:paraId="2B341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47C32153">
            <w:pPr>
              <w:snapToGrid w:val="0"/>
              <w:spacing w:line="360" w:lineRule="auto"/>
              <w:jc w:val="center"/>
              <w:rPr>
                <w:rFonts w:hint="eastAsia" w:ascii="宋体" w:hAnsi="宋体" w:eastAsia="宋体" w:cs="Times New Roman"/>
                <w:color w:val="0D0D0D"/>
                <w:sz w:val="21"/>
                <w:szCs w:val="21"/>
                <w:highlight w:val="none"/>
                <w:lang w:eastAsia="zh-CN"/>
              </w:rPr>
            </w:pPr>
            <w:r>
              <w:rPr>
                <w:rFonts w:hint="eastAsia" w:ascii="宋体" w:hAnsi="宋体" w:eastAsia="宋体" w:cs="Times New Roman"/>
                <w:color w:val="0D0D0D"/>
                <w:sz w:val="21"/>
                <w:szCs w:val="21"/>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34B118C">
            <w:pPr>
              <w:snapToGrid w:val="0"/>
              <w:spacing w:line="360" w:lineRule="auto"/>
              <w:rPr>
                <w:rFonts w:hint="eastAsia" w:ascii="宋体" w:hAnsi="宋体" w:eastAsia="宋体" w:cs="Times New Roman"/>
                <w:color w:val="0D0D0D"/>
                <w:sz w:val="21"/>
                <w:szCs w:val="21"/>
                <w:highlight w:val="none"/>
              </w:rPr>
            </w:pPr>
            <w:r>
              <w:rPr>
                <w:rFonts w:hint="eastAsia" w:ascii="宋体" w:hAnsi="宋体" w:eastAsia="宋体" w:cs="Times New Roman"/>
                <w:color w:val="0D0D0D"/>
                <w:sz w:val="21"/>
                <w:szCs w:val="21"/>
                <w:highlight w:val="none"/>
              </w:rPr>
              <w:t>投标保证金：人民币</w:t>
            </w:r>
            <w:r>
              <w:rPr>
                <w:rFonts w:hint="eastAsia" w:ascii="宋体" w:hAnsi="宋体" w:eastAsia="宋体" w:cs="Times New Roman"/>
                <w:color w:val="0D0D0D"/>
                <w:sz w:val="21"/>
                <w:szCs w:val="21"/>
                <w:highlight w:val="none"/>
                <w:lang w:val="en-US" w:eastAsia="zh-CN"/>
              </w:rPr>
              <w:t>0.3万</w:t>
            </w:r>
            <w:r>
              <w:rPr>
                <w:rFonts w:hint="eastAsia" w:ascii="宋体" w:hAnsi="宋体" w:eastAsia="宋体" w:cs="Times New Roman"/>
                <w:color w:val="0D0D0D"/>
                <w:sz w:val="21"/>
                <w:szCs w:val="21"/>
                <w:highlight w:val="none"/>
              </w:rPr>
              <w:t>元</w:t>
            </w:r>
          </w:p>
          <w:p w14:paraId="2EA776C7">
            <w:pPr>
              <w:snapToGrid w:val="0"/>
              <w:spacing w:line="360" w:lineRule="auto"/>
              <w:rPr>
                <w:rFonts w:hint="eastAsia" w:ascii="宋体" w:hAnsi="宋体" w:eastAsia="宋体" w:cs="Times New Roman"/>
                <w:color w:val="0D0D0D"/>
                <w:sz w:val="21"/>
                <w:szCs w:val="21"/>
                <w:highlight w:val="none"/>
              </w:rPr>
            </w:pPr>
            <w:r>
              <w:rPr>
                <w:rFonts w:hint="eastAsia" w:ascii="宋体" w:hAnsi="宋体" w:eastAsia="宋体" w:cs="Times New Roman"/>
                <w:color w:val="0D0D0D"/>
                <w:sz w:val="21"/>
                <w:szCs w:val="21"/>
                <w:highlight w:val="none"/>
              </w:rPr>
              <w:t>投标保证金缴纳方式：现金转账、银行保函、保险机构保证保险保单、融资担保公司保函。</w:t>
            </w:r>
          </w:p>
        </w:tc>
      </w:tr>
      <w:tr w14:paraId="4ECD0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1EBCCD57">
            <w:pPr>
              <w:snapToGrid w:val="0"/>
              <w:spacing w:line="360" w:lineRule="auto"/>
              <w:jc w:val="center"/>
              <w:rPr>
                <w:rFonts w:hint="default" w:ascii="宋体" w:hAnsi="宋体" w:eastAsia="宋体" w:cs="Times New Roman"/>
                <w:color w:val="0D0D0D"/>
                <w:sz w:val="21"/>
                <w:szCs w:val="21"/>
                <w:highlight w:val="none"/>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5F02E61">
            <w:pPr>
              <w:snapToGrid w:val="0"/>
              <w:spacing w:line="360" w:lineRule="auto"/>
              <w:rPr>
                <w:rFonts w:hint="eastAsia" w:ascii="宋体" w:hAnsi="宋体" w:eastAsia="宋体" w:cs="Times New Roman"/>
                <w:color w:val="0D0D0D"/>
                <w:sz w:val="21"/>
                <w:szCs w:val="21"/>
                <w:highlight w:val="none"/>
                <w:lang w:val="en-US" w:eastAsia="zh-CN"/>
              </w:rPr>
            </w:pPr>
            <w:r>
              <w:rPr>
                <w:rFonts w:hint="eastAsia" w:ascii="宋体" w:hAnsi="宋体" w:eastAsia="宋体" w:cs="Times New Roman"/>
                <w:color w:val="0D0D0D"/>
                <w:sz w:val="21"/>
                <w:szCs w:val="21"/>
                <w:highlight w:val="none"/>
                <w:lang w:val="en-US" w:eastAsia="zh-CN"/>
              </w:rPr>
              <w:t>投标文件组成：</w:t>
            </w:r>
          </w:p>
          <w:p w14:paraId="5CC3D556">
            <w:pPr>
              <w:snapToGrid w:val="0"/>
              <w:spacing w:line="360" w:lineRule="auto"/>
              <w:rPr>
                <w:rFonts w:hint="default" w:ascii="宋体" w:hAnsi="宋体" w:eastAsia="宋体" w:cs="Times New Roman"/>
                <w:color w:val="0D0D0D"/>
                <w:sz w:val="21"/>
                <w:szCs w:val="21"/>
                <w:highlight w:val="none"/>
                <w:lang w:val="en-US" w:eastAsia="zh-CN"/>
              </w:rPr>
            </w:pPr>
            <w:r>
              <w:rPr>
                <w:rFonts w:hint="eastAsia" w:ascii="宋体" w:hAnsi="宋体" w:eastAsia="宋体" w:cs="Times New Roman"/>
                <w:color w:val="0D0D0D"/>
                <w:sz w:val="21"/>
                <w:szCs w:val="21"/>
                <w:highlight w:val="none"/>
                <w:lang w:val="en-US" w:eastAsia="zh-CN"/>
              </w:rPr>
              <w:t>电子投标文件：商务标（上传至交易平台）。</w:t>
            </w:r>
            <w:r>
              <w:rPr>
                <w:rFonts w:hint="eastAsia" w:ascii="宋体" w:hAnsi="宋体" w:eastAsia="宋体" w:cs="Times New Roman"/>
                <w:b/>
                <w:bCs/>
                <w:color w:val="0D0D0D"/>
                <w:sz w:val="21"/>
                <w:szCs w:val="21"/>
                <w:highlight w:val="none"/>
                <w:lang w:val="en-US" w:eastAsia="zh-CN"/>
              </w:rPr>
              <w:t>（电子文件应签章齐全，办理CA证书的投标人可采用单位电子公章代替单位公章，法定代表人/经营者电子章代替法定代表人/经营者签字，在投标文件编制工具中签章）；</w:t>
            </w:r>
          </w:p>
        </w:tc>
      </w:tr>
      <w:tr w14:paraId="093B6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5EAE327F">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AB9B71F">
            <w:pPr>
              <w:snapToGrid w:val="0"/>
              <w:spacing w:line="360" w:lineRule="auto"/>
              <w:jc w:val="left"/>
              <w:rPr>
                <w:rFonts w:ascii="宋体" w:hAnsi="宋体"/>
                <w:color w:val="0D0D0D"/>
                <w:sz w:val="21"/>
                <w:szCs w:val="21"/>
                <w:highlight w:val="none"/>
              </w:rPr>
            </w:pPr>
            <w:r>
              <w:rPr>
                <w:rFonts w:hint="eastAsia" w:ascii="宋体" w:hAnsi="宋体"/>
                <w:color w:val="0D0D0D"/>
                <w:sz w:val="21"/>
                <w:szCs w:val="21"/>
                <w:highlight w:val="none"/>
              </w:rPr>
              <w:t>投标截止时间及地点：</w:t>
            </w:r>
            <w:r>
              <w:rPr>
                <w:rFonts w:hint="eastAsia" w:ascii="宋体" w:hAnsi="宋体" w:cs="Arial"/>
                <w:color w:val="0D0D0D"/>
                <w:sz w:val="21"/>
                <w:szCs w:val="21"/>
                <w:highlight w:val="none"/>
                <w:u w:val="single"/>
              </w:rPr>
              <w:t>见招标公告；</w:t>
            </w:r>
          </w:p>
        </w:tc>
      </w:tr>
      <w:tr w14:paraId="71DFB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44064146">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49E15FA0">
            <w:pPr>
              <w:snapToGrid w:val="0"/>
              <w:spacing w:line="360" w:lineRule="auto"/>
              <w:jc w:val="left"/>
              <w:rPr>
                <w:rFonts w:ascii="宋体" w:hAnsi="宋体"/>
                <w:color w:val="0D0D0D"/>
                <w:sz w:val="21"/>
                <w:szCs w:val="21"/>
                <w:highlight w:val="none"/>
              </w:rPr>
            </w:pPr>
            <w:r>
              <w:rPr>
                <w:rFonts w:hint="eastAsia" w:ascii="宋体" w:hAnsi="宋体"/>
                <w:color w:val="0D0D0D"/>
                <w:sz w:val="21"/>
                <w:szCs w:val="21"/>
                <w:highlight w:val="none"/>
              </w:rPr>
              <w:t>开标时间及地点：</w:t>
            </w:r>
            <w:r>
              <w:rPr>
                <w:rFonts w:hint="eastAsia" w:ascii="宋体" w:hAnsi="宋体" w:cs="Arial"/>
                <w:color w:val="0D0D0D"/>
                <w:sz w:val="21"/>
                <w:szCs w:val="21"/>
                <w:highlight w:val="none"/>
                <w:u w:val="single"/>
              </w:rPr>
              <w:t>见招标公告；</w:t>
            </w:r>
            <w:r>
              <w:rPr>
                <w:rFonts w:ascii="宋体" w:hAnsi="宋体"/>
                <w:color w:val="0D0D0D"/>
                <w:sz w:val="21"/>
                <w:szCs w:val="21"/>
                <w:highlight w:val="none"/>
              </w:rPr>
              <w:t xml:space="preserve"> </w:t>
            </w:r>
          </w:p>
        </w:tc>
      </w:tr>
      <w:tr w14:paraId="4F422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539E10FE">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0F9CF8E2">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评标办法及评分标准：详见本招标文件第四章《评标办法及评分标准》</w:t>
            </w:r>
          </w:p>
        </w:tc>
      </w:tr>
      <w:tr w14:paraId="1F9BB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56536E10">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0D311D37">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评标结果公示：评标结束后</w:t>
            </w:r>
            <w:r>
              <w:rPr>
                <w:rFonts w:ascii="宋体" w:hAnsi="宋体"/>
                <w:color w:val="0D0D0D"/>
                <w:sz w:val="21"/>
                <w:szCs w:val="21"/>
                <w:highlight w:val="none"/>
              </w:rPr>
              <w:t>2</w:t>
            </w:r>
            <w:r>
              <w:rPr>
                <w:rFonts w:hint="eastAsia" w:ascii="宋体" w:hAnsi="宋体"/>
                <w:color w:val="0D0D0D"/>
                <w:sz w:val="21"/>
                <w:szCs w:val="21"/>
                <w:highlight w:val="none"/>
              </w:rPr>
              <w:t>天内，评标结果公示于发布公告的网站上。</w:t>
            </w:r>
          </w:p>
        </w:tc>
      </w:tr>
      <w:tr w14:paraId="7F344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4A58D6D5">
            <w:pPr>
              <w:snapToGrid w:val="0"/>
              <w:spacing w:line="360" w:lineRule="auto"/>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37F3791">
            <w:pPr>
              <w:autoSpaceDE w:val="0"/>
              <w:autoSpaceDN w:val="0"/>
              <w:snapToGrid w:val="0"/>
              <w:spacing w:line="360" w:lineRule="auto"/>
              <w:textAlignment w:val="bottom"/>
              <w:rPr>
                <w:rFonts w:hint="eastAsia" w:ascii="宋体" w:hAnsi="宋体"/>
                <w:color w:val="0D0D0D"/>
                <w:sz w:val="21"/>
                <w:szCs w:val="21"/>
                <w:highlight w:val="none"/>
              </w:rPr>
            </w:pPr>
            <w:r>
              <w:rPr>
                <w:rFonts w:hint="eastAsia" w:ascii="宋体" w:hAnsi="宋体"/>
                <w:color w:val="0C0C0C"/>
                <w:sz w:val="21"/>
                <w:szCs w:val="21"/>
                <w:highlight w:val="none"/>
              </w:rPr>
              <w:t>投标保证金退还：除招标文件规定不予退还保证金的情形外，未中标人的投标保证金在中标通知书发出后5个工作日内退还，中标人的投标保证金在合同签订后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14:paraId="3730D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56F1E0AC">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4CDF618">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30</w:t>
            </w:r>
            <w:r>
              <w:rPr>
                <w:rFonts w:hint="eastAsia" w:ascii="宋体" w:hAnsi="宋体"/>
                <w:color w:val="0C0C0C"/>
                <w:sz w:val="21"/>
                <w:szCs w:val="21"/>
                <w:highlight w:val="none"/>
              </w:rPr>
              <w:t>日内。</w:t>
            </w:r>
          </w:p>
        </w:tc>
      </w:tr>
      <w:tr w14:paraId="5E27A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1EBBCF33">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569586F">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履约保证金的收取及退还</w:t>
            </w:r>
            <w:r>
              <w:rPr>
                <w:rFonts w:ascii="宋体" w:hAnsi="宋体"/>
                <w:color w:val="0D0D0D"/>
                <w:sz w:val="21"/>
                <w:szCs w:val="21"/>
                <w:highlight w:val="none"/>
              </w:rPr>
              <w:t>:</w:t>
            </w:r>
            <w:r>
              <w:rPr>
                <w:rFonts w:hint="eastAsia" w:ascii="宋体" w:hAnsi="宋体"/>
                <w:color w:val="0C0C0C"/>
                <w:sz w:val="21"/>
                <w:szCs w:val="21"/>
                <w:highlight w:val="none"/>
                <w:lang w:val="en-US" w:eastAsia="zh-CN"/>
              </w:rPr>
              <w:t>中标人</w:t>
            </w:r>
            <w:r>
              <w:rPr>
                <w:rFonts w:hint="eastAsia" w:ascii="宋体" w:hAnsi="宋体"/>
                <w:color w:val="0C0C0C"/>
                <w:sz w:val="21"/>
                <w:szCs w:val="21"/>
                <w:highlight w:val="none"/>
              </w:rPr>
              <w:t>在合同签订前向</w:t>
            </w:r>
            <w:r>
              <w:rPr>
                <w:rFonts w:hint="eastAsia" w:ascii="宋体" w:hAnsi="宋体"/>
                <w:color w:val="0C0C0C"/>
                <w:sz w:val="21"/>
                <w:szCs w:val="21"/>
                <w:highlight w:val="none"/>
                <w:lang w:val="en-US" w:eastAsia="zh-CN"/>
              </w:rPr>
              <w:t>招标人</w:t>
            </w:r>
            <w:r>
              <w:rPr>
                <w:rFonts w:hint="eastAsia" w:ascii="宋体" w:hAnsi="宋体"/>
                <w:color w:val="0C0C0C"/>
                <w:sz w:val="21"/>
                <w:szCs w:val="21"/>
                <w:highlight w:val="none"/>
              </w:rPr>
              <w:t>交纳中标价5%的履约保证金，在合同履行完毕（验收合格且付清全部货款）后</w:t>
            </w:r>
            <w:r>
              <w:rPr>
                <w:rFonts w:hint="eastAsia" w:ascii="宋体" w:hAnsi="宋体"/>
                <w:color w:val="0C0C0C"/>
                <w:sz w:val="21"/>
                <w:szCs w:val="21"/>
                <w:highlight w:val="none"/>
                <w:lang w:val="en-US" w:eastAsia="zh-CN"/>
              </w:rPr>
              <w:t>及时</w:t>
            </w:r>
            <w:r>
              <w:rPr>
                <w:rFonts w:hint="eastAsia" w:ascii="宋体" w:hAnsi="宋体"/>
                <w:color w:val="0C0C0C"/>
                <w:sz w:val="21"/>
                <w:szCs w:val="21"/>
                <w:highlight w:val="none"/>
              </w:rPr>
              <w:t>退还。</w:t>
            </w:r>
          </w:p>
        </w:tc>
      </w:tr>
      <w:tr w14:paraId="027FC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4A3A90D9">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45911126">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采购资金来源：自筹</w:t>
            </w:r>
          </w:p>
        </w:tc>
      </w:tr>
      <w:tr w14:paraId="4B8B9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61D03E3A">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2F4E90C">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付款方式：</w:t>
            </w:r>
            <w:r>
              <w:rPr>
                <w:rFonts w:hint="eastAsia" w:ascii="宋体" w:hAnsi="宋体"/>
                <w:color w:val="0D0D0D"/>
                <w:sz w:val="21"/>
                <w:szCs w:val="21"/>
                <w:highlight w:val="none"/>
                <w:lang w:val="en-US" w:eastAsia="zh-CN"/>
              </w:rPr>
              <w:t>招标人</w:t>
            </w:r>
            <w:r>
              <w:rPr>
                <w:rFonts w:hint="eastAsia" w:ascii="宋体" w:hAnsi="宋体"/>
                <w:color w:val="0D0D0D"/>
                <w:sz w:val="21"/>
                <w:szCs w:val="21"/>
                <w:highlight w:val="none"/>
              </w:rPr>
              <w:t>自行支付</w:t>
            </w:r>
          </w:p>
        </w:tc>
      </w:tr>
      <w:tr w14:paraId="47DAF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1"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164A65BB">
            <w:pPr>
              <w:pStyle w:val="12"/>
              <w:adjustRightInd w:val="0"/>
              <w:snapToGrid w:val="0"/>
              <w:spacing w:line="360" w:lineRule="auto"/>
              <w:ind w:firstLine="210" w:firstLineChars="100"/>
              <w:rPr>
                <w:rFonts w:hint="eastAsia" w:ascii="宋体" w:hAnsi="宋体"/>
                <w:color w:val="0D0D0D"/>
                <w:sz w:val="21"/>
                <w:szCs w:val="21"/>
                <w:highlight w:val="none"/>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EDCB648">
            <w:pPr>
              <w:pStyle w:val="12"/>
              <w:adjustRightInd w:val="0"/>
              <w:snapToGrid w:val="0"/>
              <w:spacing w:line="360" w:lineRule="auto"/>
              <w:ind w:firstLine="0"/>
              <w:rPr>
                <w:rFonts w:hint="eastAsia" w:ascii="宋体" w:hAnsi="宋体"/>
                <w:color w:val="0D0D0D"/>
                <w:szCs w:val="21"/>
                <w:highlight w:val="none"/>
              </w:rPr>
            </w:pPr>
            <w:r>
              <w:rPr>
                <w:rFonts w:hint="eastAsia" w:ascii="宋体" w:hAnsi="宋体"/>
                <w:color w:val="0D0D0D"/>
                <w:szCs w:val="21"/>
                <w:highlight w:val="none"/>
              </w:rPr>
              <w:t>投标文件递交要求：</w:t>
            </w:r>
          </w:p>
          <w:p w14:paraId="600284D4">
            <w:pPr>
              <w:pStyle w:val="12"/>
              <w:adjustRightInd w:val="0"/>
              <w:snapToGrid w:val="0"/>
              <w:spacing w:line="360"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14:paraId="035A6797">
            <w:pPr>
              <w:pStyle w:val="12"/>
              <w:adjustRightInd w:val="0"/>
              <w:snapToGrid w:val="0"/>
              <w:spacing w:line="360"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14:paraId="2B6DBB75">
            <w:pPr>
              <w:pStyle w:val="12"/>
              <w:adjustRightInd w:val="0"/>
              <w:snapToGrid w:val="0"/>
              <w:spacing w:line="360"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14:paraId="4FBC0068">
            <w:pPr>
              <w:pStyle w:val="12"/>
              <w:adjustRightInd w:val="0"/>
              <w:snapToGrid w:val="0"/>
              <w:spacing w:line="360"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14:paraId="2A8EC72F">
            <w:pPr>
              <w:pStyle w:val="12"/>
              <w:adjustRightInd w:val="0"/>
              <w:snapToGrid w:val="0"/>
              <w:spacing w:line="360" w:lineRule="auto"/>
              <w:ind w:firstLine="0" w:firstLineChars="0"/>
              <w:rPr>
                <w:rFonts w:hint="eastAsia" w:ascii="宋体" w:hAnsi="宋体"/>
                <w:color w:val="0D0D0D"/>
                <w:szCs w:val="24"/>
                <w:highlight w:val="none"/>
              </w:rPr>
            </w:pPr>
            <w:r>
              <w:rPr>
                <w:rFonts w:hint="eastAsia" w:ascii="宋体" w:hAnsi="宋体"/>
                <w:color w:val="0D0D0D"/>
                <w:szCs w:val="24"/>
                <w:highlight w:val="none"/>
              </w:rPr>
              <w:t>3)缴纳保证金（或购买、上传电子保函）后，点击“电子投标文件制作工具”，进入制作页面，签章并加密上传电子投标文件。</w:t>
            </w:r>
          </w:p>
        </w:tc>
      </w:tr>
      <w:tr w14:paraId="62D6B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64076362">
            <w:pPr>
              <w:snapToGrid w:val="0"/>
              <w:spacing w:line="360" w:lineRule="auto"/>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DAB4C5B">
            <w:pPr>
              <w:pStyle w:val="12"/>
              <w:adjustRightInd w:val="0"/>
              <w:snapToGrid w:val="0"/>
              <w:spacing w:line="360"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本工程为电子招投标，电子投标文件格式中注明盖章的，均应按要求使用CA锁加盖公章和法定代表人/经营者章。</w:t>
            </w:r>
          </w:p>
        </w:tc>
      </w:tr>
      <w:tr w14:paraId="4A324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07D2862A">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F8237AB">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报价文件有效期：90天</w:t>
            </w:r>
          </w:p>
        </w:tc>
      </w:tr>
      <w:tr w14:paraId="43304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1737C1F9">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445B5CF8">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解释：本招标文件的解释权属于招标采购单位。</w:t>
            </w:r>
          </w:p>
        </w:tc>
      </w:tr>
    </w:tbl>
    <w:p w14:paraId="16282EBF">
      <w:pPr>
        <w:pStyle w:val="28"/>
        <w:snapToGrid w:val="0"/>
        <w:spacing w:before="120" w:beforeLines="0" w:after="120" w:afterLines="0" w:line="360" w:lineRule="auto"/>
        <w:rPr>
          <w:rFonts w:hAnsi="宋体"/>
          <w:b/>
          <w:color w:val="0D0D0D"/>
          <w:sz w:val="30"/>
          <w:szCs w:val="30"/>
          <w:highlight w:val="none"/>
        </w:rPr>
      </w:pPr>
      <w:r>
        <w:rPr>
          <w:color w:val="0D0D0D"/>
          <w:highlight w:val="none"/>
        </w:rPr>
        <w:br w:type="page"/>
      </w:r>
      <w:r>
        <w:rPr>
          <w:rFonts w:hAnsi="宋体"/>
          <w:b/>
          <w:color w:val="0D0D0D"/>
          <w:sz w:val="30"/>
          <w:szCs w:val="30"/>
          <w:highlight w:val="none"/>
        </w:rPr>
        <w:t>一   总  则</w:t>
      </w:r>
    </w:p>
    <w:p w14:paraId="386BE3EC">
      <w:pPr>
        <w:snapToGrid w:val="0"/>
        <w:spacing w:line="360" w:lineRule="auto"/>
        <w:ind w:firstLine="472" w:firstLineChars="196"/>
        <w:jc w:val="left"/>
        <w:outlineLvl w:val="1"/>
        <w:rPr>
          <w:rFonts w:ascii="宋体" w:hAnsi="宋体"/>
          <w:b/>
          <w:color w:val="0D0D0D"/>
          <w:sz w:val="24"/>
          <w:szCs w:val="20"/>
          <w:highlight w:val="none"/>
        </w:rPr>
      </w:pPr>
      <w:r>
        <w:rPr>
          <w:rFonts w:hint="eastAsia" w:ascii="宋体" w:hAnsi="宋体"/>
          <w:b/>
          <w:color w:val="0D0D0D"/>
          <w:sz w:val="24"/>
          <w:highlight w:val="none"/>
        </w:rPr>
        <w:t>（一）</w:t>
      </w:r>
      <w:r>
        <w:rPr>
          <w:rFonts w:ascii="宋体" w:hAnsi="宋体"/>
          <w:b/>
          <w:color w:val="0D0D0D"/>
          <w:sz w:val="24"/>
          <w:highlight w:val="none"/>
        </w:rPr>
        <w:t xml:space="preserve"> 适用范围</w:t>
      </w:r>
    </w:p>
    <w:p w14:paraId="02D0472A">
      <w:pPr>
        <w:snapToGrid w:val="0"/>
        <w:spacing w:line="360" w:lineRule="auto"/>
        <w:ind w:firstLine="480" w:firstLineChars="200"/>
        <w:jc w:val="left"/>
        <w:rPr>
          <w:rFonts w:ascii="宋体" w:hAnsi="宋体"/>
          <w:color w:val="0D0D0D"/>
          <w:sz w:val="24"/>
          <w:highlight w:val="none"/>
        </w:rPr>
      </w:pPr>
      <w:r>
        <w:rPr>
          <w:rFonts w:hint="eastAsia" w:ascii="宋体" w:hAnsi="宋体"/>
          <w:color w:val="0D0D0D"/>
          <w:sz w:val="24"/>
          <w:highlight w:val="none"/>
        </w:rPr>
        <w:t>本招标文件适用于本项目的招标、投标、评标、定标、验收、合同履约、付款等行为（法律、法规另有规定的，从其规定）。</w:t>
      </w:r>
    </w:p>
    <w:p w14:paraId="7DD6DA7B">
      <w:pPr>
        <w:snapToGrid w:val="0"/>
        <w:spacing w:before="120" w:beforeLines="50" w:line="360" w:lineRule="auto"/>
        <w:ind w:firstLine="354" w:firstLineChars="147"/>
        <w:jc w:val="left"/>
        <w:outlineLvl w:val="1"/>
        <w:rPr>
          <w:rFonts w:ascii="宋体" w:hAnsi="宋体"/>
          <w:b/>
          <w:color w:val="0D0D0D"/>
          <w:sz w:val="24"/>
          <w:szCs w:val="20"/>
          <w:highlight w:val="none"/>
        </w:rPr>
      </w:pPr>
      <w:r>
        <w:rPr>
          <w:rFonts w:hint="eastAsia" w:ascii="宋体" w:hAnsi="宋体"/>
          <w:b/>
          <w:color w:val="0D0D0D"/>
          <w:sz w:val="24"/>
          <w:highlight w:val="none"/>
        </w:rPr>
        <w:t>（二）定义</w:t>
      </w:r>
    </w:p>
    <w:p w14:paraId="7AFF00A9">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1</w:t>
      </w:r>
      <w:r>
        <w:rPr>
          <w:rFonts w:hint="eastAsia" w:ascii="宋体" w:hAnsi="宋体"/>
          <w:color w:val="0D0D0D"/>
          <w:sz w:val="24"/>
          <w:highlight w:val="none"/>
        </w:rPr>
        <w:t>.</w:t>
      </w:r>
      <w:r>
        <w:rPr>
          <w:rFonts w:ascii="宋体" w:hAnsi="宋体"/>
          <w:color w:val="0D0D0D"/>
          <w:sz w:val="24"/>
          <w:highlight w:val="none"/>
        </w:rPr>
        <w:t>招标采购单位系指组织本次招标的代理机构（“</w:t>
      </w:r>
      <w:r>
        <w:rPr>
          <w:rFonts w:hint="eastAsia" w:ascii="宋体" w:hAnsi="宋体"/>
          <w:color w:val="0D0D0D"/>
          <w:sz w:val="24"/>
          <w:highlight w:val="none"/>
          <w:lang w:val="en-US" w:eastAsia="zh-CN"/>
        </w:rPr>
        <w:t>招标人</w:t>
      </w:r>
      <w:r>
        <w:rPr>
          <w:rFonts w:ascii="宋体" w:hAnsi="宋体"/>
          <w:color w:val="0D0D0D"/>
          <w:sz w:val="24"/>
          <w:highlight w:val="none"/>
        </w:rPr>
        <w:t>”）和采购单位。</w:t>
      </w:r>
    </w:p>
    <w:p w14:paraId="1A1567BE">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2</w:t>
      </w:r>
      <w:r>
        <w:rPr>
          <w:rFonts w:hint="eastAsia" w:ascii="宋体" w:hAnsi="宋体"/>
          <w:color w:val="0D0D0D"/>
          <w:sz w:val="24"/>
          <w:highlight w:val="none"/>
        </w:rPr>
        <w:t>.“</w:t>
      </w:r>
      <w:r>
        <w:rPr>
          <w:rFonts w:ascii="宋体" w:hAnsi="宋体"/>
          <w:color w:val="0D0D0D"/>
          <w:sz w:val="24"/>
          <w:highlight w:val="none"/>
        </w:rPr>
        <w:t>投标人”系指向招标方提交报价文件的单位或个人。</w:t>
      </w:r>
    </w:p>
    <w:p w14:paraId="7FB178BF">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3</w:t>
      </w:r>
      <w:r>
        <w:rPr>
          <w:rFonts w:hint="eastAsia" w:ascii="宋体" w:hAnsi="宋体"/>
          <w:color w:val="0D0D0D"/>
          <w:sz w:val="24"/>
          <w:highlight w:val="none"/>
        </w:rPr>
        <w:t>.</w:t>
      </w:r>
      <w:r>
        <w:rPr>
          <w:rFonts w:ascii="宋体" w:hAnsi="宋体"/>
          <w:color w:val="0D0D0D"/>
          <w:sz w:val="24"/>
          <w:highlight w:val="none"/>
        </w:rPr>
        <w:t>“产品”系指供方按</w:t>
      </w:r>
      <w:r>
        <w:rPr>
          <w:rFonts w:hint="eastAsia" w:ascii="宋体" w:hAnsi="宋体"/>
          <w:color w:val="0D0D0D"/>
          <w:sz w:val="24"/>
          <w:highlight w:val="none"/>
        </w:rPr>
        <w:t>招标文件</w:t>
      </w:r>
      <w:r>
        <w:rPr>
          <w:rFonts w:ascii="宋体" w:hAnsi="宋体"/>
          <w:color w:val="0D0D0D"/>
          <w:sz w:val="24"/>
          <w:highlight w:val="none"/>
        </w:rPr>
        <w:t>规定，须向</w:t>
      </w:r>
      <w:r>
        <w:rPr>
          <w:rFonts w:hint="eastAsia" w:ascii="宋体" w:hAnsi="宋体"/>
          <w:color w:val="0D0D0D"/>
          <w:sz w:val="24"/>
          <w:highlight w:val="none"/>
          <w:lang w:val="en-US" w:eastAsia="zh-CN"/>
        </w:rPr>
        <w:t>招标人</w:t>
      </w:r>
      <w:r>
        <w:rPr>
          <w:rFonts w:ascii="宋体" w:hAnsi="宋体"/>
          <w:color w:val="0D0D0D"/>
          <w:sz w:val="24"/>
          <w:highlight w:val="none"/>
        </w:rPr>
        <w:t>提供的一切材料采购、保险、税金、备品备件、工具、手册及其它有关技术资料和材料。</w:t>
      </w:r>
    </w:p>
    <w:p w14:paraId="5744E6E8">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4</w:t>
      </w:r>
      <w:r>
        <w:rPr>
          <w:rFonts w:hint="eastAsia" w:ascii="宋体" w:hAnsi="宋体"/>
          <w:color w:val="0D0D0D"/>
          <w:sz w:val="24"/>
          <w:highlight w:val="none"/>
        </w:rPr>
        <w:t>.</w:t>
      </w:r>
      <w:r>
        <w:rPr>
          <w:rFonts w:ascii="宋体" w:hAnsi="宋体"/>
          <w:color w:val="0D0D0D"/>
          <w:sz w:val="24"/>
          <w:highlight w:val="none"/>
        </w:rPr>
        <w:t>“服务”系指</w:t>
      </w:r>
      <w:r>
        <w:rPr>
          <w:rFonts w:hint="eastAsia" w:ascii="宋体" w:hAnsi="宋体"/>
          <w:color w:val="0D0D0D"/>
          <w:sz w:val="24"/>
          <w:highlight w:val="none"/>
        </w:rPr>
        <w:t>招标文件</w:t>
      </w:r>
      <w:r>
        <w:rPr>
          <w:rFonts w:ascii="宋体" w:hAnsi="宋体"/>
          <w:color w:val="0D0D0D"/>
          <w:sz w:val="24"/>
          <w:highlight w:val="none"/>
        </w:rPr>
        <w:t>规定投标人须承担的安装、调试、技术协助、校准、培训、技术指导以及其他类似的义务。</w:t>
      </w:r>
    </w:p>
    <w:p w14:paraId="31A55528">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5</w:t>
      </w:r>
      <w:r>
        <w:rPr>
          <w:rFonts w:hint="eastAsia" w:ascii="宋体" w:hAnsi="宋体"/>
          <w:color w:val="0D0D0D"/>
          <w:sz w:val="24"/>
          <w:highlight w:val="none"/>
        </w:rPr>
        <w:t>.</w:t>
      </w:r>
      <w:r>
        <w:rPr>
          <w:rFonts w:ascii="宋体" w:hAnsi="宋体"/>
          <w:color w:val="0D0D0D"/>
          <w:sz w:val="24"/>
          <w:highlight w:val="none"/>
        </w:rPr>
        <w:t>“项目”系指投标人按</w:t>
      </w:r>
      <w:r>
        <w:rPr>
          <w:rFonts w:hint="eastAsia" w:ascii="宋体" w:hAnsi="宋体"/>
          <w:color w:val="0D0D0D"/>
          <w:sz w:val="24"/>
          <w:highlight w:val="none"/>
        </w:rPr>
        <w:t>招标文件</w:t>
      </w:r>
      <w:r>
        <w:rPr>
          <w:rFonts w:ascii="宋体" w:hAnsi="宋体"/>
          <w:color w:val="0D0D0D"/>
          <w:sz w:val="24"/>
          <w:highlight w:val="none"/>
        </w:rPr>
        <w:t>规定向</w:t>
      </w:r>
      <w:r>
        <w:rPr>
          <w:rFonts w:hint="eastAsia" w:ascii="宋体" w:hAnsi="宋体"/>
          <w:color w:val="0D0D0D"/>
          <w:sz w:val="24"/>
          <w:highlight w:val="none"/>
          <w:lang w:val="en-US" w:eastAsia="zh-CN"/>
        </w:rPr>
        <w:t>招标人</w:t>
      </w:r>
      <w:r>
        <w:rPr>
          <w:rFonts w:ascii="宋体" w:hAnsi="宋体"/>
          <w:color w:val="0D0D0D"/>
          <w:sz w:val="24"/>
          <w:highlight w:val="none"/>
        </w:rPr>
        <w:t>提供的产品和服务。</w:t>
      </w:r>
    </w:p>
    <w:p w14:paraId="4119C41F">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6</w:t>
      </w:r>
      <w:r>
        <w:rPr>
          <w:rFonts w:hint="eastAsia" w:ascii="宋体" w:hAnsi="宋体"/>
          <w:color w:val="0D0D0D"/>
          <w:sz w:val="24"/>
          <w:highlight w:val="none"/>
        </w:rPr>
        <w:t>.</w:t>
      </w:r>
      <w:r>
        <w:rPr>
          <w:rFonts w:ascii="宋体" w:hAnsi="宋体"/>
          <w:color w:val="0D0D0D"/>
          <w:sz w:val="24"/>
          <w:highlight w:val="none"/>
        </w:rPr>
        <w:t>“书面形式”包括信函、传真、电报等。</w:t>
      </w:r>
    </w:p>
    <w:p w14:paraId="358CAE1C">
      <w:pPr>
        <w:snapToGrid w:val="0"/>
        <w:spacing w:line="360" w:lineRule="auto"/>
        <w:ind w:firstLine="480" w:firstLineChars="200"/>
        <w:jc w:val="left"/>
        <w:rPr>
          <w:rFonts w:hint="eastAsia" w:ascii="宋体" w:hAnsi="宋体"/>
          <w:color w:val="0D0D0D"/>
          <w:sz w:val="24"/>
          <w:szCs w:val="20"/>
          <w:highlight w:val="none"/>
        </w:rPr>
      </w:pPr>
      <w:r>
        <w:rPr>
          <w:rFonts w:ascii="宋体" w:hAnsi="宋体"/>
          <w:color w:val="0D0D0D"/>
          <w:sz w:val="24"/>
          <w:highlight w:val="none"/>
        </w:rPr>
        <w:t>7</w:t>
      </w:r>
      <w:r>
        <w:rPr>
          <w:rFonts w:hint="eastAsia" w:ascii="宋体" w:hAnsi="宋体"/>
          <w:color w:val="0D0D0D"/>
          <w:sz w:val="24"/>
          <w:highlight w:val="none"/>
        </w:rPr>
        <w:t>.</w:t>
      </w:r>
      <w:r>
        <w:rPr>
          <w:rFonts w:ascii="宋体" w:hAnsi="宋体"/>
          <w:color w:val="0D0D0D"/>
          <w:sz w:val="24"/>
          <w:highlight w:val="none"/>
        </w:rPr>
        <w:t>“▲”系指实质性要求条款。</w:t>
      </w:r>
    </w:p>
    <w:p w14:paraId="5D16748E">
      <w:pPr>
        <w:snapToGrid w:val="0"/>
        <w:spacing w:before="120" w:beforeLines="50" w:line="360" w:lineRule="auto"/>
        <w:ind w:firstLine="472" w:firstLineChars="196"/>
        <w:jc w:val="left"/>
        <w:outlineLvl w:val="1"/>
        <w:rPr>
          <w:rFonts w:ascii="宋体" w:hAnsi="宋体"/>
          <w:b/>
          <w:color w:val="0D0D0D"/>
          <w:sz w:val="24"/>
          <w:szCs w:val="20"/>
          <w:highlight w:val="none"/>
        </w:rPr>
      </w:pPr>
      <w:r>
        <w:rPr>
          <w:rFonts w:hint="eastAsia" w:ascii="宋体" w:hAnsi="宋体"/>
          <w:b/>
          <w:color w:val="0D0D0D"/>
          <w:sz w:val="24"/>
          <w:highlight w:val="none"/>
        </w:rPr>
        <w:t>（三）招标方式</w:t>
      </w:r>
    </w:p>
    <w:p w14:paraId="10D7819D">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本次招标采用</w:t>
      </w:r>
      <w:r>
        <w:rPr>
          <w:rFonts w:hint="eastAsia" w:ascii="宋体" w:hAnsi="宋体"/>
          <w:color w:val="0D0D0D"/>
          <w:sz w:val="24"/>
          <w:highlight w:val="none"/>
        </w:rPr>
        <w:t>公开招标的</w:t>
      </w:r>
      <w:r>
        <w:rPr>
          <w:rFonts w:ascii="宋体" w:hAnsi="宋体"/>
          <w:color w:val="0D0D0D"/>
          <w:sz w:val="24"/>
          <w:highlight w:val="none"/>
        </w:rPr>
        <w:t>方式进行。</w:t>
      </w:r>
    </w:p>
    <w:p w14:paraId="512F75A9">
      <w:pPr>
        <w:snapToGrid w:val="0"/>
        <w:spacing w:before="120" w:beforeLines="50" w:line="360" w:lineRule="auto"/>
        <w:ind w:firstLine="472" w:firstLineChars="196"/>
        <w:jc w:val="left"/>
        <w:outlineLvl w:val="1"/>
        <w:rPr>
          <w:rFonts w:ascii="宋体" w:hAnsi="宋体"/>
          <w:b/>
          <w:color w:val="0D0D0D"/>
          <w:sz w:val="24"/>
          <w:szCs w:val="20"/>
          <w:highlight w:val="none"/>
        </w:rPr>
      </w:pPr>
      <w:r>
        <w:rPr>
          <w:rFonts w:hint="eastAsia" w:ascii="宋体" w:hAnsi="宋体"/>
          <w:b/>
          <w:color w:val="0D0D0D"/>
          <w:sz w:val="24"/>
          <w:highlight w:val="none"/>
        </w:rPr>
        <w:t>（四）投标委托</w:t>
      </w:r>
    </w:p>
    <w:p w14:paraId="72E26CDE">
      <w:pPr>
        <w:snapToGrid w:val="0"/>
        <w:spacing w:line="360" w:lineRule="auto"/>
        <w:ind w:firstLine="480" w:firstLineChars="200"/>
        <w:jc w:val="left"/>
        <w:rPr>
          <w:rFonts w:hint="eastAsia" w:ascii="宋体" w:hAnsi="宋体" w:eastAsia="宋体" w:cs="Times New Roman"/>
          <w:color w:val="0D0D0D"/>
          <w:sz w:val="24"/>
          <w:highlight w:val="none"/>
        </w:rPr>
      </w:pPr>
      <w:r>
        <w:rPr>
          <w:rFonts w:ascii="宋体" w:hAnsi="宋体" w:eastAsia="宋体" w:cs="Times New Roman"/>
          <w:color w:val="0D0D0D"/>
          <w:sz w:val="24"/>
          <w:highlight w:val="none"/>
        </w:rPr>
        <w:t>投标人代表须</w:t>
      </w:r>
      <w:r>
        <w:rPr>
          <w:rFonts w:hint="eastAsia" w:ascii="宋体" w:hAnsi="宋体" w:eastAsia="宋体" w:cs="Times New Roman"/>
          <w:color w:val="0D0D0D"/>
          <w:sz w:val="24"/>
          <w:highlight w:val="none"/>
        </w:rPr>
        <w:t>提供</w:t>
      </w:r>
      <w:r>
        <w:rPr>
          <w:rFonts w:ascii="宋体" w:hAnsi="宋体" w:eastAsia="宋体" w:cs="Times New Roman"/>
          <w:color w:val="0D0D0D"/>
          <w:sz w:val="24"/>
          <w:highlight w:val="none"/>
        </w:rPr>
        <w:t>有效身份证件。如投标人代表不是法定代表人</w:t>
      </w:r>
      <w:r>
        <w:rPr>
          <w:rFonts w:hint="eastAsia" w:ascii="宋体" w:hAnsi="宋体" w:eastAsia="宋体" w:cs="Times New Roman"/>
          <w:color w:val="0D0D0D"/>
          <w:sz w:val="24"/>
          <w:highlight w:val="none"/>
          <w:lang w:val="en-US" w:eastAsia="zh-CN"/>
        </w:rPr>
        <w:t>/经营者</w:t>
      </w:r>
      <w:r>
        <w:rPr>
          <w:rFonts w:ascii="宋体" w:hAnsi="宋体" w:eastAsia="宋体" w:cs="Times New Roman"/>
          <w:color w:val="0D0D0D"/>
          <w:sz w:val="24"/>
          <w:highlight w:val="none"/>
        </w:rPr>
        <w:t>，须有法定代表人</w:t>
      </w:r>
      <w:r>
        <w:rPr>
          <w:rFonts w:hint="eastAsia" w:ascii="宋体" w:hAnsi="宋体" w:eastAsia="宋体" w:cs="Times New Roman"/>
          <w:color w:val="0D0D0D"/>
          <w:sz w:val="24"/>
          <w:highlight w:val="none"/>
          <w:lang w:val="en-US" w:eastAsia="zh-CN"/>
        </w:rPr>
        <w:t>/经营者</w:t>
      </w:r>
      <w:r>
        <w:rPr>
          <w:rFonts w:ascii="宋体" w:hAnsi="宋体" w:eastAsia="宋体" w:cs="Times New Roman"/>
          <w:color w:val="0D0D0D"/>
          <w:sz w:val="24"/>
          <w:highlight w:val="none"/>
        </w:rPr>
        <w:t>出具的授权委托书</w:t>
      </w:r>
      <w:r>
        <w:rPr>
          <w:rFonts w:hint="eastAsia" w:ascii="宋体" w:hAnsi="宋体" w:eastAsia="宋体" w:cs="Times New Roman"/>
          <w:color w:val="0D0D0D"/>
          <w:sz w:val="24"/>
          <w:highlight w:val="none"/>
        </w:rPr>
        <w:t>。</w:t>
      </w:r>
    </w:p>
    <w:p w14:paraId="429094B7">
      <w:pPr>
        <w:snapToGrid w:val="0"/>
        <w:spacing w:before="120" w:beforeLines="50" w:line="360" w:lineRule="auto"/>
        <w:ind w:firstLine="472" w:firstLineChars="196"/>
        <w:jc w:val="left"/>
        <w:outlineLvl w:val="1"/>
        <w:rPr>
          <w:rFonts w:hint="eastAsia" w:ascii="宋体" w:hAnsi="宋体" w:eastAsia="宋体" w:cs="Times New Roman"/>
          <w:b/>
          <w:color w:val="0D0D0D"/>
          <w:sz w:val="24"/>
          <w:highlight w:val="none"/>
        </w:rPr>
      </w:pPr>
      <w:r>
        <w:rPr>
          <w:rFonts w:hint="eastAsia" w:ascii="宋体" w:hAnsi="宋体" w:eastAsia="宋体" w:cs="Times New Roman"/>
          <w:b/>
          <w:color w:val="0D0D0D"/>
          <w:sz w:val="24"/>
          <w:highlight w:val="none"/>
        </w:rPr>
        <w:t>（五）投标费用</w:t>
      </w:r>
    </w:p>
    <w:p w14:paraId="2EFB96BF">
      <w:pPr>
        <w:snapToGrid w:val="0"/>
        <w:spacing w:line="360" w:lineRule="auto"/>
        <w:ind w:firstLine="480" w:firstLineChars="200"/>
        <w:jc w:val="left"/>
        <w:rPr>
          <w:rFonts w:ascii="宋体" w:hAnsi="宋体"/>
          <w:color w:val="0D0D0D"/>
          <w:sz w:val="24"/>
          <w:szCs w:val="20"/>
          <w:highlight w:val="none"/>
        </w:rPr>
      </w:pPr>
      <w:r>
        <w:rPr>
          <w:rFonts w:hint="eastAsia" w:ascii="宋体" w:hAnsi="宋体"/>
          <w:color w:val="0D0D0D"/>
          <w:sz w:val="24"/>
          <w:highlight w:val="none"/>
        </w:rPr>
        <w:t>不论投标结果如何，投标人均应自行承担所有与投标有关的全部费用（招标文件有相反规定除外）。</w:t>
      </w:r>
    </w:p>
    <w:p w14:paraId="4AE96350">
      <w:pPr>
        <w:snapToGrid w:val="0"/>
        <w:spacing w:before="120" w:beforeLines="50" w:line="360" w:lineRule="auto"/>
        <w:ind w:firstLine="472" w:firstLineChars="196"/>
        <w:jc w:val="left"/>
        <w:rPr>
          <w:rFonts w:ascii="宋体" w:hAnsi="宋体"/>
          <w:b/>
          <w:color w:val="0D0D0D"/>
          <w:sz w:val="24"/>
          <w:szCs w:val="20"/>
          <w:highlight w:val="none"/>
        </w:rPr>
      </w:pPr>
      <w:r>
        <w:rPr>
          <w:rFonts w:hint="eastAsia" w:ascii="宋体" w:hAnsi="宋体"/>
          <w:b/>
          <w:color w:val="0D0D0D"/>
          <w:sz w:val="24"/>
          <w:highlight w:val="none"/>
        </w:rPr>
        <w:t>（六）联合体投标</w:t>
      </w:r>
    </w:p>
    <w:p w14:paraId="5448E562">
      <w:pPr>
        <w:snapToGrid w:val="0"/>
        <w:spacing w:line="360" w:lineRule="auto"/>
        <w:ind w:firstLine="720" w:firstLineChars="300"/>
        <w:jc w:val="left"/>
        <w:rPr>
          <w:rFonts w:hint="eastAsia" w:ascii="宋体" w:hAnsi="宋体" w:cs="Arial"/>
          <w:color w:val="0D0D0D"/>
          <w:sz w:val="24"/>
          <w:highlight w:val="none"/>
        </w:rPr>
      </w:pPr>
      <w:r>
        <w:rPr>
          <w:rFonts w:hint="eastAsia" w:ascii="宋体" w:hAnsi="宋体" w:cs="Arial"/>
          <w:color w:val="0D0D0D"/>
          <w:sz w:val="24"/>
          <w:highlight w:val="none"/>
        </w:rPr>
        <w:t>本项目不接受联合体投标</w:t>
      </w:r>
      <w:r>
        <w:rPr>
          <w:rFonts w:hint="eastAsia" w:ascii="宋体" w:hAnsi="宋体" w:cs="Arial"/>
          <w:color w:val="auto"/>
          <w:sz w:val="24"/>
          <w:highlight w:val="none"/>
        </w:rPr>
        <w:t>（与资格要求对应）</w:t>
      </w:r>
      <w:r>
        <w:rPr>
          <w:rFonts w:hint="eastAsia" w:ascii="宋体" w:hAnsi="宋体" w:cs="Arial"/>
          <w:color w:val="0D0D0D"/>
          <w:sz w:val="24"/>
          <w:highlight w:val="none"/>
        </w:rPr>
        <w:t>。</w:t>
      </w:r>
    </w:p>
    <w:p w14:paraId="65F72D1B">
      <w:pPr>
        <w:snapToGrid w:val="0"/>
        <w:spacing w:before="120" w:beforeLines="50" w:line="360" w:lineRule="auto"/>
        <w:ind w:firstLine="472" w:firstLineChars="196"/>
        <w:rPr>
          <w:rFonts w:ascii="宋体" w:hAnsi="宋体" w:cs="宋体"/>
          <w:b/>
          <w:color w:val="0D0D0D"/>
          <w:kern w:val="0"/>
          <w:sz w:val="24"/>
          <w:szCs w:val="20"/>
          <w:highlight w:val="none"/>
        </w:rPr>
      </w:pPr>
      <w:r>
        <w:rPr>
          <w:rFonts w:hint="eastAsia" w:ascii="宋体" w:hAnsi="宋体"/>
          <w:b/>
          <w:color w:val="0D0D0D"/>
          <w:sz w:val="24"/>
          <w:highlight w:val="none"/>
        </w:rPr>
        <w:t>（七）</w:t>
      </w:r>
      <w:r>
        <w:rPr>
          <w:rFonts w:hint="eastAsia" w:ascii="宋体" w:hAnsi="宋体" w:cs="宋体"/>
          <w:b/>
          <w:color w:val="0D0D0D"/>
          <w:kern w:val="0"/>
          <w:sz w:val="24"/>
          <w:highlight w:val="none"/>
        </w:rPr>
        <w:t>转包与分包</w:t>
      </w:r>
    </w:p>
    <w:p w14:paraId="5B7D268B">
      <w:pPr>
        <w:snapToGrid w:val="0"/>
        <w:spacing w:before="156" w:beforeLines="50" w:line="360" w:lineRule="auto"/>
        <w:ind w:firstLine="470" w:firstLineChars="196"/>
        <w:jc w:val="left"/>
        <w:outlineLvl w:val="1"/>
        <w:rPr>
          <w:rFonts w:hint="eastAsia" w:ascii="宋体" w:hAnsi="宋体" w:cs="宋体"/>
          <w:color w:val="0C0C0C"/>
          <w:kern w:val="0"/>
          <w:sz w:val="24"/>
          <w:highlight w:val="none"/>
        </w:rPr>
      </w:pPr>
      <w:r>
        <w:rPr>
          <w:rFonts w:hint="eastAsia" w:ascii="宋体" w:hAnsi="宋体" w:cs="宋体"/>
          <w:color w:val="0C0C0C"/>
          <w:kern w:val="0"/>
          <w:sz w:val="24"/>
          <w:highlight w:val="none"/>
        </w:rPr>
        <w:t>未经</w:t>
      </w:r>
      <w:r>
        <w:rPr>
          <w:rFonts w:hint="eastAsia" w:ascii="宋体" w:hAnsi="宋体"/>
          <w:color w:val="0D0D0D"/>
          <w:sz w:val="24"/>
          <w:highlight w:val="none"/>
          <w:lang w:val="en-US" w:eastAsia="zh-CN"/>
        </w:rPr>
        <w:t>招标人</w:t>
      </w:r>
      <w:r>
        <w:rPr>
          <w:rFonts w:hint="eastAsia" w:ascii="宋体" w:hAnsi="宋体" w:cs="宋体"/>
          <w:color w:val="0C0C0C"/>
          <w:kern w:val="0"/>
          <w:sz w:val="24"/>
          <w:highlight w:val="none"/>
        </w:rPr>
        <w:t>同意，本项目不允许转包与分包。</w:t>
      </w:r>
    </w:p>
    <w:p w14:paraId="697E9E49">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14:paraId="501AFB1C">
      <w:pPr>
        <w:pStyle w:val="28"/>
        <w:snapToGrid w:val="0"/>
        <w:spacing w:before="120" w:beforeLines="0" w:after="120" w:afterLines="0" w:line="360" w:lineRule="auto"/>
        <w:ind w:firstLine="480" w:firstLineChars="200"/>
        <w:rPr>
          <w:rFonts w:ascii="宋体" w:hAnsi="宋体" w:eastAsia="宋体" w:cs="Times New Roman"/>
          <w:bCs/>
          <w:color w:val="0D0D0D"/>
          <w:highlight w:val="none"/>
        </w:rPr>
      </w:pPr>
      <w:r>
        <w:rPr>
          <w:rFonts w:hint="eastAsia" w:hAnsi="宋体" w:eastAsia="宋体" w:cs="Times New Roman"/>
          <w:bCs/>
          <w:color w:val="0D0D0D"/>
          <w:highlight w:val="none"/>
          <w:lang w:val="en-US" w:eastAsia="zh-CN"/>
        </w:rPr>
        <w:t>1</w:t>
      </w:r>
      <w:r>
        <w:rPr>
          <w:rFonts w:hint="eastAsia" w:ascii="宋体" w:hAnsi="宋体" w:eastAsia="宋体" w:cs="Times New Roman"/>
          <w:bCs/>
          <w:color w:val="0D0D0D"/>
          <w:highlight w:val="none"/>
        </w:rPr>
        <w:t>、</w:t>
      </w:r>
      <w:r>
        <w:rPr>
          <w:rFonts w:ascii="宋体" w:hAnsi="宋体" w:eastAsia="宋体" w:cs="Times New Roman"/>
          <w:bCs/>
          <w:color w:val="0D0D0D"/>
          <w:highlight w:val="none"/>
        </w:rPr>
        <w:t>投标人投标所使用的资格、信誉、荣誉、业绩与企业认证必须为本法人所拥有。投标人投标所使用的采购项目实施人员必须为本法人员工（或必须为本法人或控股公司正式员工）。</w:t>
      </w:r>
    </w:p>
    <w:p w14:paraId="7581C30F">
      <w:pPr>
        <w:pStyle w:val="28"/>
        <w:snapToGrid w:val="0"/>
        <w:spacing w:before="120" w:beforeLines="0" w:after="120" w:afterLines="0" w:line="360" w:lineRule="auto"/>
        <w:ind w:firstLine="480" w:firstLineChars="200"/>
        <w:rPr>
          <w:rFonts w:ascii="宋体" w:hAnsi="宋体" w:eastAsia="宋体" w:cs="Times New Roman"/>
          <w:bCs/>
          <w:color w:val="0D0D0D"/>
          <w:highlight w:val="none"/>
        </w:rPr>
      </w:pPr>
      <w:r>
        <w:rPr>
          <w:rFonts w:hint="eastAsia" w:hAnsi="宋体" w:eastAsia="宋体" w:cs="Times New Roman"/>
          <w:bCs/>
          <w:color w:val="0D0D0D"/>
          <w:highlight w:val="none"/>
          <w:lang w:val="en-US" w:eastAsia="zh-CN"/>
        </w:rPr>
        <w:t>2</w:t>
      </w:r>
      <w:r>
        <w:rPr>
          <w:rFonts w:hint="eastAsia" w:ascii="宋体" w:hAnsi="宋体" w:eastAsia="宋体" w:cs="Times New Roman"/>
          <w:bCs/>
          <w:color w:val="0D0D0D"/>
          <w:highlight w:val="none"/>
        </w:rPr>
        <w:t>、</w:t>
      </w:r>
      <w:r>
        <w:rPr>
          <w:rFonts w:ascii="宋体" w:hAnsi="宋体" w:eastAsia="宋体" w:cs="Times New Roman"/>
          <w:bCs/>
          <w:color w:val="0D0D0D"/>
          <w:highlight w:val="none"/>
        </w:rPr>
        <w:t>投标人应仔细阅读招标文件的所有内容，按照招标文件的要求提交投标文件，并对所提供的全部资料的真实性承担法律责任。</w:t>
      </w:r>
    </w:p>
    <w:p w14:paraId="2A20E797">
      <w:pPr>
        <w:pStyle w:val="28"/>
        <w:snapToGrid w:val="0"/>
        <w:spacing w:before="120" w:beforeLines="0" w:after="120" w:afterLines="0" w:line="360" w:lineRule="auto"/>
        <w:ind w:firstLine="472" w:firstLineChars="196"/>
        <w:outlineLvl w:val="1"/>
        <w:rPr>
          <w:rFonts w:hAnsi="宋体"/>
          <w:b/>
          <w:bCs/>
          <w:color w:val="0D0D0D"/>
          <w:highlight w:val="none"/>
        </w:rPr>
      </w:pPr>
      <w:r>
        <w:rPr>
          <w:rFonts w:hAnsi="宋体"/>
          <w:b/>
          <w:bCs/>
          <w:color w:val="0D0D0D"/>
          <w:highlight w:val="none"/>
        </w:rPr>
        <w:t>（</w:t>
      </w:r>
      <w:r>
        <w:rPr>
          <w:rFonts w:hint="eastAsia" w:hAnsi="宋体"/>
          <w:b/>
          <w:bCs/>
          <w:color w:val="0D0D0D"/>
          <w:highlight w:val="none"/>
          <w:lang w:val="en-US" w:eastAsia="zh-CN"/>
        </w:rPr>
        <w:t>九</w:t>
      </w:r>
      <w:r>
        <w:rPr>
          <w:rFonts w:hAnsi="宋体"/>
          <w:b/>
          <w:bCs/>
          <w:color w:val="0D0D0D"/>
          <w:highlight w:val="none"/>
        </w:rPr>
        <w:t>）质疑和投诉</w:t>
      </w:r>
    </w:p>
    <w:p w14:paraId="75BBB566">
      <w:pPr>
        <w:pStyle w:val="28"/>
        <w:snapToGrid w:val="0"/>
        <w:spacing w:line="360" w:lineRule="auto"/>
        <w:ind w:left="3" w:leftChars="1" w:firstLine="480" w:firstLineChars="200"/>
        <w:rPr>
          <w:rFonts w:hint="eastAsia" w:hAnsi="宋体"/>
          <w:highlight w:val="none"/>
        </w:rPr>
      </w:pPr>
      <w:r>
        <w:rPr>
          <w:rFonts w:hint="eastAsia" w:hAnsi="宋体"/>
          <w:highlight w:val="none"/>
        </w:rPr>
        <w:t>1.投标人认为</w:t>
      </w:r>
      <w:r>
        <w:rPr>
          <w:rFonts w:hAnsi="宋体"/>
          <w:highlight w:val="none"/>
        </w:rPr>
        <w:t>招标投标活动不符合法律、行政法规规定的，可以</w:t>
      </w:r>
      <w:r>
        <w:rPr>
          <w:rFonts w:hint="eastAsia" w:hAnsi="宋体"/>
          <w:highlight w:val="none"/>
        </w:rPr>
        <w:t>自知道或者应当知道之日起10日内向有关行政监督部门提出（附相关有效证明材料）。属于《中华人民共和国招标投标法实施条例》第二十二条、第四十四条、第五十四条规定事项投诉的，应当以书面形式向</w:t>
      </w:r>
      <w:r>
        <w:rPr>
          <w:rFonts w:hint="eastAsia" w:ascii="宋体" w:hAnsi="宋体"/>
          <w:color w:val="0D0D0D"/>
          <w:sz w:val="24"/>
          <w:highlight w:val="none"/>
          <w:lang w:val="en-US" w:eastAsia="zh-CN"/>
        </w:rPr>
        <w:t>招标人</w:t>
      </w:r>
      <w:r>
        <w:rPr>
          <w:rFonts w:hint="eastAsia" w:hAnsi="宋体"/>
          <w:highlight w:val="none"/>
        </w:rPr>
        <w:t>、采购代理机构提出（附相关有效证明材料），</w:t>
      </w:r>
      <w:r>
        <w:rPr>
          <w:rFonts w:hint="eastAsia" w:ascii="宋体" w:hAnsi="宋体"/>
          <w:color w:val="0D0D0D"/>
          <w:sz w:val="24"/>
          <w:highlight w:val="none"/>
          <w:lang w:val="en-US" w:eastAsia="zh-CN"/>
        </w:rPr>
        <w:t>招标人</w:t>
      </w:r>
      <w:r>
        <w:rPr>
          <w:rFonts w:hint="eastAsia" w:hAnsi="宋体"/>
          <w:highlight w:val="none"/>
        </w:rPr>
        <w:t>、采购代理机构应给予答复。投标人对答复不服或认为采购代理机构有违反有关规定及其他弄虚作假情形的，可在接到答复之日起3日内向招标监管机构书面申请核查，并提交相关材料。</w:t>
      </w:r>
    </w:p>
    <w:p w14:paraId="74D96032">
      <w:pPr>
        <w:pStyle w:val="28"/>
        <w:snapToGrid w:val="0"/>
        <w:spacing w:line="360" w:lineRule="auto"/>
        <w:ind w:firstLine="480" w:firstLineChars="200"/>
        <w:rPr>
          <w:rFonts w:hAnsi="宋体"/>
          <w:bCs/>
          <w:highlight w:val="none"/>
        </w:rPr>
      </w:pPr>
      <w:r>
        <w:rPr>
          <w:rFonts w:hint="eastAsia" w:hAnsi="宋体" w:cs="宋体"/>
          <w:bCs/>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03223B31">
      <w:pPr>
        <w:pStyle w:val="28"/>
        <w:snapToGrid w:val="0"/>
        <w:spacing w:before="120" w:beforeLines="0" w:after="120" w:afterLines="0" w:line="360" w:lineRule="auto"/>
        <w:ind w:firstLine="551" w:firstLineChars="196"/>
        <w:outlineLvl w:val="0"/>
        <w:rPr>
          <w:rFonts w:hAnsi="宋体"/>
          <w:b/>
          <w:color w:val="0D0D0D"/>
          <w:sz w:val="28"/>
          <w:szCs w:val="28"/>
          <w:highlight w:val="none"/>
        </w:rPr>
      </w:pPr>
      <w:r>
        <w:rPr>
          <w:rFonts w:hAnsi="宋体"/>
          <w:b/>
          <w:color w:val="0D0D0D"/>
          <w:sz w:val="28"/>
          <w:szCs w:val="28"/>
          <w:highlight w:val="none"/>
        </w:rPr>
        <w:t xml:space="preserve">二  </w:t>
      </w:r>
      <w:r>
        <w:rPr>
          <w:rFonts w:hint="eastAsia" w:hAnsi="宋体"/>
          <w:b/>
          <w:color w:val="0D0D0D"/>
          <w:sz w:val="28"/>
          <w:szCs w:val="28"/>
          <w:highlight w:val="none"/>
        </w:rPr>
        <w:t>招标文件</w:t>
      </w:r>
    </w:p>
    <w:p w14:paraId="5D6EB758">
      <w:pPr>
        <w:snapToGrid w:val="0"/>
        <w:spacing w:line="360" w:lineRule="auto"/>
        <w:ind w:firstLine="472" w:firstLineChars="196"/>
        <w:jc w:val="left"/>
        <w:rPr>
          <w:rFonts w:ascii="宋体" w:hAnsi="宋体"/>
          <w:b/>
          <w:color w:val="0D0D0D"/>
          <w:sz w:val="24"/>
          <w:szCs w:val="20"/>
          <w:highlight w:val="none"/>
        </w:rPr>
      </w:pPr>
      <w:r>
        <w:rPr>
          <w:rFonts w:hint="eastAsia" w:ascii="宋体" w:hAnsi="宋体"/>
          <w:b/>
          <w:color w:val="0D0D0D"/>
          <w:sz w:val="24"/>
          <w:highlight w:val="none"/>
        </w:rPr>
        <w:t>（一）招标文件的构成。本招标文件由以下部份组成：</w:t>
      </w:r>
    </w:p>
    <w:p w14:paraId="3ED62532">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1</w:t>
      </w:r>
      <w:r>
        <w:rPr>
          <w:rFonts w:hint="eastAsia" w:ascii="宋体" w:hAnsi="宋体"/>
          <w:color w:val="0D0D0D"/>
          <w:sz w:val="24"/>
          <w:highlight w:val="none"/>
        </w:rPr>
        <w:t>.招标公告</w:t>
      </w:r>
    </w:p>
    <w:p w14:paraId="48ED5857">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2</w:t>
      </w:r>
      <w:r>
        <w:rPr>
          <w:rFonts w:hint="eastAsia" w:ascii="宋体" w:hAnsi="宋体"/>
          <w:color w:val="0D0D0D"/>
          <w:sz w:val="24"/>
          <w:highlight w:val="none"/>
        </w:rPr>
        <w:t>.</w:t>
      </w:r>
      <w:r>
        <w:rPr>
          <w:rFonts w:ascii="宋体" w:hAnsi="宋体"/>
          <w:color w:val="0D0D0D"/>
          <w:sz w:val="24"/>
          <w:highlight w:val="none"/>
        </w:rPr>
        <w:t>招标需求</w:t>
      </w:r>
    </w:p>
    <w:p w14:paraId="3EB269EC">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3</w:t>
      </w:r>
      <w:r>
        <w:rPr>
          <w:rFonts w:hint="eastAsia" w:ascii="宋体" w:hAnsi="宋体"/>
          <w:color w:val="0D0D0D"/>
          <w:sz w:val="24"/>
          <w:highlight w:val="none"/>
        </w:rPr>
        <w:t>.</w:t>
      </w:r>
      <w:r>
        <w:rPr>
          <w:rFonts w:ascii="宋体" w:hAnsi="宋体"/>
          <w:color w:val="0D0D0D"/>
          <w:sz w:val="24"/>
          <w:highlight w:val="none"/>
        </w:rPr>
        <w:t>投标人须知</w:t>
      </w:r>
    </w:p>
    <w:p w14:paraId="2BE7CD99">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4</w:t>
      </w:r>
      <w:r>
        <w:rPr>
          <w:rFonts w:hint="eastAsia" w:ascii="宋体" w:hAnsi="宋体"/>
          <w:color w:val="0D0D0D"/>
          <w:sz w:val="24"/>
          <w:highlight w:val="none"/>
        </w:rPr>
        <w:t>.</w:t>
      </w:r>
      <w:r>
        <w:rPr>
          <w:rFonts w:ascii="宋体" w:hAnsi="宋体"/>
          <w:color w:val="0D0D0D"/>
          <w:sz w:val="24"/>
          <w:highlight w:val="none"/>
        </w:rPr>
        <w:t>评标办法及标准</w:t>
      </w:r>
    </w:p>
    <w:p w14:paraId="2D2F717E">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5</w:t>
      </w:r>
      <w:r>
        <w:rPr>
          <w:rFonts w:hint="eastAsia" w:ascii="宋体" w:hAnsi="宋体"/>
          <w:color w:val="0D0D0D"/>
          <w:sz w:val="24"/>
          <w:highlight w:val="none"/>
        </w:rPr>
        <w:t>.</w:t>
      </w:r>
      <w:r>
        <w:rPr>
          <w:rFonts w:ascii="宋体" w:hAnsi="宋体"/>
          <w:color w:val="0D0D0D"/>
          <w:sz w:val="24"/>
          <w:highlight w:val="none"/>
        </w:rPr>
        <w:t>合同主要条款</w:t>
      </w:r>
    </w:p>
    <w:p w14:paraId="14FCA0BD">
      <w:pPr>
        <w:snapToGrid w:val="0"/>
        <w:spacing w:line="360" w:lineRule="auto"/>
        <w:ind w:firstLine="480" w:firstLineChars="200"/>
        <w:jc w:val="left"/>
        <w:rPr>
          <w:rFonts w:hint="eastAsia" w:ascii="宋体" w:hAnsi="宋体"/>
          <w:color w:val="0D0D0D"/>
          <w:sz w:val="24"/>
          <w:highlight w:val="none"/>
        </w:rPr>
      </w:pPr>
      <w:r>
        <w:rPr>
          <w:rFonts w:ascii="宋体" w:hAnsi="宋体"/>
          <w:color w:val="0D0D0D"/>
          <w:sz w:val="24"/>
          <w:highlight w:val="none"/>
        </w:rPr>
        <w:t>6</w:t>
      </w:r>
      <w:r>
        <w:rPr>
          <w:rFonts w:hint="eastAsia" w:ascii="宋体" w:hAnsi="宋体"/>
          <w:color w:val="0D0D0D"/>
          <w:sz w:val="24"/>
          <w:highlight w:val="none"/>
        </w:rPr>
        <w:t>.</w:t>
      </w:r>
      <w:r>
        <w:rPr>
          <w:rFonts w:ascii="宋体" w:hAnsi="宋体"/>
          <w:color w:val="0D0D0D"/>
          <w:sz w:val="24"/>
          <w:highlight w:val="none"/>
        </w:rPr>
        <w:t>报价文件格式</w:t>
      </w:r>
    </w:p>
    <w:p w14:paraId="69EBE12B">
      <w:pPr>
        <w:snapToGrid w:val="0"/>
        <w:spacing w:line="360" w:lineRule="auto"/>
        <w:ind w:firstLine="480" w:firstLineChars="200"/>
        <w:jc w:val="left"/>
        <w:rPr>
          <w:rFonts w:hint="eastAsia" w:ascii="宋体" w:hAnsi="宋体"/>
          <w:color w:val="0D0D0D"/>
          <w:sz w:val="24"/>
          <w:szCs w:val="20"/>
          <w:highlight w:val="none"/>
        </w:rPr>
      </w:pPr>
      <w:r>
        <w:rPr>
          <w:rFonts w:hint="eastAsia" w:ascii="宋体" w:hAnsi="宋体"/>
          <w:color w:val="0D0D0D"/>
          <w:sz w:val="24"/>
          <w:highlight w:val="none"/>
        </w:rPr>
        <w:t>7.本项目招标文件的</w:t>
      </w:r>
      <w:r>
        <w:rPr>
          <w:rFonts w:ascii="宋体" w:hAnsi="宋体"/>
          <w:color w:val="0D0D0D"/>
          <w:sz w:val="24"/>
          <w:highlight w:val="none"/>
        </w:rPr>
        <w:t>澄清、答复、修改、补充的内容</w:t>
      </w:r>
    </w:p>
    <w:p w14:paraId="763B9D63">
      <w:pPr>
        <w:snapToGrid w:val="0"/>
        <w:spacing w:before="120" w:beforeLines="50" w:line="360" w:lineRule="auto"/>
        <w:ind w:firstLine="472" w:firstLineChars="196"/>
        <w:jc w:val="left"/>
        <w:rPr>
          <w:rFonts w:ascii="宋体" w:hAnsi="宋体"/>
          <w:b/>
          <w:color w:val="0D0D0D"/>
          <w:sz w:val="24"/>
          <w:szCs w:val="20"/>
          <w:highlight w:val="none"/>
        </w:rPr>
      </w:pPr>
      <w:r>
        <w:rPr>
          <w:rFonts w:hint="eastAsia" w:ascii="宋体" w:hAnsi="宋体"/>
          <w:b/>
          <w:color w:val="0D0D0D"/>
          <w:sz w:val="24"/>
          <w:highlight w:val="none"/>
        </w:rPr>
        <w:t>（二）投标人的风险</w:t>
      </w:r>
    </w:p>
    <w:p w14:paraId="757EB0EC">
      <w:pPr>
        <w:snapToGrid w:val="0"/>
        <w:spacing w:line="360" w:lineRule="auto"/>
        <w:ind w:firstLine="480" w:firstLineChars="200"/>
        <w:jc w:val="left"/>
        <w:rPr>
          <w:rFonts w:ascii="宋体"/>
          <w:color w:val="0D0D0D"/>
          <w:szCs w:val="20"/>
          <w:highlight w:val="none"/>
        </w:rPr>
      </w:pPr>
      <w:r>
        <w:rPr>
          <w:rFonts w:hint="eastAsia" w:ascii="宋体" w:hAnsi="宋体"/>
          <w:color w:val="0D0D0D"/>
          <w:sz w:val="24"/>
          <w:highlight w:val="none"/>
        </w:rPr>
        <w:t>投标人没有按照招标文件要求提供全部资料，或者投标人没有对招标文件在各方面作出实质性响应是投标人的风险，并可能导致其投标被拒绝。</w:t>
      </w:r>
    </w:p>
    <w:p w14:paraId="535A3EF5">
      <w:pPr>
        <w:pStyle w:val="11"/>
        <w:widowControl w:val="0"/>
        <w:tabs>
          <w:tab w:val="clear" w:pos="454"/>
          <w:tab w:val="clear" w:pos="900"/>
        </w:tabs>
        <w:snapToGrid w:val="0"/>
        <w:spacing w:before="120" w:beforeLines="50" w:after="120" w:afterLines="0" w:line="360" w:lineRule="auto"/>
        <w:ind w:left="0" w:firstLine="472" w:firstLineChars="196"/>
        <w:rPr>
          <w:rFonts w:ascii="宋体" w:hAnsi="宋体"/>
          <w:b/>
          <w:color w:val="0D0D0D"/>
          <w:szCs w:val="24"/>
          <w:highlight w:val="none"/>
        </w:rPr>
      </w:pPr>
      <w:r>
        <w:rPr>
          <w:rFonts w:hint="eastAsia" w:ascii="宋体" w:hAnsi="宋体"/>
          <w:b/>
          <w:color w:val="0D0D0D"/>
          <w:szCs w:val="24"/>
          <w:highlight w:val="none"/>
        </w:rPr>
        <w:t>（三）招标文件的澄清与修改</w:t>
      </w:r>
      <w:r>
        <w:rPr>
          <w:rFonts w:ascii="宋体" w:hAnsi="宋体"/>
          <w:b/>
          <w:color w:val="0D0D0D"/>
          <w:szCs w:val="24"/>
          <w:highlight w:val="none"/>
        </w:rPr>
        <w:t xml:space="preserve"> </w:t>
      </w:r>
    </w:p>
    <w:p w14:paraId="3FD71A3C">
      <w:pPr>
        <w:pStyle w:val="28"/>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14:paraId="1EAC1F3A">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2.采购代理机构必须以书面形式答复投标人要求澄清的问题，并将不包含问题来源的答复书面通知所有购买</w:t>
      </w:r>
      <w:r>
        <w:rPr>
          <w:rFonts w:hint="eastAsia" w:hAnsi="宋体"/>
          <w:color w:val="0D0D0D"/>
          <w:highlight w:val="none"/>
        </w:rPr>
        <w:t>招标文件</w:t>
      </w:r>
      <w:r>
        <w:rPr>
          <w:rFonts w:hAnsi="宋体"/>
          <w:color w:val="0D0D0D"/>
          <w:highlight w:val="none"/>
        </w:rPr>
        <w:t>的投标人；除书面答复以外的其他澄清方式及澄清内容均无效。</w:t>
      </w:r>
    </w:p>
    <w:p w14:paraId="57F5AC84">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3.</w:t>
      </w:r>
      <w:r>
        <w:rPr>
          <w:rFonts w:hint="eastAsia" w:hAnsi="宋体"/>
          <w:color w:val="0D0D0D"/>
          <w:highlight w:val="none"/>
        </w:rPr>
        <w:t>招标文件</w:t>
      </w:r>
      <w:r>
        <w:rPr>
          <w:rFonts w:hAnsi="宋体"/>
          <w:color w:val="0D0D0D"/>
          <w:highlight w:val="none"/>
        </w:rPr>
        <w:t>澄清、答复、修改、补充的内容为</w:t>
      </w:r>
      <w:r>
        <w:rPr>
          <w:rFonts w:hint="eastAsia" w:hAnsi="宋体"/>
          <w:color w:val="0D0D0D"/>
          <w:highlight w:val="none"/>
        </w:rPr>
        <w:t>招标文件</w:t>
      </w:r>
      <w:r>
        <w:rPr>
          <w:rFonts w:hAnsi="宋体"/>
          <w:color w:val="0D0D0D"/>
          <w:highlight w:val="none"/>
        </w:rPr>
        <w:t>的组成部分。当</w:t>
      </w:r>
      <w:r>
        <w:rPr>
          <w:rFonts w:hint="eastAsia" w:hAnsi="宋体"/>
          <w:color w:val="0D0D0D"/>
          <w:highlight w:val="none"/>
        </w:rPr>
        <w:t>招标文件</w:t>
      </w:r>
      <w:r>
        <w:rPr>
          <w:rFonts w:hAnsi="宋体"/>
          <w:color w:val="0D0D0D"/>
          <w:highlight w:val="none"/>
        </w:rPr>
        <w:t>与</w:t>
      </w:r>
      <w:r>
        <w:rPr>
          <w:rFonts w:hint="eastAsia" w:hAnsi="宋体"/>
          <w:color w:val="0D0D0D"/>
          <w:highlight w:val="none"/>
        </w:rPr>
        <w:t>招标文件</w:t>
      </w:r>
      <w:r>
        <w:rPr>
          <w:rFonts w:hAnsi="宋体"/>
          <w:color w:val="0D0D0D"/>
          <w:highlight w:val="none"/>
        </w:rPr>
        <w:t>的答复、澄清、修改、补充通知就同一内容的表述不一致时，以最后发出的书面文件为准。</w:t>
      </w:r>
    </w:p>
    <w:p w14:paraId="0F6FF8FF">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4.</w:t>
      </w:r>
      <w:r>
        <w:rPr>
          <w:rFonts w:hint="eastAsia" w:hAnsi="宋体"/>
          <w:color w:val="0D0D0D"/>
          <w:highlight w:val="none"/>
        </w:rPr>
        <w:t>招标文件</w:t>
      </w:r>
      <w:r>
        <w:rPr>
          <w:rFonts w:hAnsi="宋体"/>
          <w:color w:val="0D0D0D"/>
          <w:highlight w:val="none"/>
        </w:rPr>
        <w:t>的澄清、答复、修改或补充都应该通过本代理机构以法定形式发布，</w:t>
      </w:r>
      <w:r>
        <w:rPr>
          <w:rFonts w:hint="eastAsia" w:ascii="宋体" w:hAnsi="宋体"/>
          <w:color w:val="0D0D0D"/>
          <w:sz w:val="24"/>
          <w:highlight w:val="none"/>
          <w:lang w:val="en-US" w:eastAsia="zh-CN"/>
        </w:rPr>
        <w:t>招标人</w:t>
      </w:r>
      <w:r>
        <w:rPr>
          <w:rFonts w:hAnsi="宋体"/>
          <w:color w:val="0D0D0D"/>
          <w:highlight w:val="none"/>
        </w:rPr>
        <w:t>非通过本机构，不得擅自澄清、答复、修改或补充</w:t>
      </w:r>
      <w:r>
        <w:rPr>
          <w:rFonts w:hint="eastAsia" w:hAnsi="宋体"/>
          <w:color w:val="0D0D0D"/>
          <w:highlight w:val="none"/>
        </w:rPr>
        <w:t>招标文件</w:t>
      </w:r>
      <w:r>
        <w:rPr>
          <w:rFonts w:hAnsi="宋体"/>
          <w:color w:val="0D0D0D"/>
          <w:highlight w:val="none"/>
        </w:rPr>
        <w:t>。</w:t>
      </w:r>
    </w:p>
    <w:p w14:paraId="5D603A4D">
      <w:pPr>
        <w:pStyle w:val="28"/>
        <w:snapToGrid w:val="0"/>
        <w:spacing w:before="120" w:beforeLines="0" w:after="120" w:afterLines="0" w:line="360" w:lineRule="auto"/>
        <w:ind w:firstLine="551" w:firstLineChars="196"/>
        <w:outlineLvl w:val="1"/>
        <w:rPr>
          <w:rFonts w:hAnsi="宋体"/>
          <w:b/>
          <w:color w:val="0D0D0D"/>
          <w:sz w:val="28"/>
          <w:szCs w:val="28"/>
          <w:highlight w:val="none"/>
        </w:rPr>
      </w:pPr>
      <w:r>
        <w:rPr>
          <w:rFonts w:hAnsi="宋体"/>
          <w:b/>
          <w:color w:val="0D0D0D"/>
          <w:sz w:val="28"/>
          <w:szCs w:val="28"/>
          <w:highlight w:val="none"/>
        </w:rPr>
        <w:t>三、报价文件的编制</w:t>
      </w:r>
    </w:p>
    <w:p w14:paraId="461FA1CB">
      <w:pPr>
        <w:snapToGrid w:val="0"/>
        <w:spacing w:line="360" w:lineRule="auto"/>
        <w:ind w:firstLine="472" w:firstLineChars="196"/>
        <w:jc w:val="left"/>
        <w:outlineLvl w:val="0"/>
        <w:rPr>
          <w:rFonts w:ascii="宋体" w:hAnsi="宋体"/>
          <w:b/>
          <w:color w:val="0D0D0D"/>
          <w:sz w:val="24"/>
          <w:szCs w:val="20"/>
          <w:highlight w:val="none"/>
        </w:rPr>
      </w:pPr>
      <w:r>
        <w:rPr>
          <w:rFonts w:hint="eastAsia" w:ascii="宋体" w:hAnsi="宋体"/>
          <w:b/>
          <w:color w:val="0D0D0D"/>
          <w:sz w:val="24"/>
          <w:highlight w:val="none"/>
        </w:rPr>
        <w:t>（一）报价文件的组成</w:t>
      </w:r>
    </w:p>
    <w:p w14:paraId="5B5A3FD0">
      <w:pPr>
        <w:snapToGrid w:val="0"/>
        <w:spacing w:line="360" w:lineRule="auto"/>
        <w:ind w:firstLine="480" w:firstLineChars="200"/>
        <w:jc w:val="left"/>
        <w:rPr>
          <w:rFonts w:ascii="宋体" w:hAnsi="宋体"/>
          <w:color w:val="0D0D0D"/>
          <w:sz w:val="24"/>
          <w:szCs w:val="20"/>
          <w:highlight w:val="none"/>
        </w:rPr>
      </w:pPr>
      <w:r>
        <w:rPr>
          <w:rFonts w:hint="eastAsia" w:ascii="宋体" w:hAnsi="宋体"/>
          <w:color w:val="0D0D0D"/>
          <w:sz w:val="24"/>
          <w:highlight w:val="none"/>
        </w:rPr>
        <w:t>报价文件仅由商务文件组成。</w:t>
      </w:r>
    </w:p>
    <w:p w14:paraId="6D2C989E">
      <w:pPr>
        <w:snapToGrid w:val="0"/>
        <w:spacing w:before="120" w:beforeLines="50" w:line="360" w:lineRule="auto"/>
        <w:ind w:firstLine="472" w:firstLineChars="196"/>
        <w:jc w:val="left"/>
        <w:rPr>
          <w:rFonts w:ascii="宋体" w:hAnsi="宋体"/>
          <w:b/>
          <w:color w:val="0D0D0D"/>
          <w:sz w:val="24"/>
          <w:szCs w:val="20"/>
          <w:highlight w:val="none"/>
        </w:rPr>
      </w:pPr>
      <w:r>
        <w:rPr>
          <w:rFonts w:ascii="宋体" w:hAnsi="宋体"/>
          <w:b/>
          <w:color w:val="0D0D0D"/>
          <w:sz w:val="24"/>
          <w:highlight w:val="none"/>
        </w:rPr>
        <w:t>1</w:t>
      </w:r>
      <w:r>
        <w:rPr>
          <w:rFonts w:hint="eastAsia" w:ascii="宋体" w:hAnsi="宋体"/>
          <w:b/>
          <w:color w:val="0D0D0D"/>
          <w:sz w:val="24"/>
          <w:highlight w:val="none"/>
        </w:rPr>
        <w:t>.</w:t>
      </w:r>
      <w:r>
        <w:rPr>
          <w:rFonts w:ascii="宋体" w:hAnsi="宋体"/>
          <w:b/>
          <w:color w:val="0D0D0D"/>
          <w:sz w:val="24"/>
          <w:highlight w:val="none"/>
        </w:rPr>
        <w:t>商务文件：</w:t>
      </w:r>
    </w:p>
    <w:p w14:paraId="7DDFF90D">
      <w:pPr>
        <w:autoSpaceDE w:val="0"/>
        <w:autoSpaceDN w:val="0"/>
        <w:adjustRightInd w:val="0"/>
        <w:spacing w:line="360" w:lineRule="auto"/>
        <w:ind w:firstLine="360" w:firstLineChars="150"/>
        <w:rPr>
          <w:rFonts w:hint="eastAsia" w:ascii="宋体"/>
          <w:color w:val="0D0D0D"/>
          <w:kern w:val="0"/>
          <w:sz w:val="24"/>
          <w:highlight w:val="none"/>
        </w:rPr>
      </w:pPr>
      <w:r>
        <w:rPr>
          <w:rFonts w:hint="eastAsia" w:ascii="宋体"/>
          <w:color w:val="0D0D0D"/>
          <w:kern w:val="0"/>
          <w:sz w:val="24"/>
          <w:highlight w:val="none"/>
        </w:rPr>
        <w:t>商务报价为投标人一次性报出包含全部内容的价格，包含其它一切所要涉及到的费用，有选择的报价将被拒绝。</w:t>
      </w:r>
    </w:p>
    <w:p w14:paraId="26B98813">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14:paraId="13F65C56">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法定代表人身份证或经营者身份证或授权</w:t>
      </w:r>
      <w:r>
        <w:rPr>
          <w:rFonts w:hint="eastAsia" w:ascii="宋体" w:hAnsi="宋体" w:eastAsia="宋体" w:cs="Times New Roman"/>
          <w:b/>
          <w:color w:val="0C0C0C"/>
          <w:sz w:val="24"/>
          <w:szCs w:val="24"/>
          <w:highlight w:val="none"/>
          <w:lang w:val="en-US" w:eastAsia="zh-CN"/>
        </w:rPr>
        <w:t>委托</w:t>
      </w:r>
      <w:r>
        <w:rPr>
          <w:rFonts w:hint="eastAsia" w:ascii="宋体" w:hAnsi="宋体" w:eastAsia="宋体" w:cs="Times New Roman"/>
          <w:b/>
          <w:color w:val="0C0C0C"/>
          <w:sz w:val="24"/>
          <w:szCs w:val="24"/>
          <w:highlight w:val="none"/>
        </w:rPr>
        <w:t>书（格式见附件）</w:t>
      </w:r>
    </w:p>
    <w:p w14:paraId="1B0EC088">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开标一览表（格式见附件）</w:t>
      </w:r>
      <w:r>
        <w:rPr>
          <w:rFonts w:hint="eastAsia" w:ascii="宋体" w:hAnsi="宋体" w:eastAsia="宋体" w:cs="Times New Roman"/>
          <w:b/>
          <w:color w:val="0C0C0C"/>
          <w:sz w:val="24"/>
          <w:szCs w:val="24"/>
          <w:highlight w:val="none"/>
          <w:lang w:eastAsia="zh-CN"/>
        </w:rPr>
        <w:t>；</w:t>
      </w:r>
    </w:p>
    <w:p w14:paraId="17E21CD6">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14:paraId="55673A7B">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w:t>
      </w:r>
      <w:r>
        <w:rPr>
          <w:rFonts w:hint="eastAsia" w:ascii="宋体" w:hAnsi="宋体" w:eastAsia="宋体" w:cs="Times New Roman"/>
          <w:b/>
          <w:color w:val="0C0C0C"/>
          <w:sz w:val="24"/>
          <w:szCs w:val="24"/>
          <w:highlight w:val="none"/>
        </w:rPr>
        <w:t>格式</w:t>
      </w:r>
      <w:r>
        <w:rPr>
          <w:rFonts w:hint="eastAsia" w:ascii="宋体" w:hAnsi="宋体"/>
          <w:b/>
          <w:color w:val="0C0C0C"/>
          <w:sz w:val="24"/>
          <w:szCs w:val="24"/>
          <w:highlight w:val="none"/>
        </w:rPr>
        <w:t>见附件）</w:t>
      </w:r>
      <w:r>
        <w:rPr>
          <w:rFonts w:hint="eastAsia" w:ascii="宋体" w:hAnsi="宋体"/>
          <w:b/>
          <w:color w:val="0C0C0C"/>
          <w:sz w:val="24"/>
          <w:szCs w:val="24"/>
          <w:highlight w:val="none"/>
          <w:lang w:eastAsia="zh-CN"/>
        </w:rPr>
        <w:t>。</w:t>
      </w:r>
    </w:p>
    <w:p w14:paraId="67038991">
      <w:pPr>
        <w:snapToGrid w:val="0"/>
        <w:spacing w:line="360" w:lineRule="auto"/>
        <w:ind w:firstLine="472" w:firstLineChars="196"/>
        <w:jc w:val="left"/>
        <w:outlineLvl w:val="0"/>
        <w:rPr>
          <w:rFonts w:ascii="宋体" w:hAnsi="宋体"/>
          <w:b/>
          <w:color w:val="0D0D0D"/>
          <w:sz w:val="24"/>
          <w:szCs w:val="20"/>
          <w:highlight w:val="none"/>
        </w:rPr>
      </w:pPr>
      <w:r>
        <w:rPr>
          <w:rFonts w:hint="eastAsia" w:ascii="宋体" w:hAnsi="宋体"/>
          <w:b/>
          <w:color w:val="0D0D0D"/>
          <w:sz w:val="24"/>
          <w:highlight w:val="none"/>
        </w:rPr>
        <w:t>（二）报价文件的语言及计量</w:t>
      </w:r>
    </w:p>
    <w:p w14:paraId="0B2B7EF5">
      <w:pPr>
        <w:snapToGrid w:val="0"/>
        <w:spacing w:line="360" w:lineRule="auto"/>
        <w:ind w:firstLine="480" w:firstLineChars="200"/>
        <w:jc w:val="left"/>
        <w:rPr>
          <w:rFonts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1</w:t>
      </w:r>
      <w:r>
        <w:rPr>
          <w:rFonts w:hint="eastAsia" w:ascii="宋体" w:hAnsi="宋体"/>
          <w:color w:val="0D0D0D"/>
          <w:sz w:val="24"/>
          <w:highlight w:val="none"/>
        </w:rPr>
        <w:t>、</w:t>
      </w:r>
      <w:r>
        <w:rPr>
          <w:rFonts w:ascii="宋体" w:hAnsi="宋体"/>
          <w:color w:val="0D0D0D"/>
          <w:sz w:val="24"/>
          <w:highlight w:val="none"/>
        </w:rPr>
        <w:t>报价文件以及投标方与招标方就有关投标事宜的所有来往函电，均应以中文汉语书写。除签名、盖章、专用名称等特殊情形外，以中文汉语以外的文字表述的报价文件视同未提供。</w:t>
      </w:r>
    </w:p>
    <w:p w14:paraId="01BA7B49">
      <w:pPr>
        <w:snapToGrid w:val="0"/>
        <w:spacing w:line="360" w:lineRule="auto"/>
        <w:ind w:firstLine="480" w:firstLineChars="200"/>
        <w:jc w:val="left"/>
        <w:rPr>
          <w:rFonts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2</w:t>
      </w:r>
      <w:r>
        <w:rPr>
          <w:rFonts w:hint="eastAsia" w:ascii="宋体" w:hAnsi="宋体"/>
          <w:color w:val="0D0D0D"/>
          <w:sz w:val="24"/>
          <w:highlight w:val="none"/>
        </w:rPr>
        <w:t>、</w:t>
      </w:r>
      <w:r>
        <w:rPr>
          <w:rFonts w:ascii="宋体" w:hAnsi="宋体"/>
          <w:color w:val="0D0D0D"/>
          <w:sz w:val="24"/>
          <w:highlight w:val="none"/>
        </w:rPr>
        <w:t>投标计量单位，</w:t>
      </w:r>
      <w:r>
        <w:rPr>
          <w:rFonts w:hint="eastAsia" w:ascii="宋体" w:hAnsi="宋体"/>
          <w:color w:val="0D0D0D"/>
          <w:sz w:val="24"/>
          <w:highlight w:val="none"/>
        </w:rPr>
        <w:t>招标文件</w:t>
      </w:r>
      <w:r>
        <w:rPr>
          <w:rFonts w:ascii="宋体" w:hAnsi="宋体"/>
          <w:color w:val="0D0D0D"/>
          <w:sz w:val="24"/>
          <w:highlight w:val="none"/>
        </w:rPr>
        <w:t>已有明确规定的，使用</w:t>
      </w:r>
      <w:r>
        <w:rPr>
          <w:rFonts w:hint="eastAsia" w:ascii="宋体" w:hAnsi="宋体"/>
          <w:color w:val="0D0D0D"/>
          <w:sz w:val="24"/>
          <w:highlight w:val="none"/>
        </w:rPr>
        <w:t>招标文件</w:t>
      </w:r>
      <w:r>
        <w:rPr>
          <w:rFonts w:ascii="宋体" w:hAnsi="宋体"/>
          <w:color w:val="0D0D0D"/>
          <w:sz w:val="24"/>
          <w:highlight w:val="none"/>
        </w:rPr>
        <w:t>规定的计量单位；</w:t>
      </w:r>
      <w:r>
        <w:rPr>
          <w:rFonts w:hint="eastAsia" w:ascii="宋体" w:hAnsi="宋体"/>
          <w:color w:val="0D0D0D"/>
          <w:sz w:val="24"/>
          <w:highlight w:val="none"/>
        </w:rPr>
        <w:t>招标文件</w:t>
      </w:r>
      <w:r>
        <w:rPr>
          <w:rFonts w:ascii="宋体" w:hAnsi="宋体"/>
          <w:color w:val="0D0D0D"/>
          <w:sz w:val="24"/>
          <w:highlight w:val="none"/>
        </w:rPr>
        <w:t>没有规定的，应采用中华人民共和国法定计量单位（货币单位：人民币元），否则视同未响应。</w:t>
      </w:r>
    </w:p>
    <w:p w14:paraId="4CE0788C">
      <w:pPr>
        <w:snapToGrid w:val="0"/>
        <w:spacing w:before="120" w:beforeLines="50" w:line="360" w:lineRule="auto"/>
        <w:ind w:firstLine="472" w:firstLineChars="196"/>
        <w:jc w:val="left"/>
        <w:outlineLvl w:val="0"/>
        <w:rPr>
          <w:rFonts w:ascii="宋体" w:hAnsi="宋体"/>
          <w:b/>
          <w:color w:val="0D0D0D"/>
          <w:sz w:val="24"/>
          <w:szCs w:val="20"/>
          <w:highlight w:val="none"/>
        </w:rPr>
      </w:pPr>
      <w:r>
        <w:rPr>
          <w:rFonts w:hint="eastAsia" w:ascii="宋体" w:hAnsi="宋体"/>
          <w:b/>
          <w:color w:val="0D0D0D"/>
          <w:sz w:val="24"/>
          <w:highlight w:val="none"/>
        </w:rPr>
        <w:t>（三）投标报价</w:t>
      </w:r>
    </w:p>
    <w:p w14:paraId="7DE5F954">
      <w:pPr>
        <w:pStyle w:val="28"/>
        <w:snapToGrid w:val="0"/>
        <w:spacing w:before="120" w:beforeLines="0" w:after="120" w:afterLines="0" w:line="360" w:lineRule="auto"/>
        <w:ind w:firstLine="720" w:firstLineChars="300"/>
        <w:jc w:val="left"/>
        <w:rPr>
          <w:rFonts w:hAnsi="宋体"/>
          <w:color w:val="0D0D0D"/>
          <w:highlight w:val="none"/>
        </w:rPr>
      </w:pPr>
      <w:r>
        <w:rPr>
          <w:rFonts w:hAnsi="宋体"/>
          <w:color w:val="0D0D0D"/>
          <w:highlight w:val="none"/>
        </w:rPr>
        <w:t>1.投标报价应按</w:t>
      </w:r>
      <w:r>
        <w:rPr>
          <w:rFonts w:hint="eastAsia" w:hAnsi="宋体"/>
          <w:color w:val="0D0D0D"/>
          <w:highlight w:val="none"/>
        </w:rPr>
        <w:t>招标文件</w:t>
      </w:r>
      <w:r>
        <w:rPr>
          <w:rFonts w:hAnsi="宋体"/>
          <w:color w:val="0D0D0D"/>
          <w:highlight w:val="none"/>
        </w:rPr>
        <w:t>中相关附表格式填写。</w:t>
      </w:r>
    </w:p>
    <w:p w14:paraId="2477527A">
      <w:pPr>
        <w:pStyle w:val="11"/>
        <w:widowControl w:val="0"/>
        <w:tabs>
          <w:tab w:val="clear" w:pos="454"/>
          <w:tab w:val="clear" w:pos="900"/>
        </w:tabs>
        <w:snapToGrid w:val="0"/>
        <w:spacing w:before="120" w:beforeLines="50" w:after="120" w:afterLines="0" w:line="360" w:lineRule="auto"/>
        <w:ind w:left="0" w:firstLine="472" w:firstLineChars="196"/>
        <w:rPr>
          <w:rFonts w:hint="default" w:ascii="宋体" w:hAnsi="宋体"/>
          <w:color w:val="0D0D0D"/>
          <w:szCs w:val="24"/>
          <w:highlight w:val="none"/>
          <w:lang w:val="en-US" w:eastAsia="zh-CN"/>
        </w:rPr>
      </w:pPr>
      <w:r>
        <w:rPr>
          <w:rFonts w:hint="eastAsia" w:ascii="宋体" w:hAnsi="宋体"/>
          <w:b/>
          <w:color w:val="0D0D0D"/>
          <w:szCs w:val="24"/>
          <w:highlight w:val="none"/>
        </w:rPr>
        <w:t>▲2.</w:t>
      </w:r>
      <w:r>
        <w:rPr>
          <w:rFonts w:hint="eastAsia" w:ascii="宋体" w:hAnsi="宋体"/>
          <w:color w:val="0D0D0D"/>
          <w:szCs w:val="24"/>
          <w:highlight w:val="none"/>
        </w:rPr>
        <w:t>本次招标完成合同签订后，根据</w:t>
      </w:r>
      <w:r>
        <w:rPr>
          <w:rFonts w:hint="eastAsia" w:ascii="宋体" w:hAnsi="宋体"/>
          <w:color w:val="0D0D0D"/>
          <w:sz w:val="24"/>
          <w:highlight w:val="none"/>
          <w:lang w:val="en-US" w:eastAsia="zh-CN"/>
        </w:rPr>
        <w:t>招标人</w:t>
      </w:r>
      <w:r>
        <w:rPr>
          <w:rFonts w:hint="eastAsia" w:ascii="宋体" w:hAnsi="宋体"/>
          <w:color w:val="0D0D0D"/>
          <w:szCs w:val="24"/>
          <w:highlight w:val="none"/>
        </w:rPr>
        <w:t>项目施工实际情况按实计量结算，投标人应充分考虑项目实际工作量的不确定因素，投标报价时结合实际情况及自身的综合实力填报投标报价。其应包括</w:t>
      </w:r>
      <w:r>
        <w:rPr>
          <w:rFonts w:hint="eastAsia" w:ascii="宋体" w:hAnsi="宋体"/>
          <w:b/>
          <w:bCs/>
          <w:color w:val="0D0D0D"/>
          <w:szCs w:val="24"/>
          <w:highlight w:val="none"/>
          <w:lang w:val="en-US" w:eastAsia="zh-CN"/>
        </w:rPr>
        <w:t>货物的供货、税金、包装、运输（货物运到招标人指定的施工现场，如因项目需要发生分批次采购的，相关运费由投标人承担）、保险、装车、损耗、验收、技术服务、售后服务、材料、风险、利润等费用</w:t>
      </w:r>
      <w:r>
        <w:rPr>
          <w:rFonts w:hint="eastAsia" w:ascii="宋体" w:hAnsi="宋体"/>
          <w:color w:val="0D0D0D"/>
          <w:szCs w:val="24"/>
          <w:highlight w:val="none"/>
          <w:lang w:val="en-US" w:eastAsia="zh-CN"/>
        </w:rPr>
        <w:t>，如有漏项，视同已包含在其总项目中。招标人可根据实际情况调整采购数量，各投标人应根据本项目实际情况和自身的综合实力，竞报投标报价。</w:t>
      </w:r>
    </w:p>
    <w:p w14:paraId="1A28A09B">
      <w:pPr>
        <w:pStyle w:val="11"/>
        <w:widowControl w:val="0"/>
        <w:tabs>
          <w:tab w:val="clear" w:pos="454"/>
          <w:tab w:val="clear" w:pos="900"/>
        </w:tabs>
        <w:snapToGrid w:val="0"/>
        <w:spacing w:before="120" w:beforeLines="50" w:after="120" w:afterLines="0" w:line="360" w:lineRule="auto"/>
        <w:ind w:left="0" w:firstLine="472" w:firstLineChars="196"/>
        <w:rPr>
          <w:rFonts w:hint="eastAsia" w:ascii="宋体" w:hAnsi="宋体"/>
          <w:bCs/>
          <w:color w:val="0D0D0D"/>
          <w:szCs w:val="24"/>
          <w:highlight w:val="none"/>
        </w:rPr>
      </w:pPr>
      <w:r>
        <w:rPr>
          <w:rFonts w:hint="eastAsia" w:ascii="宋体" w:hAnsi="宋体"/>
          <w:b/>
          <w:color w:val="0D0D0D"/>
          <w:szCs w:val="24"/>
          <w:highlight w:val="none"/>
        </w:rPr>
        <w:t>▲</w:t>
      </w:r>
      <w:r>
        <w:rPr>
          <w:rFonts w:hint="eastAsia" w:ascii="宋体" w:hAnsi="宋体"/>
          <w:bCs/>
          <w:color w:val="0D0D0D"/>
          <w:szCs w:val="24"/>
          <w:highlight w:val="none"/>
        </w:rPr>
        <w:t>3、</w:t>
      </w:r>
      <w:r>
        <w:rPr>
          <w:rFonts w:hint="eastAsia" w:ascii="宋体" w:hAnsi="宋体"/>
          <w:color w:val="0D0D0D"/>
          <w:sz w:val="24"/>
          <w:highlight w:val="none"/>
          <w:lang w:val="en-US" w:eastAsia="zh-CN"/>
        </w:rPr>
        <w:t>招标人</w:t>
      </w:r>
      <w:r>
        <w:rPr>
          <w:rFonts w:hint="eastAsia" w:ascii="宋体" w:hAnsi="宋体"/>
          <w:bCs/>
          <w:color w:val="0D0D0D"/>
          <w:szCs w:val="24"/>
          <w:highlight w:val="none"/>
        </w:rPr>
        <w:t>不接受任何选择报价，对每一种货物只允许一个报价。</w:t>
      </w:r>
    </w:p>
    <w:p w14:paraId="3105763D">
      <w:pPr>
        <w:pStyle w:val="11"/>
        <w:widowControl w:val="0"/>
        <w:tabs>
          <w:tab w:val="clear" w:pos="454"/>
          <w:tab w:val="clear" w:pos="900"/>
        </w:tabs>
        <w:snapToGrid w:val="0"/>
        <w:spacing w:before="120" w:beforeLines="50" w:after="120" w:afterLines="0" w:line="360" w:lineRule="auto"/>
        <w:ind w:left="0" w:firstLine="470" w:firstLineChars="196"/>
        <w:rPr>
          <w:rFonts w:hint="eastAsia" w:ascii="宋体" w:hAnsi="宋体"/>
          <w:bCs/>
          <w:color w:val="0D0D0D"/>
          <w:szCs w:val="24"/>
          <w:highlight w:val="none"/>
        </w:rPr>
      </w:pPr>
      <w:r>
        <w:rPr>
          <w:rFonts w:hint="eastAsia" w:ascii="宋体" w:hAnsi="宋体"/>
          <w:bCs/>
          <w:color w:val="0D0D0D"/>
          <w:szCs w:val="24"/>
          <w:highlight w:val="none"/>
        </w:rPr>
        <w:t>4、</w:t>
      </w:r>
      <w:r>
        <w:rPr>
          <w:rFonts w:hint="eastAsia" w:ascii="宋体" w:hAnsi="宋体"/>
          <w:color w:val="0D0D0D"/>
          <w:sz w:val="24"/>
          <w:highlight w:val="none"/>
          <w:lang w:val="en-US" w:eastAsia="zh-CN"/>
        </w:rPr>
        <w:t>招标人</w:t>
      </w:r>
      <w:r>
        <w:rPr>
          <w:rFonts w:hint="eastAsia" w:ascii="宋体" w:hAnsi="宋体"/>
          <w:bCs/>
          <w:color w:val="0D0D0D"/>
          <w:szCs w:val="24"/>
          <w:highlight w:val="none"/>
        </w:rPr>
        <w:t>要求分项报价是为了方便评标，但在任何情况下不限制</w:t>
      </w:r>
      <w:r>
        <w:rPr>
          <w:rFonts w:hint="eastAsia" w:ascii="宋体" w:hAnsi="宋体"/>
          <w:color w:val="0D0D0D"/>
          <w:sz w:val="24"/>
          <w:highlight w:val="none"/>
          <w:lang w:val="en-US" w:eastAsia="zh-CN"/>
        </w:rPr>
        <w:t>招标人</w:t>
      </w:r>
      <w:r>
        <w:rPr>
          <w:rFonts w:hint="eastAsia" w:ascii="宋体" w:hAnsi="宋体"/>
          <w:bCs/>
          <w:color w:val="0D0D0D"/>
          <w:szCs w:val="24"/>
          <w:highlight w:val="none"/>
        </w:rPr>
        <w:t>以其认为最合适的条款、条件签订合同的权利。</w:t>
      </w:r>
    </w:p>
    <w:p w14:paraId="08A2D8BE">
      <w:pPr>
        <w:pStyle w:val="11"/>
        <w:widowControl w:val="0"/>
        <w:tabs>
          <w:tab w:val="clear" w:pos="454"/>
          <w:tab w:val="clear" w:pos="900"/>
        </w:tabs>
        <w:snapToGrid w:val="0"/>
        <w:spacing w:before="120" w:beforeLines="50" w:after="120" w:afterLines="0" w:line="360" w:lineRule="auto"/>
        <w:ind w:left="0" w:firstLine="470" w:firstLineChars="196"/>
        <w:rPr>
          <w:rFonts w:hint="eastAsia" w:ascii="宋体" w:hAnsi="宋体"/>
          <w:bCs/>
          <w:color w:val="0D0D0D"/>
          <w:szCs w:val="24"/>
          <w:highlight w:val="none"/>
        </w:rPr>
      </w:pPr>
      <w:r>
        <w:rPr>
          <w:rFonts w:hint="eastAsia" w:ascii="宋体" w:hAnsi="宋体"/>
          <w:bCs/>
          <w:color w:val="0D0D0D"/>
          <w:szCs w:val="24"/>
          <w:highlight w:val="none"/>
        </w:rPr>
        <w:t>5、投标人所报的投标价在合同执行过程中是固定不变的，不得以任何理由予以变更。任何包含价格调整的要求，将被认为是非实质性响应投标而予以拒绝。</w:t>
      </w:r>
    </w:p>
    <w:p w14:paraId="1BB22257">
      <w:pPr>
        <w:pStyle w:val="11"/>
        <w:widowControl w:val="0"/>
        <w:tabs>
          <w:tab w:val="clear" w:pos="454"/>
          <w:tab w:val="clear" w:pos="900"/>
        </w:tabs>
        <w:snapToGrid w:val="0"/>
        <w:spacing w:before="120" w:beforeLines="50" w:after="120" w:afterLines="0" w:line="360" w:lineRule="auto"/>
        <w:ind w:left="0" w:firstLine="470" w:firstLineChars="196"/>
        <w:rPr>
          <w:rFonts w:hint="eastAsia" w:ascii="宋体" w:hAnsi="宋体"/>
          <w:bCs/>
          <w:color w:val="0D0D0D"/>
          <w:szCs w:val="24"/>
          <w:highlight w:val="none"/>
        </w:rPr>
      </w:pPr>
      <w:r>
        <w:rPr>
          <w:rFonts w:hint="eastAsia" w:ascii="宋体" w:hAnsi="宋体"/>
          <w:bCs/>
          <w:color w:val="0D0D0D"/>
          <w:szCs w:val="24"/>
          <w:highlight w:val="none"/>
        </w:rPr>
        <w:t>6、相关报价单需打印或用不退色的墨水填写，投标报价单不得涂改和增删，如有错漏必须修改，修改处须由同一签署人签字或盖章。由于字迹模糊或表达不清引起的后果由投标人负责。</w:t>
      </w:r>
    </w:p>
    <w:p w14:paraId="305874CB">
      <w:pPr>
        <w:pStyle w:val="11"/>
        <w:widowControl w:val="0"/>
        <w:tabs>
          <w:tab w:val="clear" w:pos="454"/>
          <w:tab w:val="clear" w:pos="900"/>
        </w:tabs>
        <w:snapToGrid w:val="0"/>
        <w:spacing w:before="120" w:beforeLines="50" w:after="120" w:afterLines="0" w:line="360" w:lineRule="auto"/>
        <w:ind w:left="0" w:firstLine="472" w:firstLineChars="196"/>
        <w:rPr>
          <w:rFonts w:ascii="宋体" w:hAnsi="宋体"/>
          <w:b/>
          <w:color w:val="0D0D0D"/>
          <w:szCs w:val="24"/>
          <w:highlight w:val="none"/>
        </w:rPr>
      </w:pPr>
      <w:r>
        <w:rPr>
          <w:rFonts w:hint="eastAsia" w:ascii="宋体" w:hAnsi="宋体"/>
          <w:b/>
          <w:color w:val="0D0D0D"/>
          <w:szCs w:val="24"/>
          <w:highlight w:val="none"/>
        </w:rPr>
        <w:t>（四）报价文件的有效期</w:t>
      </w:r>
    </w:p>
    <w:p w14:paraId="228D5283">
      <w:pPr>
        <w:pStyle w:val="11"/>
        <w:widowControl w:val="0"/>
        <w:tabs>
          <w:tab w:val="clear" w:pos="454"/>
          <w:tab w:val="clear" w:pos="900"/>
        </w:tabs>
        <w:snapToGrid w:val="0"/>
        <w:spacing w:after="120" w:afterLines="0" w:line="360" w:lineRule="auto"/>
        <w:ind w:left="0" w:firstLine="480" w:firstLineChars="200"/>
        <w:rPr>
          <w:rFonts w:ascii="宋体" w:hAnsi="宋体"/>
          <w:color w:val="0D0D0D"/>
          <w:szCs w:val="24"/>
          <w:highlight w:val="none"/>
        </w:rPr>
      </w:pPr>
      <w:r>
        <w:rPr>
          <w:rFonts w:hint="eastAsia" w:ascii="宋体" w:hAnsi="宋体"/>
          <w:color w:val="0D0D0D"/>
          <w:szCs w:val="24"/>
          <w:highlight w:val="none"/>
        </w:rPr>
        <w:t>▲</w:t>
      </w:r>
      <w:r>
        <w:rPr>
          <w:rFonts w:ascii="宋体" w:hAnsi="宋体"/>
          <w:color w:val="0D0D0D"/>
          <w:szCs w:val="24"/>
          <w:highlight w:val="none"/>
        </w:rPr>
        <w:t>1</w:t>
      </w:r>
      <w:r>
        <w:rPr>
          <w:rFonts w:hint="eastAsia" w:ascii="宋体" w:hAnsi="宋体"/>
          <w:color w:val="0D0D0D"/>
          <w:szCs w:val="24"/>
          <w:highlight w:val="none"/>
        </w:rPr>
        <w:t>.</w:t>
      </w:r>
      <w:r>
        <w:rPr>
          <w:rFonts w:ascii="宋体" w:hAnsi="宋体"/>
          <w:color w:val="0D0D0D"/>
          <w:szCs w:val="24"/>
          <w:highlight w:val="none"/>
        </w:rPr>
        <w:t>自投标截止日起</w:t>
      </w:r>
      <w:r>
        <w:rPr>
          <w:rFonts w:hint="eastAsia" w:ascii="宋体" w:hAnsi="宋体"/>
          <w:color w:val="0D0D0D"/>
          <w:szCs w:val="24"/>
          <w:highlight w:val="none"/>
          <w:u w:val="single"/>
        </w:rPr>
        <w:t>90</w:t>
      </w:r>
      <w:r>
        <w:rPr>
          <w:rFonts w:ascii="宋体" w:hAnsi="宋体"/>
          <w:color w:val="0D0D0D"/>
          <w:szCs w:val="24"/>
          <w:highlight w:val="none"/>
        </w:rPr>
        <w:t>天报价文件应保持有效。</w:t>
      </w:r>
      <w:r>
        <w:rPr>
          <w:rFonts w:hint="eastAsia" w:ascii="宋体" w:hAnsi="宋体"/>
          <w:color w:val="0D0D0D"/>
          <w:szCs w:val="24"/>
          <w:highlight w:val="none"/>
        </w:rPr>
        <w:t>中标人报价文件有效期延长至合同有效期。</w:t>
      </w:r>
      <w:r>
        <w:rPr>
          <w:rFonts w:ascii="宋体" w:hAnsi="宋体"/>
          <w:color w:val="0D0D0D"/>
          <w:szCs w:val="24"/>
          <w:highlight w:val="none"/>
        </w:rPr>
        <w:t>有效期</w:t>
      </w:r>
      <w:r>
        <w:rPr>
          <w:rFonts w:hint="eastAsia" w:ascii="宋体" w:hAnsi="宋体"/>
          <w:color w:val="0D0D0D"/>
          <w:szCs w:val="24"/>
          <w:highlight w:val="none"/>
        </w:rPr>
        <w:t>不足</w:t>
      </w:r>
      <w:r>
        <w:rPr>
          <w:rFonts w:ascii="宋体" w:hAnsi="宋体"/>
          <w:color w:val="0D0D0D"/>
          <w:szCs w:val="24"/>
          <w:highlight w:val="none"/>
        </w:rPr>
        <w:t>的报价文件将被拒绝。</w:t>
      </w:r>
    </w:p>
    <w:p w14:paraId="2FCD2668">
      <w:pPr>
        <w:pStyle w:val="11"/>
        <w:widowControl w:val="0"/>
        <w:tabs>
          <w:tab w:val="clear" w:pos="454"/>
          <w:tab w:val="clear" w:pos="900"/>
        </w:tabs>
        <w:snapToGrid w:val="0"/>
        <w:spacing w:after="120" w:afterLines="0" w:line="360" w:lineRule="auto"/>
        <w:ind w:left="0" w:firstLine="480" w:firstLineChars="200"/>
        <w:rPr>
          <w:rFonts w:ascii="宋体" w:hAnsi="宋体"/>
          <w:color w:val="0D0D0D"/>
          <w:szCs w:val="24"/>
          <w:highlight w:val="none"/>
        </w:rPr>
      </w:pPr>
      <w:r>
        <w:rPr>
          <w:rFonts w:ascii="宋体" w:hAnsi="宋体"/>
          <w:color w:val="0D0D0D"/>
          <w:szCs w:val="24"/>
          <w:highlight w:val="none"/>
        </w:rPr>
        <w:t>2</w:t>
      </w:r>
      <w:r>
        <w:rPr>
          <w:rFonts w:hint="eastAsia" w:ascii="宋体" w:hAnsi="宋体"/>
          <w:color w:val="0D0D0D"/>
          <w:szCs w:val="24"/>
          <w:highlight w:val="none"/>
        </w:rPr>
        <w:t>.</w:t>
      </w:r>
      <w:r>
        <w:rPr>
          <w:rFonts w:ascii="宋体" w:hAnsi="宋体"/>
          <w:color w:val="0D0D0D"/>
          <w:szCs w:val="24"/>
          <w:highlight w:val="none"/>
        </w:rPr>
        <w:t>在特殊情况下，招标人可与投标人协商延长投标书的有效期，这种要求和答复均以书面形式进行。</w:t>
      </w:r>
    </w:p>
    <w:p w14:paraId="4E6CD156">
      <w:pPr>
        <w:snapToGrid w:val="0"/>
        <w:spacing w:line="360" w:lineRule="auto"/>
        <w:ind w:firstLine="480" w:firstLineChars="200"/>
        <w:jc w:val="left"/>
        <w:outlineLvl w:val="0"/>
        <w:rPr>
          <w:rFonts w:ascii="宋体" w:hAnsi="宋体"/>
          <w:b/>
          <w:color w:val="0D0D0D"/>
          <w:sz w:val="24"/>
          <w:szCs w:val="20"/>
          <w:highlight w:val="none"/>
        </w:rPr>
      </w:pPr>
      <w:r>
        <w:rPr>
          <w:rFonts w:ascii="宋体" w:hAnsi="宋体"/>
          <w:color w:val="0D0D0D"/>
          <w:sz w:val="24"/>
          <w:highlight w:val="none"/>
        </w:rPr>
        <w:t>3</w:t>
      </w:r>
      <w:r>
        <w:rPr>
          <w:rFonts w:hint="eastAsia" w:ascii="宋体" w:hAnsi="宋体"/>
          <w:color w:val="0D0D0D"/>
          <w:sz w:val="24"/>
          <w:highlight w:val="none"/>
        </w:rPr>
        <w:t>.</w:t>
      </w:r>
      <w:r>
        <w:rPr>
          <w:rFonts w:ascii="宋体" w:hAnsi="宋体"/>
          <w:color w:val="0D0D0D"/>
          <w:sz w:val="24"/>
          <w:highlight w:val="none"/>
        </w:rPr>
        <w:t>投标人可拒绝接受延期要求而不会导致投标保证金被没收。同意延长有效期的投标人需要相应延长投标保证金的有效期，但不能修改报价文件。</w:t>
      </w:r>
      <w:r>
        <w:rPr>
          <w:rFonts w:ascii="宋体" w:hAnsi="宋体"/>
          <w:b/>
          <w:color w:val="0D0D0D"/>
          <w:sz w:val="24"/>
          <w:highlight w:val="none"/>
        </w:rPr>
        <w:t xml:space="preserve"> </w:t>
      </w:r>
    </w:p>
    <w:p w14:paraId="24CF21E2">
      <w:pPr>
        <w:snapToGrid w:val="0"/>
        <w:spacing w:line="360" w:lineRule="auto"/>
        <w:ind w:firstLine="480" w:firstLineChars="200"/>
        <w:jc w:val="left"/>
        <w:outlineLvl w:val="0"/>
        <w:rPr>
          <w:rFonts w:hint="eastAsia" w:ascii="宋体" w:hAnsi="宋体"/>
          <w:b/>
          <w:color w:val="0D0D0D"/>
          <w:sz w:val="24"/>
          <w:highlight w:val="none"/>
        </w:rPr>
      </w:pPr>
      <w:r>
        <w:rPr>
          <w:rFonts w:ascii="宋体" w:hAnsi="宋体"/>
          <w:color w:val="0D0D0D"/>
          <w:sz w:val="24"/>
          <w:highlight w:val="none"/>
        </w:rPr>
        <w:t>4</w:t>
      </w:r>
      <w:r>
        <w:rPr>
          <w:rFonts w:hint="eastAsia" w:ascii="宋体" w:hAnsi="宋体"/>
          <w:color w:val="0D0D0D"/>
          <w:sz w:val="24"/>
          <w:highlight w:val="none"/>
        </w:rPr>
        <w:t>.</w:t>
      </w:r>
      <w:r>
        <w:rPr>
          <w:rFonts w:ascii="宋体" w:hAnsi="宋体"/>
          <w:color w:val="0D0D0D"/>
          <w:sz w:val="24"/>
          <w:highlight w:val="none"/>
        </w:rPr>
        <w:t>中标人的报价文件自开标之日起至合同履行完毕止均应保持有效。</w:t>
      </w:r>
    </w:p>
    <w:p w14:paraId="353EBB8C">
      <w:pPr>
        <w:pStyle w:val="11"/>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14:paraId="61495A2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14:paraId="3F008494">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highlight w:val="none"/>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14:paraId="32051E71">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rPr>
        <w:t>日内与</w:t>
      </w:r>
      <w:r>
        <w:rPr>
          <w:rFonts w:hint="eastAsia" w:ascii="宋体" w:hAnsi="宋体"/>
          <w:color w:val="0D0D0D"/>
          <w:sz w:val="24"/>
          <w:highlight w:val="none"/>
          <w:lang w:val="en-US" w:eastAsia="zh-CN"/>
        </w:rPr>
        <w:t>招标人</w:t>
      </w:r>
      <w:r>
        <w:rPr>
          <w:rFonts w:hint="eastAsia" w:ascii="宋体" w:hAnsi="宋体" w:eastAsia="宋体" w:cs="Times New Roman"/>
          <w:color w:val="auto"/>
          <w:sz w:val="24"/>
          <w:highlight w:val="none"/>
        </w:rPr>
        <w:t>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14:paraId="29C90F62">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.投标人有下列情形之一的，投标保证金将不予退还：</w:t>
      </w:r>
    </w:p>
    <w:p w14:paraId="6EE95AB8">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14:paraId="6E7930D8">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14:paraId="7B2E60C9">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14:paraId="0B32BDAD">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14:paraId="5E0A2643">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14:paraId="543BBB27">
      <w:pPr>
        <w:snapToGrid w:val="0"/>
        <w:spacing w:line="360" w:lineRule="auto"/>
        <w:ind w:firstLine="470" w:firstLineChars="196"/>
        <w:rPr>
          <w:rFonts w:hint="eastAsia" w:ascii="宋体" w:hAnsi="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）有《关于印发&lt;台州市工程建设投标保函管理规定&gt;的通知》（台公管办〔2022〕2号）第十一条规定情形的</w:t>
      </w:r>
      <w:r>
        <w:rPr>
          <w:rFonts w:hint="eastAsia" w:ascii="宋体" w:hAnsi="宋体"/>
          <w:color w:val="auto"/>
          <w:sz w:val="24"/>
          <w:highlight w:val="none"/>
          <w:lang w:eastAsia="zh-CN"/>
        </w:rPr>
        <w:t>：</w:t>
      </w:r>
    </w:p>
    <w:p w14:paraId="3CB83026">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投标截止时间后，投标人撤销投标文件的；</w:t>
      </w:r>
    </w:p>
    <w:p w14:paraId="540EE824">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投标人放弃中标候选人或中标资格的（包括中标人无正当理由不与招标人订立合同；在签订合同时向招标人提出附加条件；不按照招标文件要求提交履约担保）；</w:t>
      </w:r>
    </w:p>
    <w:p w14:paraId="0C9DF5BA">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w:t>
      </w:r>
    </w:p>
    <w:p w14:paraId="609004B7">
      <w:pPr>
        <w:snapToGrid w:val="0"/>
        <w:spacing w:line="360" w:lineRule="auto"/>
        <w:ind w:firstLine="480" w:firstLineChars="200"/>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有关法律法规规定的其他情形。</w:t>
      </w:r>
    </w:p>
    <w:p w14:paraId="362DA142">
      <w:pPr>
        <w:snapToGrid w:val="0"/>
        <w:spacing w:line="360" w:lineRule="auto"/>
        <w:ind w:firstLine="480" w:firstLineChars="200"/>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）其他严重扰乱招投标程序的</w:t>
      </w:r>
      <w:r>
        <w:rPr>
          <w:rFonts w:hint="eastAsia" w:ascii="宋体" w:hAnsi="宋体" w:eastAsia="宋体" w:cs="Times New Roman"/>
          <w:color w:val="auto"/>
          <w:sz w:val="24"/>
          <w:highlight w:val="none"/>
          <w:lang w:eastAsia="zh-CN"/>
        </w:rPr>
        <w:t>。</w:t>
      </w:r>
    </w:p>
    <w:p w14:paraId="01C691D6">
      <w:pPr>
        <w:snapToGrid w:val="0"/>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val="en-US" w:eastAsia="zh-CN"/>
        </w:rPr>
        <w:t>六</w:t>
      </w:r>
      <w:r>
        <w:rPr>
          <w:rFonts w:hint="eastAsia" w:ascii="宋体" w:hAnsi="宋体" w:eastAsia="宋体" w:cs="Times New Roman"/>
          <w:b/>
          <w:bCs/>
          <w:color w:val="auto"/>
          <w:sz w:val="24"/>
          <w:highlight w:val="none"/>
        </w:rPr>
        <w:t>）报价文件的签署和份数</w:t>
      </w:r>
    </w:p>
    <w:p w14:paraId="2AFA4F39">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1.投标人按本招标文件规定的要求使用电子投标文件，并标注页码，投标文件内容不完整、编排混乱导致投标文件被误读、漏读或者查找不到相关内容的，是投标人的责任。</w:t>
      </w:r>
    </w:p>
    <w:p w14:paraId="701D0D66">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2.投标文件须由投标人在规定位置盖章并由法定代表人</w:t>
      </w:r>
      <w:r>
        <w:rPr>
          <w:rFonts w:hint="eastAsia" w:ascii="宋体"/>
          <w:sz w:val="24"/>
          <w:highlight w:val="none"/>
          <w:lang w:val="en-US" w:eastAsia="zh-CN"/>
        </w:rPr>
        <w:t>/经营者</w:t>
      </w:r>
      <w:r>
        <w:rPr>
          <w:rFonts w:hint="eastAsia" w:ascii="宋体" w:hAnsi="宋体" w:eastAsia="宋体" w:cs="Times New Roman"/>
          <w:color w:val="auto"/>
          <w:sz w:val="24"/>
          <w:highlight w:val="none"/>
        </w:rPr>
        <w:t>或法定代表人</w:t>
      </w:r>
      <w:r>
        <w:rPr>
          <w:rFonts w:hint="eastAsia" w:ascii="宋体"/>
          <w:sz w:val="24"/>
          <w:highlight w:val="none"/>
          <w:lang w:val="en-US" w:eastAsia="zh-CN"/>
        </w:rPr>
        <w:t>/经营者</w:t>
      </w:r>
      <w:r>
        <w:rPr>
          <w:rFonts w:hint="eastAsia" w:ascii="宋体" w:hAnsi="宋体" w:eastAsia="宋体" w:cs="Times New Roman"/>
          <w:color w:val="auto"/>
          <w:sz w:val="24"/>
          <w:highlight w:val="none"/>
        </w:rPr>
        <w:t>的授权委托人签署或盖章，投标人应写全称。</w:t>
      </w:r>
    </w:p>
    <w:p w14:paraId="5D24C973">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3.投标文件不得涂改，若有修改错漏处，须加盖单位公章或者法定代表人</w:t>
      </w:r>
      <w:r>
        <w:rPr>
          <w:rFonts w:hint="eastAsia" w:ascii="宋体"/>
          <w:sz w:val="24"/>
          <w:highlight w:val="none"/>
          <w:lang w:val="en-US" w:eastAsia="zh-CN"/>
        </w:rPr>
        <w:t>/经营者</w:t>
      </w:r>
      <w:r>
        <w:rPr>
          <w:rFonts w:hint="eastAsia" w:ascii="宋体" w:hAnsi="宋体" w:eastAsia="宋体" w:cs="Times New Roman"/>
          <w:color w:val="auto"/>
          <w:sz w:val="24"/>
          <w:highlight w:val="none"/>
        </w:rPr>
        <w:t>或授权委托人签字或盖章。投标文件因字迹潦草或表达不清所引起的后果由投标人负责。</w:t>
      </w:r>
    </w:p>
    <w:p w14:paraId="44D1273D">
      <w:pPr>
        <w:snapToGrid w:val="0"/>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val="en-US" w:eastAsia="zh-CN"/>
        </w:rPr>
        <w:t>七</w:t>
      </w:r>
      <w:r>
        <w:rPr>
          <w:rFonts w:hint="eastAsia" w:ascii="宋体" w:hAnsi="宋体" w:eastAsia="宋体" w:cs="Times New Roman"/>
          <w:b/>
          <w:bCs/>
          <w:color w:val="auto"/>
          <w:sz w:val="24"/>
          <w:highlight w:val="none"/>
        </w:rPr>
        <w:t>）报价文件的包装、递交、修改和撤回</w:t>
      </w:r>
    </w:p>
    <w:p w14:paraId="46B25F97">
      <w:pPr>
        <w:snapToGrid w:val="0"/>
        <w:spacing w:line="360" w:lineRule="auto"/>
        <w:ind w:firstLine="480" w:firstLineChars="200"/>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1.本工程采用电子投标，无需纸质投标文件</w:t>
      </w:r>
      <w:r>
        <w:rPr>
          <w:rFonts w:hint="eastAsia" w:ascii="宋体" w:hAnsi="宋体" w:eastAsia="宋体" w:cs="Times New Roman"/>
          <w:color w:val="auto"/>
          <w:sz w:val="24"/>
          <w:highlight w:val="none"/>
          <w:lang w:eastAsia="zh-CN"/>
        </w:rPr>
        <w:t>。</w:t>
      </w:r>
    </w:p>
    <w:p w14:paraId="53857768">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2.投标人应在投标截止时间前上传投标文件。逾期上传的或者未上传指定系统的，视为投标文件未送达。</w:t>
      </w:r>
    </w:p>
    <w:p w14:paraId="473F7C66">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3.在规定的投标截止时间前，投标人可以修改或撤回已递交的电子投标文件；修改好后重新上传加密电子投标文件。</w:t>
      </w:r>
    </w:p>
    <w:p w14:paraId="2D721198">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4.在投标截止时间至投标有效期满之前，投标人不得撤回其投标文件，否则其投标担保将被没收。</w:t>
      </w:r>
    </w:p>
    <w:p w14:paraId="0BAF6AE6">
      <w:pPr>
        <w:snapToGrid w:val="0"/>
        <w:spacing w:before="120" w:beforeLines="50" w:line="360" w:lineRule="auto"/>
        <w:ind w:firstLine="472" w:firstLineChars="196"/>
        <w:outlineLvl w:val="2"/>
        <w:rPr>
          <w:rFonts w:ascii="宋体" w:hAnsi="宋体"/>
          <w:b/>
          <w:color w:val="0D0D0D"/>
          <w:sz w:val="24"/>
          <w:szCs w:val="20"/>
          <w:highlight w:val="none"/>
        </w:rPr>
      </w:pPr>
      <w:r>
        <w:rPr>
          <w:rFonts w:hint="eastAsia" w:ascii="宋体" w:hAnsi="宋体"/>
          <w:b/>
          <w:color w:val="0D0D0D"/>
          <w:sz w:val="24"/>
          <w:highlight w:val="none"/>
        </w:rPr>
        <w:t>（</w:t>
      </w:r>
      <w:r>
        <w:rPr>
          <w:rFonts w:hint="eastAsia" w:ascii="宋体" w:hAnsi="宋体"/>
          <w:b/>
          <w:color w:val="0D0D0D"/>
          <w:sz w:val="24"/>
          <w:highlight w:val="none"/>
          <w:lang w:val="en-US" w:eastAsia="zh-CN"/>
        </w:rPr>
        <w:t>八</w:t>
      </w:r>
      <w:r>
        <w:rPr>
          <w:rFonts w:hint="eastAsia" w:ascii="宋体" w:hAnsi="宋体"/>
          <w:b/>
          <w:color w:val="0D0D0D"/>
          <w:sz w:val="24"/>
          <w:highlight w:val="none"/>
        </w:rPr>
        <w:t>）投标无效的情形</w:t>
      </w:r>
    </w:p>
    <w:p w14:paraId="4681B670">
      <w:pPr>
        <w:snapToGrid w:val="0"/>
        <w:spacing w:line="360" w:lineRule="auto"/>
        <w:ind w:firstLine="480" w:firstLineChars="200"/>
        <w:rPr>
          <w:rFonts w:ascii="宋体" w:hAnsi="宋体"/>
          <w:bCs/>
          <w:color w:val="0D0D0D"/>
          <w:sz w:val="24"/>
          <w:szCs w:val="20"/>
          <w:highlight w:val="none"/>
        </w:rPr>
      </w:pPr>
      <w:r>
        <w:rPr>
          <w:rFonts w:hint="eastAsia" w:ascii="宋体" w:hAnsi="宋体"/>
          <w:bCs/>
          <w:color w:val="0D0D0D"/>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14:paraId="229A81F8">
      <w:pPr>
        <w:snapToGrid w:val="0"/>
        <w:spacing w:line="360" w:lineRule="auto"/>
        <w:ind w:firstLine="472" w:firstLineChars="196"/>
        <w:rPr>
          <w:rFonts w:ascii="宋体" w:hAnsi="宋体"/>
          <w:b/>
          <w:bCs/>
          <w:color w:val="0D0D0D"/>
          <w:sz w:val="24"/>
          <w:szCs w:val="20"/>
          <w:highlight w:val="none"/>
        </w:rPr>
      </w:pPr>
      <w:r>
        <w:rPr>
          <w:rFonts w:ascii="宋体" w:hAnsi="宋体"/>
          <w:b/>
          <w:bCs/>
          <w:color w:val="0D0D0D"/>
          <w:sz w:val="24"/>
          <w:highlight w:val="none"/>
        </w:rPr>
        <w:t>1</w:t>
      </w:r>
      <w:r>
        <w:rPr>
          <w:rFonts w:hint="eastAsia" w:ascii="宋体" w:hAnsi="宋体"/>
          <w:b/>
          <w:bCs/>
          <w:color w:val="0D0D0D"/>
          <w:sz w:val="24"/>
          <w:highlight w:val="none"/>
        </w:rPr>
        <w:t>.</w:t>
      </w:r>
      <w:r>
        <w:rPr>
          <w:rFonts w:ascii="宋体" w:hAnsi="宋体"/>
          <w:b/>
          <w:bCs/>
          <w:color w:val="0D0D0D"/>
          <w:sz w:val="24"/>
          <w:highlight w:val="none"/>
        </w:rPr>
        <w:t>在符合性审查和商务评审时，如发现下列情形之一的，报价文件将被视为无效：</w:t>
      </w:r>
    </w:p>
    <w:p w14:paraId="7BAE28B1">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14:paraId="4A2E8FAD">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14:paraId="46E595EF">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14:paraId="70EA1FEF">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（4）投标代表人未能出具身份证明或与法定代表人</w:t>
      </w:r>
      <w:r>
        <w:rPr>
          <w:rFonts w:hint="eastAsia" w:ascii="宋体"/>
          <w:sz w:val="24"/>
          <w:highlight w:val="none"/>
          <w:lang w:val="en-US" w:eastAsia="zh-CN"/>
        </w:rPr>
        <w:t>/经营者</w:t>
      </w:r>
      <w:r>
        <w:rPr>
          <w:rFonts w:hint="eastAsia" w:ascii="宋体" w:hAnsi="宋体" w:eastAsia="宋体" w:cs="Times New Roman"/>
          <w:bCs/>
          <w:color w:val="auto"/>
          <w:sz w:val="24"/>
          <w:highlight w:val="none"/>
        </w:rPr>
        <w:t xml:space="preserve">授权委托人身份不符的； </w:t>
      </w:r>
    </w:p>
    <w:p w14:paraId="1D2894BB">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14:paraId="4B3F4B7B">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rPr>
        <w:t>投标文件</w:t>
      </w:r>
      <w:r>
        <w:rPr>
          <w:rFonts w:hint="eastAsia" w:ascii="宋体" w:hAnsi="宋体" w:eastAsia="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14:paraId="7D54F2B1">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14:paraId="3FF3545D">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）投标有效期、服务时间等条款不能满足招标文件要求的；</w:t>
      </w:r>
    </w:p>
    <w:p w14:paraId="5DDECBAF">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9</w:t>
      </w:r>
      <w:r>
        <w:rPr>
          <w:rFonts w:hint="eastAsia" w:ascii="宋体" w:hAnsi="宋体" w:eastAsia="宋体" w:cs="Times New Roman"/>
          <w:bCs/>
          <w:color w:val="auto"/>
          <w:sz w:val="24"/>
          <w:highlight w:val="none"/>
        </w:rPr>
        <w:t>）未实质性响应招标文件要求或者投标文件有</w:t>
      </w:r>
      <w:r>
        <w:rPr>
          <w:rFonts w:hint="eastAsia" w:ascii="宋体" w:hAnsi="宋体"/>
          <w:color w:val="0D0D0D"/>
          <w:sz w:val="24"/>
          <w:highlight w:val="none"/>
          <w:lang w:val="en-US" w:eastAsia="zh-CN"/>
        </w:rPr>
        <w:t>招标人</w:t>
      </w:r>
      <w:r>
        <w:rPr>
          <w:rFonts w:hint="eastAsia" w:ascii="宋体" w:hAnsi="宋体" w:eastAsia="宋体" w:cs="Times New Roman"/>
          <w:bCs/>
          <w:color w:val="auto"/>
          <w:sz w:val="24"/>
          <w:highlight w:val="none"/>
        </w:rPr>
        <w:t>不能接受的附加条件的；</w:t>
      </w:r>
    </w:p>
    <w:p w14:paraId="03103CD2">
      <w:pPr>
        <w:snapToGrid w:val="0"/>
        <w:spacing w:line="360" w:lineRule="auto"/>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10</w:t>
      </w:r>
      <w:r>
        <w:rPr>
          <w:rFonts w:hint="eastAsia" w:ascii="宋体" w:hAnsi="宋体" w:eastAsia="宋体" w:cs="Times New Roman"/>
          <w:bCs/>
          <w:color w:val="auto"/>
          <w:sz w:val="24"/>
          <w:highlight w:val="none"/>
        </w:rPr>
        <w:t>）两家或两家以上投标单位的ip地址（或工程清单锁地址）相同</w:t>
      </w:r>
      <w:r>
        <w:rPr>
          <w:rFonts w:hint="eastAsia" w:ascii="宋体" w:hAnsi="宋体" w:eastAsia="宋体" w:cs="Times New Roman"/>
          <w:bCs/>
          <w:color w:val="auto"/>
          <w:sz w:val="24"/>
          <w:highlight w:val="none"/>
          <w:lang w:eastAsia="zh-CN"/>
        </w:rPr>
        <w:t>；</w:t>
      </w:r>
    </w:p>
    <w:p w14:paraId="6FDBAF79">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11</w:t>
      </w:r>
      <w:r>
        <w:rPr>
          <w:rFonts w:hint="eastAsia" w:ascii="宋体" w:hAnsi="宋体" w:eastAsia="宋体" w:cs="Times New Roman"/>
          <w:bCs/>
          <w:color w:val="auto"/>
          <w:sz w:val="24"/>
          <w:highlight w:val="none"/>
        </w:rPr>
        <w:t>）法律法规或规章规定属无效标情形的。</w:t>
      </w:r>
    </w:p>
    <w:p w14:paraId="35F63B84">
      <w:pPr>
        <w:pStyle w:val="21"/>
        <w:snapToGrid w:val="0"/>
        <w:spacing w:line="360" w:lineRule="auto"/>
        <w:ind w:firstLine="457" w:firstLineChars="196"/>
        <w:rPr>
          <w:rFonts w:hAnsi="宋体"/>
          <w:b/>
          <w:bCs/>
          <w:color w:val="0D0D0D"/>
          <w:sz w:val="24"/>
          <w:highlight w:val="none"/>
        </w:rPr>
      </w:pPr>
      <w:r>
        <w:rPr>
          <w:rFonts w:hAnsi="宋体"/>
          <w:b/>
          <w:bCs/>
          <w:color w:val="0D0D0D"/>
          <w:sz w:val="24"/>
          <w:highlight w:val="none"/>
        </w:rPr>
        <w:t>2.在报价评审时，如发现下列情形之一的，报价文件将被视为无效：</w:t>
      </w:r>
    </w:p>
    <w:p w14:paraId="44C7928B">
      <w:pPr>
        <w:pStyle w:val="21"/>
        <w:snapToGrid w:val="0"/>
        <w:spacing w:line="360" w:lineRule="auto"/>
        <w:ind w:firstLine="454" w:firstLineChars="196"/>
        <w:rPr>
          <w:rFonts w:hAnsi="宋体"/>
          <w:color w:val="0D0D0D"/>
          <w:sz w:val="24"/>
          <w:highlight w:val="none"/>
        </w:rPr>
      </w:pPr>
      <w:r>
        <w:rPr>
          <w:rFonts w:hAnsi="宋体"/>
          <w:color w:val="0D0D0D"/>
          <w:sz w:val="24"/>
          <w:highlight w:val="none"/>
        </w:rPr>
        <w:t>（1）未采用人民币报价或者未按照招标文件标明的币种报价的；</w:t>
      </w:r>
    </w:p>
    <w:p w14:paraId="0237BDE1">
      <w:pPr>
        <w:pStyle w:val="21"/>
        <w:snapToGrid w:val="0"/>
        <w:spacing w:line="360" w:lineRule="auto"/>
        <w:ind w:firstLine="464" w:firstLineChars="200"/>
        <w:rPr>
          <w:rFonts w:hAnsi="宋体"/>
          <w:color w:val="0D0D0D"/>
          <w:sz w:val="24"/>
          <w:highlight w:val="none"/>
        </w:rPr>
      </w:pPr>
      <w:r>
        <w:rPr>
          <w:rFonts w:hAnsi="宋体"/>
          <w:color w:val="0D0D0D"/>
          <w:sz w:val="24"/>
          <w:highlight w:val="none"/>
        </w:rPr>
        <w:t>（2）投标报价具有选择性，或者开标价格与投标文件承诺的优惠（折扣）价格不一致的；</w:t>
      </w:r>
    </w:p>
    <w:p w14:paraId="159848A1">
      <w:pPr>
        <w:pStyle w:val="21"/>
        <w:snapToGrid w:val="0"/>
        <w:spacing w:line="360" w:lineRule="auto"/>
        <w:ind w:firstLine="464" w:firstLineChars="200"/>
        <w:rPr>
          <w:rFonts w:hint="eastAsia" w:hAnsi="宋体" w:eastAsia="宋体"/>
          <w:color w:val="auto"/>
          <w:sz w:val="24"/>
          <w:highlight w:val="none"/>
          <w:lang w:eastAsia="zh-CN"/>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r>
        <w:rPr>
          <w:rFonts w:hint="eastAsia" w:hAnsi="宋体"/>
          <w:color w:val="auto"/>
          <w:sz w:val="24"/>
          <w:highlight w:val="none"/>
          <w:lang w:eastAsia="zh-CN"/>
        </w:rPr>
        <w:t>；</w:t>
      </w:r>
    </w:p>
    <w:p w14:paraId="20317D9E">
      <w:pPr>
        <w:pStyle w:val="21"/>
        <w:snapToGrid w:val="0"/>
        <w:spacing w:line="360" w:lineRule="auto"/>
        <w:ind w:firstLine="464" w:firstLineChars="200"/>
        <w:rPr>
          <w:rFonts w:hint="default" w:ascii="宋体" w:hAnsi="宋体" w:eastAsia="宋体" w:cs="Times New Roman"/>
          <w:color w:val="0D0D0D"/>
          <w:sz w:val="24"/>
          <w:highlight w:val="none"/>
          <w:lang w:val="en-US" w:eastAsia="zh-CN"/>
        </w:rPr>
      </w:pPr>
      <w:r>
        <w:rPr>
          <w:rFonts w:hint="eastAsia" w:ascii="宋体" w:hAnsi="宋体" w:eastAsia="宋体" w:cs="Times New Roman"/>
          <w:color w:val="0D0D0D"/>
          <w:sz w:val="24"/>
          <w:highlight w:val="none"/>
          <w:lang w:eastAsia="zh-CN"/>
        </w:rPr>
        <w:t>（</w:t>
      </w:r>
      <w:r>
        <w:rPr>
          <w:rFonts w:hint="eastAsia" w:ascii="宋体" w:hAnsi="宋体" w:eastAsia="宋体" w:cs="Times New Roman"/>
          <w:color w:val="0D0D0D"/>
          <w:sz w:val="24"/>
          <w:highlight w:val="none"/>
          <w:lang w:val="en-US" w:eastAsia="zh-CN"/>
        </w:rPr>
        <w:t>4</w:t>
      </w:r>
      <w:r>
        <w:rPr>
          <w:rFonts w:hint="eastAsia" w:ascii="宋体" w:hAnsi="宋体" w:eastAsia="宋体" w:cs="Times New Roman"/>
          <w:color w:val="0D0D0D"/>
          <w:sz w:val="24"/>
          <w:highlight w:val="none"/>
          <w:lang w:eastAsia="zh-CN"/>
        </w:rPr>
        <w:t>）</w:t>
      </w:r>
      <w:r>
        <w:rPr>
          <w:rFonts w:hint="eastAsia" w:ascii="宋体" w:hAnsi="宋体" w:eastAsia="宋体" w:cs="Times New Roman"/>
          <w:color w:val="0D0D0D"/>
          <w:sz w:val="24"/>
          <w:highlight w:val="none"/>
          <w:lang w:val="en-US" w:eastAsia="zh-CN"/>
        </w:rPr>
        <w:t>如综合单价及合价汇总与合计价格不一致，且价格调差超过10元及以上，按招标文件要求作无效标处理</w:t>
      </w:r>
      <w:r>
        <w:rPr>
          <w:rFonts w:hint="eastAsia" w:hAnsi="宋体" w:eastAsia="宋体" w:cs="Times New Roman"/>
          <w:color w:val="0D0D0D"/>
          <w:sz w:val="24"/>
          <w:highlight w:val="none"/>
          <w:lang w:val="en-US" w:eastAsia="zh-CN"/>
        </w:rPr>
        <w:t>；</w:t>
      </w:r>
    </w:p>
    <w:p w14:paraId="0E950A48">
      <w:pPr>
        <w:pStyle w:val="21"/>
        <w:snapToGrid w:val="0"/>
        <w:spacing w:line="360" w:lineRule="auto"/>
        <w:ind w:firstLine="466" w:firstLineChars="200"/>
        <w:rPr>
          <w:rFonts w:hAnsi="宋体"/>
          <w:color w:val="0D0D0D"/>
          <w:sz w:val="24"/>
          <w:highlight w:val="none"/>
        </w:rPr>
      </w:pPr>
      <w:r>
        <w:rPr>
          <w:rFonts w:ascii="宋体" w:hAnsi="宋体" w:eastAsia="宋体" w:cs="Times New Roman"/>
          <w:b/>
          <w:bCs/>
          <w:color w:val="0D0D0D"/>
          <w:sz w:val="24"/>
          <w:highlight w:val="none"/>
        </w:rPr>
        <w:t>（</w:t>
      </w:r>
      <w:r>
        <w:rPr>
          <w:rFonts w:hint="eastAsia" w:ascii="宋体" w:hAnsi="宋体" w:eastAsia="宋体" w:cs="Times New Roman"/>
          <w:b/>
          <w:bCs/>
          <w:color w:val="0D0D0D"/>
          <w:sz w:val="24"/>
          <w:highlight w:val="none"/>
          <w:lang w:val="en-US" w:eastAsia="zh-CN"/>
        </w:rPr>
        <w:t>5</w:t>
      </w:r>
      <w:r>
        <w:rPr>
          <w:rFonts w:ascii="宋体" w:hAnsi="宋体" w:eastAsia="宋体" w:cs="Times New Roman"/>
          <w:b/>
          <w:bCs/>
          <w:color w:val="0D0D0D"/>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09DB0B">
      <w:pPr>
        <w:pStyle w:val="21"/>
        <w:snapToGrid w:val="0"/>
        <w:spacing w:line="360" w:lineRule="auto"/>
        <w:ind w:firstLine="466" w:firstLineChars="200"/>
        <w:rPr>
          <w:rFonts w:hAnsi="宋体"/>
          <w:b/>
          <w:color w:val="0D0D0D"/>
          <w:sz w:val="24"/>
          <w:highlight w:val="none"/>
        </w:rPr>
      </w:pPr>
      <w:r>
        <w:rPr>
          <w:rFonts w:hAnsi="宋体"/>
          <w:b/>
          <w:color w:val="0D0D0D"/>
          <w:sz w:val="24"/>
          <w:highlight w:val="none"/>
        </w:rPr>
        <w:t>3.被拒绝的报价文件为无效。</w:t>
      </w:r>
    </w:p>
    <w:p w14:paraId="347D4449">
      <w:pPr>
        <w:pStyle w:val="21"/>
        <w:snapToGrid w:val="0"/>
        <w:spacing w:line="360" w:lineRule="auto"/>
        <w:ind w:firstLine="535" w:firstLineChars="196"/>
        <w:outlineLvl w:val="1"/>
        <w:rPr>
          <w:rFonts w:hAnsi="宋体"/>
          <w:b/>
          <w:snapToGrid w:val="0"/>
          <w:color w:val="0D0D0D"/>
          <w:sz w:val="28"/>
          <w:szCs w:val="28"/>
          <w:highlight w:val="none"/>
        </w:rPr>
      </w:pPr>
      <w:r>
        <w:rPr>
          <w:rFonts w:hAnsi="宋体"/>
          <w:b/>
          <w:color w:val="0D0D0D"/>
          <w:sz w:val="28"/>
          <w:szCs w:val="28"/>
          <w:highlight w:val="none"/>
        </w:rPr>
        <w:t>四、开标</w:t>
      </w:r>
    </w:p>
    <w:p w14:paraId="1C3C621F">
      <w:pPr>
        <w:pStyle w:val="28"/>
        <w:snapToGrid w:val="0"/>
        <w:spacing w:beforeLines="0" w:afterLines="0" w:line="360" w:lineRule="auto"/>
        <w:ind w:firstLine="472" w:firstLineChars="196"/>
        <w:rPr>
          <w:rFonts w:hAnsi="宋体"/>
          <w:b/>
          <w:color w:val="0D0D0D"/>
          <w:highlight w:val="none"/>
        </w:rPr>
      </w:pPr>
      <w:r>
        <w:rPr>
          <w:rFonts w:hAnsi="宋体"/>
          <w:b/>
          <w:color w:val="0D0D0D"/>
          <w:highlight w:val="none"/>
        </w:rPr>
        <w:t>（一）开标准备</w:t>
      </w:r>
    </w:p>
    <w:p w14:paraId="2A5B48CF">
      <w:pPr>
        <w:pStyle w:val="42"/>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1"/>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14:paraId="0C1FB938">
      <w:pPr>
        <w:pStyle w:val="28"/>
        <w:snapToGrid w:val="0"/>
        <w:spacing w:beforeLines="0" w:afterLines="0" w:line="360" w:lineRule="auto"/>
        <w:ind w:firstLine="472" w:firstLineChars="196"/>
        <w:rPr>
          <w:rFonts w:hAnsi="宋体"/>
          <w:b/>
          <w:color w:val="0D0D0D"/>
          <w:highlight w:val="none"/>
        </w:rPr>
      </w:pPr>
      <w:r>
        <w:rPr>
          <w:rFonts w:hAnsi="宋体"/>
          <w:b/>
          <w:color w:val="0D0D0D"/>
          <w:highlight w:val="none"/>
        </w:rPr>
        <w:t>（二） 开标程序：</w:t>
      </w:r>
    </w:p>
    <w:p w14:paraId="24C7277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14:paraId="2FDDE9D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14:paraId="73C7FE4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olor w:val="0D0D0D"/>
          <w:sz w:val="24"/>
          <w:highlight w:val="none"/>
          <w:lang w:val="en-US" w:eastAsia="zh-CN"/>
        </w:rPr>
        <w:t>招标人</w:t>
      </w:r>
      <w:r>
        <w:rPr>
          <w:rFonts w:ascii="宋体" w:hAnsi="宋体" w:cs="宋体"/>
          <w:color w:val="auto"/>
          <w:sz w:val="24"/>
          <w:highlight w:val="none"/>
        </w:rPr>
        <w:t>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14:paraId="2AD6929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14:paraId="4DA6774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14:paraId="1613FA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14:paraId="4150BB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14:paraId="719F382F">
      <w:pPr>
        <w:pStyle w:val="28"/>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14:paraId="6B05953E">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w:t>
      </w:r>
    </w:p>
    <w:p w14:paraId="700E52FB">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6ADA1FCA">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22E8B073">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14:paraId="75871838">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14:paraId="563A0F47">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14:paraId="2015352D">
      <w:pPr>
        <w:autoSpaceDE w:val="0"/>
        <w:autoSpaceDN w:val="0"/>
        <w:adjustRightInd w:val="0"/>
        <w:spacing w:line="360" w:lineRule="auto"/>
        <w:ind w:right="-14" w:firstLine="240" w:firstLineChars="100"/>
        <w:jc w:val="left"/>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（3）如有疑问，请咨询平台技术服务电话：蔡先生，13454667697；王女士，13757680207。QQ “台州湾新区小额工程交易平台交流”（群号：435057190），进行业务咨询。此群也作为不见面开标的备用远程交互群。</w:t>
      </w:r>
    </w:p>
    <w:p w14:paraId="28001FB6">
      <w:pPr>
        <w:autoSpaceDE w:val="0"/>
        <w:autoSpaceDN w:val="0"/>
        <w:adjustRightInd w:val="0"/>
        <w:spacing w:line="360" w:lineRule="auto"/>
        <w:ind w:right="-14" w:firstLine="241" w:firstLineChars="100"/>
        <w:jc w:val="left"/>
        <w:rPr>
          <w:rFonts w:hint="eastAsia" w:ascii="宋体" w:hAnsi="宋体" w:eastAsia="宋体" w:cs="Times New Roman"/>
          <w:b/>
          <w:bCs w:val="0"/>
          <w:color w:val="auto"/>
          <w:sz w:val="24"/>
          <w:highlight w:val="none"/>
          <w:lang w:eastAsia="zh-CN"/>
        </w:rPr>
      </w:pPr>
      <w:r>
        <w:rPr>
          <w:rFonts w:hint="eastAsia" w:ascii="宋体" w:hAnsi="宋体" w:eastAsia="宋体" w:cs="Times New Roman"/>
          <w:b/>
          <w:bCs w:val="0"/>
          <w:color w:val="auto"/>
          <w:sz w:val="24"/>
          <w:highlight w:val="none"/>
          <w:lang w:eastAsia="zh-CN"/>
        </w:rPr>
        <w:t>（</w:t>
      </w:r>
      <w:r>
        <w:rPr>
          <w:rFonts w:hint="eastAsia" w:ascii="宋体" w:hAnsi="宋体" w:eastAsia="宋体" w:cs="Times New Roman"/>
          <w:b/>
          <w:bCs w:val="0"/>
          <w:color w:val="auto"/>
          <w:sz w:val="24"/>
          <w:highlight w:val="none"/>
          <w:lang w:val="en-US" w:eastAsia="zh-CN"/>
        </w:rPr>
        <w:t>4</w:t>
      </w:r>
      <w:r>
        <w:rPr>
          <w:rFonts w:hint="eastAsia" w:ascii="宋体" w:hAnsi="宋体" w:eastAsia="宋体" w:cs="Times New Roman"/>
          <w:b/>
          <w:bCs w:val="0"/>
          <w:color w:val="auto"/>
          <w:sz w:val="24"/>
          <w:highlight w:val="none"/>
          <w:lang w:eastAsia="zh-CN"/>
        </w:rPr>
        <w:t>）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14:paraId="655D48B6">
      <w:pPr>
        <w:pStyle w:val="28"/>
        <w:snapToGrid w:val="0"/>
        <w:spacing w:beforeLines="0" w:afterLines="0" w:line="360" w:lineRule="auto"/>
        <w:ind w:left="1029" w:leftChars="193" w:hanging="489" w:hangingChars="174"/>
        <w:outlineLvl w:val="1"/>
        <w:rPr>
          <w:rFonts w:hAnsi="宋体"/>
          <w:b/>
          <w:color w:val="0D0D0D"/>
          <w:sz w:val="28"/>
          <w:szCs w:val="28"/>
          <w:highlight w:val="none"/>
        </w:rPr>
      </w:pPr>
      <w:r>
        <w:rPr>
          <w:rFonts w:hAnsi="宋体"/>
          <w:b/>
          <w:color w:val="0D0D0D"/>
          <w:sz w:val="28"/>
          <w:szCs w:val="28"/>
          <w:highlight w:val="none"/>
        </w:rPr>
        <w:t>五、评标</w:t>
      </w:r>
    </w:p>
    <w:p w14:paraId="58DAD580">
      <w:pPr>
        <w:pStyle w:val="28"/>
        <w:snapToGrid w:val="0"/>
        <w:spacing w:beforeLines="0" w:afterLines="0" w:line="360" w:lineRule="auto"/>
        <w:ind w:left="876" w:leftChars="128" w:hanging="518" w:hangingChars="215"/>
        <w:rPr>
          <w:rFonts w:hAnsi="宋体"/>
          <w:b/>
          <w:color w:val="0D0D0D"/>
          <w:highlight w:val="none"/>
        </w:rPr>
      </w:pPr>
      <w:r>
        <w:rPr>
          <w:rFonts w:hAnsi="宋体"/>
          <w:b/>
          <w:color w:val="0D0D0D"/>
          <w:highlight w:val="none"/>
        </w:rPr>
        <w:t>（一）组建</w:t>
      </w:r>
      <w:r>
        <w:rPr>
          <w:rFonts w:hint="eastAsia" w:hAnsi="宋体"/>
          <w:b/>
          <w:color w:val="0D0D0D"/>
          <w:highlight w:val="none"/>
        </w:rPr>
        <w:t>评标委员会</w:t>
      </w:r>
    </w:p>
    <w:p w14:paraId="5C17A76B">
      <w:pPr>
        <w:pStyle w:val="28"/>
        <w:snapToGrid w:val="0"/>
        <w:spacing w:beforeLines="0" w:afterLines="0" w:line="360" w:lineRule="auto"/>
        <w:ind w:firstLine="480" w:firstLineChars="200"/>
        <w:rPr>
          <w:rFonts w:hAnsi="宋体"/>
          <w:color w:val="0D0D0D"/>
          <w:highlight w:val="none"/>
        </w:rPr>
      </w:pPr>
      <w:r>
        <w:rPr>
          <w:rFonts w:hAnsi="宋体"/>
          <w:color w:val="0D0D0D"/>
          <w:highlight w:val="none"/>
        </w:rPr>
        <w:t>本项目</w:t>
      </w:r>
      <w:r>
        <w:rPr>
          <w:rFonts w:hint="eastAsia" w:hAnsi="宋体"/>
          <w:color w:val="0D0D0D"/>
          <w:highlight w:val="none"/>
        </w:rPr>
        <w:t>评标委员会</w:t>
      </w:r>
      <w:r>
        <w:rPr>
          <w:rFonts w:hAnsi="宋体"/>
          <w:color w:val="0D0D0D"/>
          <w:highlight w:val="none"/>
        </w:rPr>
        <w:t>由评审专家和</w:t>
      </w:r>
      <w:r>
        <w:rPr>
          <w:rFonts w:hint="eastAsia" w:ascii="宋体" w:hAnsi="宋体"/>
          <w:color w:val="0D0D0D"/>
          <w:sz w:val="24"/>
          <w:highlight w:val="none"/>
          <w:lang w:val="en-US" w:eastAsia="zh-CN"/>
        </w:rPr>
        <w:t>招标人</w:t>
      </w:r>
      <w:r>
        <w:rPr>
          <w:rFonts w:hAnsi="宋体"/>
          <w:color w:val="0D0D0D"/>
          <w:highlight w:val="none"/>
        </w:rPr>
        <w:t>代表</w:t>
      </w:r>
      <w:r>
        <w:rPr>
          <w:rFonts w:hint="eastAsia" w:hAnsi="宋体"/>
          <w:color w:val="0D0D0D"/>
          <w:highlight w:val="none"/>
          <w:lang w:eastAsia="zh-CN"/>
        </w:rPr>
        <w:t>（</w:t>
      </w:r>
      <w:r>
        <w:rPr>
          <w:rFonts w:hint="eastAsia" w:hAnsi="宋体"/>
          <w:color w:val="0D0D0D"/>
          <w:highlight w:val="none"/>
          <w:lang w:val="en-US" w:eastAsia="zh-CN"/>
        </w:rPr>
        <w:t>如有</w:t>
      </w:r>
      <w:r>
        <w:rPr>
          <w:rFonts w:hint="eastAsia" w:hAnsi="宋体"/>
          <w:color w:val="0D0D0D"/>
          <w:highlight w:val="none"/>
          <w:lang w:eastAsia="zh-CN"/>
        </w:rPr>
        <w:t>）</w:t>
      </w:r>
      <w:r>
        <w:rPr>
          <w:rFonts w:hAnsi="宋体"/>
          <w:color w:val="0D0D0D"/>
          <w:highlight w:val="none"/>
        </w:rPr>
        <w:t>组成。</w:t>
      </w:r>
    </w:p>
    <w:p w14:paraId="6874BD88">
      <w:pPr>
        <w:pStyle w:val="28"/>
        <w:snapToGrid w:val="0"/>
        <w:spacing w:beforeLines="0" w:afterLines="0" w:line="360" w:lineRule="auto"/>
        <w:ind w:left="879" w:leftChars="129" w:hanging="518" w:hangingChars="215"/>
        <w:rPr>
          <w:rFonts w:hAnsi="宋体"/>
          <w:b/>
          <w:color w:val="0D0D0D"/>
          <w:highlight w:val="none"/>
        </w:rPr>
      </w:pPr>
      <w:r>
        <w:rPr>
          <w:rFonts w:hAnsi="宋体"/>
          <w:b/>
          <w:color w:val="0D0D0D"/>
          <w:highlight w:val="none"/>
        </w:rPr>
        <w:t>（二）评标的方式</w:t>
      </w:r>
    </w:p>
    <w:p w14:paraId="77DF8644">
      <w:pPr>
        <w:pStyle w:val="28"/>
        <w:snapToGrid w:val="0"/>
        <w:spacing w:beforeLines="0" w:afterLines="0" w:line="360" w:lineRule="auto"/>
        <w:ind w:left="878" w:leftChars="228" w:hanging="240" w:hangingChars="100"/>
        <w:rPr>
          <w:rFonts w:hAnsi="宋体"/>
          <w:color w:val="0D0D0D"/>
          <w:highlight w:val="none"/>
        </w:rPr>
      </w:pPr>
      <w:r>
        <w:rPr>
          <w:rFonts w:hAnsi="宋体"/>
          <w:color w:val="0D0D0D"/>
          <w:highlight w:val="none"/>
        </w:rPr>
        <w:t>本项目采用不公开方式评标，评标的依据为</w:t>
      </w:r>
      <w:r>
        <w:rPr>
          <w:rFonts w:hint="eastAsia" w:hAnsi="宋体"/>
          <w:color w:val="0D0D0D"/>
          <w:highlight w:val="none"/>
        </w:rPr>
        <w:t>招标文件</w:t>
      </w:r>
      <w:r>
        <w:rPr>
          <w:rFonts w:hAnsi="宋体"/>
          <w:color w:val="0D0D0D"/>
          <w:highlight w:val="none"/>
        </w:rPr>
        <w:t>和报价文件。</w:t>
      </w:r>
    </w:p>
    <w:p w14:paraId="67D45B6E">
      <w:pPr>
        <w:pStyle w:val="28"/>
        <w:snapToGrid w:val="0"/>
        <w:spacing w:beforeLines="0" w:afterLines="0" w:line="360" w:lineRule="auto"/>
        <w:ind w:left="879" w:leftChars="129" w:hanging="518" w:hangingChars="215"/>
        <w:rPr>
          <w:rFonts w:hAnsi="宋体"/>
          <w:b/>
          <w:color w:val="0D0D0D"/>
          <w:highlight w:val="none"/>
        </w:rPr>
      </w:pPr>
      <w:r>
        <w:rPr>
          <w:rFonts w:hAnsi="宋体"/>
          <w:b/>
          <w:color w:val="0D0D0D"/>
          <w:highlight w:val="none"/>
        </w:rPr>
        <w:t>（三）</w:t>
      </w:r>
      <w:r>
        <w:rPr>
          <w:rFonts w:hAnsi="宋体"/>
          <w:b/>
          <w:bCs/>
          <w:color w:val="0D0D0D"/>
          <w:highlight w:val="none"/>
        </w:rPr>
        <w:t>评标程序</w:t>
      </w:r>
    </w:p>
    <w:p w14:paraId="7E069313">
      <w:pPr>
        <w:snapToGrid w:val="0"/>
        <w:spacing w:line="360" w:lineRule="auto"/>
        <w:ind w:firstLine="472" w:firstLineChars="196"/>
        <w:rPr>
          <w:rFonts w:ascii="宋体" w:hAnsi="宋体"/>
          <w:b/>
          <w:bCs/>
          <w:color w:val="0D0D0D"/>
          <w:sz w:val="24"/>
          <w:szCs w:val="20"/>
          <w:highlight w:val="none"/>
        </w:rPr>
      </w:pPr>
      <w:r>
        <w:rPr>
          <w:rFonts w:ascii="宋体" w:hAnsi="宋体"/>
          <w:b/>
          <w:bCs/>
          <w:color w:val="0D0D0D"/>
          <w:sz w:val="24"/>
          <w:highlight w:val="none"/>
        </w:rPr>
        <w:t>1</w:t>
      </w:r>
      <w:r>
        <w:rPr>
          <w:rFonts w:hint="eastAsia" w:ascii="宋体" w:hAnsi="宋体"/>
          <w:b/>
          <w:bCs/>
          <w:color w:val="0D0D0D"/>
          <w:sz w:val="24"/>
          <w:highlight w:val="none"/>
        </w:rPr>
        <w:t>.</w:t>
      </w:r>
      <w:r>
        <w:rPr>
          <w:rFonts w:ascii="宋体" w:hAnsi="宋体"/>
          <w:b/>
          <w:bCs/>
          <w:color w:val="0D0D0D"/>
          <w:sz w:val="24"/>
          <w:highlight w:val="none"/>
        </w:rPr>
        <w:t>形式审查</w:t>
      </w:r>
    </w:p>
    <w:p w14:paraId="0E4C54E7">
      <w:pPr>
        <w:snapToGrid w:val="0"/>
        <w:spacing w:line="360" w:lineRule="auto"/>
        <w:ind w:firstLine="480" w:firstLineChars="200"/>
        <w:rPr>
          <w:rFonts w:hint="eastAsia" w:ascii="宋体" w:hAnsi="宋体"/>
          <w:b/>
          <w:color w:val="0D0D0D"/>
          <w:sz w:val="24"/>
          <w:szCs w:val="20"/>
          <w:highlight w:val="none"/>
        </w:rPr>
      </w:pPr>
      <w:r>
        <w:rPr>
          <w:rFonts w:hint="eastAsia" w:ascii="宋体" w:hAnsi="宋体"/>
          <w:color w:val="0D0D0D"/>
          <w:sz w:val="24"/>
          <w:highlight w:val="none"/>
          <w:lang w:val="en-US" w:eastAsia="zh-CN"/>
        </w:rPr>
        <w:t>招标人</w:t>
      </w:r>
      <w:r>
        <w:rPr>
          <w:rFonts w:hint="eastAsia" w:ascii="宋体" w:hAnsi="宋体"/>
          <w:color w:val="0D0D0D"/>
          <w:sz w:val="24"/>
          <w:highlight w:val="none"/>
        </w:rPr>
        <w:t>代表和代理机构工作人员协助评标委员会对投标人的资格</w:t>
      </w:r>
      <w:r>
        <w:rPr>
          <w:rFonts w:ascii="宋体" w:hAnsi="宋体"/>
          <w:color w:val="0D0D0D"/>
          <w:sz w:val="24"/>
          <w:highlight w:val="none"/>
        </w:rPr>
        <w:t>和报价文件的完整性、合法性等进行审查。</w:t>
      </w:r>
    </w:p>
    <w:p w14:paraId="77A1D21B">
      <w:pPr>
        <w:snapToGrid w:val="0"/>
        <w:spacing w:line="360" w:lineRule="auto"/>
        <w:ind w:firstLine="472" w:firstLineChars="196"/>
        <w:rPr>
          <w:rFonts w:ascii="宋体" w:hAnsi="宋体"/>
          <w:b/>
          <w:bCs/>
          <w:color w:val="0D0D0D"/>
          <w:sz w:val="24"/>
          <w:szCs w:val="20"/>
          <w:highlight w:val="none"/>
        </w:rPr>
      </w:pPr>
      <w:r>
        <w:rPr>
          <w:rFonts w:ascii="宋体" w:hAnsi="宋体"/>
          <w:b/>
          <w:bCs/>
          <w:color w:val="0D0D0D"/>
          <w:sz w:val="24"/>
          <w:highlight w:val="none"/>
        </w:rPr>
        <w:t>2</w:t>
      </w:r>
      <w:r>
        <w:rPr>
          <w:rFonts w:hint="eastAsia" w:ascii="宋体" w:hAnsi="宋体"/>
          <w:b/>
          <w:bCs/>
          <w:color w:val="0D0D0D"/>
          <w:sz w:val="24"/>
          <w:highlight w:val="none"/>
        </w:rPr>
        <w:t>.</w:t>
      </w:r>
      <w:r>
        <w:rPr>
          <w:rFonts w:ascii="宋体" w:hAnsi="宋体"/>
          <w:b/>
          <w:bCs/>
          <w:color w:val="0D0D0D"/>
          <w:sz w:val="24"/>
          <w:highlight w:val="none"/>
        </w:rPr>
        <w:t>实质审查与比较</w:t>
      </w:r>
    </w:p>
    <w:p w14:paraId="6C26DD00">
      <w:pPr>
        <w:snapToGrid w:val="0"/>
        <w:spacing w:line="360" w:lineRule="auto"/>
        <w:ind w:firstLine="480" w:firstLineChars="200"/>
        <w:rPr>
          <w:rFonts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1）</w:t>
      </w:r>
      <w:r>
        <w:rPr>
          <w:rFonts w:hint="eastAsia" w:ascii="宋体" w:hAnsi="宋体"/>
          <w:color w:val="0D0D0D"/>
          <w:sz w:val="24"/>
          <w:highlight w:val="none"/>
        </w:rPr>
        <w:t>评标委员会</w:t>
      </w:r>
      <w:r>
        <w:rPr>
          <w:rFonts w:ascii="宋体" w:hAnsi="宋体"/>
          <w:color w:val="0D0D0D"/>
          <w:sz w:val="24"/>
          <w:highlight w:val="none"/>
        </w:rPr>
        <w:t>审查报价文件的实质性内容是否符合</w:t>
      </w:r>
      <w:r>
        <w:rPr>
          <w:rFonts w:hint="eastAsia" w:ascii="宋体" w:hAnsi="宋体"/>
          <w:color w:val="0D0D0D"/>
          <w:sz w:val="24"/>
          <w:highlight w:val="none"/>
        </w:rPr>
        <w:t>招标文件</w:t>
      </w:r>
      <w:r>
        <w:rPr>
          <w:rFonts w:ascii="宋体" w:hAnsi="宋体"/>
          <w:color w:val="0D0D0D"/>
          <w:sz w:val="24"/>
          <w:highlight w:val="none"/>
        </w:rPr>
        <w:t>的实质性要求。</w:t>
      </w:r>
    </w:p>
    <w:p w14:paraId="1684BFD2">
      <w:pPr>
        <w:snapToGrid w:val="0"/>
        <w:spacing w:line="360" w:lineRule="auto"/>
        <w:ind w:firstLine="480" w:firstLineChars="200"/>
        <w:rPr>
          <w:rFonts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2）</w:t>
      </w:r>
      <w:r>
        <w:rPr>
          <w:rFonts w:hint="eastAsia" w:ascii="宋体" w:hAnsi="宋体"/>
          <w:color w:val="0D0D0D"/>
          <w:sz w:val="24"/>
          <w:highlight w:val="none"/>
        </w:rPr>
        <w:t>评标委员会</w:t>
      </w:r>
      <w:r>
        <w:rPr>
          <w:rFonts w:ascii="宋体" w:hAnsi="宋体"/>
          <w:color w:val="0D0D0D"/>
          <w:sz w:val="24"/>
          <w:highlight w:val="none"/>
        </w:rPr>
        <w:t>将根据投标人的报价文件进行审查、核对,如有疑问,将对投标人进行询标,投标人要向</w:t>
      </w:r>
      <w:r>
        <w:rPr>
          <w:rFonts w:hint="eastAsia" w:ascii="宋体" w:hAnsi="宋体"/>
          <w:color w:val="0D0D0D"/>
          <w:sz w:val="24"/>
          <w:highlight w:val="none"/>
        </w:rPr>
        <w:t>评标委员会</w:t>
      </w:r>
      <w:r>
        <w:rPr>
          <w:rFonts w:ascii="宋体" w:hAnsi="宋体"/>
          <w:color w:val="0D0D0D"/>
          <w:sz w:val="24"/>
          <w:highlight w:val="none"/>
        </w:rPr>
        <w:t>澄清有关问题,并最终以书面形式进行答复。</w:t>
      </w:r>
      <w:r>
        <w:rPr>
          <w:rFonts w:hint="eastAsia" w:ascii="宋体" w:hAnsi="宋体"/>
          <w:color w:val="0D0D0D"/>
          <w:sz w:val="24"/>
          <w:highlight w:val="none"/>
        </w:rPr>
        <w:t>投标人代表未到场或者拒绝澄清或者澄清的内容改变了报价文件的实质性内容的，评标委员会有权对该报价文件作出不利于投标人的评判。</w:t>
      </w:r>
    </w:p>
    <w:p w14:paraId="51D705E7">
      <w:pPr>
        <w:snapToGrid w:val="0"/>
        <w:spacing w:line="360" w:lineRule="auto"/>
        <w:ind w:firstLine="480" w:firstLineChars="200"/>
        <w:rPr>
          <w:rFonts w:hint="eastAsia"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3）</w:t>
      </w:r>
      <w:r>
        <w:rPr>
          <w:rFonts w:hint="eastAsia" w:ascii="宋体" w:hAnsi="宋体"/>
          <w:color w:val="0D0D0D"/>
          <w:sz w:val="24"/>
          <w:highlight w:val="none"/>
        </w:rPr>
        <w:t>代理机构工作人员协助评标委员会</w:t>
      </w:r>
      <w:r>
        <w:rPr>
          <w:rFonts w:ascii="宋体" w:hAnsi="宋体"/>
          <w:color w:val="0D0D0D"/>
          <w:sz w:val="24"/>
          <w:highlight w:val="none"/>
        </w:rPr>
        <w:t>根据</w:t>
      </w:r>
      <w:r>
        <w:rPr>
          <w:rFonts w:hint="eastAsia" w:ascii="宋体" w:hAnsi="宋体"/>
          <w:color w:val="0D0D0D"/>
          <w:sz w:val="24"/>
          <w:highlight w:val="none"/>
        </w:rPr>
        <w:t>本项目的评分标准</w:t>
      </w:r>
      <w:r>
        <w:rPr>
          <w:rFonts w:ascii="宋体" w:hAnsi="宋体"/>
          <w:color w:val="0D0D0D"/>
          <w:sz w:val="24"/>
          <w:highlight w:val="none"/>
        </w:rPr>
        <w:t>计算各投标人的商务报价得分</w:t>
      </w:r>
      <w:r>
        <w:rPr>
          <w:rFonts w:hint="eastAsia" w:ascii="宋体" w:hAnsi="宋体"/>
          <w:color w:val="0D0D0D"/>
          <w:sz w:val="24"/>
          <w:highlight w:val="none"/>
        </w:rPr>
        <w:t>。</w:t>
      </w:r>
    </w:p>
    <w:p w14:paraId="531D7C79">
      <w:pPr>
        <w:snapToGrid w:val="0"/>
        <w:spacing w:line="360" w:lineRule="auto"/>
        <w:ind w:firstLine="480" w:firstLineChars="200"/>
        <w:rPr>
          <w:rFonts w:ascii="宋体" w:hAnsi="宋体"/>
          <w:color w:val="0D0D0D"/>
          <w:sz w:val="24"/>
          <w:szCs w:val="20"/>
          <w:highlight w:val="none"/>
        </w:rPr>
      </w:pPr>
      <w:r>
        <w:rPr>
          <w:rFonts w:hint="eastAsia" w:ascii="宋体" w:hAnsi="宋体"/>
          <w:color w:val="0D0D0D"/>
          <w:sz w:val="24"/>
          <w:highlight w:val="none"/>
        </w:rPr>
        <w:t>（4</w:t>
      </w:r>
      <w:r>
        <w:rPr>
          <w:rFonts w:ascii="宋体" w:hAnsi="宋体"/>
          <w:color w:val="0D0D0D"/>
          <w:sz w:val="24"/>
          <w:highlight w:val="none"/>
        </w:rPr>
        <w:t>）</w:t>
      </w:r>
      <w:r>
        <w:rPr>
          <w:rFonts w:hint="eastAsia" w:ascii="宋体" w:hAnsi="宋体"/>
          <w:color w:val="0D0D0D"/>
          <w:sz w:val="24"/>
          <w:highlight w:val="none"/>
        </w:rPr>
        <w:t>评标委员会</w:t>
      </w:r>
      <w:r>
        <w:rPr>
          <w:rFonts w:ascii="宋体" w:hAnsi="宋体"/>
          <w:color w:val="0D0D0D"/>
          <w:sz w:val="24"/>
          <w:highlight w:val="none"/>
        </w:rPr>
        <w:t>完成评标后,评委对各部分得分汇总,</w:t>
      </w:r>
      <w:r>
        <w:rPr>
          <w:rFonts w:hint="eastAsia" w:ascii="宋体" w:hAnsi="宋体"/>
          <w:color w:val="0D0D0D"/>
          <w:sz w:val="24"/>
          <w:highlight w:val="none"/>
        </w:rPr>
        <w:t>计算</w:t>
      </w:r>
      <w:r>
        <w:rPr>
          <w:rFonts w:ascii="宋体" w:hAnsi="宋体"/>
          <w:color w:val="0D0D0D"/>
          <w:sz w:val="24"/>
          <w:highlight w:val="none"/>
        </w:rPr>
        <w:t>出本项目</w:t>
      </w:r>
      <w:r>
        <w:rPr>
          <w:rFonts w:hint="eastAsia" w:ascii="宋体" w:hAnsi="宋体"/>
          <w:color w:val="0D0D0D"/>
          <w:sz w:val="24"/>
          <w:highlight w:val="none"/>
        </w:rPr>
        <w:t>最终得分</w:t>
      </w:r>
      <w:r>
        <w:rPr>
          <w:rFonts w:ascii="宋体" w:hAnsi="宋体"/>
          <w:color w:val="0D0D0D"/>
          <w:sz w:val="24"/>
          <w:highlight w:val="none"/>
        </w:rPr>
        <w:t>。</w:t>
      </w:r>
      <w:r>
        <w:rPr>
          <w:rFonts w:hint="eastAsia" w:ascii="宋体" w:hAnsi="宋体"/>
          <w:color w:val="0D0D0D"/>
          <w:sz w:val="24"/>
          <w:highlight w:val="none"/>
        </w:rPr>
        <w:t>评标委员会</w:t>
      </w:r>
      <w:r>
        <w:rPr>
          <w:rFonts w:ascii="宋体" w:hAnsi="宋体"/>
          <w:color w:val="0D0D0D"/>
          <w:sz w:val="24"/>
          <w:highlight w:val="none"/>
        </w:rPr>
        <w:t>按评标原则推荐中标候选人同时起草评标报告。</w:t>
      </w:r>
    </w:p>
    <w:p w14:paraId="390E7C15">
      <w:pPr>
        <w:snapToGrid w:val="0"/>
        <w:spacing w:line="360" w:lineRule="auto"/>
        <w:ind w:firstLine="359" w:firstLineChars="149"/>
        <w:rPr>
          <w:rFonts w:ascii="宋体" w:hAnsi="宋体"/>
          <w:b/>
          <w:color w:val="0D0D0D"/>
          <w:sz w:val="24"/>
          <w:szCs w:val="20"/>
          <w:highlight w:val="none"/>
        </w:rPr>
      </w:pPr>
      <w:r>
        <w:rPr>
          <w:rFonts w:hint="eastAsia" w:ascii="宋体" w:hAnsi="宋体"/>
          <w:b/>
          <w:color w:val="0D0D0D"/>
          <w:sz w:val="24"/>
          <w:highlight w:val="none"/>
        </w:rPr>
        <w:t>（四）澄清问题的形式</w:t>
      </w:r>
    </w:p>
    <w:p w14:paraId="4EB43838">
      <w:pPr>
        <w:snapToGrid w:val="0"/>
        <w:spacing w:line="360" w:lineRule="auto"/>
        <w:ind w:firstLine="480" w:firstLineChars="200"/>
        <w:rPr>
          <w:rFonts w:ascii="宋体" w:hAnsi="宋体"/>
          <w:color w:val="0D0D0D"/>
          <w:sz w:val="24"/>
          <w:szCs w:val="20"/>
          <w:highlight w:val="none"/>
        </w:rPr>
      </w:pPr>
      <w:r>
        <w:rPr>
          <w:rFonts w:hint="eastAsia" w:ascii="宋体" w:hAnsi="宋体"/>
          <w:color w:val="0D0D0D"/>
          <w:sz w:val="24"/>
          <w:highlight w:val="none"/>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14:paraId="77E563D4">
      <w:pPr>
        <w:pStyle w:val="28"/>
        <w:snapToGrid w:val="0"/>
        <w:spacing w:beforeLines="0" w:afterLines="0" w:line="360" w:lineRule="auto"/>
        <w:ind w:left="877" w:leftChars="129" w:hanging="516" w:hangingChars="214"/>
        <w:rPr>
          <w:rFonts w:hAnsi="宋体"/>
          <w:b/>
          <w:color w:val="0D0D0D"/>
          <w:highlight w:val="none"/>
        </w:rPr>
      </w:pPr>
      <w:r>
        <w:rPr>
          <w:rFonts w:hAnsi="宋体"/>
          <w:b/>
          <w:color w:val="0D0D0D"/>
          <w:highlight w:val="none"/>
        </w:rPr>
        <w:t>（五）错误修正</w:t>
      </w:r>
    </w:p>
    <w:p w14:paraId="7667359C">
      <w:pPr>
        <w:pStyle w:val="28"/>
        <w:snapToGrid w:val="0"/>
        <w:spacing w:beforeLines="0" w:afterLines="0" w:line="360" w:lineRule="auto"/>
        <w:ind w:firstLine="480" w:firstLineChars="200"/>
        <w:rPr>
          <w:rFonts w:hAnsi="宋体"/>
          <w:color w:val="0D0D0D"/>
          <w:highlight w:val="none"/>
        </w:rPr>
      </w:pPr>
      <w:r>
        <w:rPr>
          <w:rFonts w:hAnsi="宋体"/>
          <w:color w:val="0D0D0D"/>
          <w:highlight w:val="none"/>
        </w:rPr>
        <w:t>报价文件如果出现计算或表达上的错误，修正错误的原则如下：</w:t>
      </w:r>
    </w:p>
    <w:p w14:paraId="31A708A8">
      <w:pPr>
        <w:pStyle w:val="28"/>
        <w:snapToGrid w:val="0"/>
        <w:spacing w:before="120" w:after="120"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1、“台州湾新区小额工程电子交易平台”上开启的投标报价或工期与电子投标文件中开标一览表（报价表）内容不一致的，以电子投标文件中开标一览表（报价表）为准；</w:t>
      </w:r>
    </w:p>
    <w:p w14:paraId="75DCA87B">
      <w:pPr>
        <w:snapToGrid w:val="0"/>
        <w:spacing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2、投标文件中开标一览表(报价表)内容与投标文件中相应内容不一致的，以开标一览表(报价表)为准；</w:t>
      </w:r>
    </w:p>
    <w:p w14:paraId="04845513">
      <w:pPr>
        <w:snapToGrid w:val="0"/>
        <w:spacing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3、大写金额和小写金额不一致的，以大写金额为准；</w:t>
      </w:r>
    </w:p>
    <w:p w14:paraId="325CC62C">
      <w:pPr>
        <w:snapToGrid w:val="0"/>
        <w:spacing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4、单价金额小数点或者百分比有明显错位的，以开标一览表的总价为准，并修改单价；</w:t>
      </w:r>
    </w:p>
    <w:p w14:paraId="28EA77FA">
      <w:pPr>
        <w:snapToGrid w:val="0"/>
        <w:spacing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5、总价金额与按单价汇总金额不一致的，以总价金额为准，合理调整单价；</w:t>
      </w:r>
    </w:p>
    <w:p w14:paraId="1A9AC779">
      <w:pPr>
        <w:pStyle w:val="28"/>
        <w:snapToGrid w:val="0"/>
        <w:spacing w:beforeLines="0" w:afterLines="0"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6、对不同文字文本报价文件的解释发生异议的，以中文文本为准。</w:t>
      </w:r>
    </w:p>
    <w:p w14:paraId="7949AFF2">
      <w:pPr>
        <w:pStyle w:val="28"/>
        <w:snapToGrid w:val="0"/>
        <w:spacing w:beforeLines="0" w:afterLines="0" w:line="360" w:lineRule="auto"/>
        <w:ind w:firstLine="482" w:firstLineChars="200"/>
        <w:rPr>
          <w:rFonts w:hAnsi="宋体"/>
          <w:b/>
          <w:bCs/>
          <w:color w:val="0D0D0D"/>
          <w:highlight w:val="none"/>
        </w:rPr>
      </w:pPr>
      <w:r>
        <w:rPr>
          <w:rFonts w:hAnsi="宋体"/>
          <w:b/>
          <w:bCs/>
          <w:color w:val="0D0D0D"/>
          <w:highlight w:val="none"/>
        </w:rPr>
        <w:t>按上述修正错误的原则及方法调整或修正报价文件的投标报价，投标人同意并签字确认后，调整后的投标报价对投标人具有约束作用。如果投标人不接受修正后的报价，则其投标将作为无效投标处理。</w:t>
      </w:r>
    </w:p>
    <w:p w14:paraId="557B3190">
      <w:pPr>
        <w:autoSpaceDE w:val="0"/>
        <w:autoSpaceDN w:val="0"/>
        <w:adjustRightInd w:val="0"/>
        <w:spacing w:line="360" w:lineRule="auto"/>
        <w:ind w:firstLine="359" w:firstLineChars="149"/>
        <w:rPr>
          <w:rFonts w:ascii="宋体"/>
          <w:b/>
          <w:color w:val="0D0D0D"/>
          <w:kern w:val="0"/>
          <w:sz w:val="24"/>
          <w:highlight w:val="none"/>
        </w:rPr>
      </w:pPr>
      <w:r>
        <w:rPr>
          <w:rFonts w:hint="eastAsia" w:ascii="宋体"/>
          <w:b/>
          <w:color w:val="0D0D0D"/>
          <w:kern w:val="0"/>
          <w:sz w:val="24"/>
          <w:highlight w:val="none"/>
        </w:rPr>
        <w:t>（六）有下列情况之一的，本次招标作为废标处理，除采购任务取消外，由</w:t>
      </w:r>
      <w:r>
        <w:rPr>
          <w:rFonts w:hint="eastAsia" w:ascii="宋体"/>
          <w:b/>
          <w:color w:val="0D0D0D"/>
          <w:kern w:val="0"/>
          <w:sz w:val="24"/>
          <w:highlight w:val="none"/>
          <w:lang w:val="en-US" w:eastAsia="zh-CN"/>
        </w:rPr>
        <w:t>招标人</w:t>
      </w:r>
      <w:r>
        <w:rPr>
          <w:rFonts w:hint="eastAsia" w:ascii="宋体"/>
          <w:b/>
          <w:color w:val="0D0D0D"/>
          <w:kern w:val="0"/>
          <w:sz w:val="24"/>
          <w:highlight w:val="none"/>
        </w:rPr>
        <w:t>重新组织招标：</w:t>
      </w:r>
    </w:p>
    <w:p w14:paraId="59201D89">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14:paraId="3EE1CD77">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14:paraId="1E3C1D81">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w:t>
      </w:r>
      <w:r>
        <w:rPr>
          <w:rFonts w:hint="eastAsia" w:ascii="宋体" w:hAnsi="宋体"/>
          <w:color w:val="0D0D0D"/>
          <w:sz w:val="24"/>
          <w:highlight w:val="none"/>
          <w:lang w:val="en-US" w:eastAsia="zh-CN"/>
        </w:rPr>
        <w:t>招标人</w:t>
      </w:r>
      <w:r>
        <w:rPr>
          <w:rFonts w:hint="eastAsia" w:ascii="宋体" w:hAnsi="宋体" w:eastAsia="宋体" w:cs="Times New Roman"/>
          <w:color w:val="0C0C0C"/>
          <w:kern w:val="2"/>
          <w:sz w:val="24"/>
          <w:szCs w:val="24"/>
          <w:highlight w:val="none"/>
          <w:lang w:val="en-US" w:eastAsia="zh-CN" w:bidi="ar-SA"/>
        </w:rPr>
        <w:t>不能支付的；</w:t>
      </w:r>
    </w:p>
    <w:p w14:paraId="33EFDC33">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14:paraId="493EC60E">
      <w:pPr>
        <w:pStyle w:val="28"/>
        <w:tabs>
          <w:tab w:val="left" w:pos="630"/>
        </w:tabs>
        <w:snapToGrid w:val="0"/>
        <w:spacing w:beforeLines="0" w:afterLines="0" w:line="360" w:lineRule="auto"/>
        <w:ind w:firstLine="359" w:firstLineChars="149"/>
        <w:rPr>
          <w:rFonts w:hAnsi="宋体"/>
          <w:b/>
          <w:color w:val="0D0D0D"/>
          <w:highlight w:val="none"/>
        </w:rPr>
      </w:pPr>
      <w:r>
        <w:rPr>
          <w:rFonts w:hAnsi="宋体"/>
          <w:b/>
          <w:color w:val="0D0D0D"/>
          <w:highlight w:val="none"/>
        </w:rPr>
        <w:t>（七）评标原则和评标办法</w:t>
      </w:r>
    </w:p>
    <w:p w14:paraId="0A28E130">
      <w:pPr>
        <w:pStyle w:val="28"/>
        <w:snapToGrid w:val="0"/>
        <w:spacing w:beforeLines="0" w:afterLines="0" w:line="360" w:lineRule="auto"/>
        <w:ind w:firstLine="480" w:firstLineChars="200"/>
        <w:rPr>
          <w:rFonts w:hAnsi="宋体"/>
          <w:color w:val="0D0D0D"/>
          <w:highlight w:val="none"/>
        </w:rPr>
      </w:pPr>
      <w:r>
        <w:rPr>
          <w:rFonts w:hAnsi="宋体"/>
          <w:color w:val="0D0D0D"/>
          <w:highlight w:val="none"/>
        </w:rPr>
        <w:t>1、评标原则。</w:t>
      </w:r>
      <w:r>
        <w:rPr>
          <w:rFonts w:hint="eastAsia" w:hAnsi="宋体"/>
          <w:color w:val="0D0D0D"/>
          <w:highlight w:val="none"/>
        </w:rPr>
        <w:t>评标委员会</w:t>
      </w:r>
      <w:r>
        <w:rPr>
          <w:rFonts w:hAnsi="宋体"/>
          <w:color w:val="0D0D0D"/>
          <w:highlight w:val="none"/>
        </w:rPr>
        <w:t>必须公平、公正、客观，不带任何倾向性和启发性；不得向外界透露任何与评标有关的内容；任何单位和个人不得干扰、影响评标的正常进行；</w:t>
      </w:r>
      <w:r>
        <w:rPr>
          <w:rFonts w:hint="eastAsia" w:hAnsi="宋体"/>
          <w:color w:val="0D0D0D"/>
          <w:highlight w:val="none"/>
        </w:rPr>
        <w:t>评标委员会</w:t>
      </w:r>
      <w:r>
        <w:rPr>
          <w:rFonts w:hAnsi="宋体"/>
          <w:color w:val="0D0D0D"/>
          <w:highlight w:val="none"/>
        </w:rPr>
        <w:t>及有关工作人员不得私下与投标人接触。</w:t>
      </w:r>
    </w:p>
    <w:p w14:paraId="38820E87">
      <w:pPr>
        <w:pStyle w:val="28"/>
        <w:snapToGrid w:val="0"/>
        <w:spacing w:beforeLines="0" w:afterLines="0" w:line="360" w:lineRule="auto"/>
        <w:ind w:firstLine="480" w:firstLineChars="200"/>
        <w:rPr>
          <w:rFonts w:hAnsi="宋体"/>
          <w:color w:val="0D0D0D"/>
          <w:highlight w:val="none"/>
        </w:rPr>
      </w:pPr>
      <w:r>
        <w:rPr>
          <w:rFonts w:hAnsi="宋体"/>
          <w:color w:val="0D0D0D"/>
          <w:highlight w:val="none"/>
        </w:rPr>
        <w:t>2、评标办法。具体评标内容及评分标准等详见《第四章：评标办法及评分标准》。</w:t>
      </w:r>
    </w:p>
    <w:p w14:paraId="00E4D396">
      <w:pPr>
        <w:pStyle w:val="28"/>
        <w:snapToGrid w:val="0"/>
        <w:spacing w:beforeLines="0" w:afterLines="0" w:line="360" w:lineRule="auto"/>
        <w:ind w:firstLine="359" w:firstLineChars="149"/>
        <w:rPr>
          <w:rFonts w:hAnsi="宋体"/>
          <w:b/>
          <w:color w:val="0D0D0D"/>
          <w:highlight w:val="none"/>
        </w:rPr>
      </w:pPr>
      <w:r>
        <w:rPr>
          <w:rFonts w:hAnsi="宋体"/>
          <w:b/>
          <w:color w:val="0D0D0D"/>
          <w:highlight w:val="none"/>
        </w:rPr>
        <w:t>（八）评标过程的监控</w:t>
      </w:r>
    </w:p>
    <w:p w14:paraId="47B3C588">
      <w:pPr>
        <w:pStyle w:val="28"/>
        <w:snapToGrid w:val="0"/>
        <w:spacing w:beforeLines="0" w:afterLines="0" w:line="360" w:lineRule="auto"/>
        <w:ind w:firstLine="480" w:firstLineChars="200"/>
        <w:rPr>
          <w:rFonts w:hAnsi="宋体"/>
          <w:color w:val="0D0D0D"/>
          <w:highlight w:val="none"/>
        </w:rPr>
      </w:pPr>
      <w:r>
        <w:rPr>
          <w:rFonts w:hAnsi="宋体"/>
          <w:color w:val="0D0D0D"/>
          <w:highlight w:val="none"/>
        </w:rPr>
        <w:t>本项目评标过程实行全程录音、录像监控（或请监管部门进行现场监督），投标人在评标过程中所进行的试图影响评标结果的不公正活动，可能导致其投标被拒绝。</w:t>
      </w:r>
    </w:p>
    <w:p w14:paraId="7EC7F461">
      <w:pPr>
        <w:pStyle w:val="28"/>
        <w:snapToGrid w:val="0"/>
        <w:spacing w:beforeLines="0" w:afterLines="0" w:line="360" w:lineRule="auto"/>
        <w:ind w:firstLine="551" w:firstLineChars="196"/>
        <w:outlineLvl w:val="1"/>
        <w:rPr>
          <w:rFonts w:hAnsi="宋体"/>
          <w:b/>
          <w:color w:val="0D0D0D"/>
          <w:sz w:val="28"/>
          <w:szCs w:val="28"/>
          <w:highlight w:val="none"/>
        </w:rPr>
      </w:pPr>
      <w:r>
        <w:rPr>
          <w:rFonts w:hAnsi="宋体"/>
          <w:b/>
          <w:color w:val="0D0D0D"/>
          <w:sz w:val="28"/>
          <w:szCs w:val="28"/>
          <w:highlight w:val="none"/>
        </w:rPr>
        <w:t>六、定标</w:t>
      </w:r>
    </w:p>
    <w:p w14:paraId="2A5B18E8">
      <w:pPr>
        <w:pStyle w:val="28"/>
        <w:snapToGrid w:val="0"/>
        <w:spacing w:beforeLines="0" w:afterLines="0" w:line="360" w:lineRule="auto"/>
        <w:ind w:firstLine="472" w:firstLineChars="196"/>
        <w:rPr>
          <w:rFonts w:hAnsi="宋体"/>
          <w:b/>
          <w:bCs/>
          <w:color w:val="0D0D0D"/>
          <w:szCs w:val="20"/>
          <w:highlight w:val="none"/>
        </w:rPr>
      </w:pPr>
      <w:r>
        <w:rPr>
          <w:rFonts w:hAnsi="宋体"/>
          <w:b/>
          <w:bCs/>
          <w:color w:val="0D0D0D"/>
          <w:highlight w:val="none"/>
        </w:rPr>
        <w:t>（一）确定中标人。</w:t>
      </w:r>
    </w:p>
    <w:p w14:paraId="4C84DCC0">
      <w:pPr>
        <w:pStyle w:val="28"/>
        <w:snapToGrid w:val="0"/>
        <w:spacing w:before="120" w:beforeLines="0" w:after="120" w:afterLines="0" w:line="360" w:lineRule="auto"/>
        <w:ind w:firstLine="470" w:firstLineChars="196"/>
        <w:outlineLvl w:val="1"/>
        <w:rPr>
          <w:rFonts w:ascii="宋体" w:hAnsi="宋体" w:eastAsia="宋体" w:cs="宋体"/>
          <w:sz w:val="24"/>
          <w:szCs w:val="24"/>
          <w:highlight w:val="none"/>
        </w:rPr>
      </w:pPr>
      <w:r>
        <w:rPr>
          <w:rFonts w:ascii="宋体" w:hAnsi="宋体" w:eastAsia="宋体" w:cs="宋体"/>
          <w:sz w:val="24"/>
          <w:szCs w:val="24"/>
          <w:highlight w:val="none"/>
        </w:rPr>
        <w:t>国有资金占控股或者主导地位的依法必须进行招标的项目，招标人应当确定排名第一的中标候选人为中标人。排名第一的中标候选人放弃中标、因不可抗力不能 履行合同、不按照招标文件要求提交履约保证金，或者被查 实存在影响中标结果的违法行为等情形，不符合中标条件的，招标人可以按照评标委员会提出的中标候选人名单排序依次确定其他中标候选人为中标人，也可以重新招标。</w:t>
      </w:r>
    </w:p>
    <w:p w14:paraId="4C5FC5F6">
      <w:pPr>
        <w:pStyle w:val="28"/>
        <w:snapToGrid w:val="0"/>
        <w:spacing w:before="120" w:beforeLines="0" w:after="120" w:afterLines="0" w:line="360" w:lineRule="auto"/>
        <w:ind w:firstLine="551" w:firstLineChars="196"/>
        <w:outlineLvl w:val="1"/>
        <w:rPr>
          <w:rFonts w:hAnsi="宋体"/>
          <w:b/>
          <w:color w:val="0D0D0D"/>
          <w:sz w:val="28"/>
          <w:szCs w:val="28"/>
          <w:highlight w:val="none"/>
        </w:rPr>
      </w:pPr>
      <w:r>
        <w:rPr>
          <w:rFonts w:hAnsi="宋体"/>
          <w:b/>
          <w:color w:val="0D0D0D"/>
          <w:sz w:val="28"/>
          <w:szCs w:val="28"/>
          <w:highlight w:val="none"/>
        </w:rPr>
        <w:t>七、合同授予</w:t>
      </w:r>
    </w:p>
    <w:p w14:paraId="04653F6A">
      <w:pPr>
        <w:snapToGrid w:val="0"/>
        <w:spacing w:line="360" w:lineRule="auto"/>
        <w:ind w:firstLine="472" w:firstLineChars="196"/>
        <w:rPr>
          <w:rFonts w:ascii="宋体" w:hAnsi="宋体"/>
          <w:b/>
          <w:bCs/>
          <w:color w:val="0D0D0D"/>
          <w:sz w:val="24"/>
          <w:szCs w:val="20"/>
          <w:highlight w:val="none"/>
        </w:rPr>
      </w:pPr>
      <w:r>
        <w:rPr>
          <w:rFonts w:hint="eastAsia" w:ascii="宋体" w:hAnsi="宋体"/>
          <w:b/>
          <w:bCs/>
          <w:color w:val="0D0D0D"/>
          <w:sz w:val="24"/>
          <w:highlight w:val="none"/>
        </w:rPr>
        <w:t>（一）签订合同</w:t>
      </w:r>
    </w:p>
    <w:p w14:paraId="78E5E55C">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0D0D0D"/>
          <w:sz w:val="24"/>
          <w:highlight w:val="none"/>
          <w:lang w:val="en-US" w:eastAsia="zh-CN"/>
        </w:rPr>
        <w:t>招标人</w:t>
      </w:r>
      <w:r>
        <w:rPr>
          <w:rFonts w:hint="eastAsia" w:ascii="宋体" w:hAnsi="宋体"/>
          <w:color w:val="auto"/>
          <w:sz w:val="24"/>
          <w:highlight w:val="none"/>
        </w:rPr>
        <w:t>与</w:t>
      </w:r>
      <w:r>
        <w:rPr>
          <w:rFonts w:hint="eastAsia" w:ascii="宋体" w:hAnsi="宋体"/>
          <w:color w:val="auto"/>
          <w:sz w:val="24"/>
          <w:highlight w:val="none"/>
          <w:lang w:val="en-US" w:eastAsia="zh-CN"/>
        </w:rPr>
        <w:t>中标人</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10</w:t>
      </w:r>
      <w:r>
        <w:rPr>
          <w:rFonts w:hint="eastAsia" w:ascii="宋体" w:hAnsi="宋体"/>
          <w:color w:val="auto"/>
          <w:sz w:val="24"/>
          <w:highlight w:val="none"/>
        </w:rPr>
        <w:t>日内签订合同。同时，采购代理机构对合同内容进行审查，如发现与采购结果和投标承诺内容不一致的，应予以纠正。</w:t>
      </w:r>
    </w:p>
    <w:p w14:paraId="5EEB5F84">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val="en-US" w:eastAsia="zh-CN"/>
        </w:rPr>
        <w:t>中标人</w:t>
      </w:r>
      <w:r>
        <w:rPr>
          <w:rFonts w:ascii="宋体" w:hAnsi="宋体"/>
          <w:color w:val="auto"/>
          <w:sz w:val="24"/>
          <w:highlight w:val="none"/>
        </w:rPr>
        <w:t>拖延、拒签合同的,将被扣罚投标保证金并取消中标资格。</w:t>
      </w:r>
    </w:p>
    <w:p w14:paraId="75EB78E2">
      <w:pPr>
        <w:pStyle w:val="28"/>
        <w:snapToGrid w:val="0"/>
        <w:spacing w:beforeLines="0" w:afterLines="0" w:line="360" w:lineRule="auto"/>
        <w:ind w:firstLine="472" w:firstLineChars="196"/>
        <w:rPr>
          <w:rFonts w:hAnsi="宋体"/>
          <w:b/>
          <w:color w:val="0D0D0D"/>
          <w:highlight w:val="none"/>
        </w:rPr>
      </w:pPr>
      <w:r>
        <w:rPr>
          <w:rFonts w:hAnsi="宋体"/>
          <w:b/>
          <w:color w:val="0D0D0D"/>
          <w:highlight w:val="none"/>
        </w:rPr>
        <w:t>（二）履约保证金</w:t>
      </w:r>
    </w:p>
    <w:p w14:paraId="663C498A">
      <w:pPr>
        <w:pStyle w:val="28"/>
        <w:snapToGrid w:val="0"/>
        <w:spacing w:before="120" w:after="120" w:line="360" w:lineRule="auto"/>
        <w:ind w:firstLine="480" w:firstLineChars="200"/>
        <w:rPr>
          <w:rFonts w:hAnsi="宋体"/>
          <w:color w:val="0C0C0C"/>
          <w:highlight w:val="none"/>
        </w:rPr>
      </w:pPr>
      <w:r>
        <w:rPr>
          <w:rFonts w:hAnsi="宋体"/>
          <w:color w:val="0C0C0C"/>
          <w:highlight w:val="none"/>
        </w:rPr>
        <w:t>1.签订合同前，中标人应按招标文件确定的履约保证金的金额，向</w:t>
      </w:r>
      <w:r>
        <w:rPr>
          <w:rFonts w:hint="eastAsia" w:ascii="宋体" w:hAnsi="宋体"/>
          <w:color w:val="0D0D0D"/>
          <w:sz w:val="24"/>
          <w:highlight w:val="none"/>
          <w:lang w:val="en-US" w:eastAsia="zh-CN"/>
        </w:rPr>
        <w:t>招标人</w:t>
      </w:r>
      <w:r>
        <w:rPr>
          <w:rFonts w:hAnsi="宋体"/>
          <w:color w:val="0C0C0C"/>
          <w:highlight w:val="none"/>
        </w:rPr>
        <w:t>交纳履约保证金，否则，</w:t>
      </w:r>
      <w:r>
        <w:rPr>
          <w:rFonts w:hint="eastAsia" w:ascii="宋体" w:hAnsi="宋体"/>
          <w:color w:val="0D0D0D"/>
          <w:sz w:val="24"/>
          <w:highlight w:val="none"/>
          <w:lang w:val="en-US" w:eastAsia="zh-CN"/>
        </w:rPr>
        <w:t>招标人</w:t>
      </w:r>
      <w:r>
        <w:rPr>
          <w:rFonts w:hAnsi="宋体"/>
          <w:color w:val="0C0C0C"/>
          <w:highlight w:val="none"/>
        </w:rPr>
        <w:t>将没收中标人的全部投标保证金。</w:t>
      </w:r>
    </w:p>
    <w:p w14:paraId="53EB99CD">
      <w:pPr>
        <w:pStyle w:val="28"/>
        <w:snapToGrid w:val="0"/>
        <w:spacing w:before="120" w:after="120" w:line="360" w:lineRule="auto"/>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14:paraId="27EEC7AC">
      <w:pPr>
        <w:pStyle w:val="28"/>
        <w:snapToGrid w:val="0"/>
        <w:spacing w:before="120" w:beforeLines="0" w:after="120" w:afterLines="0" w:line="360" w:lineRule="auto"/>
        <w:rPr>
          <w:color w:val="0D0D0D"/>
          <w:highlight w:val="none"/>
        </w:rPr>
      </w:pPr>
      <w:r>
        <w:rPr>
          <w:color w:val="0D0D0D"/>
          <w:highlight w:val="none"/>
        </w:rPr>
        <w:br w:type="page"/>
      </w:r>
    </w:p>
    <w:p w14:paraId="2D1928BA">
      <w:pPr>
        <w:pStyle w:val="28"/>
        <w:snapToGrid w:val="0"/>
        <w:spacing w:before="120" w:beforeLines="0" w:after="120" w:afterLines="0" w:line="360" w:lineRule="auto"/>
        <w:jc w:val="center"/>
        <w:outlineLvl w:val="0"/>
        <w:rPr>
          <w:b/>
          <w:color w:val="0D0D0D"/>
          <w:sz w:val="30"/>
          <w:szCs w:val="30"/>
          <w:highlight w:val="none"/>
        </w:rPr>
      </w:pPr>
      <w:r>
        <w:rPr>
          <w:b/>
          <w:color w:val="0D0D0D"/>
          <w:sz w:val="30"/>
          <w:szCs w:val="30"/>
          <w:highlight w:val="none"/>
        </w:rPr>
        <w:t>第四章  评标办法及评分标准</w:t>
      </w:r>
    </w:p>
    <w:p w14:paraId="57CA812D">
      <w:pPr>
        <w:spacing w:before="120" w:beforeLines="50" w:after="120" w:afterLines="50" w:line="360" w:lineRule="auto"/>
        <w:ind w:firstLine="420"/>
        <w:rPr>
          <w:rFonts w:hint="eastAsia" w:ascii="宋体" w:hAnsi="宋体" w:cs="宋体"/>
          <w:color w:val="0D0D0D"/>
          <w:sz w:val="24"/>
          <w:highlight w:val="none"/>
        </w:rPr>
      </w:pPr>
      <w:r>
        <w:rPr>
          <w:rFonts w:hint="eastAsia" w:ascii="宋体" w:hAnsi="宋体" w:cs="宋体"/>
          <w:color w:val="0D0D0D"/>
          <w:sz w:val="24"/>
          <w:highlight w:val="none"/>
        </w:rPr>
        <w:t>为公正、公平、科学地选择中标人，根据《中华人民共和国</w:t>
      </w:r>
      <w:r>
        <w:rPr>
          <w:rFonts w:hint="eastAsia"/>
          <w:color w:val="0D0D0D"/>
          <w:sz w:val="24"/>
          <w:highlight w:val="none"/>
        </w:rPr>
        <w:t>招标投标法</w:t>
      </w:r>
      <w:r>
        <w:rPr>
          <w:rFonts w:hint="eastAsia" w:ascii="宋体" w:hAnsi="宋体" w:cs="宋体"/>
          <w:color w:val="0D0D0D"/>
          <w:sz w:val="24"/>
          <w:highlight w:val="none"/>
        </w:rPr>
        <w:t>》等有关法律法规的规定，并结合本项目的实际，制定本办法。</w:t>
      </w:r>
    </w:p>
    <w:p w14:paraId="19197FB4">
      <w:pPr>
        <w:spacing w:before="120" w:beforeLines="50" w:after="120" w:afterLines="50" w:line="360" w:lineRule="auto"/>
        <w:rPr>
          <w:rFonts w:hint="eastAsia" w:ascii="宋体" w:hAnsi="宋体" w:cs="宋体"/>
          <w:b/>
          <w:color w:val="0D0D0D"/>
          <w:sz w:val="24"/>
          <w:highlight w:val="none"/>
        </w:rPr>
      </w:pPr>
      <w:r>
        <w:rPr>
          <w:rFonts w:hint="eastAsia" w:ascii="宋体" w:hAnsi="宋体" w:cs="宋体"/>
          <w:b/>
          <w:color w:val="0D0D0D"/>
          <w:sz w:val="24"/>
          <w:highlight w:val="none"/>
        </w:rPr>
        <w:t>一、总则</w:t>
      </w:r>
    </w:p>
    <w:p w14:paraId="3833F144">
      <w:pPr>
        <w:spacing w:line="360" w:lineRule="auto"/>
        <w:ind w:left="11" w:leftChars="4" w:firstLine="480" w:firstLineChars="200"/>
        <w:rPr>
          <w:rFonts w:hint="eastAsia" w:ascii="宋体" w:hAnsi="宋体" w:cs="宋体"/>
          <w:color w:val="0D0D0D"/>
          <w:sz w:val="24"/>
          <w:highlight w:val="none"/>
        </w:rPr>
      </w:pPr>
      <w:r>
        <w:rPr>
          <w:rFonts w:hint="eastAsia" w:ascii="宋体" w:hAnsi="宋体" w:cs="宋体"/>
          <w:color w:val="0D0D0D"/>
          <w:sz w:val="24"/>
          <w:highlight w:val="none"/>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w:t>
      </w:r>
      <w:r>
        <w:rPr>
          <w:rFonts w:ascii="宋体" w:hAnsi="宋体"/>
          <w:color w:val="0D0D0D"/>
          <w:sz w:val="24"/>
          <w:highlight w:val="none"/>
        </w:rPr>
        <w:t>投标人</w:t>
      </w:r>
      <w:r>
        <w:rPr>
          <w:rFonts w:hint="eastAsia" w:ascii="宋体" w:hAnsi="宋体" w:cs="宋体"/>
          <w:color w:val="0D0D0D"/>
          <w:sz w:val="24"/>
          <w:highlight w:val="none"/>
        </w:rPr>
        <w:t>不得以任何方式干扰招投标工作的进行，一经发现其投标文件将被拒绝。</w:t>
      </w:r>
    </w:p>
    <w:p w14:paraId="2CE9757C">
      <w:pPr>
        <w:spacing w:before="120" w:beforeLines="50" w:after="120" w:afterLines="50" w:line="360" w:lineRule="auto"/>
        <w:rPr>
          <w:rFonts w:hint="eastAsia" w:ascii="宋体" w:hAnsi="宋体" w:cs="宋体"/>
          <w:b/>
          <w:color w:val="0D0D0D"/>
          <w:sz w:val="24"/>
          <w:highlight w:val="none"/>
        </w:rPr>
      </w:pPr>
      <w:r>
        <w:rPr>
          <w:rFonts w:hint="eastAsia" w:ascii="宋体" w:hAnsi="宋体" w:cs="宋体"/>
          <w:b/>
          <w:color w:val="0D0D0D"/>
          <w:sz w:val="24"/>
          <w:highlight w:val="none"/>
        </w:rPr>
        <w:t>二、评标内容及标准</w:t>
      </w:r>
    </w:p>
    <w:p w14:paraId="6BF83D8B">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评标标底价</w:t>
      </w:r>
      <w:r>
        <w:rPr>
          <w:rFonts w:hint="eastAsia"/>
          <w:color w:val="auto"/>
          <w:sz w:val="24"/>
          <w:highlight w:val="none"/>
        </w:rPr>
        <w:t>四舍五入取整数）</w:t>
      </w:r>
    </w:p>
    <w:p w14:paraId="31AF5B17">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14:paraId="597E2857">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14:paraId="65AFE632">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14:paraId="7A54854B">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14:paraId="7D2AEBCF">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14:paraId="030D219A">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w:t>
      </w:r>
      <w:r>
        <w:rPr>
          <w:rFonts w:ascii="宋体" w:hAnsi="宋体"/>
          <w:color w:val="0D0D0D"/>
          <w:sz w:val="24"/>
          <w:highlight w:val="none"/>
        </w:rPr>
        <w:t>投标人</w:t>
      </w:r>
      <w:r>
        <w:rPr>
          <w:rFonts w:hint="eastAsia"/>
          <w:color w:val="auto"/>
          <w:sz w:val="24"/>
          <w:highlight w:val="none"/>
        </w:rPr>
        <w:t>报价超过采购最高限价，且</w:t>
      </w:r>
      <w:r>
        <w:rPr>
          <w:rFonts w:hint="eastAsia" w:ascii="宋体" w:hAnsi="宋体"/>
          <w:color w:val="0D0D0D"/>
          <w:sz w:val="24"/>
          <w:highlight w:val="none"/>
          <w:lang w:val="en-US" w:eastAsia="zh-CN"/>
        </w:rPr>
        <w:t>招标人</w:t>
      </w:r>
      <w:r>
        <w:rPr>
          <w:rFonts w:hint="eastAsia"/>
          <w:color w:val="auto"/>
          <w:sz w:val="24"/>
          <w:highlight w:val="none"/>
        </w:rPr>
        <w:t>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315400</w:t>
      </w:r>
      <w:r>
        <w:rPr>
          <w:rFonts w:hint="eastAsia"/>
          <w:b/>
          <w:color w:val="auto"/>
          <w:sz w:val="24"/>
          <w:highlight w:val="none"/>
        </w:rPr>
        <w:t>元。</w:t>
      </w:r>
      <w:r>
        <w:rPr>
          <w:b/>
          <w:color w:val="auto"/>
          <w:sz w:val="24"/>
          <w:highlight w:val="none"/>
        </w:rPr>
        <w:t xml:space="preserve"> </w:t>
      </w:r>
    </w:p>
    <w:p w14:paraId="700A0CB9">
      <w:pPr>
        <w:spacing w:before="120" w:beforeLines="50" w:after="120" w:afterLines="50" w:line="360" w:lineRule="auto"/>
        <w:rPr>
          <w:rFonts w:hint="eastAsia"/>
          <w:color w:val="0D0D0D"/>
          <w:sz w:val="24"/>
          <w:highlight w:val="none"/>
        </w:rPr>
      </w:pPr>
      <w:r>
        <w:rPr>
          <w:color w:val="0D0D0D"/>
          <w:sz w:val="24"/>
          <w:highlight w:val="none"/>
        </w:rPr>
        <w:br w:type="page"/>
      </w:r>
    </w:p>
    <w:p w14:paraId="15937B3C">
      <w:pPr>
        <w:spacing w:before="120" w:beforeLines="50" w:line="360" w:lineRule="auto"/>
        <w:ind w:left="165"/>
        <w:jc w:val="center"/>
        <w:rPr>
          <w:color w:val="0D0D0D"/>
          <w:highlight w:val="none"/>
        </w:rPr>
      </w:pPr>
      <w:r>
        <w:rPr>
          <w:rFonts w:hint="eastAsia" w:ascii="宋体" w:hAnsi="宋体"/>
          <w:color w:val="0D0D0D"/>
          <w:sz w:val="30"/>
          <w:highlight w:val="none"/>
        </w:rPr>
        <w:t>第五章  合同主要条款</w:t>
      </w:r>
    </w:p>
    <w:p w14:paraId="675B359E">
      <w:pPr>
        <w:pStyle w:val="28"/>
        <w:snapToGrid w:val="0"/>
        <w:spacing w:before="120" w:beforeLines="0" w:after="120" w:afterLines="0" w:line="360" w:lineRule="auto"/>
        <w:rPr>
          <w:rFonts w:hAnsi="宋体"/>
          <w:color w:val="0D0D0D"/>
          <w:highlight w:val="none"/>
        </w:rPr>
      </w:pPr>
      <w:r>
        <w:rPr>
          <w:rFonts w:hAnsi="宋体"/>
          <w:color w:val="0D0D0D"/>
          <w:highlight w:val="none"/>
        </w:rPr>
        <w:t>项目名称：</w:t>
      </w:r>
      <w:r>
        <w:rPr>
          <w:rFonts w:hint="eastAsia" w:hAnsi="宋体"/>
          <w:color w:val="0D0D0D"/>
          <w:highlight w:val="none"/>
          <w:u w:val="single"/>
          <w:lang w:eastAsia="zh-CN"/>
        </w:rPr>
        <w:t>台州湾新区滨富东路（十塘坝-聚英路）道路工程（石粉采购）</w:t>
      </w:r>
      <w:r>
        <w:rPr>
          <w:rFonts w:hAnsi="宋体"/>
          <w:color w:val="0D0D0D"/>
          <w:highlight w:val="none"/>
        </w:rPr>
        <w:t xml:space="preserve"> </w:t>
      </w:r>
    </w:p>
    <w:p w14:paraId="330EDDF9">
      <w:pPr>
        <w:pStyle w:val="28"/>
        <w:snapToGrid w:val="0"/>
        <w:spacing w:before="120" w:beforeLines="0" w:after="120" w:afterLines="0" w:line="360" w:lineRule="auto"/>
        <w:rPr>
          <w:rFonts w:hint="eastAsia" w:hAnsi="宋体" w:eastAsia="宋体"/>
          <w:color w:val="0D0D0D"/>
          <w:highlight w:val="none"/>
          <w:lang w:eastAsia="zh-CN"/>
        </w:rPr>
      </w:pPr>
      <w:r>
        <w:rPr>
          <w:rFonts w:hAnsi="宋体"/>
          <w:color w:val="0D0D0D"/>
          <w:highlight w:val="none"/>
        </w:rPr>
        <w:t>甲方：（买方）</w:t>
      </w:r>
      <w:r>
        <w:rPr>
          <w:rFonts w:hint="eastAsia" w:hAnsi="宋体"/>
          <w:color w:val="0D0D0D"/>
          <w:highlight w:val="none"/>
          <w:lang w:eastAsia="zh-CN"/>
        </w:rPr>
        <w:t>台州东发建设集团有限公司</w:t>
      </w:r>
    </w:p>
    <w:p w14:paraId="228D59DA">
      <w:pPr>
        <w:pStyle w:val="28"/>
        <w:snapToGrid w:val="0"/>
        <w:spacing w:before="120" w:beforeLines="0" w:after="120" w:afterLines="0" w:line="360" w:lineRule="auto"/>
        <w:rPr>
          <w:rFonts w:hAnsi="宋体"/>
          <w:color w:val="0D0D0D"/>
          <w:highlight w:val="none"/>
        </w:rPr>
      </w:pPr>
      <w:r>
        <w:rPr>
          <w:rFonts w:hAnsi="宋体"/>
          <w:color w:val="0D0D0D"/>
          <w:highlight w:val="none"/>
        </w:rPr>
        <w:t>乙方：（卖方）</w:t>
      </w:r>
    </w:p>
    <w:p w14:paraId="2C148232">
      <w:pPr>
        <w:pStyle w:val="28"/>
        <w:snapToGrid w:val="0"/>
        <w:spacing w:before="120" w:beforeLines="0" w:after="120" w:afterLines="0" w:line="360" w:lineRule="auto"/>
        <w:rPr>
          <w:rFonts w:hint="eastAsia" w:hAnsi="宋体"/>
          <w:color w:val="0D0D0D"/>
          <w:highlight w:val="none"/>
        </w:rPr>
      </w:pPr>
      <w:r>
        <w:rPr>
          <w:rFonts w:hAnsi="宋体"/>
          <w:color w:val="0D0D0D"/>
          <w:highlight w:val="none"/>
        </w:rPr>
        <w:t xml:space="preserve">   甲、乙双方根据</w:t>
      </w:r>
      <w:r>
        <w:rPr>
          <w:rFonts w:hint="eastAsia" w:hAnsi="宋体"/>
          <w:color w:val="0D0D0D"/>
          <w:highlight w:val="none"/>
          <w:u w:val="single"/>
          <w:lang w:eastAsia="zh-CN"/>
        </w:rPr>
        <w:t>台州湾新区滨富东路（十塘坝-聚英路）道路工程（石粉采购）</w:t>
      </w:r>
      <w:r>
        <w:rPr>
          <w:rFonts w:hAnsi="宋体"/>
          <w:color w:val="0D0D0D"/>
          <w:highlight w:val="none"/>
        </w:rPr>
        <w:t>公开招标的结果，签署本合同。</w:t>
      </w:r>
    </w:p>
    <w:p w14:paraId="78E84C00">
      <w:pPr>
        <w:pStyle w:val="28"/>
        <w:snapToGrid w:val="0"/>
        <w:spacing w:before="120" w:after="120" w:line="360" w:lineRule="auto"/>
        <w:rPr>
          <w:rFonts w:hAnsi="宋体"/>
          <w:b/>
          <w:bCs/>
          <w:color w:val="0D0D0D"/>
          <w:highlight w:val="none"/>
        </w:rPr>
      </w:pPr>
      <w:r>
        <w:rPr>
          <w:rFonts w:hAnsi="宋体"/>
          <w:b/>
          <w:bCs/>
          <w:color w:val="0D0D0D"/>
          <w:highlight w:val="none"/>
        </w:rPr>
        <w:t>合同文件</w:t>
      </w:r>
    </w:p>
    <w:p w14:paraId="2840A5D7">
      <w:pPr>
        <w:pStyle w:val="28"/>
        <w:snapToGrid w:val="0"/>
        <w:spacing w:before="120" w:after="120" w:line="360" w:lineRule="auto"/>
        <w:rPr>
          <w:rFonts w:hAnsi="宋体"/>
          <w:color w:val="0D0D0D"/>
          <w:highlight w:val="none"/>
        </w:rPr>
      </w:pPr>
      <w:r>
        <w:rPr>
          <w:rFonts w:hAnsi="宋体"/>
          <w:color w:val="0D0D0D"/>
          <w:highlight w:val="none"/>
        </w:rPr>
        <w:t xml:space="preserve">   下列文件构成本合同的组成部分：</w:t>
      </w:r>
    </w:p>
    <w:p w14:paraId="58F6CC5E">
      <w:pPr>
        <w:pStyle w:val="28"/>
        <w:snapToGrid w:val="0"/>
        <w:spacing w:before="120" w:after="120" w:line="360" w:lineRule="auto"/>
        <w:rPr>
          <w:rFonts w:hint="eastAsia" w:hAnsi="宋体"/>
          <w:color w:val="0D0D0D"/>
          <w:highlight w:val="none"/>
        </w:rPr>
      </w:pPr>
      <w:r>
        <w:rPr>
          <w:rFonts w:hAnsi="宋体"/>
          <w:color w:val="0D0D0D"/>
          <w:highlight w:val="none"/>
        </w:rPr>
        <w:t>(1) 中标通知书</w:t>
      </w:r>
    </w:p>
    <w:p w14:paraId="2D6F56B8">
      <w:pPr>
        <w:pStyle w:val="28"/>
        <w:snapToGrid w:val="0"/>
        <w:spacing w:before="120" w:after="120" w:line="360" w:lineRule="auto"/>
        <w:rPr>
          <w:rFonts w:hAnsi="宋体"/>
          <w:color w:val="0D0D0D"/>
          <w:highlight w:val="none"/>
        </w:rPr>
      </w:pPr>
      <w:r>
        <w:rPr>
          <w:rFonts w:hAnsi="宋体"/>
          <w:color w:val="0D0D0D"/>
          <w:highlight w:val="none"/>
        </w:rPr>
        <w:t>(2) 合同主要条款</w:t>
      </w:r>
    </w:p>
    <w:p w14:paraId="1ED440DA">
      <w:pPr>
        <w:pStyle w:val="28"/>
        <w:snapToGrid w:val="0"/>
        <w:spacing w:before="120" w:after="120" w:line="360" w:lineRule="auto"/>
        <w:rPr>
          <w:rFonts w:hint="eastAsia" w:hAnsi="宋体" w:eastAsia="宋体" w:cs="Times New Roman"/>
          <w:color w:val="0D0D0D"/>
          <w:highlight w:val="none"/>
        </w:rPr>
      </w:pPr>
      <w:r>
        <w:rPr>
          <w:rFonts w:hAnsi="宋体" w:eastAsia="宋体" w:cs="Times New Roman"/>
          <w:color w:val="0D0D0D"/>
          <w:highlight w:val="none"/>
        </w:rPr>
        <w:t>(</w:t>
      </w:r>
      <w:r>
        <w:rPr>
          <w:rFonts w:hint="eastAsia" w:hAnsi="宋体" w:eastAsia="宋体" w:cs="Times New Roman"/>
          <w:color w:val="0D0D0D"/>
          <w:highlight w:val="none"/>
          <w:lang w:val="en-US" w:eastAsia="zh-CN"/>
        </w:rPr>
        <w:t>3</w:t>
      </w:r>
      <w:r>
        <w:rPr>
          <w:rFonts w:hAnsi="宋体" w:eastAsia="宋体" w:cs="Times New Roman"/>
          <w:color w:val="0D0D0D"/>
          <w:highlight w:val="none"/>
        </w:rPr>
        <w:t xml:space="preserve">) </w:t>
      </w:r>
      <w:r>
        <w:rPr>
          <w:rFonts w:hint="eastAsia" w:hAnsi="宋体" w:eastAsia="宋体" w:cs="Times New Roman"/>
          <w:color w:val="0D0D0D"/>
          <w:highlight w:val="none"/>
        </w:rPr>
        <w:t>项目廉政责任书</w:t>
      </w:r>
    </w:p>
    <w:p w14:paraId="0EC52567">
      <w:pPr>
        <w:pStyle w:val="28"/>
        <w:snapToGrid w:val="0"/>
        <w:spacing w:before="120" w:after="120" w:line="360" w:lineRule="auto"/>
        <w:rPr>
          <w:rFonts w:hint="eastAsia" w:hAnsi="宋体"/>
          <w:color w:val="0D0D0D"/>
          <w:highlight w:val="none"/>
        </w:rPr>
      </w:pPr>
      <w:r>
        <w:rPr>
          <w:rFonts w:hAnsi="宋体"/>
          <w:color w:val="0D0D0D"/>
          <w:highlight w:val="none"/>
        </w:rPr>
        <w:t>(</w:t>
      </w:r>
      <w:r>
        <w:rPr>
          <w:rFonts w:hint="eastAsia" w:hAnsi="宋体"/>
          <w:color w:val="0D0D0D"/>
          <w:highlight w:val="none"/>
          <w:lang w:val="en-US" w:eastAsia="zh-CN"/>
        </w:rPr>
        <w:t>4</w:t>
      </w:r>
      <w:r>
        <w:rPr>
          <w:rFonts w:hAnsi="宋体"/>
          <w:color w:val="0D0D0D"/>
          <w:highlight w:val="none"/>
        </w:rPr>
        <w:t>)</w:t>
      </w:r>
      <w:r>
        <w:rPr>
          <w:rFonts w:hint="eastAsia" w:hAnsi="宋体"/>
          <w:color w:val="0D0D0D"/>
          <w:highlight w:val="none"/>
        </w:rPr>
        <w:t xml:space="preserve"> 招标文件</w:t>
      </w:r>
    </w:p>
    <w:p w14:paraId="308502BD">
      <w:pPr>
        <w:pStyle w:val="28"/>
        <w:snapToGrid w:val="0"/>
        <w:spacing w:before="120" w:after="120" w:line="360" w:lineRule="auto"/>
        <w:rPr>
          <w:rFonts w:hAnsi="宋体"/>
          <w:color w:val="0D0D0D"/>
          <w:highlight w:val="none"/>
        </w:rPr>
      </w:pPr>
      <w:r>
        <w:rPr>
          <w:rFonts w:hAnsi="宋体"/>
          <w:color w:val="0D0D0D"/>
          <w:highlight w:val="none"/>
        </w:rPr>
        <w:t>(</w:t>
      </w:r>
      <w:r>
        <w:rPr>
          <w:rFonts w:hint="eastAsia" w:hAnsi="宋体"/>
          <w:color w:val="0D0D0D"/>
          <w:highlight w:val="none"/>
          <w:lang w:val="en-US" w:eastAsia="zh-CN"/>
        </w:rPr>
        <w:t>5</w:t>
      </w:r>
      <w:r>
        <w:rPr>
          <w:rFonts w:hAnsi="宋体"/>
          <w:color w:val="0D0D0D"/>
          <w:highlight w:val="none"/>
        </w:rPr>
        <w:t xml:space="preserve">) </w:t>
      </w:r>
      <w:r>
        <w:rPr>
          <w:rFonts w:hint="eastAsia" w:hAnsi="宋体"/>
          <w:color w:val="0D0D0D"/>
          <w:highlight w:val="none"/>
        </w:rPr>
        <w:t>投标文件（商务标）</w:t>
      </w:r>
    </w:p>
    <w:p w14:paraId="0ECB9F7E">
      <w:pPr>
        <w:pStyle w:val="28"/>
        <w:snapToGrid w:val="0"/>
        <w:spacing w:before="120" w:beforeLines="0" w:after="120" w:afterLines="0" w:line="360" w:lineRule="auto"/>
        <w:rPr>
          <w:rFonts w:hAnsi="宋体"/>
          <w:b/>
          <w:color w:val="0D0D0D"/>
          <w:highlight w:val="none"/>
        </w:rPr>
      </w:pPr>
      <w:r>
        <w:rPr>
          <w:rFonts w:hAnsi="宋体"/>
          <w:b/>
          <w:color w:val="0D0D0D"/>
          <w:highlight w:val="none"/>
        </w:rPr>
        <w:t>一、货物内容</w:t>
      </w:r>
    </w:p>
    <w:p w14:paraId="7436E091">
      <w:pPr>
        <w:pStyle w:val="28"/>
        <w:snapToGrid w:val="0"/>
        <w:spacing w:before="120" w:beforeLines="0" w:after="120" w:afterLines="0" w:line="360" w:lineRule="auto"/>
        <w:rPr>
          <w:rFonts w:hint="eastAsia" w:hAnsi="宋体"/>
          <w:color w:val="0D0D0D"/>
          <w:highlight w:val="none"/>
          <w:u w:val="single"/>
          <w:lang w:eastAsia="zh-CN"/>
        </w:rPr>
      </w:pPr>
      <w:r>
        <w:rPr>
          <w:rFonts w:hAnsi="宋体"/>
          <w:color w:val="0D0D0D"/>
          <w:highlight w:val="none"/>
        </w:rPr>
        <w:t>1.1 货物名称：</w:t>
      </w:r>
      <w:r>
        <w:rPr>
          <w:rFonts w:hint="eastAsia" w:hAnsi="宋体"/>
          <w:color w:val="0D0D0D"/>
          <w:highlight w:val="none"/>
          <w:u w:val="single"/>
          <w:lang w:eastAsia="zh-CN"/>
        </w:rPr>
        <w:t>台州湾新区滨富东路（十塘坝-聚英路）道路工程（石粉采购）</w:t>
      </w:r>
    </w:p>
    <w:p w14:paraId="548F7315">
      <w:pPr>
        <w:pStyle w:val="28"/>
        <w:snapToGrid w:val="0"/>
        <w:spacing w:before="120" w:beforeLines="0" w:after="120" w:afterLines="0" w:line="360" w:lineRule="auto"/>
        <w:rPr>
          <w:rFonts w:hAnsi="宋体"/>
          <w:color w:val="0D0D0D"/>
          <w:highlight w:val="none"/>
        </w:rPr>
      </w:pPr>
      <w:r>
        <w:rPr>
          <w:rFonts w:hAnsi="宋体"/>
          <w:color w:val="0D0D0D"/>
          <w:highlight w:val="none"/>
        </w:rPr>
        <w:t>1.2 型号规格</w:t>
      </w:r>
      <w:r>
        <w:rPr>
          <w:rFonts w:hint="eastAsia" w:hAnsi="宋体"/>
          <w:color w:val="0D0D0D"/>
          <w:highlight w:val="none"/>
        </w:rPr>
        <w:t>、</w:t>
      </w:r>
      <w:r>
        <w:rPr>
          <w:rFonts w:hAnsi="宋体"/>
          <w:color w:val="0D0D0D"/>
          <w:highlight w:val="none"/>
        </w:rPr>
        <w:t>技术参数</w:t>
      </w:r>
      <w:r>
        <w:rPr>
          <w:rFonts w:hint="eastAsia" w:hAnsi="宋体"/>
          <w:color w:val="0D0D0D"/>
          <w:highlight w:val="none"/>
        </w:rPr>
        <w:t>、</w:t>
      </w:r>
      <w:r>
        <w:rPr>
          <w:rFonts w:hAnsi="宋体"/>
          <w:color w:val="0D0D0D"/>
          <w:highlight w:val="none"/>
        </w:rPr>
        <w:t>数量（单位）</w:t>
      </w:r>
      <w:r>
        <w:rPr>
          <w:rFonts w:hint="eastAsia" w:hAnsi="宋体"/>
          <w:color w:val="0D0D0D"/>
          <w:highlight w:val="none"/>
        </w:rPr>
        <w:t>、品牌</w:t>
      </w:r>
      <w:r>
        <w:rPr>
          <w:rFonts w:hAnsi="宋体"/>
          <w:color w:val="0D0D0D"/>
          <w:highlight w:val="none"/>
        </w:rPr>
        <w:t>：</w:t>
      </w:r>
    </w:p>
    <w:tbl>
      <w:tblPr>
        <w:tblStyle w:val="46"/>
        <w:tblW w:w="879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4978"/>
        <w:gridCol w:w="1658"/>
        <w:gridCol w:w="1408"/>
      </w:tblGrid>
      <w:tr w14:paraId="0D1D8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14:paraId="03957C18">
            <w:pPr>
              <w:keepNext w:val="0"/>
              <w:keepLines w:val="0"/>
              <w:widowControl/>
              <w:suppressLineNumbers w:val="0"/>
              <w:spacing w:line="360" w:lineRule="auto"/>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序号</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622D93E4">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材料名称</w:t>
            </w:r>
          </w:p>
        </w:tc>
        <w:tc>
          <w:tcPr>
            <w:tcW w:w="1658" w:type="dxa"/>
            <w:tcBorders>
              <w:left w:val="single" w:color="auto" w:sz="4" w:space="0"/>
              <w:bottom w:val="single" w:color="auto" w:sz="4" w:space="0"/>
              <w:right w:val="single" w:color="auto" w:sz="4" w:space="0"/>
            </w:tcBorders>
            <w:noWrap w:val="0"/>
            <w:vAlign w:val="center"/>
          </w:tcPr>
          <w:p w14:paraId="51E14550">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工程量</w:t>
            </w:r>
          </w:p>
        </w:tc>
        <w:tc>
          <w:tcPr>
            <w:tcW w:w="1408" w:type="dxa"/>
            <w:tcBorders>
              <w:left w:val="single" w:color="auto" w:sz="4" w:space="0"/>
              <w:bottom w:val="single" w:color="auto" w:sz="4" w:space="0"/>
              <w:right w:val="single" w:color="auto" w:sz="4" w:space="0"/>
            </w:tcBorders>
            <w:noWrap w:val="0"/>
            <w:vAlign w:val="center"/>
          </w:tcPr>
          <w:p w14:paraId="48F83D5C">
            <w:pPr>
              <w:keepNext w:val="0"/>
              <w:keepLines w:val="0"/>
              <w:widowControl/>
              <w:suppressLineNumbers w:val="0"/>
              <w:jc w:val="center"/>
              <w:textAlignment w:val="center"/>
              <w:rPr>
                <w:rFonts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工程量</w:t>
            </w:r>
          </w:p>
        </w:tc>
      </w:tr>
      <w:tr w14:paraId="3CBE6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98" w:type="dxa"/>
            <w:gridSpan w:val="4"/>
            <w:tcBorders>
              <w:top w:val="single" w:color="auto" w:sz="4" w:space="0"/>
              <w:left w:val="single" w:color="auto" w:sz="4" w:space="0"/>
              <w:bottom w:val="single" w:color="auto" w:sz="4" w:space="0"/>
              <w:right w:val="single" w:color="auto" w:sz="4" w:space="0"/>
            </w:tcBorders>
            <w:noWrap w:val="0"/>
            <w:vAlign w:val="center"/>
          </w:tcPr>
          <w:p w14:paraId="35ADD10A">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台州湾新区滨富东路（十塘坝-聚英路）道路工程（石粉采购）</w:t>
            </w:r>
          </w:p>
        </w:tc>
      </w:tr>
      <w:tr w14:paraId="65FC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14:paraId="090CB350">
            <w:pPr>
              <w:keepNext w:val="0"/>
              <w:keepLines w:val="0"/>
              <w:widowControl/>
              <w:suppressLineNumbers w:val="0"/>
              <w:jc w:val="center"/>
              <w:textAlignment w:val="center"/>
              <w:rPr>
                <w:rFonts w:hint="eastAsia" w:ascii="宋体" w:hAnsi="宋体" w:cs="Arial"/>
                <w:bCs/>
                <w:sz w:val="21"/>
                <w:szCs w:val="21"/>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4978" w:type="dxa"/>
            <w:tcBorders>
              <w:top w:val="single" w:color="auto" w:sz="4" w:space="0"/>
              <w:left w:val="single" w:color="auto" w:sz="4" w:space="0"/>
              <w:bottom w:val="single" w:color="auto" w:sz="4" w:space="0"/>
              <w:right w:val="single" w:color="auto" w:sz="4" w:space="0"/>
            </w:tcBorders>
            <w:noWrap w:val="0"/>
            <w:vAlign w:val="center"/>
          </w:tcPr>
          <w:p w14:paraId="31FCC4F2">
            <w:pPr>
              <w:keepNext w:val="0"/>
              <w:keepLines w:val="0"/>
              <w:widowControl/>
              <w:suppressLineNumbers w:val="0"/>
              <w:jc w:val="center"/>
              <w:textAlignment w:val="center"/>
              <w:rPr>
                <w:rFonts w:hint="eastAsia" w:ascii="宋体" w:hAnsi="宋体" w:cs="宋体"/>
                <w:color w:val="000000"/>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石粉（水泥稳定层用料）</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5E970C3B">
            <w:pPr>
              <w:keepNext w:val="0"/>
              <w:keepLines w:val="0"/>
              <w:widowControl/>
              <w:suppressLineNumbers w:val="0"/>
              <w:jc w:val="center"/>
              <w:textAlignment w:val="center"/>
              <w:rPr>
                <w:rFonts w:hint="eastAsia" w:ascii="宋体" w:hAnsi="宋体" w:cs="宋体"/>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含泥量≤3％</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476EC707">
            <w:pPr>
              <w:keepNext w:val="0"/>
              <w:keepLines w:val="0"/>
              <w:widowControl/>
              <w:suppressLineNumbers w:val="0"/>
              <w:jc w:val="center"/>
              <w:textAlignment w:val="center"/>
              <w:rPr>
                <w:rFonts w:ascii="宋体" w:hAnsi="宋体" w:cs="宋体"/>
                <w:color w:val="000000"/>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3800t</w:t>
            </w:r>
          </w:p>
        </w:tc>
      </w:tr>
    </w:tbl>
    <w:p w14:paraId="35F4F9F4">
      <w:pPr>
        <w:pStyle w:val="28"/>
        <w:snapToGrid w:val="0"/>
        <w:spacing w:before="120" w:beforeLines="0" w:after="120" w:afterLines="0" w:line="360" w:lineRule="auto"/>
        <w:rPr>
          <w:rFonts w:hint="eastAsia" w:hAnsi="宋体"/>
          <w:b w:val="0"/>
          <w:bCs/>
          <w:color w:val="0C0C0C"/>
          <w:highlight w:val="none"/>
        </w:rPr>
      </w:pPr>
      <w:r>
        <w:rPr>
          <w:rFonts w:hint="eastAsia" w:hAnsi="宋体"/>
          <w:b w:val="0"/>
          <w:bCs/>
          <w:color w:val="0C0C0C"/>
          <w:highlight w:val="none"/>
        </w:rPr>
        <w:t>1.3</w:t>
      </w:r>
      <w:r>
        <w:rPr>
          <w:rFonts w:hint="eastAsia" w:hAnsi="宋体"/>
          <w:b w:val="0"/>
          <w:bCs/>
          <w:color w:val="0C0C0C"/>
          <w:highlight w:val="none"/>
          <w:lang w:val="en-US" w:eastAsia="zh-CN"/>
        </w:rPr>
        <w:t xml:space="preserve"> </w:t>
      </w:r>
      <w:r>
        <w:rPr>
          <w:rFonts w:hint="eastAsia" w:hAnsi="宋体"/>
          <w:b w:val="0"/>
          <w:bCs/>
          <w:color w:val="0C0C0C"/>
          <w:highlight w:val="none"/>
        </w:rPr>
        <w:t>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14:paraId="6542081C">
      <w:pPr>
        <w:pStyle w:val="28"/>
        <w:snapToGrid w:val="0"/>
        <w:spacing w:before="120" w:beforeLines="0" w:after="120" w:afterLines="0" w:line="360" w:lineRule="auto"/>
        <w:rPr>
          <w:rFonts w:hAnsi="宋体"/>
          <w:b w:val="0"/>
          <w:bCs/>
          <w:color w:val="0C0C0C"/>
          <w:highlight w:val="none"/>
        </w:rPr>
      </w:pPr>
      <w:r>
        <w:rPr>
          <w:rFonts w:hint="eastAsia" w:hAnsi="宋体"/>
          <w:b w:val="0"/>
          <w:bCs/>
          <w:color w:val="0C0C0C"/>
          <w:highlight w:val="none"/>
        </w:rPr>
        <w:t>1.4</w:t>
      </w:r>
      <w:r>
        <w:rPr>
          <w:rFonts w:hint="eastAsia" w:hAnsi="宋体"/>
          <w:b w:val="0"/>
          <w:bCs/>
          <w:color w:val="0C0C0C"/>
          <w:highlight w:val="none"/>
          <w:lang w:val="en-US" w:eastAsia="zh-CN"/>
        </w:rPr>
        <w:t xml:space="preserve"> </w:t>
      </w:r>
      <w:r>
        <w:rPr>
          <w:rFonts w:hint="eastAsia" w:hAnsi="宋体"/>
          <w:b w:val="0"/>
          <w:bCs/>
          <w:color w:val="0C0C0C"/>
          <w:highlight w:val="none"/>
        </w:rPr>
        <w:t>合同期限：</w:t>
      </w:r>
      <w:r>
        <w:rPr>
          <w:rFonts w:hint="eastAsia" w:hAnsi="宋体"/>
          <w:b w:val="0"/>
          <w:bCs/>
          <w:color w:val="0C0C0C"/>
          <w:highlight w:val="none"/>
          <w:lang w:eastAsia="zh-CN"/>
        </w:rPr>
        <w:t>自收到中标通知书后15个工作日内完成供货；如因项目需要分批次供货的，则每批次货物自接到甲方通知后3个工作日内完成供货</w:t>
      </w:r>
      <w:r>
        <w:rPr>
          <w:rFonts w:hint="eastAsia" w:hAnsi="宋体"/>
          <w:b w:val="0"/>
          <w:bCs/>
          <w:color w:val="0C0C0C"/>
          <w:highlight w:val="none"/>
        </w:rPr>
        <w:t>；</w:t>
      </w:r>
    </w:p>
    <w:p w14:paraId="609928CF">
      <w:pPr>
        <w:pStyle w:val="28"/>
        <w:snapToGrid w:val="0"/>
        <w:spacing w:before="120" w:beforeLines="0" w:after="120" w:afterLines="0" w:line="360" w:lineRule="auto"/>
        <w:rPr>
          <w:rFonts w:hAnsi="宋体"/>
          <w:b w:val="0"/>
          <w:bCs/>
          <w:color w:val="0C0C0C"/>
          <w:highlight w:val="none"/>
        </w:rPr>
      </w:pPr>
      <w:r>
        <w:rPr>
          <w:rFonts w:hint="eastAsia" w:hAnsi="宋体"/>
          <w:b w:val="0"/>
          <w:bCs/>
          <w:color w:val="0C0C0C"/>
          <w:highlight w:val="none"/>
        </w:rPr>
        <w:t>1.5</w:t>
      </w:r>
      <w:r>
        <w:rPr>
          <w:rFonts w:hint="eastAsia" w:hAnsi="宋体"/>
          <w:b w:val="0"/>
          <w:bCs/>
          <w:color w:val="0C0C0C"/>
          <w:highlight w:val="none"/>
          <w:lang w:val="en-US" w:eastAsia="zh-CN"/>
        </w:rPr>
        <w:t xml:space="preserve"> </w:t>
      </w:r>
      <w:r>
        <w:rPr>
          <w:rFonts w:hint="eastAsia" w:hAnsi="宋体"/>
          <w:b w:val="0"/>
          <w:bCs/>
          <w:color w:val="0C0C0C"/>
          <w:highlight w:val="none"/>
        </w:rPr>
        <w:t>甲方有权对货物内容进行调整，乙方必须按调整后的货物内容进行供货，不得有任何疑义。</w:t>
      </w:r>
    </w:p>
    <w:p w14:paraId="1E67C123">
      <w:pPr>
        <w:pStyle w:val="28"/>
        <w:snapToGrid w:val="0"/>
        <w:spacing w:before="120" w:beforeLines="0" w:after="120" w:afterLines="0" w:line="360" w:lineRule="auto"/>
        <w:rPr>
          <w:rFonts w:hAnsi="宋体"/>
          <w:b/>
          <w:color w:val="0D0D0D"/>
          <w:highlight w:val="none"/>
        </w:rPr>
      </w:pPr>
      <w:r>
        <w:rPr>
          <w:rFonts w:hAnsi="宋体"/>
          <w:b/>
          <w:color w:val="0D0D0D"/>
          <w:highlight w:val="none"/>
        </w:rPr>
        <w:t>二、合同金额</w:t>
      </w:r>
    </w:p>
    <w:p w14:paraId="7F444A6D">
      <w:pPr>
        <w:pStyle w:val="28"/>
        <w:snapToGrid w:val="0"/>
        <w:spacing w:before="120" w:after="120" w:line="360" w:lineRule="auto"/>
        <w:rPr>
          <w:rFonts w:hint="eastAsia" w:hAnsi="宋体"/>
          <w:color w:val="0D0D0D"/>
          <w:highlight w:val="none"/>
        </w:rPr>
      </w:pPr>
      <w:r>
        <w:rPr>
          <w:rFonts w:hAnsi="宋体"/>
          <w:color w:val="0D0D0D"/>
          <w:highlight w:val="none"/>
        </w:rPr>
        <w:t xml:space="preserve">2.1 </w:t>
      </w:r>
      <w:r>
        <w:rPr>
          <w:rFonts w:hint="eastAsia" w:hAnsi="宋体"/>
          <w:color w:val="0D0D0D"/>
          <w:highlight w:val="none"/>
        </w:rPr>
        <w:t>本合同</w:t>
      </w:r>
      <w:r>
        <w:rPr>
          <w:rFonts w:hint="eastAsia" w:hAnsi="宋体"/>
          <w:color w:val="0D0D0D"/>
          <w:highlight w:val="none"/>
          <w:lang w:val="en-US" w:eastAsia="zh-CN"/>
        </w:rPr>
        <w:t>总价</w:t>
      </w:r>
      <w:r>
        <w:rPr>
          <w:rFonts w:hint="eastAsia" w:hAnsi="宋体"/>
          <w:color w:val="0D0D0D"/>
          <w:highlight w:val="none"/>
        </w:rPr>
        <w:t>为人民币(大写)：</w:t>
      </w:r>
      <w:r>
        <w:rPr>
          <w:rFonts w:hint="eastAsia" w:hAnsi="宋体"/>
          <w:color w:val="0D0D0D"/>
          <w:highlight w:val="none"/>
          <w:u w:val="single"/>
        </w:rPr>
        <w:t xml:space="preserve">                    </w:t>
      </w:r>
      <w:r>
        <w:rPr>
          <w:rFonts w:hint="eastAsia" w:hAnsi="宋体"/>
          <w:color w:val="0D0D0D"/>
          <w:highlight w:val="none"/>
        </w:rPr>
        <w:t>元(￥</w:t>
      </w:r>
      <w:r>
        <w:rPr>
          <w:rFonts w:hint="eastAsia" w:hAnsi="宋体"/>
          <w:color w:val="0D0D0D"/>
          <w:highlight w:val="none"/>
          <w:u w:val="single"/>
        </w:rPr>
        <w:t xml:space="preserve">          </w:t>
      </w:r>
      <w:r>
        <w:rPr>
          <w:rFonts w:hint="eastAsia" w:hAnsi="宋体"/>
          <w:color w:val="0D0D0D"/>
          <w:highlight w:val="none"/>
        </w:rPr>
        <w:t>元)人民币；</w:t>
      </w:r>
    </w:p>
    <w:p w14:paraId="33A14D62">
      <w:pPr>
        <w:pStyle w:val="28"/>
        <w:snapToGrid w:val="0"/>
        <w:spacing w:before="120" w:after="120" w:line="360" w:lineRule="auto"/>
        <w:rPr>
          <w:rFonts w:hint="eastAsia" w:hAnsi="宋体"/>
          <w:color w:val="0D0D0D"/>
          <w:highlight w:val="none"/>
        </w:rPr>
      </w:pPr>
      <w:r>
        <w:rPr>
          <w:rFonts w:hint="eastAsia" w:hAnsi="宋体"/>
          <w:color w:val="0D0D0D"/>
          <w:highlight w:val="none"/>
        </w:rPr>
        <w:t>其中不含税价为人民币(大写)：</w:t>
      </w:r>
      <w:r>
        <w:rPr>
          <w:rFonts w:hint="eastAsia" w:hAnsi="宋体"/>
          <w:color w:val="0D0D0D"/>
          <w:highlight w:val="none"/>
          <w:u w:val="single"/>
        </w:rPr>
        <w:t xml:space="preserve">                    </w:t>
      </w:r>
      <w:r>
        <w:rPr>
          <w:rFonts w:hint="eastAsia" w:hAnsi="宋体"/>
          <w:color w:val="0D0D0D"/>
          <w:highlight w:val="none"/>
        </w:rPr>
        <w:t>元(￥</w:t>
      </w:r>
      <w:r>
        <w:rPr>
          <w:rFonts w:hint="eastAsia" w:hAnsi="宋体"/>
          <w:color w:val="0D0D0D"/>
          <w:highlight w:val="none"/>
          <w:u w:val="single"/>
        </w:rPr>
        <w:t xml:space="preserve">           </w:t>
      </w:r>
      <w:r>
        <w:rPr>
          <w:rFonts w:hint="eastAsia" w:hAnsi="宋体"/>
          <w:color w:val="0D0D0D"/>
          <w:highlight w:val="none"/>
        </w:rPr>
        <w:t xml:space="preserve"> 元)人民币；</w:t>
      </w:r>
    </w:p>
    <w:p w14:paraId="0BBDC7B2">
      <w:pPr>
        <w:pStyle w:val="28"/>
        <w:snapToGrid w:val="0"/>
        <w:spacing w:before="120" w:after="120" w:line="360" w:lineRule="auto"/>
        <w:rPr>
          <w:rFonts w:hint="eastAsia" w:hAnsi="宋体"/>
          <w:color w:val="0D0D0D"/>
          <w:highlight w:val="none"/>
        </w:rPr>
      </w:pPr>
      <w:r>
        <w:rPr>
          <w:rFonts w:hint="eastAsia" w:hAnsi="宋体"/>
          <w:color w:val="0D0D0D"/>
          <w:highlight w:val="none"/>
        </w:rPr>
        <w:t>其中税金为人民币(大写)：</w:t>
      </w:r>
      <w:r>
        <w:rPr>
          <w:rFonts w:hint="eastAsia" w:hAnsi="宋体"/>
          <w:color w:val="0D0D0D"/>
          <w:highlight w:val="none"/>
          <w:u w:val="single"/>
        </w:rPr>
        <w:t xml:space="preserve">                    </w:t>
      </w:r>
      <w:r>
        <w:rPr>
          <w:rFonts w:hint="eastAsia" w:hAnsi="宋体"/>
          <w:color w:val="0D0D0D"/>
          <w:highlight w:val="none"/>
        </w:rPr>
        <w:t xml:space="preserve">元(￥ </w:t>
      </w:r>
      <w:r>
        <w:rPr>
          <w:rFonts w:hint="eastAsia" w:hAnsi="宋体"/>
          <w:color w:val="0D0D0D"/>
          <w:highlight w:val="none"/>
          <w:u w:val="single"/>
        </w:rPr>
        <w:t xml:space="preserve">           </w:t>
      </w:r>
      <w:r>
        <w:rPr>
          <w:rFonts w:hint="eastAsia" w:hAnsi="宋体"/>
          <w:color w:val="0D0D0D"/>
          <w:highlight w:val="none"/>
        </w:rPr>
        <w:t xml:space="preserve"> 元)人民币。</w:t>
      </w:r>
    </w:p>
    <w:p w14:paraId="49769B0B">
      <w:pPr>
        <w:pStyle w:val="28"/>
        <w:snapToGrid w:val="0"/>
        <w:spacing w:before="120" w:after="120" w:line="360" w:lineRule="auto"/>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6"/>
        <w:tblW w:w="919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1"/>
        <w:gridCol w:w="2902"/>
        <w:gridCol w:w="1905"/>
        <w:gridCol w:w="1252"/>
        <w:gridCol w:w="1159"/>
        <w:gridCol w:w="1159"/>
      </w:tblGrid>
      <w:tr w14:paraId="59306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821" w:type="dxa"/>
            <w:tcBorders>
              <w:top w:val="single" w:color="auto" w:sz="4" w:space="0"/>
              <w:left w:val="single" w:color="auto" w:sz="4" w:space="0"/>
              <w:bottom w:val="single" w:color="auto" w:sz="4" w:space="0"/>
              <w:right w:val="single" w:color="auto" w:sz="4" w:space="0"/>
            </w:tcBorders>
            <w:noWrap w:val="0"/>
            <w:vAlign w:val="center"/>
          </w:tcPr>
          <w:p w14:paraId="06D2139D">
            <w:pPr>
              <w:keepNext w:val="0"/>
              <w:keepLines w:val="0"/>
              <w:widowControl/>
              <w:suppressLineNumbers w:val="0"/>
              <w:spacing w:line="360" w:lineRule="auto"/>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序号</w:t>
            </w:r>
          </w:p>
        </w:tc>
        <w:tc>
          <w:tcPr>
            <w:tcW w:w="2902" w:type="dxa"/>
            <w:tcBorders>
              <w:top w:val="single" w:color="auto" w:sz="4" w:space="0"/>
              <w:left w:val="single" w:color="auto" w:sz="4" w:space="0"/>
              <w:bottom w:val="single" w:color="auto" w:sz="4" w:space="0"/>
              <w:right w:val="single" w:color="auto" w:sz="4" w:space="0"/>
            </w:tcBorders>
            <w:noWrap w:val="0"/>
            <w:vAlign w:val="center"/>
          </w:tcPr>
          <w:p w14:paraId="18BD769C">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材料名称</w:t>
            </w:r>
          </w:p>
        </w:tc>
        <w:tc>
          <w:tcPr>
            <w:tcW w:w="1905" w:type="dxa"/>
            <w:tcBorders>
              <w:left w:val="single" w:color="auto" w:sz="4" w:space="0"/>
              <w:bottom w:val="single" w:color="auto" w:sz="4" w:space="0"/>
              <w:right w:val="single" w:color="auto" w:sz="4" w:space="0"/>
            </w:tcBorders>
            <w:noWrap w:val="0"/>
            <w:vAlign w:val="center"/>
          </w:tcPr>
          <w:p w14:paraId="1BB371A8">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规格</w:t>
            </w:r>
          </w:p>
        </w:tc>
        <w:tc>
          <w:tcPr>
            <w:tcW w:w="1252" w:type="dxa"/>
            <w:tcBorders>
              <w:left w:val="single" w:color="auto" w:sz="4" w:space="0"/>
              <w:bottom w:val="single" w:color="auto" w:sz="4" w:space="0"/>
              <w:right w:val="single" w:color="auto" w:sz="4" w:space="0"/>
            </w:tcBorders>
            <w:noWrap w:val="0"/>
            <w:vAlign w:val="center"/>
          </w:tcPr>
          <w:p w14:paraId="28B130DD">
            <w:pPr>
              <w:keepNext w:val="0"/>
              <w:keepLines w:val="0"/>
              <w:widowControl/>
              <w:suppressLineNumbers w:val="0"/>
              <w:jc w:val="center"/>
              <w:textAlignment w:val="center"/>
              <w:rPr>
                <w:rFonts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工程量</w:t>
            </w:r>
          </w:p>
        </w:tc>
        <w:tc>
          <w:tcPr>
            <w:tcW w:w="1159" w:type="dxa"/>
            <w:tcBorders>
              <w:left w:val="single" w:color="auto" w:sz="4" w:space="0"/>
              <w:bottom w:val="single" w:color="auto" w:sz="4" w:space="0"/>
              <w:right w:val="single" w:color="auto" w:sz="4" w:space="0"/>
            </w:tcBorders>
            <w:noWrap w:val="0"/>
            <w:vAlign w:val="center"/>
          </w:tcPr>
          <w:p w14:paraId="3AE1A96D">
            <w:pPr>
              <w:pStyle w:val="28"/>
              <w:spacing w:before="120" w:after="120" w:line="360" w:lineRule="auto"/>
              <w:jc w:val="center"/>
              <w:rPr>
                <w:rFonts w:hint="eastAsia" w:ascii="宋体" w:hAnsi="宋体" w:cs="Arial"/>
                <w:bCs/>
                <w:color w:val="0C0C0C"/>
                <w:sz w:val="21"/>
                <w:szCs w:val="21"/>
                <w:highlight w:val="none"/>
              </w:rPr>
            </w:pPr>
            <w:r>
              <w:rPr>
                <w:rFonts w:hint="eastAsia" w:hAnsi="宋体" w:cs="Arial"/>
                <w:bCs/>
                <w:color w:val="0C0C0C"/>
                <w:sz w:val="21"/>
                <w:szCs w:val="21"/>
                <w:highlight w:val="none"/>
              </w:rPr>
              <w:t>单价（元）</w:t>
            </w:r>
          </w:p>
        </w:tc>
        <w:tc>
          <w:tcPr>
            <w:tcW w:w="1159" w:type="dxa"/>
            <w:tcBorders>
              <w:left w:val="single" w:color="auto" w:sz="4" w:space="0"/>
              <w:bottom w:val="single" w:color="auto" w:sz="4" w:space="0"/>
              <w:right w:val="single" w:color="auto" w:sz="4" w:space="0"/>
            </w:tcBorders>
            <w:noWrap w:val="0"/>
            <w:vAlign w:val="center"/>
          </w:tcPr>
          <w:p w14:paraId="3564982C">
            <w:pPr>
              <w:pStyle w:val="28"/>
              <w:spacing w:before="120" w:after="120" w:line="360" w:lineRule="auto"/>
              <w:jc w:val="center"/>
              <w:rPr>
                <w:rFonts w:hint="eastAsia" w:ascii="宋体" w:hAnsi="宋体" w:cs="Arial"/>
                <w:bCs/>
                <w:color w:val="0C0C0C"/>
                <w:sz w:val="21"/>
                <w:szCs w:val="21"/>
                <w:highlight w:val="none"/>
              </w:rPr>
            </w:pPr>
            <w:r>
              <w:rPr>
                <w:rFonts w:hint="eastAsia" w:hAnsi="宋体" w:cs="Arial"/>
                <w:bCs/>
                <w:color w:val="0C0C0C"/>
                <w:sz w:val="21"/>
                <w:szCs w:val="21"/>
                <w:highlight w:val="none"/>
              </w:rPr>
              <w:t>总价（元）</w:t>
            </w:r>
          </w:p>
        </w:tc>
      </w:tr>
      <w:tr w14:paraId="70EBD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21" w:type="dxa"/>
            <w:tcBorders>
              <w:top w:val="single" w:color="auto" w:sz="4" w:space="0"/>
              <w:left w:val="single" w:color="auto" w:sz="4" w:space="0"/>
              <w:bottom w:val="single" w:color="auto" w:sz="4" w:space="0"/>
              <w:right w:val="single" w:color="auto" w:sz="4" w:space="0"/>
            </w:tcBorders>
            <w:noWrap w:val="0"/>
            <w:vAlign w:val="center"/>
          </w:tcPr>
          <w:p w14:paraId="69DF67AD">
            <w:pPr>
              <w:keepNext w:val="0"/>
              <w:keepLines w:val="0"/>
              <w:widowControl/>
              <w:suppressLineNumbers w:val="0"/>
              <w:jc w:val="center"/>
              <w:textAlignment w:val="center"/>
              <w:rPr>
                <w:rFonts w:hint="eastAsia" w:ascii="宋体" w:hAnsi="宋体" w:cs="Arial"/>
                <w:bCs/>
                <w:sz w:val="21"/>
                <w:szCs w:val="21"/>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2902" w:type="dxa"/>
            <w:tcBorders>
              <w:top w:val="single" w:color="auto" w:sz="4" w:space="0"/>
              <w:left w:val="single" w:color="auto" w:sz="4" w:space="0"/>
              <w:bottom w:val="single" w:color="auto" w:sz="4" w:space="0"/>
              <w:right w:val="single" w:color="auto" w:sz="4" w:space="0"/>
            </w:tcBorders>
            <w:noWrap w:val="0"/>
            <w:vAlign w:val="center"/>
          </w:tcPr>
          <w:p w14:paraId="28381BBF">
            <w:pPr>
              <w:keepNext w:val="0"/>
              <w:keepLines w:val="0"/>
              <w:widowControl/>
              <w:suppressLineNumbers w:val="0"/>
              <w:jc w:val="center"/>
              <w:textAlignment w:val="center"/>
              <w:rPr>
                <w:rFonts w:hint="eastAsia" w:ascii="宋体" w:hAnsi="宋体" w:cs="宋体"/>
                <w:color w:val="000000"/>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石粉（水泥稳定层用料）</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DE91B9B">
            <w:pPr>
              <w:keepNext w:val="0"/>
              <w:keepLines w:val="0"/>
              <w:widowControl/>
              <w:suppressLineNumbers w:val="0"/>
              <w:jc w:val="center"/>
              <w:textAlignment w:val="center"/>
              <w:rPr>
                <w:rFonts w:hint="eastAsia" w:ascii="宋体" w:hAnsi="宋体" w:cs="宋体"/>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含泥量≤3％</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7EBEBBCB">
            <w:pPr>
              <w:keepNext w:val="0"/>
              <w:keepLines w:val="0"/>
              <w:widowControl/>
              <w:suppressLineNumbers w:val="0"/>
              <w:jc w:val="center"/>
              <w:textAlignment w:val="center"/>
              <w:rPr>
                <w:rFonts w:ascii="宋体" w:hAnsi="宋体" w:cs="宋体"/>
                <w:color w:val="000000"/>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3800t</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1DE87CE3">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DACE03D">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p>
        </w:tc>
      </w:tr>
      <w:tr w14:paraId="387C0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9198" w:type="dxa"/>
            <w:gridSpan w:val="6"/>
            <w:tcBorders>
              <w:top w:val="single" w:color="auto" w:sz="4" w:space="0"/>
              <w:left w:val="single" w:color="auto" w:sz="4" w:space="0"/>
              <w:right w:val="single" w:color="auto" w:sz="4" w:space="0"/>
            </w:tcBorders>
            <w:noWrap w:val="0"/>
            <w:vAlign w:val="center"/>
          </w:tcPr>
          <w:p w14:paraId="3B2A0A95">
            <w:pPr>
              <w:keepNext w:val="0"/>
              <w:keepLines w:val="0"/>
              <w:widowControl/>
              <w:suppressLineNumbers w:val="0"/>
              <w:spacing w:line="360" w:lineRule="auto"/>
              <w:jc w:val="both"/>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合同总价=</w:t>
            </w:r>
            <w:r>
              <w:rPr>
                <w:rFonts w:hint="eastAsia" w:ascii="宋体" w:hAnsi="宋体" w:eastAsia="宋体" w:cs="宋体"/>
                <w:i w:val="0"/>
                <w:color w:val="000000"/>
                <w:kern w:val="0"/>
                <w:sz w:val="22"/>
                <w:szCs w:val="22"/>
                <w:highlight w:val="none"/>
                <w:u w:val="single"/>
                <w:lang w:val="en-US" w:eastAsia="zh-CN" w:bidi="ar"/>
              </w:rPr>
              <w:t xml:space="preserve">          </w:t>
            </w:r>
            <w:r>
              <w:rPr>
                <w:rFonts w:hint="eastAsia" w:ascii="宋体" w:hAnsi="宋体" w:eastAsia="宋体" w:cs="宋体"/>
                <w:i w:val="0"/>
                <w:color w:val="000000"/>
                <w:kern w:val="0"/>
                <w:sz w:val="22"/>
                <w:szCs w:val="22"/>
                <w:highlight w:val="none"/>
                <w:u w:val="none"/>
                <w:lang w:val="en-US" w:eastAsia="zh-CN" w:bidi="ar"/>
              </w:rPr>
              <w:t xml:space="preserve"> 元</w:t>
            </w:r>
          </w:p>
        </w:tc>
      </w:tr>
    </w:tbl>
    <w:p w14:paraId="6115CC9F">
      <w:pPr>
        <w:pStyle w:val="28"/>
        <w:snapToGrid w:val="0"/>
        <w:spacing w:before="120" w:beforeLines="0" w:after="120" w:afterLines="0" w:line="360" w:lineRule="auto"/>
        <w:rPr>
          <w:rFonts w:hint="eastAsia" w:hAnsi="宋体"/>
          <w:color w:val="0C0C0C"/>
          <w:szCs w:val="21"/>
          <w:highlight w:val="none"/>
        </w:rPr>
      </w:pPr>
      <w:r>
        <w:rPr>
          <w:rFonts w:hint="eastAsia" w:hAnsi="宋体"/>
          <w:color w:val="0C0C0C"/>
          <w:szCs w:val="21"/>
          <w:highlight w:val="none"/>
        </w:rPr>
        <w:t>建议单价保留小数点后两位，总价保留整数。</w:t>
      </w:r>
    </w:p>
    <w:p w14:paraId="6BD7B84E">
      <w:pPr>
        <w:pStyle w:val="28"/>
        <w:snapToGrid w:val="0"/>
        <w:spacing w:before="120" w:beforeLines="0" w:after="120" w:afterLines="0" w:line="360" w:lineRule="auto"/>
        <w:rPr>
          <w:rFonts w:hint="eastAsia" w:hAnsi="宋体"/>
          <w:color w:val="0C0C0C"/>
          <w:highlight w:val="none"/>
        </w:rPr>
      </w:pPr>
      <w:r>
        <w:rPr>
          <w:rFonts w:hint="eastAsia" w:hAnsi="宋体"/>
          <w:color w:val="0C0C0C"/>
          <w:highlight w:val="none"/>
        </w:rPr>
        <w:t>2.2 交货货物数量由</w:t>
      </w:r>
      <w:r>
        <w:rPr>
          <w:rFonts w:hint="eastAsia" w:hAnsi="宋体"/>
          <w:color w:val="0C0C0C"/>
          <w:highlight w:val="none"/>
          <w:lang w:eastAsia="zh-CN"/>
        </w:rPr>
        <w:t>乙方</w:t>
      </w:r>
      <w:r>
        <w:rPr>
          <w:rFonts w:hint="eastAsia" w:hAnsi="宋体"/>
          <w:color w:val="0C0C0C"/>
          <w:highlight w:val="none"/>
        </w:rPr>
        <w:t>计量，</w:t>
      </w:r>
      <w:r>
        <w:rPr>
          <w:rFonts w:hint="eastAsia" w:hAnsi="宋体"/>
          <w:color w:val="0C0C0C"/>
          <w:highlight w:val="none"/>
          <w:lang w:eastAsia="zh-CN"/>
        </w:rPr>
        <w:t>甲方</w:t>
      </w:r>
      <w:r>
        <w:rPr>
          <w:rFonts w:hint="eastAsia" w:hAnsi="宋体"/>
          <w:color w:val="0C0C0C"/>
          <w:highlight w:val="none"/>
        </w:rPr>
        <w:t>及有关部门核准，</w:t>
      </w:r>
      <w:r>
        <w:rPr>
          <w:rFonts w:hint="eastAsia" w:hAnsi="宋体"/>
          <w:color w:val="0C0C0C"/>
          <w:highlight w:val="none"/>
          <w:lang w:eastAsia="zh-CN"/>
        </w:rPr>
        <w:t>工程量</w:t>
      </w:r>
      <w:r>
        <w:rPr>
          <w:rFonts w:hint="eastAsia" w:hAnsi="宋体"/>
          <w:color w:val="0C0C0C"/>
          <w:highlight w:val="none"/>
        </w:rPr>
        <w:t>按实结算。</w:t>
      </w:r>
    </w:p>
    <w:p w14:paraId="56B7653F">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2.3 合同期内，</w:t>
      </w:r>
      <w:r>
        <w:rPr>
          <w:rFonts w:hint="eastAsia" w:hAnsi="宋体" w:cs="Times New Roman"/>
          <w:color w:val="0C0C0C"/>
          <w:highlight w:val="none"/>
          <w:lang w:val="en-US" w:eastAsia="zh-CN"/>
        </w:rPr>
        <w:t>如石粉</w:t>
      </w:r>
      <w:r>
        <w:rPr>
          <w:rFonts w:hint="eastAsia" w:hAnsi="宋体" w:eastAsia="宋体" w:cs="Times New Roman"/>
          <w:color w:val="0C0C0C"/>
          <w:highlight w:val="none"/>
          <w:lang w:val="en-US" w:eastAsia="zh-CN"/>
        </w:rPr>
        <w:t>市场价格有波动调整合同结算综合单价，采用以下造价信息对合同结算综合单价进行调整</w:t>
      </w:r>
      <w:r>
        <w:rPr>
          <w:rFonts w:hint="eastAsia" w:hAnsi="宋体"/>
          <w:color w:val="0C0C0C"/>
          <w:szCs w:val="21"/>
          <w:highlight w:val="none"/>
          <w:lang w:val="en-US" w:eastAsia="zh-CN"/>
        </w:rPr>
        <w:t>：</w:t>
      </w:r>
    </w:p>
    <w:p w14:paraId="286021E9">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eastAsia="宋体" w:cs="Times New Roman"/>
          <w:color w:val="0C0C0C"/>
          <w:highlight w:val="none"/>
          <w:lang w:val="en-US" w:eastAsia="zh-CN"/>
        </w:rPr>
        <w:t>（1）关于基准价格的约定</w:t>
      </w:r>
      <w:r>
        <w:rPr>
          <w:rFonts w:hint="eastAsia" w:hAnsi="宋体" w:eastAsia="宋体" w:cs="Times New Roman"/>
          <w:color w:val="0000FF"/>
          <w:highlight w:val="none"/>
          <w:lang w:val="en-US" w:eastAsia="zh-CN"/>
        </w:rPr>
        <w:t>：</w:t>
      </w:r>
      <w:r>
        <w:rPr>
          <w:rFonts w:hint="eastAsia" w:hAnsi="宋体"/>
          <w:color w:val="auto"/>
          <w:szCs w:val="21"/>
          <w:highlight w:val="none"/>
          <w:lang w:val="en-US" w:eastAsia="zh-CN"/>
        </w:rPr>
        <w:t>A1=采用《台州造价》（正刊）（工程所在地2024年第11期）</w:t>
      </w:r>
      <w:r>
        <w:rPr>
          <w:rFonts w:hint="eastAsia" w:hAnsi="宋体"/>
          <w:color w:val="0C0C0C"/>
          <w:szCs w:val="21"/>
          <w:highlight w:val="none"/>
          <w:lang w:val="en-US" w:eastAsia="zh-CN"/>
        </w:rPr>
        <w:t>对应材料信息价（含税）</w:t>
      </w:r>
    </w:p>
    <w:p w14:paraId="6DB53353">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（2）市场价格约定：A2=每批次材料供应时，《台州造价》（正刊）（工程所在地）对应材料信息价（含税）；（具体时间以每批次材料供应清单时间为准）</w:t>
      </w:r>
    </w:p>
    <w:p w14:paraId="6A7EE48C">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（3）调整方法</w:t>
      </w:r>
    </w:p>
    <w:p w14:paraId="16B1F111">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a、当A2＞A1时，结算综合单价按超出的金额调增，即该材料结算综合单价=中标综合单价+（A2-A1)；</w:t>
      </w:r>
    </w:p>
    <w:p w14:paraId="60CF1B55">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b、当A2＜A1时，结算综合单价按低于的金额调减，即该材料结算综合单价=中标综合单价-（A1-A2)；</w:t>
      </w:r>
    </w:p>
    <w:p w14:paraId="2129FBA9">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c、当A2=A1时，结算单价不作调整；</w:t>
      </w:r>
    </w:p>
    <w:p w14:paraId="4BE7D0D1">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（4）如因乙方原因引起的供货延期，延期期间的材料价格上涨时（与合同工期价格比较），价格不予调整；下跌时，按下跌后的价格调整。</w:t>
      </w:r>
    </w:p>
    <w:p w14:paraId="0278C152">
      <w:pPr>
        <w:pStyle w:val="28"/>
        <w:snapToGrid w:val="0"/>
        <w:spacing w:before="120" w:beforeLines="0" w:after="120" w:afterLines="0" w:line="420" w:lineRule="exact"/>
        <w:rPr>
          <w:rFonts w:hint="eastAsia" w:hAnsi="宋体"/>
          <w:color w:val="0C0C0C"/>
          <w:highlight w:val="none"/>
        </w:rPr>
      </w:pPr>
      <w:r>
        <w:rPr>
          <w:rFonts w:hint="eastAsia" w:hAnsi="宋体" w:eastAsia="宋体" w:cs="Times New Roman"/>
          <w:color w:val="0C0C0C"/>
          <w:highlight w:val="none"/>
          <w:lang w:val="en-US" w:eastAsia="zh-CN"/>
        </w:rPr>
        <w:t>结算单价均保留整数，小数点前取整数。</w:t>
      </w:r>
    </w:p>
    <w:p w14:paraId="1A9582FB">
      <w:pPr>
        <w:pStyle w:val="28"/>
        <w:snapToGrid w:val="0"/>
        <w:spacing w:before="120" w:beforeLines="0" w:after="120" w:afterLines="0" w:line="360" w:lineRule="auto"/>
        <w:rPr>
          <w:rFonts w:hAnsi="宋体"/>
          <w:b/>
          <w:color w:val="0D0D0D"/>
          <w:highlight w:val="none"/>
        </w:rPr>
      </w:pPr>
      <w:r>
        <w:rPr>
          <w:rFonts w:hAnsi="宋体"/>
          <w:b/>
          <w:color w:val="0D0D0D"/>
          <w:highlight w:val="none"/>
        </w:rPr>
        <w:t>三、技术资料</w:t>
      </w:r>
    </w:p>
    <w:p w14:paraId="5465ED07">
      <w:pPr>
        <w:pStyle w:val="28"/>
        <w:snapToGrid w:val="0"/>
        <w:spacing w:before="120" w:beforeLines="0" w:after="120" w:afterLines="0" w:line="360" w:lineRule="auto"/>
        <w:rPr>
          <w:rFonts w:hAnsi="宋体"/>
          <w:color w:val="0D0D0D"/>
          <w:highlight w:val="none"/>
        </w:rPr>
      </w:pPr>
      <w:r>
        <w:rPr>
          <w:rFonts w:hAnsi="宋体"/>
          <w:color w:val="0D0D0D"/>
          <w:highlight w:val="none"/>
        </w:rPr>
        <w:t>3.1</w:t>
      </w:r>
      <w:r>
        <w:rPr>
          <w:rFonts w:hint="eastAsia" w:hAnsi="宋体"/>
          <w:color w:val="0D0D0D"/>
          <w:highlight w:val="none"/>
          <w:lang w:val="en-US" w:eastAsia="zh-CN"/>
        </w:rPr>
        <w:t xml:space="preserve"> </w:t>
      </w:r>
      <w:r>
        <w:rPr>
          <w:rFonts w:hAnsi="宋体"/>
          <w:color w:val="0D0D0D"/>
          <w:highlight w:val="none"/>
        </w:rPr>
        <w:t>乙方应按招标文件规定的时间向甲方提供使用货物的有关技术资料。</w:t>
      </w:r>
    </w:p>
    <w:p w14:paraId="3A73854A">
      <w:pPr>
        <w:pStyle w:val="28"/>
        <w:snapToGrid w:val="0"/>
        <w:spacing w:before="120" w:beforeLines="0" w:after="120" w:afterLines="0" w:line="360" w:lineRule="auto"/>
        <w:rPr>
          <w:rFonts w:hAnsi="宋体"/>
          <w:color w:val="0D0D0D"/>
          <w:highlight w:val="none"/>
        </w:rPr>
      </w:pPr>
      <w:r>
        <w:rPr>
          <w:rFonts w:hAnsi="宋体"/>
          <w:color w:val="0D0D0D"/>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C99E95F">
      <w:pPr>
        <w:pStyle w:val="28"/>
        <w:snapToGrid w:val="0"/>
        <w:spacing w:before="120" w:beforeLines="0" w:after="120" w:afterLines="0" w:line="360" w:lineRule="auto"/>
        <w:rPr>
          <w:rFonts w:hAnsi="宋体"/>
          <w:b/>
          <w:color w:val="0D0D0D"/>
          <w:highlight w:val="none"/>
        </w:rPr>
      </w:pPr>
      <w:r>
        <w:rPr>
          <w:rFonts w:hAnsi="宋体"/>
          <w:b/>
          <w:color w:val="0D0D0D"/>
          <w:highlight w:val="none"/>
        </w:rPr>
        <w:t>四、知识产权</w:t>
      </w:r>
    </w:p>
    <w:p w14:paraId="44AA66F7">
      <w:pPr>
        <w:pStyle w:val="28"/>
        <w:snapToGrid w:val="0"/>
        <w:spacing w:before="120" w:beforeLines="0" w:after="120" w:afterLines="0" w:line="360" w:lineRule="auto"/>
        <w:rPr>
          <w:rFonts w:hAnsi="宋体"/>
          <w:color w:val="0D0D0D"/>
          <w:highlight w:val="none"/>
        </w:rPr>
      </w:pPr>
      <w:r>
        <w:rPr>
          <w:rFonts w:hAnsi="宋体"/>
          <w:color w:val="0D0D0D"/>
          <w:highlight w:val="none"/>
        </w:rPr>
        <w:t>4.1 乙方应保证所提供的货物或其任何一部分均不会侵犯任何第三方的知识产权。</w:t>
      </w:r>
    </w:p>
    <w:p w14:paraId="60B10D63">
      <w:pPr>
        <w:pStyle w:val="28"/>
        <w:snapToGrid w:val="0"/>
        <w:spacing w:before="120" w:beforeLines="0" w:after="120" w:afterLines="0" w:line="360" w:lineRule="auto"/>
        <w:rPr>
          <w:rFonts w:hAnsi="宋体"/>
          <w:b/>
          <w:color w:val="0D0D0D"/>
          <w:highlight w:val="none"/>
        </w:rPr>
      </w:pPr>
      <w:r>
        <w:rPr>
          <w:rFonts w:hAnsi="宋体"/>
          <w:b/>
          <w:color w:val="0D0D0D"/>
          <w:highlight w:val="none"/>
        </w:rPr>
        <w:t>五、产权担保</w:t>
      </w:r>
    </w:p>
    <w:p w14:paraId="0FD02716">
      <w:pPr>
        <w:pStyle w:val="28"/>
        <w:snapToGrid w:val="0"/>
        <w:spacing w:before="120" w:beforeLines="0" w:after="120" w:afterLines="0" w:line="360" w:lineRule="auto"/>
        <w:rPr>
          <w:rFonts w:hAnsi="宋体"/>
          <w:color w:val="0D0D0D"/>
          <w:highlight w:val="none"/>
        </w:rPr>
      </w:pPr>
      <w:r>
        <w:rPr>
          <w:rFonts w:hAnsi="宋体"/>
          <w:color w:val="0D0D0D"/>
          <w:highlight w:val="none"/>
        </w:rPr>
        <w:t>5.1 乙方保证所交付的货物的所有权完全属于乙方且无任何抵押、查封等产权瑕疵。</w:t>
      </w:r>
    </w:p>
    <w:p w14:paraId="4F11792C">
      <w:pPr>
        <w:pStyle w:val="28"/>
        <w:snapToGrid w:val="0"/>
        <w:spacing w:before="120" w:beforeLines="0" w:after="120" w:afterLines="0" w:line="360" w:lineRule="auto"/>
        <w:rPr>
          <w:rFonts w:hAnsi="宋体"/>
          <w:b/>
          <w:color w:val="0D0D0D"/>
          <w:highlight w:val="none"/>
        </w:rPr>
      </w:pPr>
      <w:r>
        <w:rPr>
          <w:rFonts w:hAnsi="宋体"/>
          <w:b/>
          <w:color w:val="0D0D0D"/>
          <w:highlight w:val="none"/>
        </w:rPr>
        <w:t>六、履约保证金</w:t>
      </w:r>
    </w:p>
    <w:p w14:paraId="33C78F6D">
      <w:pPr>
        <w:pStyle w:val="28"/>
        <w:snapToGrid w:val="0"/>
        <w:spacing w:before="120" w:beforeLines="0" w:after="120" w:afterLines="0" w:line="360" w:lineRule="auto"/>
        <w:rPr>
          <w:rFonts w:hAnsi="宋体"/>
          <w:color w:val="0D0D0D"/>
          <w:highlight w:val="none"/>
        </w:rPr>
      </w:pPr>
      <w:r>
        <w:rPr>
          <w:rFonts w:hAnsi="宋体"/>
          <w:color w:val="0D0D0D"/>
          <w:highlight w:val="none"/>
        </w:rPr>
        <w:t xml:space="preserve">6.1 </w:t>
      </w:r>
      <w:r>
        <w:rPr>
          <w:rFonts w:hint="eastAsia" w:hAnsi="宋体"/>
          <w:color w:val="0D0D0D"/>
          <w:highlight w:val="none"/>
        </w:rPr>
        <w:t>乙方在合同签订前向甲方缴纳合同履约保证金</w:t>
      </w:r>
      <w:r>
        <w:rPr>
          <w:rFonts w:hint="eastAsia" w:hAnsi="宋体"/>
          <w:b/>
          <w:bCs/>
          <w:color w:val="0D0D0D"/>
          <w:highlight w:val="none"/>
        </w:rPr>
        <w:t>（中标价的5%）</w:t>
      </w:r>
      <w:r>
        <w:rPr>
          <w:rFonts w:hint="eastAsia" w:hAnsi="宋体"/>
          <w:color w:val="0D0D0D"/>
          <w:highlight w:val="none"/>
        </w:rPr>
        <w:t>，在合同履行完毕（验收合格</w:t>
      </w:r>
      <w:r>
        <w:rPr>
          <w:rFonts w:hint="eastAsia" w:hAnsi="宋体"/>
          <w:color w:val="0D0D0D"/>
          <w:highlight w:val="none"/>
          <w:lang w:eastAsia="zh-CN"/>
        </w:rPr>
        <w:t>且付清全部货款</w:t>
      </w:r>
      <w:r>
        <w:rPr>
          <w:rFonts w:hint="eastAsia" w:hAnsi="宋体"/>
          <w:color w:val="0D0D0D"/>
          <w:highlight w:val="none"/>
        </w:rPr>
        <w:t>）后</w:t>
      </w:r>
      <w:r>
        <w:rPr>
          <w:rFonts w:hint="eastAsia" w:hAnsi="宋体"/>
          <w:color w:val="0C0C0C"/>
          <w:highlight w:val="none"/>
          <w:lang w:val="en-US" w:eastAsia="zh-CN"/>
        </w:rPr>
        <w:t>及时</w:t>
      </w:r>
      <w:r>
        <w:rPr>
          <w:rFonts w:hint="eastAsia" w:hAnsi="宋体"/>
          <w:color w:val="0C0C0C"/>
          <w:highlight w:val="none"/>
        </w:rPr>
        <w:t>退还</w:t>
      </w:r>
      <w:r>
        <w:rPr>
          <w:rFonts w:hint="eastAsia" w:hAnsi="宋体"/>
          <w:color w:val="0D0D0D"/>
          <w:highlight w:val="none"/>
        </w:rPr>
        <w:t>。（履约保证金账户：</w:t>
      </w:r>
      <w:r>
        <w:rPr>
          <w:rFonts w:hint="eastAsia" w:hAnsi="宋体"/>
          <w:color w:val="0D0D0D"/>
          <w:highlight w:val="none"/>
          <w:lang w:eastAsia="zh-CN"/>
        </w:rPr>
        <w:t>台州东发建设集团有限公司</w:t>
      </w:r>
      <w:r>
        <w:rPr>
          <w:rFonts w:hint="eastAsia" w:hAnsi="宋体"/>
          <w:color w:val="0D0D0D"/>
          <w:highlight w:val="none"/>
        </w:rPr>
        <w:t>；账号：</w:t>
      </w:r>
      <w:r>
        <w:rPr>
          <w:rFonts w:ascii="宋体" w:hAnsi="宋体" w:cs="Arial"/>
          <w:color w:val="auto"/>
          <w:sz w:val="24"/>
          <w:highlight w:val="none"/>
        </w:rPr>
        <w:t>33050110284009125999</w:t>
      </w:r>
      <w:r>
        <w:rPr>
          <w:rFonts w:hint="eastAsia" w:hAnsi="宋体"/>
          <w:color w:val="0D0D0D"/>
          <w:highlight w:val="none"/>
        </w:rPr>
        <w:t>；行名：</w:t>
      </w:r>
      <w:r>
        <w:rPr>
          <w:rFonts w:hint="eastAsia" w:hAnsi="宋体"/>
          <w:color w:val="0D0D0D"/>
          <w:highlight w:val="none"/>
          <w:lang w:val="en-US" w:eastAsia="zh-CN"/>
        </w:rPr>
        <w:t>建设银行</w:t>
      </w:r>
      <w:r>
        <w:rPr>
          <w:rFonts w:hint="eastAsia" w:hAnsi="宋体"/>
          <w:color w:val="0D0D0D"/>
          <w:highlight w:val="none"/>
        </w:rPr>
        <w:t>台州湾</w:t>
      </w:r>
      <w:r>
        <w:rPr>
          <w:rFonts w:hint="eastAsia" w:hAnsi="宋体"/>
          <w:color w:val="0D0D0D"/>
          <w:highlight w:val="none"/>
          <w:lang w:val="en-US" w:eastAsia="zh-CN"/>
        </w:rPr>
        <w:t>新</w:t>
      </w:r>
      <w:r>
        <w:rPr>
          <w:rFonts w:hint="eastAsia" w:hAnsi="宋体"/>
          <w:color w:val="0D0D0D"/>
          <w:highlight w:val="none"/>
        </w:rPr>
        <w:t>区支行。）</w:t>
      </w:r>
    </w:p>
    <w:p w14:paraId="386FB792">
      <w:pPr>
        <w:pStyle w:val="28"/>
        <w:snapToGrid w:val="0"/>
        <w:spacing w:before="120" w:beforeLines="0" w:after="120" w:afterLines="0" w:line="360" w:lineRule="auto"/>
        <w:rPr>
          <w:rFonts w:hAnsi="宋体"/>
          <w:b/>
          <w:color w:val="0D0D0D"/>
          <w:highlight w:val="none"/>
        </w:rPr>
      </w:pPr>
      <w:r>
        <w:rPr>
          <w:rFonts w:hAnsi="宋体"/>
          <w:b/>
          <w:color w:val="0D0D0D"/>
          <w:highlight w:val="none"/>
        </w:rPr>
        <w:t>七、转包或分包</w:t>
      </w:r>
    </w:p>
    <w:p w14:paraId="54DDC082">
      <w:pPr>
        <w:pStyle w:val="28"/>
        <w:snapToGrid w:val="0"/>
        <w:spacing w:before="120" w:beforeLines="0" w:after="120" w:afterLines="0" w:line="360" w:lineRule="auto"/>
        <w:rPr>
          <w:rFonts w:hAnsi="宋体"/>
          <w:color w:val="0D0D0D"/>
          <w:highlight w:val="none"/>
        </w:rPr>
      </w:pPr>
      <w:r>
        <w:rPr>
          <w:rFonts w:hAnsi="宋体"/>
          <w:color w:val="0D0D0D"/>
          <w:highlight w:val="none"/>
        </w:rPr>
        <w:t>7.1</w:t>
      </w:r>
      <w:r>
        <w:rPr>
          <w:rFonts w:hint="eastAsia" w:hAnsi="宋体"/>
          <w:color w:val="0D0D0D"/>
          <w:highlight w:val="none"/>
          <w:lang w:val="en-US" w:eastAsia="zh-CN"/>
        </w:rPr>
        <w:t xml:space="preserve"> </w:t>
      </w:r>
      <w:r>
        <w:rPr>
          <w:rFonts w:hAnsi="宋体"/>
          <w:color w:val="0D0D0D"/>
          <w:highlight w:val="none"/>
        </w:rPr>
        <w:t>本合同范围的货物，应由</w:t>
      </w:r>
      <w:r>
        <w:rPr>
          <w:rFonts w:hint="eastAsia" w:hAnsi="宋体"/>
          <w:color w:val="0D0D0D"/>
          <w:highlight w:val="none"/>
          <w:lang w:val="en-US" w:eastAsia="zh-CN"/>
        </w:rPr>
        <w:t>乙方</w:t>
      </w:r>
      <w:r>
        <w:rPr>
          <w:rFonts w:hAnsi="宋体"/>
          <w:color w:val="0D0D0D"/>
          <w:highlight w:val="none"/>
        </w:rPr>
        <w:t>直接供应，不得转让他人供应；</w:t>
      </w:r>
    </w:p>
    <w:p w14:paraId="482ED939">
      <w:pPr>
        <w:pStyle w:val="28"/>
        <w:snapToGrid w:val="0"/>
        <w:spacing w:before="120" w:beforeLines="0" w:after="120" w:afterLines="0" w:line="360" w:lineRule="auto"/>
        <w:rPr>
          <w:rFonts w:hAnsi="宋体"/>
          <w:color w:val="0D0D0D"/>
          <w:highlight w:val="none"/>
        </w:rPr>
      </w:pPr>
      <w:r>
        <w:rPr>
          <w:rFonts w:hAnsi="宋体"/>
          <w:color w:val="0D0D0D"/>
          <w:highlight w:val="none"/>
        </w:rPr>
        <w:t>7.2 除非得到</w:t>
      </w:r>
      <w:r>
        <w:rPr>
          <w:rFonts w:hint="eastAsia" w:hAnsi="宋体"/>
          <w:color w:val="0D0D0D"/>
          <w:highlight w:val="none"/>
          <w:lang w:val="en-US" w:eastAsia="zh-CN"/>
        </w:rPr>
        <w:t>甲</w:t>
      </w:r>
      <w:r>
        <w:rPr>
          <w:rFonts w:hAnsi="宋体"/>
          <w:color w:val="0D0D0D"/>
          <w:highlight w:val="none"/>
        </w:rPr>
        <w:t>方的书面同意，</w:t>
      </w:r>
      <w:r>
        <w:rPr>
          <w:rFonts w:hint="eastAsia" w:hAnsi="宋体"/>
          <w:color w:val="0D0D0D"/>
          <w:highlight w:val="none"/>
          <w:lang w:val="en-US" w:eastAsia="zh-CN"/>
        </w:rPr>
        <w:t>乙方</w:t>
      </w:r>
      <w:r>
        <w:rPr>
          <w:rFonts w:hAnsi="宋体"/>
          <w:color w:val="0D0D0D"/>
          <w:highlight w:val="none"/>
        </w:rPr>
        <w:t>不得部分分包给他人供应。</w:t>
      </w:r>
    </w:p>
    <w:p w14:paraId="3E492172">
      <w:pPr>
        <w:pStyle w:val="28"/>
        <w:snapToGrid w:val="0"/>
        <w:spacing w:before="120" w:beforeLines="0" w:after="120" w:afterLines="0" w:line="360" w:lineRule="auto"/>
        <w:rPr>
          <w:rFonts w:hAnsi="宋体"/>
          <w:color w:val="0D0D0D"/>
          <w:highlight w:val="none"/>
        </w:rPr>
      </w:pPr>
      <w:r>
        <w:rPr>
          <w:rFonts w:hAnsi="宋体"/>
          <w:color w:val="0D0D0D"/>
          <w:highlight w:val="none"/>
        </w:rPr>
        <w:t>7.3</w:t>
      </w:r>
      <w:r>
        <w:rPr>
          <w:rFonts w:hint="eastAsia" w:hAnsi="宋体"/>
          <w:color w:val="0D0D0D"/>
          <w:highlight w:val="none"/>
          <w:lang w:val="en-US" w:eastAsia="zh-CN"/>
        </w:rPr>
        <w:t xml:space="preserve"> </w:t>
      </w:r>
      <w:r>
        <w:rPr>
          <w:rFonts w:hAnsi="宋体"/>
          <w:color w:val="0D0D0D"/>
          <w:highlight w:val="none"/>
        </w:rPr>
        <w:t>如有转让和未经需方同意的分包行为，需方有权给予终止合同。</w:t>
      </w:r>
    </w:p>
    <w:p w14:paraId="08A8F3CE">
      <w:pPr>
        <w:pStyle w:val="28"/>
        <w:snapToGrid w:val="0"/>
        <w:spacing w:before="120" w:beforeLines="0" w:after="120" w:afterLines="0" w:line="360" w:lineRule="auto"/>
        <w:rPr>
          <w:rFonts w:hAnsi="宋体"/>
          <w:b/>
          <w:bCs/>
          <w:color w:val="0D0D0D"/>
          <w:highlight w:val="none"/>
        </w:rPr>
      </w:pPr>
      <w:r>
        <w:rPr>
          <w:rFonts w:hint="eastAsia" w:hAnsi="宋体"/>
          <w:b/>
          <w:bCs/>
          <w:color w:val="0D0D0D"/>
          <w:highlight w:val="none"/>
        </w:rPr>
        <w:t>八</w:t>
      </w:r>
      <w:r>
        <w:rPr>
          <w:rFonts w:hAnsi="宋体"/>
          <w:b/>
          <w:color w:val="0D0D0D"/>
          <w:highlight w:val="none"/>
        </w:rPr>
        <w:t>、</w:t>
      </w:r>
      <w:r>
        <w:rPr>
          <w:rFonts w:hint="eastAsia" w:hAnsi="宋体"/>
          <w:b/>
          <w:bCs/>
          <w:color w:val="0D0D0D"/>
          <w:highlight w:val="none"/>
        </w:rPr>
        <w:t>履约保证金的罚没</w:t>
      </w:r>
    </w:p>
    <w:p w14:paraId="076E46F5">
      <w:pPr>
        <w:pStyle w:val="28"/>
        <w:snapToGrid w:val="0"/>
        <w:spacing w:before="120" w:after="120" w:line="360" w:lineRule="auto"/>
        <w:rPr>
          <w:rFonts w:hint="eastAsia" w:hAnsi="宋体"/>
          <w:color w:val="0D0D0D"/>
          <w:highlight w:val="none"/>
        </w:rPr>
      </w:pPr>
      <w:r>
        <w:rPr>
          <w:rFonts w:hint="eastAsia" w:hAnsi="宋体"/>
          <w:color w:val="0D0D0D"/>
          <w:highlight w:val="none"/>
        </w:rPr>
        <w:t>8.1</w:t>
      </w:r>
      <w:r>
        <w:rPr>
          <w:rFonts w:hint="eastAsia" w:hAnsi="宋体"/>
          <w:color w:val="0D0D0D"/>
          <w:highlight w:val="none"/>
          <w:lang w:val="en-US" w:eastAsia="zh-CN"/>
        </w:rPr>
        <w:t xml:space="preserve"> </w:t>
      </w:r>
      <w:r>
        <w:rPr>
          <w:rFonts w:hint="eastAsia" w:hAnsi="宋体"/>
          <w:color w:val="0D0D0D"/>
          <w:highlight w:val="none"/>
        </w:rPr>
        <w:t>如</w:t>
      </w:r>
      <w:r>
        <w:rPr>
          <w:rFonts w:hint="eastAsia" w:hAnsi="宋体"/>
          <w:color w:val="0D0D0D"/>
          <w:highlight w:val="none"/>
          <w:lang w:eastAsia="zh-CN"/>
        </w:rPr>
        <w:t>乙方</w:t>
      </w:r>
      <w:r>
        <w:rPr>
          <w:rFonts w:hint="eastAsia" w:hAnsi="宋体"/>
          <w:color w:val="0D0D0D"/>
          <w:highlight w:val="none"/>
        </w:rPr>
        <w:t>未能履行合同规定的任何义务给</w:t>
      </w:r>
      <w:r>
        <w:rPr>
          <w:rFonts w:hint="eastAsia" w:hAnsi="宋体"/>
          <w:color w:val="0D0D0D"/>
          <w:highlight w:val="none"/>
          <w:lang w:eastAsia="zh-CN"/>
        </w:rPr>
        <w:t>甲方</w:t>
      </w:r>
      <w:r>
        <w:rPr>
          <w:rFonts w:hint="eastAsia" w:hAnsi="宋体"/>
          <w:color w:val="0D0D0D"/>
          <w:highlight w:val="none"/>
        </w:rPr>
        <w:t>造成直接或间接损失的，</w:t>
      </w:r>
      <w:r>
        <w:rPr>
          <w:rFonts w:hint="eastAsia" w:hAnsi="宋体"/>
          <w:color w:val="0D0D0D"/>
          <w:highlight w:val="none"/>
          <w:lang w:eastAsia="zh-CN"/>
        </w:rPr>
        <w:t>甲方</w:t>
      </w:r>
      <w:r>
        <w:rPr>
          <w:rFonts w:hint="eastAsia" w:hAnsi="宋体"/>
          <w:color w:val="0D0D0D"/>
          <w:highlight w:val="none"/>
        </w:rPr>
        <w:t>有权直接从履约保证金中予以补偿。</w:t>
      </w:r>
    </w:p>
    <w:p w14:paraId="4AE87694">
      <w:pPr>
        <w:pStyle w:val="28"/>
        <w:snapToGrid w:val="0"/>
        <w:spacing w:before="120" w:after="120" w:line="360" w:lineRule="auto"/>
        <w:rPr>
          <w:rFonts w:hint="eastAsia" w:hAnsi="宋体"/>
          <w:color w:val="0D0D0D"/>
          <w:highlight w:val="none"/>
        </w:rPr>
      </w:pPr>
      <w:r>
        <w:rPr>
          <w:rFonts w:hint="eastAsia" w:hAnsi="宋体"/>
          <w:color w:val="0D0D0D"/>
          <w:highlight w:val="none"/>
        </w:rPr>
        <w:t>8.2</w:t>
      </w:r>
      <w:r>
        <w:rPr>
          <w:rFonts w:hint="eastAsia" w:hAnsi="宋体"/>
          <w:color w:val="0D0D0D"/>
          <w:highlight w:val="none"/>
          <w:lang w:val="en-US" w:eastAsia="zh-CN"/>
        </w:rPr>
        <w:t xml:space="preserve"> </w:t>
      </w:r>
      <w:r>
        <w:rPr>
          <w:rFonts w:hint="eastAsia" w:hAnsi="宋体"/>
          <w:color w:val="0D0D0D"/>
          <w:highlight w:val="none"/>
        </w:rPr>
        <w:t>如果</w:t>
      </w:r>
      <w:r>
        <w:rPr>
          <w:rFonts w:hint="eastAsia" w:hAnsi="宋体"/>
          <w:color w:val="0D0D0D"/>
          <w:highlight w:val="none"/>
          <w:lang w:eastAsia="zh-CN"/>
        </w:rPr>
        <w:t>乙方</w:t>
      </w:r>
      <w:r>
        <w:rPr>
          <w:rFonts w:hint="eastAsia" w:hAnsi="宋体"/>
          <w:color w:val="0D0D0D"/>
          <w:highlight w:val="none"/>
        </w:rPr>
        <w:t>拒绝履行合同规定的义务，经催告后在合理期限内仍不履行的，</w:t>
      </w:r>
      <w:r>
        <w:rPr>
          <w:rFonts w:hint="eastAsia" w:hAnsi="宋体"/>
          <w:color w:val="0D0D0D"/>
          <w:highlight w:val="none"/>
          <w:lang w:eastAsia="zh-CN"/>
        </w:rPr>
        <w:t>甲方</w:t>
      </w:r>
      <w:r>
        <w:rPr>
          <w:rFonts w:hint="eastAsia" w:hAnsi="宋体"/>
          <w:color w:val="0D0D0D"/>
          <w:highlight w:val="none"/>
        </w:rPr>
        <w:t>有权没收全部履约保证金，并另行追索违约赔偿金。</w:t>
      </w:r>
    </w:p>
    <w:p w14:paraId="34C4036F">
      <w:pPr>
        <w:pStyle w:val="28"/>
        <w:snapToGrid w:val="0"/>
        <w:spacing w:before="120" w:beforeLines="0" w:after="120" w:afterLines="0" w:line="360" w:lineRule="auto"/>
        <w:rPr>
          <w:rFonts w:hint="eastAsia" w:hAnsi="宋体"/>
          <w:color w:val="0D0D0D"/>
          <w:highlight w:val="none"/>
        </w:rPr>
      </w:pPr>
      <w:r>
        <w:rPr>
          <w:rFonts w:hint="eastAsia" w:hAnsi="宋体"/>
          <w:color w:val="0D0D0D"/>
          <w:highlight w:val="none"/>
        </w:rPr>
        <w:t>8.3</w:t>
      </w:r>
      <w:r>
        <w:rPr>
          <w:rFonts w:hint="eastAsia" w:hAnsi="宋体"/>
          <w:color w:val="0D0D0D"/>
          <w:highlight w:val="none"/>
          <w:lang w:val="en-US" w:eastAsia="zh-CN"/>
        </w:rPr>
        <w:t xml:space="preserve"> </w:t>
      </w:r>
      <w:r>
        <w:rPr>
          <w:rFonts w:hint="eastAsia" w:hAnsi="宋体"/>
          <w:color w:val="0D0D0D"/>
          <w:highlight w:val="none"/>
          <w:lang w:eastAsia="zh-CN"/>
        </w:rPr>
        <w:t>乙方</w:t>
      </w:r>
      <w:r>
        <w:rPr>
          <w:rFonts w:hint="eastAsia" w:hAnsi="宋体"/>
          <w:color w:val="0D0D0D"/>
          <w:highlight w:val="none"/>
        </w:rPr>
        <w:t>提供的货物须和投标报价中所承诺的货物规格、数量、型号等相符（合同中另有规定除外）；对于</w:t>
      </w:r>
      <w:r>
        <w:rPr>
          <w:rFonts w:hint="eastAsia" w:hAnsi="宋体"/>
          <w:color w:val="0D0D0D"/>
          <w:highlight w:val="none"/>
          <w:lang w:eastAsia="zh-CN"/>
        </w:rPr>
        <w:t>乙方</w:t>
      </w:r>
      <w:r>
        <w:rPr>
          <w:rFonts w:hint="eastAsia" w:hAnsi="宋体"/>
          <w:color w:val="0D0D0D"/>
          <w:highlight w:val="none"/>
        </w:rPr>
        <w:t>提供了不符合招标需求中的材料，</w:t>
      </w:r>
      <w:r>
        <w:rPr>
          <w:rFonts w:hint="eastAsia" w:hAnsi="宋体"/>
          <w:color w:val="0D0D0D"/>
          <w:highlight w:val="none"/>
          <w:lang w:eastAsia="zh-CN"/>
        </w:rPr>
        <w:t>甲方</w:t>
      </w:r>
      <w:r>
        <w:rPr>
          <w:rFonts w:hint="eastAsia" w:hAnsi="宋体"/>
          <w:color w:val="0D0D0D"/>
          <w:highlight w:val="none"/>
        </w:rPr>
        <w:t>将不予接收，由此造成的工期延误及损失由</w:t>
      </w:r>
      <w:r>
        <w:rPr>
          <w:rFonts w:hint="eastAsia" w:hAnsi="宋体"/>
          <w:color w:val="0D0D0D"/>
          <w:highlight w:val="none"/>
          <w:lang w:eastAsia="zh-CN"/>
        </w:rPr>
        <w:t>乙方</w:t>
      </w:r>
      <w:r>
        <w:rPr>
          <w:rFonts w:hint="eastAsia" w:hAnsi="宋体"/>
          <w:color w:val="0D0D0D"/>
          <w:highlight w:val="none"/>
        </w:rPr>
        <w:t>自负，</w:t>
      </w:r>
      <w:r>
        <w:rPr>
          <w:rFonts w:hint="eastAsia" w:hAnsi="宋体"/>
          <w:color w:val="0D0D0D"/>
          <w:highlight w:val="none"/>
          <w:lang w:eastAsia="zh-CN"/>
        </w:rPr>
        <w:t>甲方</w:t>
      </w:r>
      <w:r>
        <w:rPr>
          <w:rFonts w:hint="eastAsia" w:hAnsi="宋体"/>
          <w:color w:val="0D0D0D"/>
          <w:highlight w:val="none"/>
        </w:rPr>
        <w:t>除追究</w:t>
      </w:r>
      <w:r>
        <w:rPr>
          <w:rFonts w:hint="eastAsia" w:hAnsi="宋体"/>
          <w:color w:val="0D0D0D"/>
          <w:highlight w:val="none"/>
          <w:lang w:eastAsia="zh-CN"/>
        </w:rPr>
        <w:t>乙方</w:t>
      </w:r>
      <w:r>
        <w:rPr>
          <w:rFonts w:hint="eastAsia" w:hAnsi="宋体"/>
          <w:color w:val="0D0D0D"/>
          <w:highlight w:val="none"/>
        </w:rPr>
        <w:t>责任外，还视实际情况保留没收履约保证金的权利。</w:t>
      </w:r>
    </w:p>
    <w:p w14:paraId="0A260902">
      <w:pPr>
        <w:pStyle w:val="28"/>
        <w:snapToGrid w:val="0"/>
        <w:spacing w:before="120" w:beforeLines="0" w:after="120" w:afterLines="0" w:line="360" w:lineRule="auto"/>
        <w:rPr>
          <w:rFonts w:hAnsi="宋体"/>
          <w:b/>
          <w:color w:val="0D0D0D"/>
          <w:highlight w:val="none"/>
        </w:rPr>
      </w:pPr>
      <w:r>
        <w:rPr>
          <w:rFonts w:hAnsi="宋体"/>
          <w:b/>
          <w:color w:val="0D0D0D"/>
          <w:highlight w:val="none"/>
        </w:rPr>
        <w:t>九、交货期、交货方式及交货地点</w:t>
      </w:r>
    </w:p>
    <w:p w14:paraId="12970BE3">
      <w:pPr>
        <w:pStyle w:val="28"/>
        <w:snapToGrid w:val="0"/>
        <w:spacing w:before="120" w:beforeLines="0" w:after="120" w:afterLines="0" w:line="360" w:lineRule="auto"/>
        <w:rPr>
          <w:rFonts w:hint="eastAsia" w:ascii="宋体" w:hAnsi="宋体" w:eastAsia="宋体" w:cs="Times New Roman"/>
          <w:color w:val="0D0D0D"/>
          <w:highlight w:val="none"/>
        </w:rPr>
      </w:pPr>
      <w:r>
        <w:rPr>
          <w:rFonts w:hint="eastAsia" w:ascii="宋体" w:hAnsi="宋体" w:eastAsia="宋体" w:cs="Times New Roman"/>
          <w:color w:val="0D0D0D"/>
          <w:highlight w:val="none"/>
          <w:lang w:val="en-US" w:eastAsia="zh-CN"/>
        </w:rPr>
        <w:t>9.</w:t>
      </w:r>
      <w:r>
        <w:rPr>
          <w:rFonts w:hint="eastAsia" w:hAnsi="宋体" w:eastAsia="宋体" w:cs="Times New Roman"/>
          <w:color w:val="0D0D0D"/>
          <w:highlight w:val="none"/>
          <w:lang w:val="en-US" w:eastAsia="zh-CN"/>
        </w:rPr>
        <w:t xml:space="preserve">1 </w:t>
      </w:r>
      <w:r>
        <w:rPr>
          <w:rFonts w:hint="eastAsia" w:ascii="宋体" w:hAnsi="宋体" w:eastAsia="宋体" w:cs="Times New Roman"/>
          <w:color w:val="0D0D0D"/>
          <w:highlight w:val="none"/>
          <w:lang w:val="en-US" w:eastAsia="zh-CN"/>
        </w:rPr>
        <w:t>货物到场时间要求：自收到中标通知书后15个工作日内完成供货；如因项目需要分批次供货的，则每批次货物自接到</w:t>
      </w:r>
      <w:r>
        <w:rPr>
          <w:rFonts w:hint="eastAsia" w:hAnsi="宋体" w:eastAsia="宋体" w:cs="Times New Roman"/>
          <w:color w:val="0D0D0D"/>
          <w:highlight w:val="none"/>
          <w:lang w:val="en-US" w:eastAsia="zh-CN"/>
        </w:rPr>
        <w:t>甲方</w:t>
      </w:r>
      <w:r>
        <w:rPr>
          <w:rFonts w:hint="eastAsia" w:ascii="宋体" w:hAnsi="宋体" w:eastAsia="宋体" w:cs="Times New Roman"/>
          <w:color w:val="0D0D0D"/>
          <w:highlight w:val="none"/>
          <w:lang w:val="en-US" w:eastAsia="zh-CN"/>
        </w:rPr>
        <w:t>通知后3个工作日内完成供货；</w:t>
      </w:r>
    </w:p>
    <w:p w14:paraId="5CDDAB91">
      <w:pPr>
        <w:pStyle w:val="28"/>
        <w:snapToGrid w:val="0"/>
        <w:spacing w:before="120" w:beforeLines="0" w:after="120" w:afterLines="0" w:line="360" w:lineRule="auto"/>
        <w:rPr>
          <w:rFonts w:hint="eastAsia" w:ascii="宋体" w:hAnsi="宋体" w:eastAsia="宋体" w:cs="Times New Roman"/>
          <w:color w:val="0D0D0D"/>
          <w:highlight w:val="none"/>
        </w:rPr>
      </w:pPr>
      <w:r>
        <w:rPr>
          <w:rFonts w:hint="eastAsia" w:ascii="宋体" w:hAnsi="宋体" w:eastAsia="宋体" w:cs="Times New Roman"/>
          <w:color w:val="0D0D0D"/>
          <w:highlight w:val="none"/>
        </w:rPr>
        <w:t>9.</w:t>
      </w:r>
      <w:r>
        <w:rPr>
          <w:rFonts w:hint="eastAsia" w:hAnsi="宋体" w:eastAsia="宋体" w:cs="Times New Roman"/>
          <w:color w:val="0D0D0D"/>
          <w:highlight w:val="none"/>
          <w:lang w:val="en-US" w:eastAsia="zh-CN"/>
        </w:rPr>
        <w:t xml:space="preserve">2 </w:t>
      </w:r>
      <w:r>
        <w:rPr>
          <w:rFonts w:hint="eastAsia" w:ascii="宋体" w:hAnsi="宋体" w:eastAsia="宋体" w:cs="Times New Roman"/>
          <w:color w:val="0D0D0D"/>
          <w:highlight w:val="none"/>
        </w:rPr>
        <w:t>交货方式：合同期内，乙方完成并交付甲方本次项目所有权；</w:t>
      </w:r>
    </w:p>
    <w:p w14:paraId="07F4CBA5">
      <w:pPr>
        <w:pStyle w:val="28"/>
        <w:snapToGrid w:val="0"/>
        <w:spacing w:before="120" w:beforeLines="0" w:after="120" w:afterLines="0" w:line="360" w:lineRule="auto"/>
        <w:rPr>
          <w:rFonts w:hint="eastAsia" w:ascii="宋体" w:hAnsi="宋体" w:eastAsia="宋体" w:cs="Times New Roman"/>
          <w:color w:val="0D0D0D"/>
          <w:highlight w:val="none"/>
        </w:rPr>
      </w:pPr>
      <w:r>
        <w:rPr>
          <w:rFonts w:hint="eastAsia" w:ascii="宋体" w:hAnsi="宋体" w:eastAsia="宋体" w:cs="Times New Roman"/>
          <w:color w:val="0D0D0D"/>
          <w:highlight w:val="none"/>
        </w:rPr>
        <w:t>9.</w:t>
      </w:r>
      <w:r>
        <w:rPr>
          <w:rFonts w:hint="eastAsia" w:hAnsi="宋体" w:eastAsia="宋体" w:cs="Times New Roman"/>
          <w:color w:val="0D0D0D"/>
          <w:highlight w:val="none"/>
          <w:lang w:val="en-US" w:eastAsia="zh-CN"/>
        </w:rPr>
        <w:t>3</w:t>
      </w:r>
      <w:r>
        <w:rPr>
          <w:rFonts w:hint="eastAsia" w:ascii="宋体" w:hAnsi="宋体" w:eastAsia="宋体" w:cs="Times New Roman"/>
          <w:color w:val="0D0D0D"/>
          <w:highlight w:val="none"/>
        </w:rPr>
        <w:t xml:space="preserve"> 交货地点：甲方指定地点。</w:t>
      </w:r>
    </w:p>
    <w:p w14:paraId="768525C2">
      <w:pPr>
        <w:pStyle w:val="28"/>
        <w:snapToGrid w:val="0"/>
        <w:spacing w:before="120" w:beforeLines="0" w:after="120" w:afterLines="0" w:line="360" w:lineRule="auto"/>
        <w:rPr>
          <w:rFonts w:hAnsi="宋体"/>
          <w:b/>
          <w:color w:val="0D0D0D"/>
          <w:highlight w:val="none"/>
        </w:rPr>
      </w:pPr>
      <w:r>
        <w:rPr>
          <w:rFonts w:hAnsi="宋体"/>
          <w:b/>
          <w:color w:val="0D0D0D"/>
          <w:highlight w:val="none"/>
        </w:rPr>
        <w:t>十、货款支付</w:t>
      </w:r>
    </w:p>
    <w:p w14:paraId="45566938">
      <w:pPr>
        <w:pStyle w:val="28"/>
        <w:snapToGrid w:val="0"/>
        <w:spacing w:before="120" w:beforeLines="0" w:after="120" w:afterLines="0" w:line="360" w:lineRule="auto"/>
        <w:rPr>
          <w:rFonts w:hAnsi="宋体"/>
          <w:color w:val="0D0D0D"/>
          <w:highlight w:val="none"/>
        </w:rPr>
      </w:pPr>
      <w:r>
        <w:rPr>
          <w:rFonts w:hAnsi="宋体"/>
          <w:color w:val="0D0D0D"/>
          <w:highlight w:val="none"/>
        </w:rPr>
        <w:t>10.1 付款方式：</w:t>
      </w:r>
      <w:r>
        <w:rPr>
          <w:rFonts w:hint="eastAsia" w:ascii="宋体" w:hAnsi="宋体" w:eastAsia="宋体" w:cs="Times New Roman"/>
          <w:color w:val="0C0C0C"/>
          <w:highlight w:val="none"/>
        </w:rPr>
        <w:t>如</w:t>
      </w:r>
      <w:r>
        <w:rPr>
          <w:rFonts w:hint="eastAsia" w:hAnsi="宋体" w:eastAsia="宋体" w:cs="Times New Roman"/>
          <w:color w:val="0C0C0C"/>
          <w:highlight w:val="none"/>
          <w:lang w:eastAsia="zh-CN"/>
        </w:rPr>
        <w:t>乙方</w:t>
      </w:r>
      <w:r>
        <w:rPr>
          <w:rFonts w:hint="eastAsia" w:ascii="宋体" w:hAnsi="宋体" w:eastAsia="宋体" w:cs="Times New Roman"/>
          <w:color w:val="0C0C0C"/>
          <w:highlight w:val="none"/>
        </w:rPr>
        <w:t>在签约前未在规定的时间内提交履约保证金则</w:t>
      </w:r>
      <w:r>
        <w:rPr>
          <w:rFonts w:hint="eastAsia" w:hAnsi="宋体" w:eastAsia="宋体" w:cs="Times New Roman"/>
          <w:color w:val="0C0C0C"/>
          <w:highlight w:val="none"/>
          <w:lang w:eastAsia="zh-CN"/>
        </w:rPr>
        <w:t>甲方</w:t>
      </w:r>
      <w:r>
        <w:rPr>
          <w:rFonts w:hint="eastAsia" w:ascii="宋体" w:hAnsi="宋体" w:eastAsia="宋体" w:cs="Times New Roman"/>
          <w:color w:val="0C0C0C"/>
          <w:highlight w:val="none"/>
        </w:rPr>
        <w:t>有权拒签合同；</w:t>
      </w:r>
      <w:r>
        <w:rPr>
          <w:rFonts w:hint="eastAsia" w:hAnsi="宋体" w:eastAsia="宋体" w:cs="Times New Roman"/>
          <w:color w:val="0C0C0C"/>
          <w:highlight w:val="none"/>
          <w:lang w:eastAsia="zh-CN"/>
        </w:rPr>
        <w:t>乙方</w:t>
      </w:r>
      <w:r>
        <w:rPr>
          <w:rFonts w:hint="eastAsia" w:ascii="宋体" w:hAnsi="宋体" w:eastAsia="宋体" w:cs="Times New Roman"/>
          <w:color w:val="0C0C0C"/>
          <w:highlight w:val="none"/>
        </w:rPr>
        <w:t>完成供货且经</w:t>
      </w:r>
      <w:r>
        <w:rPr>
          <w:rFonts w:hint="eastAsia" w:hAnsi="宋体" w:eastAsia="宋体" w:cs="Times New Roman"/>
          <w:color w:val="0C0C0C"/>
          <w:highlight w:val="none"/>
          <w:lang w:eastAsia="zh-CN"/>
        </w:rPr>
        <w:t>甲方</w:t>
      </w:r>
      <w:r>
        <w:rPr>
          <w:rFonts w:hint="eastAsia" w:ascii="宋体" w:hAnsi="宋体" w:eastAsia="宋体" w:cs="Times New Roman"/>
          <w:color w:val="0C0C0C"/>
          <w:highlight w:val="none"/>
        </w:rPr>
        <w:t>验收合格后，</w:t>
      </w:r>
      <w:r>
        <w:rPr>
          <w:rFonts w:hint="eastAsia" w:hAnsi="宋体" w:eastAsia="宋体" w:cs="Times New Roman"/>
          <w:color w:val="0C0C0C"/>
          <w:highlight w:val="none"/>
          <w:lang w:eastAsia="zh-CN"/>
        </w:rPr>
        <w:t>甲方</w:t>
      </w:r>
      <w:r>
        <w:rPr>
          <w:rFonts w:hint="eastAsia" w:ascii="宋体" w:hAnsi="宋体" w:eastAsia="宋体" w:cs="Times New Roman"/>
          <w:color w:val="0C0C0C"/>
          <w:highlight w:val="none"/>
        </w:rPr>
        <w:t>向</w:t>
      </w:r>
      <w:r>
        <w:rPr>
          <w:rFonts w:hint="eastAsia" w:hAnsi="宋体" w:eastAsia="宋体" w:cs="Times New Roman"/>
          <w:color w:val="0C0C0C"/>
          <w:highlight w:val="none"/>
          <w:lang w:eastAsia="zh-CN"/>
        </w:rPr>
        <w:t>乙方</w:t>
      </w:r>
      <w:r>
        <w:rPr>
          <w:rFonts w:hint="eastAsia" w:ascii="宋体" w:hAnsi="宋体" w:eastAsia="宋体" w:cs="Times New Roman"/>
          <w:color w:val="0C0C0C"/>
          <w:highlight w:val="none"/>
        </w:rPr>
        <w:t>付清实际采购货款；如因项目需要分批次供货的，则每批次货物供货完成并经</w:t>
      </w:r>
      <w:r>
        <w:rPr>
          <w:rFonts w:hint="eastAsia" w:hAnsi="宋体" w:eastAsia="宋体" w:cs="Times New Roman"/>
          <w:color w:val="0C0C0C"/>
          <w:highlight w:val="none"/>
          <w:lang w:eastAsia="zh-CN"/>
        </w:rPr>
        <w:t>甲方</w:t>
      </w:r>
      <w:r>
        <w:rPr>
          <w:rFonts w:hint="eastAsia" w:ascii="宋体" w:hAnsi="宋体" w:eastAsia="宋体" w:cs="Times New Roman"/>
          <w:color w:val="0C0C0C"/>
          <w:highlight w:val="none"/>
        </w:rPr>
        <w:t>验收合格付清实际货款。</w:t>
      </w:r>
    </w:p>
    <w:p w14:paraId="77670B3C">
      <w:pPr>
        <w:pStyle w:val="28"/>
        <w:snapToGrid w:val="0"/>
        <w:spacing w:before="120" w:beforeLines="0" w:after="120" w:afterLines="0" w:line="360" w:lineRule="auto"/>
        <w:rPr>
          <w:rFonts w:hint="eastAsia" w:hAnsi="宋体"/>
          <w:color w:val="0D0D0D"/>
          <w:highlight w:val="none"/>
        </w:rPr>
      </w:pPr>
      <w:r>
        <w:rPr>
          <w:rFonts w:hint="eastAsia" w:hAnsi="宋体"/>
          <w:color w:val="0D0D0D"/>
          <w:highlight w:val="none"/>
        </w:rPr>
        <w:t>10.2</w:t>
      </w:r>
      <w:r>
        <w:rPr>
          <w:rFonts w:hint="eastAsia" w:hAnsi="宋体"/>
          <w:color w:val="0D0D0D"/>
          <w:highlight w:val="none"/>
          <w:lang w:val="en-US" w:eastAsia="zh-CN"/>
        </w:rPr>
        <w:t xml:space="preserve"> </w:t>
      </w:r>
      <w:r>
        <w:rPr>
          <w:rFonts w:hint="eastAsia" w:hAnsi="宋体"/>
          <w:color w:val="0C0C0C"/>
          <w:highlight w:val="none"/>
        </w:rPr>
        <w:t>乙方结算货款时，须开具正规税务增值税</w:t>
      </w:r>
      <w:r>
        <w:rPr>
          <w:rFonts w:hint="eastAsia" w:hAnsi="宋体"/>
          <w:color w:val="0C0C0C"/>
          <w:highlight w:val="none"/>
          <w:lang w:val="en-US" w:eastAsia="zh-CN"/>
        </w:rPr>
        <w:t>专用</w:t>
      </w:r>
      <w:r>
        <w:rPr>
          <w:rFonts w:hint="eastAsia" w:hAnsi="宋体"/>
          <w:color w:val="0C0C0C"/>
          <w:highlight w:val="none"/>
        </w:rPr>
        <w:t>发票。</w:t>
      </w:r>
    </w:p>
    <w:p w14:paraId="46A3E9D8">
      <w:pPr>
        <w:pStyle w:val="28"/>
        <w:snapToGrid w:val="0"/>
        <w:spacing w:before="120" w:beforeLines="0" w:after="120" w:afterLines="0" w:line="360" w:lineRule="auto"/>
        <w:rPr>
          <w:rFonts w:hint="eastAsia" w:hAnsi="宋体"/>
          <w:color w:val="0D0D0D"/>
          <w:highlight w:val="none"/>
        </w:rPr>
      </w:pPr>
      <w:r>
        <w:rPr>
          <w:rFonts w:hint="eastAsia" w:hAnsi="宋体"/>
          <w:color w:val="0D0D0D"/>
          <w:highlight w:val="none"/>
        </w:rPr>
        <w:t>10.3</w:t>
      </w:r>
      <w:r>
        <w:rPr>
          <w:rFonts w:hint="eastAsia" w:hAnsi="宋体"/>
          <w:color w:val="0D0D0D"/>
          <w:highlight w:val="none"/>
          <w:lang w:val="en-US" w:eastAsia="zh-CN"/>
        </w:rPr>
        <w:t xml:space="preserve"> </w:t>
      </w:r>
      <w:r>
        <w:rPr>
          <w:rFonts w:hint="eastAsia" w:hAnsi="宋体"/>
          <w:color w:val="0D0D0D"/>
          <w:highlight w:val="none"/>
        </w:rPr>
        <w:t>甲方向乙方支付的所有费用均须汇入协议书中指定的</w:t>
      </w:r>
      <w:r>
        <w:rPr>
          <w:rFonts w:hint="eastAsia" w:hAnsi="宋体"/>
          <w:color w:val="0D0D0D"/>
          <w:highlight w:val="none"/>
          <w:lang w:val="en-US" w:eastAsia="zh-CN"/>
        </w:rPr>
        <w:t>乙方</w:t>
      </w:r>
      <w:r>
        <w:rPr>
          <w:rFonts w:hint="eastAsia" w:hAnsi="宋体"/>
          <w:color w:val="0D0D0D"/>
          <w:highlight w:val="none"/>
        </w:rPr>
        <w:t>银行账户。</w:t>
      </w:r>
    </w:p>
    <w:p w14:paraId="57DF4552">
      <w:pPr>
        <w:pStyle w:val="28"/>
        <w:snapToGrid w:val="0"/>
        <w:spacing w:before="120" w:beforeLines="0" w:after="120" w:afterLines="0" w:line="360" w:lineRule="auto"/>
        <w:rPr>
          <w:rFonts w:hint="eastAsia" w:hAnsi="宋体"/>
          <w:b/>
          <w:color w:val="0D0D0D"/>
          <w:highlight w:val="none"/>
        </w:rPr>
      </w:pPr>
      <w:r>
        <w:rPr>
          <w:rFonts w:hAnsi="宋体"/>
          <w:b/>
          <w:color w:val="0D0D0D"/>
          <w:highlight w:val="none"/>
        </w:rPr>
        <w:t>十一.税</w:t>
      </w:r>
      <w:r>
        <w:rPr>
          <w:rFonts w:hint="eastAsia" w:hAnsi="宋体"/>
          <w:b/>
          <w:color w:val="0D0D0D"/>
          <w:highlight w:val="none"/>
        </w:rPr>
        <w:t>费</w:t>
      </w:r>
    </w:p>
    <w:p w14:paraId="7A5C5F70">
      <w:pPr>
        <w:pStyle w:val="28"/>
        <w:snapToGrid w:val="0"/>
        <w:spacing w:before="120" w:beforeLines="0" w:after="120" w:afterLines="0" w:line="360" w:lineRule="auto"/>
        <w:rPr>
          <w:rFonts w:hAnsi="宋体"/>
          <w:color w:val="0D0D0D"/>
          <w:highlight w:val="none"/>
        </w:rPr>
      </w:pPr>
      <w:r>
        <w:rPr>
          <w:rFonts w:hAnsi="宋体"/>
          <w:color w:val="0D0D0D"/>
          <w:highlight w:val="none"/>
        </w:rPr>
        <w:t>11.1</w:t>
      </w:r>
      <w:r>
        <w:rPr>
          <w:rFonts w:hint="eastAsia" w:hAnsi="宋体"/>
          <w:color w:val="0D0D0D"/>
          <w:highlight w:val="none"/>
          <w:lang w:val="en-US" w:eastAsia="zh-CN"/>
        </w:rPr>
        <w:t xml:space="preserve"> </w:t>
      </w:r>
      <w:r>
        <w:rPr>
          <w:rFonts w:hAnsi="宋体"/>
          <w:color w:val="0D0D0D"/>
          <w:highlight w:val="none"/>
        </w:rPr>
        <w:t>本合同执行中相关的一切税费均由</w:t>
      </w:r>
      <w:r>
        <w:rPr>
          <w:rFonts w:hint="eastAsia" w:hAnsi="宋体"/>
          <w:color w:val="0D0D0D"/>
          <w:highlight w:val="none"/>
          <w:lang w:val="en-US" w:eastAsia="zh-CN"/>
        </w:rPr>
        <w:t>乙</w:t>
      </w:r>
      <w:r>
        <w:rPr>
          <w:rFonts w:hAnsi="宋体"/>
          <w:color w:val="0D0D0D"/>
          <w:highlight w:val="none"/>
        </w:rPr>
        <w:t>方负担。</w:t>
      </w:r>
    </w:p>
    <w:p w14:paraId="334092B9">
      <w:pPr>
        <w:pStyle w:val="28"/>
        <w:snapToGrid w:val="0"/>
        <w:spacing w:before="120" w:beforeLines="0" w:after="120" w:afterLines="0" w:line="360" w:lineRule="auto"/>
        <w:rPr>
          <w:rFonts w:hAnsi="宋体"/>
          <w:b/>
          <w:color w:val="0D0D0D"/>
          <w:highlight w:val="none"/>
        </w:rPr>
      </w:pPr>
      <w:r>
        <w:rPr>
          <w:rFonts w:hAnsi="宋体"/>
          <w:b/>
          <w:color w:val="0D0D0D"/>
          <w:highlight w:val="none"/>
        </w:rPr>
        <w:t>十二、质量保证及售后服务</w:t>
      </w:r>
    </w:p>
    <w:p w14:paraId="318F8B73">
      <w:pPr>
        <w:pStyle w:val="28"/>
        <w:snapToGrid w:val="0"/>
        <w:spacing w:before="120" w:beforeLines="0" w:after="120" w:afterLines="0" w:line="360" w:lineRule="auto"/>
        <w:rPr>
          <w:rFonts w:hAnsi="宋体"/>
          <w:color w:val="0D0D0D"/>
          <w:highlight w:val="none"/>
        </w:rPr>
      </w:pPr>
      <w:r>
        <w:rPr>
          <w:rFonts w:hAnsi="宋体"/>
          <w:color w:val="0D0D0D"/>
          <w:highlight w:val="none"/>
        </w:rPr>
        <w:t>12.1 乙方应按招标文件规定的货物性能、技术要求、质量标准向甲方提供未经使用的全新产品。</w:t>
      </w:r>
    </w:p>
    <w:p w14:paraId="01AA2A12">
      <w:pPr>
        <w:pStyle w:val="28"/>
        <w:snapToGrid w:val="0"/>
        <w:spacing w:before="120" w:beforeLines="0" w:after="120" w:afterLines="0" w:line="360" w:lineRule="auto"/>
        <w:rPr>
          <w:rFonts w:hAnsi="宋体"/>
          <w:color w:val="0D0D0D"/>
          <w:highlight w:val="none"/>
        </w:rPr>
      </w:pPr>
      <w:r>
        <w:rPr>
          <w:rFonts w:hAnsi="宋体"/>
          <w:color w:val="0D0D0D"/>
          <w:highlight w:val="none"/>
        </w:rPr>
        <w:t>12.2 乙方提供的货物在质量期内因货物本身的质量问题发生故障，乙方应负责免费更换。对达不到技术要求者，根据实际情况，经双方协商，可按以下办法处理：</w:t>
      </w:r>
    </w:p>
    <w:p w14:paraId="7B351E35">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⑴更换：由乙方承担所发生的全部费用。</w:t>
      </w:r>
    </w:p>
    <w:p w14:paraId="104CE911">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⑵贬值处理：由甲乙双方合议定价。</w:t>
      </w:r>
    </w:p>
    <w:p w14:paraId="15461952">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⑶退货处理：乙方应退还甲方支付的合同款，同时应承担该货物的直接费用（运输、保险、检验、货款利息及银行手续费等）。</w:t>
      </w:r>
    </w:p>
    <w:p w14:paraId="3E1B6996">
      <w:pPr>
        <w:pStyle w:val="28"/>
        <w:snapToGrid w:val="0"/>
        <w:spacing w:before="120" w:beforeLines="0" w:after="120" w:afterLines="0" w:line="360" w:lineRule="auto"/>
        <w:rPr>
          <w:rFonts w:hAnsi="宋体"/>
          <w:color w:val="0D0D0D"/>
          <w:highlight w:val="none"/>
        </w:rPr>
      </w:pPr>
      <w:r>
        <w:rPr>
          <w:rFonts w:hAnsi="宋体"/>
          <w:color w:val="0D0D0D"/>
          <w:highlight w:val="none"/>
        </w:rPr>
        <w:t>12.3 如在使用过程中发生质量问题，乙方在接到甲方通知后在</w:t>
      </w:r>
      <w:r>
        <w:rPr>
          <w:rFonts w:hint="eastAsia" w:hAnsi="宋体"/>
          <w:color w:val="0D0D0D"/>
          <w:highlight w:val="none"/>
          <w:u w:val="single"/>
        </w:rPr>
        <w:t>12</w:t>
      </w:r>
      <w:r>
        <w:rPr>
          <w:rFonts w:hAnsi="宋体"/>
          <w:color w:val="0D0D0D"/>
          <w:highlight w:val="none"/>
        </w:rPr>
        <w:t>小时内到达甲方现场。</w:t>
      </w:r>
    </w:p>
    <w:p w14:paraId="6B4122B2">
      <w:pPr>
        <w:pStyle w:val="28"/>
        <w:snapToGrid w:val="0"/>
        <w:spacing w:before="120" w:beforeLines="0" w:after="120" w:afterLines="0" w:line="360" w:lineRule="auto"/>
        <w:rPr>
          <w:rFonts w:hAnsi="宋体"/>
          <w:color w:val="0D0D0D"/>
          <w:highlight w:val="none"/>
        </w:rPr>
      </w:pPr>
      <w:r>
        <w:rPr>
          <w:rFonts w:hAnsi="宋体"/>
          <w:color w:val="0D0D0D"/>
          <w:highlight w:val="none"/>
        </w:rPr>
        <w:t>12.4 在质保期内，乙方应对货物出现的质量及安全问题负责处理解决并承担一切费用。</w:t>
      </w:r>
    </w:p>
    <w:p w14:paraId="2942DB6F">
      <w:pPr>
        <w:pStyle w:val="28"/>
        <w:snapToGrid w:val="0"/>
        <w:spacing w:before="120" w:beforeLines="0" w:after="120" w:afterLines="0" w:line="360" w:lineRule="auto"/>
        <w:rPr>
          <w:rFonts w:hAnsi="宋体"/>
          <w:b/>
          <w:color w:val="0D0D0D"/>
          <w:highlight w:val="none"/>
        </w:rPr>
      </w:pPr>
      <w:r>
        <w:rPr>
          <w:rFonts w:hAnsi="宋体"/>
          <w:b/>
          <w:color w:val="0D0D0D"/>
          <w:highlight w:val="none"/>
        </w:rPr>
        <w:t>十三、</w:t>
      </w:r>
      <w:r>
        <w:rPr>
          <w:rFonts w:hint="eastAsia" w:hAnsi="宋体"/>
          <w:b/>
          <w:color w:val="0D0D0D"/>
          <w:highlight w:val="none"/>
        </w:rPr>
        <w:t>货物</w:t>
      </w:r>
      <w:r>
        <w:rPr>
          <w:rFonts w:hAnsi="宋体"/>
          <w:b/>
          <w:color w:val="0D0D0D"/>
          <w:highlight w:val="none"/>
        </w:rPr>
        <w:t>验收</w:t>
      </w:r>
    </w:p>
    <w:p w14:paraId="3EE79886">
      <w:pPr>
        <w:pStyle w:val="28"/>
        <w:snapToGrid w:val="0"/>
        <w:spacing w:before="120" w:beforeLines="0" w:after="120" w:afterLines="0" w:line="360" w:lineRule="auto"/>
        <w:rPr>
          <w:rFonts w:hAnsi="宋体"/>
          <w:color w:val="0D0D0D"/>
          <w:highlight w:val="none"/>
        </w:rPr>
      </w:pPr>
      <w:r>
        <w:rPr>
          <w:rFonts w:hAnsi="宋体"/>
          <w:color w:val="0D0D0D"/>
          <w:highlight w:val="none"/>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14:paraId="2289F765">
      <w:pPr>
        <w:pStyle w:val="28"/>
        <w:snapToGrid w:val="0"/>
        <w:spacing w:before="120" w:beforeLines="0" w:after="120" w:afterLines="0" w:line="360" w:lineRule="auto"/>
        <w:rPr>
          <w:rFonts w:hAnsi="宋体"/>
          <w:color w:val="0D0D0D"/>
          <w:highlight w:val="none"/>
        </w:rPr>
      </w:pPr>
      <w:r>
        <w:rPr>
          <w:rFonts w:hAnsi="宋体"/>
          <w:color w:val="0D0D0D"/>
          <w:highlight w:val="none"/>
        </w:rPr>
        <w:t>13.2 乙方交货前应对产品作出全面检查和对验收文件进行整理，并列出清单，作为甲方收货验收和使用的技术条件依据，检验的结果应随货物交甲方。</w:t>
      </w:r>
    </w:p>
    <w:p w14:paraId="61535FD1">
      <w:pPr>
        <w:pStyle w:val="28"/>
        <w:snapToGrid w:val="0"/>
        <w:spacing w:before="120" w:beforeLines="0" w:after="120" w:afterLines="0" w:line="360" w:lineRule="auto"/>
        <w:rPr>
          <w:rFonts w:hAnsi="宋体"/>
          <w:color w:val="0D0D0D"/>
          <w:highlight w:val="none"/>
        </w:rPr>
      </w:pPr>
      <w:r>
        <w:rPr>
          <w:rFonts w:hint="eastAsia" w:hAnsi="宋体"/>
          <w:color w:val="0D0D0D"/>
          <w:highlight w:val="none"/>
        </w:rPr>
        <w:t>13.3</w:t>
      </w:r>
      <w:r>
        <w:rPr>
          <w:rFonts w:hint="eastAsia" w:hAnsi="宋体"/>
          <w:color w:val="0D0D0D"/>
          <w:highlight w:val="none"/>
          <w:lang w:val="en-US" w:eastAsia="zh-CN"/>
        </w:rPr>
        <w:t xml:space="preserve"> </w:t>
      </w:r>
      <w:r>
        <w:rPr>
          <w:rFonts w:hint="eastAsia" w:hAnsi="宋体"/>
          <w:color w:val="0D0D0D"/>
          <w:highlight w:val="none"/>
        </w:rPr>
        <w:t>材料到达现场后，必须按照</w:t>
      </w:r>
      <w:r>
        <w:rPr>
          <w:rFonts w:hint="eastAsia" w:hAnsi="宋体"/>
          <w:color w:val="0D0D0D"/>
          <w:highlight w:val="none"/>
          <w:lang w:eastAsia="zh-CN"/>
        </w:rPr>
        <w:t>甲方</w:t>
      </w:r>
      <w:r>
        <w:rPr>
          <w:rFonts w:hint="eastAsia" w:hAnsi="宋体"/>
          <w:color w:val="0D0D0D"/>
          <w:highlight w:val="none"/>
        </w:rPr>
        <w:t>要求运至指定堆放地点，否则</w:t>
      </w:r>
      <w:r>
        <w:rPr>
          <w:rFonts w:hint="eastAsia" w:hAnsi="宋体"/>
          <w:color w:val="0D0D0D"/>
          <w:highlight w:val="none"/>
          <w:lang w:eastAsia="zh-CN"/>
        </w:rPr>
        <w:t>甲方</w:t>
      </w:r>
      <w:r>
        <w:rPr>
          <w:rFonts w:hint="eastAsia" w:hAnsi="宋体"/>
          <w:color w:val="0D0D0D"/>
          <w:highlight w:val="none"/>
        </w:rPr>
        <w:t>有权不予接收，</w:t>
      </w:r>
      <w:r>
        <w:rPr>
          <w:rFonts w:hint="eastAsia" w:hAnsi="宋体"/>
          <w:color w:val="0D0D0D"/>
          <w:highlight w:val="none"/>
          <w:lang w:eastAsia="zh-CN"/>
        </w:rPr>
        <w:t>甲方</w:t>
      </w:r>
      <w:r>
        <w:rPr>
          <w:rFonts w:hint="eastAsia" w:hAnsi="宋体"/>
          <w:color w:val="0D0D0D"/>
          <w:highlight w:val="none"/>
        </w:rPr>
        <w:t>必须派人及时接收材料（否则由此引起的责任由</w:t>
      </w:r>
      <w:r>
        <w:rPr>
          <w:rFonts w:hint="eastAsia" w:hAnsi="宋体"/>
          <w:color w:val="0D0D0D"/>
          <w:highlight w:val="none"/>
          <w:lang w:eastAsia="zh-CN"/>
        </w:rPr>
        <w:t>甲方</w:t>
      </w:r>
      <w:r>
        <w:rPr>
          <w:rFonts w:hint="eastAsia" w:hAnsi="宋体"/>
          <w:color w:val="0D0D0D"/>
          <w:highlight w:val="none"/>
        </w:rPr>
        <w:t>负责），</w:t>
      </w:r>
      <w:r>
        <w:rPr>
          <w:rFonts w:hint="eastAsia" w:hAnsi="宋体"/>
          <w:color w:val="0D0D0D"/>
          <w:highlight w:val="none"/>
          <w:lang w:eastAsia="zh-CN"/>
        </w:rPr>
        <w:t>乙方</w:t>
      </w:r>
      <w:r>
        <w:rPr>
          <w:rFonts w:hint="eastAsia" w:hAnsi="宋体"/>
          <w:color w:val="0D0D0D"/>
          <w:highlight w:val="none"/>
        </w:rPr>
        <w:t>派人到现场与</w:t>
      </w:r>
      <w:r>
        <w:rPr>
          <w:rFonts w:hint="eastAsia" w:hAnsi="宋体"/>
          <w:color w:val="0D0D0D"/>
          <w:highlight w:val="none"/>
          <w:lang w:eastAsia="zh-CN"/>
        </w:rPr>
        <w:t>甲方</w:t>
      </w:r>
      <w:r>
        <w:rPr>
          <w:rFonts w:hint="eastAsia" w:hAnsi="宋体"/>
          <w:color w:val="0D0D0D"/>
          <w:highlight w:val="none"/>
        </w:rPr>
        <w:t>一起货物验收。</w:t>
      </w:r>
    </w:p>
    <w:p w14:paraId="4CA057A1">
      <w:pPr>
        <w:pStyle w:val="28"/>
        <w:snapToGrid w:val="0"/>
        <w:spacing w:before="120" w:beforeLines="0" w:after="120" w:afterLines="0" w:line="360" w:lineRule="auto"/>
        <w:rPr>
          <w:rFonts w:hint="eastAsia" w:hAnsi="宋体"/>
          <w:color w:val="0D0D0D"/>
          <w:highlight w:val="none"/>
        </w:rPr>
      </w:pPr>
      <w:r>
        <w:rPr>
          <w:rFonts w:hint="eastAsia" w:hAnsi="宋体"/>
          <w:color w:val="0D0D0D"/>
          <w:highlight w:val="none"/>
        </w:rPr>
        <w:t>13.4</w:t>
      </w:r>
      <w:r>
        <w:rPr>
          <w:rFonts w:hint="eastAsia" w:hAnsi="宋体"/>
          <w:color w:val="0D0D0D"/>
          <w:highlight w:val="none"/>
          <w:lang w:val="en-US" w:eastAsia="zh-CN"/>
        </w:rPr>
        <w:t xml:space="preserve"> </w:t>
      </w:r>
      <w:r>
        <w:rPr>
          <w:rFonts w:hint="eastAsia" w:hAnsi="宋体"/>
          <w:color w:val="0D0D0D"/>
          <w:highlight w:val="none"/>
        </w:rPr>
        <w:t>材料到达现场后，</w:t>
      </w:r>
      <w:r>
        <w:rPr>
          <w:rFonts w:hint="eastAsia" w:hAnsi="宋体"/>
          <w:color w:val="0D0D0D"/>
          <w:highlight w:val="none"/>
          <w:lang w:eastAsia="zh-CN"/>
        </w:rPr>
        <w:t>甲方</w:t>
      </w:r>
      <w:r>
        <w:rPr>
          <w:rFonts w:hint="eastAsia" w:hAnsi="宋体"/>
          <w:color w:val="0D0D0D"/>
          <w:highlight w:val="none"/>
        </w:rPr>
        <w:t>严格按照质量要求进行验收，若不合格或不能满足</w:t>
      </w:r>
      <w:r>
        <w:rPr>
          <w:rFonts w:hint="eastAsia" w:hAnsi="宋体"/>
          <w:color w:val="0D0D0D"/>
          <w:highlight w:val="none"/>
          <w:lang w:eastAsia="zh-CN"/>
        </w:rPr>
        <w:t>甲方</w:t>
      </w:r>
      <w:r>
        <w:rPr>
          <w:rFonts w:hint="eastAsia" w:hAnsi="宋体"/>
          <w:color w:val="0D0D0D"/>
          <w:highlight w:val="none"/>
        </w:rPr>
        <w:t>使用要求则无条件给予退还，发生一切损失由</w:t>
      </w:r>
      <w:r>
        <w:rPr>
          <w:rFonts w:hint="eastAsia" w:hAnsi="宋体"/>
          <w:color w:val="0D0D0D"/>
          <w:highlight w:val="none"/>
          <w:lang w:eastAsia="zh-CN"/>
        </w:rPr>
        <w:t>乙方</w:t>
      </w:r>
      <w:r>
        <w:rPr>
          <w:rFonts w:hint="eastAsia" w:hAnsi="宋体"/>
          <w:color w:val="0D0D0D"/>
          <w:highlight w:val="none"/>
        </w:rPr>
        <w:t>承担，且承担因此延误工期等给</w:t>
      </w:r>
      <w:r>
        <w:rPr>
          <w:rFonts w:hint="eastAsia" w:hAnsi="宋体"/>
          <w:color w:val="0D0D0D"/>
          <w:highlight w:val="none"/>
          <w:lang w:eastAsia="zh-CN"/>
        </w:rPr>
        <w:t>甲方</w:t>
      </w:r>
      <w:r>
        <w:rPr>
          <w:rFonts w:hint="eastAsia" w:hAnsi="宋体"/>
          <w:color w:val="0D0D0D"/>
          <w:highlight w:val="none"/>
        </w:rPr>
        <w:t>造成的经济损失。</w:t>
      </w:r>
    </w:p>
    <w:p w14:paraId="2B7CE6CF">
      <w:pPr>
        <w:pStyle w:val="28"/>
        <w:snapToGrid w:val="0"/>
        <w:spacing w:before="120" w:beforeLines="0" w:after="120" w:afterLines="0" w:line="360" w:lineRule="auto"/>
        <w:rPr>
          <w:rFonts w:hAnsi="宋体"/>
          <w:color w:val="0D0D0D"/>
          <w:highlight w:val="none"/>
        </w:rPr>
      </w:pPr>
      <w:r>
        <w:rPr>
          <w:rFonts w:hAnsi="宋体"/>
          <w:color w:val="0D0D0D"/>
          <w:highlight w:val="none"/>
        </w:rPr>
        <w:t>13.</w:t>
      </w:r>
      <w:r>
        <w:rPr>
          <w:rFonts w:hint="eastAsia" w:hAnsi="宋体"/>
          <w:color w:val="0D0D0D"/>
          <w:highlight w:val="none"/>
        </w:rPr>
        <w:t>5</w:t>
      </w:r>
      <w:r>
        <w:rPr>
          <w:rFonts w:hAnsi="宋体"/>
          <w:color w:val="0D0D0D"/>
          <w:highlight w:val="none"/>
        </w:rPr>
        <w:t xml:space="preserve"> 对技术复杂的货物，甲方应请国家认可的专业检测机构参与初步验收及最终验收，并由其出具质量检测报告。</w:t>
      </w:r>
    </w:p>
    <w:p w14:paraId="1451677B">
      <w:pPr>
        <w:pStyle w:val="28"/>
        <w:snapToGrid w:val="0"/>
        <w:spacing w:before="120" w:beforeLines="0" w:after="120" w:afterLines="0" w:line="360" w:lineRule="auto"/>
        <w:rPr>
          <w:rFonts w:hAnsi="宋体"/>
          <w:color w:val="0D0D0D"/>
          <w:highlight w:val="none"/>
        </w:rPr>
      </w:pPr>
      <w:r>
        <w:rPr>
          <w:rFonts w:hAnsi="宋体"/>
          <w:color w:val="0D0D0D"/>
          <w:highlight w:val="none"/>
        </w:rPr>
        <w:t>13.</w:t>
      </w:r>
      <w:r>
        <w:rPr>
          <w:rFonts w:hint="eastAsia" w:hAnsi="宋体"/>
          <w:color w:val="0D0D0D"/>
          <w:highlight w:val="none"/>
        </w:rPr>
        <w:t>6</w:t>
      </w:r>
      <w:r>
        <w:rPr>
          <w:rFonts w:hAnsi="宋体"/>
          <w:color w:val="0D0D0D"/>
          <w:highlight w:val="none"/>
        </w:rPr>
        <w:t xml:space="preserve"> 验收时乙方必须在现场，验收完毕后作出验收结果报告；验收费用由乙方负责。</w:t>
      </w:r>
    </w:p>
    <w:p w14:paraId="79E2C5E3">
      <w:pPr>
        <w:pStyle w:val="28"/>
        <w:snapToGrid w:val="0"/>
        <w:spacing w:before="120" w:beforeLines="0" w:after="120" w:afterLines="0" w:line="360" w:lineRule="auto"/>
        <w:rPr>
          <w:rFonts w:hAnsi="宋体"/>
          <w:b/>
          <w:color w:val="0D0D0D"/>
          <w:highlight w:val="none"/>
        </w:rPr>
      </w:pPr>
      <w:r>
        <w:rPr>
          <w:rFonts w:hAnsi="宋体"/>
          <w:b/>
          <w:color w:val="0D0D0D"/>
          <w:highlight w:val="none"/>
        </w:rPr>
        <w:t>十四、货物包装、发运及运输</w:t>
      </w:r>
    </w:p>
    <w:p w14:paraId="7E7C664A">
      <w:pPr>
        <w:pStyle w:val="28"/>
        <w:snapToGrid w:val="0"/>
        <w:spacing w:before="120" w:beforeLines="0" w:after="120" w:afterLines="0" w:line="360" w:lineRule="auto"/>
        <w:rPr>
          <w:rFonts w:hAnsi="宋体"/>
          <w:color w:val="0D0D0D"/>
          <w:highlight w:val="none"/>
        </w:rPr>
      </w:pPr>
      <w:r>
        <w:rPr>
          <w:rFonts w:hAnsi="宋体"/>
          <w:color w:val="0D0D0D"/>
          <w:highlight w:val="none"/>
        </w:rPr>
        <w:t>14.1 乙方应在货物发运前对其进行满足运输距离、防潮、防震、防锈和防破损</w:t>
      </w:r>
      <w:r>
        <w:rPr>
          <w:rFonts w:hint="eastAsia" w:hAnsi="宋体"/>
          <w:color w:val="0D0D0D"/>
          <w:highlight w:val="none"/>
        </w:rPr>
        <w:t>装车</w:t>
      </w:r>
      <w:r>
        <w:rPr>
          <w:rFonts w:hAnsi="宋体"/>
          <w:color w:val="0D0D0D"/>
          <w:highlight w:val="none"/>
        </w:rPr>
        <w:t>等要求包装，以保证货物安全运达甲方指定地点。</w:t>
      </w:r>
    </w:p>
    <w:p w14:paraId="62379EEF">
      <w:pPr>
        <w:pStyle w:val="28"/>
        <w:snapToGrid w:val="0"/>
        <w:spacing w:before="120" w:beforeLines="0" w:after="120" w:afterLines="0" w:line="360" w:lineRule="auto"/>
        <w:rPr>
          <w:rFonts w:hAnsi="宋体"/>
          <w:color w:val="0D0D0D"/>
          <w:highlight w:val="none"/>
        </w:rPr>
      </w:pPr>
      <w:r>
        <w:rPr>
          <w:rFonts w:hAnsi="宋体"/>
          <w:color w:val="0D0D0D"/>
          <w:highlight w:val="none"/>
        </w:rPr>
        <w:t>14.2 使用说明书、质量检验证明书、随配附件和工具以及清单一并附于货物内。</w:t>
      </w:r>
    </w:p>
    <w:p w14:paraId="1F3385F6">
      <w:pPr>
        <w:pStyle w:val="28"/>
        <w:snapToGrid w:val="0"/>
        <w:spacing w:before="120" w:beforeLines="0" w:after="120" w:afterLines="0" w:line="360" w:lineRule="auto"/>
        <w:rPr>
          <w:rFonts w:hAnsi="宋体"/>
          <w:color w:val="0D0D0D"/>
          <w:highlight w:val="none"/>
        </w:rPr>
      </w:pPr>
      <w:r>
        <w:rPr>
          <w:rFonts w:hAnsi="宋体"/>
          <w:color w:val="0D0D0D"/>
          <w:highlight w:val="none"/>
        </w:rPr>
        <w:t>14.3 乙方在货物发运手续办理完毕后24小时内或货到甲方48小时前通知甲方，以准备接货。</w:t>
      </w:r>
    </w:p>
    <w:p w14:paraId="1CCD8D67">
      <w:pPr>
        <w:pStyle w:val="28"/>
        <w:snapToGrid w:val="0"/>
        <w:spacing w:before="120" w:beforeLines="0" w:after="120" w:afterLines="0" w:line="360" w:lineRule="auto"/>
        <w:rPr>
          <w:rFonts w:hAnsi="宋体"/>
          <w:color w:val="0D0D0D"/>
          <w:highlight w:val="none"/>
        </w:rPr>
      </w:pPr>
      <w:r>
        <w:rPr>
          <w:rFonts w:hAnsi="宋体"/>
          <w:color w:val="0D0D0D"/>
          <w:highlight w:val="none"/>
        </w:rPr>
        <w:t>14.4 货物</w:t>
      </w:r>
      <w:r>
        <w:rPr>
          <w:rFonts w:hint="eastAsia" w:hAnsi="宋体"/>
          <w:color w:val="0D0D0D"/>
          <w:highlight w:val="none"/>
          <w:lang w:eastAsia="zh-CN"/>
        </w:rPr>
        <w:t>（</w:t>
      </w:r>
      <w:r>
        <w:rPr>
          <w:rFonts w:hint="eastAsia" w:hAnsi="宋体"/>
          <w:color w:val="0D0D0D"/>
          <w:highlight w:val="none"/>
          <w:lang w:val="en-US" w:eastAsia="zh-CN"/>
        </w:rPr>
        <w:t>包括乙方相关人员</w:t>
      </w:r>
      <w:r>
        <w:rPr>
          <w:rFonts w:hint="eastAsia" w:hAnsi="宋体"/>
          <w:color w:val="0D0D0D"/>
          <w:highlight w:val="none"/>
          <w:lang w:eastAsia="zh-CN"/>
        </w:rPr>
        <w:t>）</w:t>
      </w:r>
      <w:r>
        <w:rPr>
          <w:rFonts w:hAnsi="宋体"/>
          <w:color w:val="0D0D0D"/>
          <w:highlight w:val="none"/>
        </w:rPr>
        <w:t>在交付甲方前发生的风险均由乙方负责。</w:t>
      </w:r>
    </w:p>
    <w:p w14:paraId="3474EAF0">
      <w:pPr>
        <w:pStyle w:val="28"/>
        <w:snapToGrid w:val="0"/>
        <w:spacing w:before="120" w:beforeLines="0" w:after="120" w:afterLines="0" w:line="360" w:lineRule="auto"/>
        <w:rPr>
          <w:rFonts w:hAnsi="宋体"/>
          <w:color w:val="0D0D0D"/>
          <w:highlight w:val="none"/>
        </w:rPr>
      </w:pPr>
      <w:r>
        <w:rPr>
          <w:rFonts w:hAnsi="宋体"/>
          <w:color w:val="0D0D0D"/>
          <w:highlight w:val="none"/>
        </w:rPr>
        <w:t>14.5 货物在规定的交付期限内由乙方送达甲方指定的地点，乙方同时需通知甲方货物已送达。</w:t>
      </w:r>
    </w:p>
    <w:p w14:paraId="54298D06">
      <w:pPr>
        <w:pStyle w:val="28"/>
        <w:snapToGrid w:val="0"/>
        <w:spacing w:before="120" w:beforeLines="0" w:after="120" w:afterLines="0" w:line="360" w:lineRule="auto"/>
        <w:rPr>
          <w:rFonts w:hAnsi="宋体"/>
          <w:color w:val="0D0D0D"/>
          <w:highlight w:val="none"/>
        </w:rPr>
      </w:pPr>
      <w:r>
        <w:rPr>
          <w:rFonts w:hint="eastAsia" w:hAnsi="宋体"/>
          <w:color w:val="0D0D0D"/>
          <w:highlight w:val="none"/>
        </w:rPr>
        <w:t>14.6</w:t>
      </w:r>
      <w:r>
        <w:rPr>
          <w:rFonts w:hint="eastAsia" w:hAnsi="宋体"/>
          <w:color w:val="0D0D0D"/>
          <w:highlight w:val="none"/>
          <w:lang w:val="en-US" w:eastAsia="zh-CN"/>
        </w:rPr>
        <w:t xml:space="preserve"> </w:t>
      </w:r>
      <w:r>
        <w:rPr>
          <w:rFonts w:hint="eastAsia" w:hAnsi="宋体"/>
          <w:color w:val="0D0D0D"/>
          <w:highlight w:val="none"/>
        </w:rPr>
        <w:t>材料在装运前由</w:t>
      </w:r>
      <w:r>
        <w:rPr>
          <w:rFonts w:hint="eastAsia" w:hAnsi="宋体"/>
          <w:color w:val="0D0D0D"/>
          <w:highlight w:val="none"/>
          <w:lang w:eastAsia="zh-CN"/>
        </w:rPr>
        <w:t>乙方</w:t>
      </w:r>
      <w:r>
        <w:rPr>
          <w:rFonts w:hint="eastAsia" w:hAnsi="宋体"/>
          <w:color w:val="0D0D0D"/>
          <w:highlight w:val="none"/>
        </w:rPr>
        <w:t>投保，一旦材料在装车、运输过程中发生损坏或短缺，由</w:t>
      </w:r>
      <w:r>
        <w:rPr>
          <w:rFonts w:hint="eastAsia" w:hAnsi="宋体"/>
          <w:color w:val="0D0D0D"/>
          <w:highlight w:val="none"/>
          <w:lang w:eastAsia="zh-CN"/>
        </w:rPr>
        <w:t>乙方</w:t>
      </w:r>
      <w:r>
        <w:rPr>
          <w:rFonts w:hint="eastAsia" w:hAnsi="宋体"/>
          <w:color w:val="0D0D0D"/>
          <w:highlight w:val="none"/>
        </w:rPr>
        <w:t>负责索赔。</w:t>
      </w:r>
    </w:p>
    <w:p w14:paraId="7A620DEB">
      <w:pPr>
        <w:pStyle w:val="28"/>
        <w:snapToGrid w:val="0"/>
        <w:spacing w:before="120" w:beforeLines="0" w:after="120" w:afterLines="0" w:line="360" w:lineRule="auto"/>
        <w:rPr>
          <w:rFonts w:hAnsi="宋体"/>
          <w:color w:val="0D0D0D"/>
          <w:highlight w:val="none"/>
        </w:rPr>
      </w:pPr>
      <w:r>
        <w:rPr>
          <w:rFonts w:hint="eastAsia" w:hAnsi="宋体"/>
          <w:color w:val="0D0D0D"/>
          <w:highlight w:val="none"/>
        </w:rPr>
        <w:t>14.7</w:t>
      </w:r>
      <w:r>
        <w:rPr>
          <w:rFonts w:hint="eastAsia" w:hAnsi="宋体"/>
          <w:color w:val="0D0D0D"/>
          <w:highlight w:val="none"/>
          <w:lang w:val="en-US" w:eastAsia="zh-CN"/>
        </w:rPr>
        <w:t xml:space="preserve"> </w:t>
      </w:r>
      <w:r>
        <w:rPr>
          <w:rFonts w:hint="eastAsia" w:hAnsi="宋体"/>
          <w:color w:val="0D0D0D"/>
          <w:highlight w:val="none"/>
          <w:lang w:eastAsia="zh-CN"/>
        </w:rPr>
        <w:t>乙方</w:t>
      </w:r>
      <w:r>
        <w:rPr>
          <w:rFonts w:hint="eastAsia" w:hAnsi="宋体"/>
          <w:color w:val="0D0D0D"/>
          <w:highlight w:val="none"/>
        </w:rPr>
        <w:t>保证在确认货物因装车、运输中发生损坏或短缺后，尽快给予调换、修复和补齐缺件，不管其造成的原因如何，也不能以办理索赔为由而拖延。</w:t>
      </w:r>
    </w:p>
    <w:p w14:paraId="7EDE6E15">
      <w:pPr>
        <w:pStyle w:val="28"/>
        <w:snapToGrid w:val="0"/>
        <w:spacing w:before="120" w:beforeLines="0" w:after="120" w:afterLines="0" w:line="360" w:lineRule="auto"/>
        <w:rPr>
          <w:rFonts w:hAnsi="宋体"/>
          <w:b/>
          <w:color w:val="0D0D0D"/>
          <w:highlight w:val="none"/>
        </w:rPr>
      </w:pPr>
      <w:r>
        <w:rPr>
          <w:rFonts w:hAnsi="宋体"/>
          <w:b/>
          <w:color w:val="0D0D0D"/>
          <w:highlight w:val="none"/>
        </w:rPr>
        <w:t>十五、违约责任</w:t>
      </w:r>
    </w:p>
    <w:p w14:paraId="7752AD26">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15.1</w:t>
      </w:r>
      <w:r>
        <w:rPr>
          <w:rFonts w:hint="eastAsia" w:hAnsi="宋体"/>
          <w:bCs/>
          <w:color w:val="0D0D0D"/>
          <w:highlight w:val="none"/>
          <w:lang w:val="en-US" w:eastAsia="zh-CN"/>
        </w:rPr>
        <w:t xml:space="preserve"> </w:t>
      </w:r>
      <w:r>
        <w:rPr>
          <w:rFonts w:hint="eastAsia" w:hAnsi="宋体"/>
          <w:bCs/>
          <w:color w:val="0D0D0D"/>
          <w:highlight w:val="none"/>
        </w:rPr>
        <w:t>产品质量责任</w:t>
      </w:r>
    </w:p>
    <w:p w14:paraId="0DEABF0B">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(1)</w:t>
      </w:r>
      <w:r>
        <w:rPr>
          <w:rFonts w:hint="eastAsia" w:hAnsi="宋体"/>
          <w:bCs/>
          <w:color w:val="0D0D0D"/>
          <w:highlight w:val="none"/>
          <w:lang w:val="en-US" w:eastAsia="zh-CN"/>
        </w:rPr>
        <w:t xml:space="preserve"> </w:t>
      </w:r>
      <w:r>
        <w:rPr>
          <w:rFonts w:hint="eastAsia" w:hAnsi="宋体"/>
          <w:bCs/>
          <w:color w:val="0D0D0D"/>
          <w:highlight w:val="none"/>
        </w:rPr>
        <w:t>凡材料在装车等过程中发现的材料质量问题，由</w:t>
      </w:r>
      <w:r>
        <w:rPr>
          <w:rFonts w:hint="eastAsia" w:hAnsi="宋体"/>
          <w:bCs/>
          <w:color w:val="0D0D0D"/>
          <w:highlight w:val="none"/>
          <w:lang w:eastAsia="zh-CN"/>
        </w:rPr>
        <w:t>乙方</w:t>
      </w:r>
      <w:r>
        <w:rPr>
          <w:rFonts w:hint="eastAsia" w:hAnsi="宋体"/>
          <w:bCs/>
          <w:color w:val="0D0D0D"/>
          <w:highlight w:val="none"/>
        </w:rPr>
        <w:t>负责处理，实行包换、包退，直至产品符合质量要求。</w:t>
      </w:r>
      <w:r>
        <w:rPr>
          <w:rFonts w:hint="eastAsia" w:hAnsi="宋体"/>
          <w:bCs/>
          <w:color w:val="0D0D0D"/>
          <w:highlight w:val="none"/>
          <w:lang w:eastAsia="zh-CN"/>
        </w:rPr>
        <w:t>乙方</w:t>
      </w:r>
      <w:r>
        <w:rPr>
          <w:rFonts w:hint="eastAsia" w:hAnsi="宋体"/>
          <w:bCs/>
          <w:color w:val="0D0D0D"/>
          <w:highlight w:val="none"/>
        </w:rPr>
        <w:t>承担调换、退货发生的一切费用和</w:t>
      </w:r>
      <w:r>
        <w:rPr>
          <w:rFonts w:hint="eastAsia" w:hAnsi="宋体"/>
          <w:bCs/>
          <w:color w:val="0D0D0D"/>
          <w:highlight w:val="none"/>
          <w:lang w:eastAsia="zh-CN"/>
        </w:rPr>
        <w:t>甲方</w:t>
      </w:r>
      <w:r>
        <w:rPr>
          <w:rFonts w:hint="eastAsia" w:hAnsi="宋体"/>
          <w:bCs/>
          <w:color w:val="0D0D0D"/>
          <w:highlight w:val="none"/>
        </w:rPr>
        <w:t>的直接经济损失。</w:t>
      </w:r>
    </w:p>
    <w:p w14:paraId="66BC2860">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w:t>
      </w:r>
      <w:r>
        <w:rPr>
          <w:rFonts w:hAnsi="宋体"/>
          <w:bCs/>
          <w:color w:val="0D0D0D"/>
          <w:highlight w:val="none"/>
        </w:rPr>
        <w:t>2)</w:t>
      </w:r>
      <w:r>
        <w:rPr>
          <w:rFonts w:hint="eastAsia" w:hAnsi="宋体"/>
          <w:bCs/>
          <w:color w:val="0D0D0D"/>
          <w:highlight w:val="none"/>
        </w:rPr>
        <w:t xml:space="preserve"> </w:t>
      </w:r>
      <w:r>
        <w:rPr>
          <w:rFonts w:hint="eastAsia" w:hAnsi="宋体"/>
          <w:bCs/>
          <w:color w:val="0D0D0D"/>
          <w:highlight w:val="none"/>
          <w:lang w:eastAsia="zh-CN"/>
        </w:rPr>
        <w:t>乙方</w:t>
      </w:r>
      <w:r>
        <w:rPr>
          <w:rFonts w:hint="eastAsia" w:hAnsi="宋体"/>
          <w:bCs/>
          <w:color w:val="0D0D0D"/>
          <w:highlight w:val="none"/>
        </w:rPr>
        <w:t>在接到</w:t>
      </w:r>
      <w:r>
        <w:rPr>
          <w:rFonts w:hint="eastAsia" w:hAnsi="宋体"/>
          <w:bCs/>
          <w:color w:val="0D0D0D"/>
          <w:highlight w:val="none"/>
          <w:lang w:eastAsia="zh-CN"/>
        </w:rPr>
        <w:t>甲方</w:t>
      </w:r>
      <w:r>
        <w:rPr>
          <w:rFonts w:hint="eastAsia" w:hAnsi="宋体"/>
          <w:bCs/>
          <w:color w:val="0D0D0D"/>
          <w:highlight w:val="none"/>
        </w:rPr>
        <w:t>通知后，应立即派人赴现场处理材料质量问题。</w:t>
      </w:r>
      <w:r>
        <w:rPr>
          <w:rFonts w:hAnsi="宋体"/>
          <w:bCs/>
          <w:color w:val="0D0D0D"/>
          <w:highlight w:val="none"/>
        </w:rPr>
        <w:t xml:space="preserve"> </w:t>
      </w:r>
    </w:p>
    <w:p w14:paraId="6F0EC025">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w:t>
      </w:r>
      <w:r>
        <w:rPr>
          <w:rFonts w:hAnsi="宋体"/>
          <w:bCs/>
          <w:color w:val="0D0D0D"/>
          <w:highlight w:val="none"/>
        </w:rPr>
        <w:t>3)</w:t>
      </w:r>
      <w:r>
        <w:rPr>
          <w:rFonts w:hint="eastAsia" w:hAnsi="宋体"/>
          <w:bCs/>
          <w:color w:val="0D0D0D"/>
          <w:highlight w:val="none"/>
        </w:rPr>
        <w:t xml:space="preserve"> 由于</w:t>
      </w:r>
      <w:r>
        <w:rPr>
          <w:rFonts w:hint="eastAsia" w:hAnsi="宋体"/>
          <w:bCs/>
          <w:color w:val="0D0D0D"/>
          <w:highlight w:val="none"/>
          <w:lang w:eastAsia="zh-CN"/>
        </w:rPr>
        <w:t>甲方</w:t>
      </w:r>
      <w:r>
        <w:rPr>
          <w:rFonts w:hint="eastAsia" w:hAnsi="宋体"/>
          <w:bCs/>
          <w:color w:val="0D0D0D"/>
          <w:highlight w:val="none"/>
        </w:rPr>
        <w:t>保管不善或使用不当造成材料短缺或损坏，由</w:t>
      </w:r>
      <w:r>
        <w:rPr>
          <w:rFonts w:hint="eastAsia" w:hAnsi="宋体"/>
          <w:bCs/>
          <w:color w:val="0D0D0D"/>
          <w:highlight w:val="none"/>
          <w:lang w:eastAsia="zh-CN"/>
        </w:rPr>
        <w:t>甲方</w:t>
      </w:r>
      <w:r>
        <w:rPr>
          <w:rFonts w:hint="eastAsia" w:hAnsi="宋体"/>
          <w:bCs/>
          <w:color w:val="0D0D0D"/>
          <w:highlight w:val="none"/>
        </w:rPr>
        <w:t>负责。但</w:t>
      </w:r>
      <w:r>
        <w:rPr>
          <w:rFonts w:hint="eastAsia" w:hAnsi="宋体"/>
          <w:bCs/>
          <w:color w:val="0D0D0D"/>
          <w:highlight w:val="none"/>
          <w:lang w:eastAsia="zh-CN"/>
        </w:rPr>
        <w:t>乙方</w:t>
      </w:r>
      <w:r>
        <w:rPr>
          <w:rFonts w:hint="eastAsia" w:hAnsi="宋体"/>
          <w:bCs/>
          <w:color w:val="0D0D0D"/>
          <w:highlight w:val="none"/>
        </w:rPr>
        <w:t>保证及时给予补齐或修复。</w:t>
      </w:r>
    </w:p>
    <w:p w14:paraId="3A5376BE">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15.2违约赔偿</w:t>
      </w:r>
    </w:p>
    <w:p w14:paraId="2FB0D28C">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 xml:space="preserve">    除不可抗力外，如</w:t>
      </w:r>
      <w:r>
        <w:rPr>
          <w:rFonts w:hint="eastAsia" w:hAnsi="宋体"/>
          <w:bCs/>
          <w:color w:val="0D0D0D"/>
          <w:highlight w:val="none"/>
          <w:lang w:eastAsia="zh-CN"/>
        </w:rPr>
        <w:t>乙方</w:t>
      </w:r>
      <w:r>
        <w:rPr>
          <w:rFonts w:hint="eastAsia" w:hAnsi="宋体"/>
          <w:bCs/>
          <w:color w:val="0D0D0D"/>
          <w:highlight w:val="none"/>
        </w:rPr>
        <w:t>发生不能按期交货或提供服务，</w:t>
      </w:r>
      <w:r>
        <w:rPr>
          <w:rFonts w:hint="eastAsia" w:hAnsi="宋体"/>
          <w:bCs/>
          <w:color w:val="0D0D0D"/>
          <w:highlight w:val="none"/>
          <w:lang w:eastAsia="zh-CN"/>
        </w:rPr>
        <w:t>甲方</w:t>
      </w:r>
      <w:r>
        <w:rPr>
          <w:rFonts w:hint="eastAsia" w:hAnsi="宋体"/>
          <w:bCs/>
          <w:color w:val="0D0D0D"/>
          <w:highlight w:val="none"/>
        </w:rPr>
        <w:t>发生中途退货等情况，应及时以书面形式通知对方。买、卖双方应本着友好的态度进行协商，妥善解决。</w:t>
      </w:r>
      <w:r>
        <w:rPr>
          <w:rFonts w:hint="eastAsia" w:hAnsi="宋体"/>
          <w:bCs/>
          <w:color w:val="0D0D0D"/>
          <w:highlight w:val="none"/>
        </w:rPr>
        <w:cr/>
      </w:r>
      <w:r>
        <w:rPr>
          <w:rFonts w:hint="eastAsia" w:hAnsi="宋体"/>
          <w:bCs/>
          <w:color w:val="0D0D0D"/>
          <w:highlight w:val="none"/>
        </w:rPr>
        <w:t xml:space="preserve">    如协商无效，按下列规定处以罚金。</w:t>
      </w:r>
    </w:p>
    <w:p w14:paraId="502A1E34">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(1) 逾期交货（包括交付使用）</w:t>
      </w:r>
      <w:r>
        <w:rPr>
          <w:rFonts w:hint="eastAsia" w:hAnsi="宋体"/>
          <w:bCs/>
          <w:color w:val="0D0D0D"/>
          <w:highlight w:val="none"/>
        </w:rPr>
        <w:cr/>
      </w:r>
      <w:r>
        <w:rPr>
          <w:rFonts w:hint="eastAsia" w:hAnsi="宋体"/>
          <w:bCs/>
          <w:color w:val="0D0D0D"/>
          <w:highlight w:val="none"/>
        </w:rPr>
        <w:t xml:space="preserve"> </w:t>
      </w:r>
      <w:r>
        <w:rPr>
          <w:rFonts w:hAnsi="宋体"/>
          <w:bCs/>
          <w:color w:val="0D0D0D"/>
          <w:highlight w:val="none"/>
        </w:rPr>
        <w:t xml:space="preserve">   </w:t>
      </w:r>
      <w:r>
        <w:rPr>
          <w:rFonts w:hAnsi="宋体"/>
          <w:bCs/>
          <w:highlight w:val="none"/>
        </w:rPr>
        <w:t xml:space="preserve"> </w:t>
      </w:r>
      <w:r>
        <w:rPr>
          <w:rFonts w:hint="eastAsia" w:hAnsi="宋体"/>
          <w:bCs/>
          <w:highlight w:val="none"/>
        </w:rPr>
        <w:t>接到甲方盖章的交货催告通知单五日内</w:t>
      </w:r>
      <w:r>
        <w:rPr>
          <w:rFonts w:hint="eastAsia" w:hAnsi="宋体"/>
          <w:bCs/>
          <w:highlight w:val="none"/>
          <w:lang w:val="en-US" w:eastAsia="zh-CN"/>
        </w:rPr>
        <w:t>必须</w:t>
      </w:r>
      <w:r>
        <w:rPr>
          <w:rFonts w:hint="eastAsia" w:hAnsi="宋体"/>
          <w:bCs/>
          <w:highlight w:val="none"/>
        </w:rPr>
        <w:t>完成供货</w:t>
      </w:r>
      <w:r>
        <w:rPr>
          <w:rFonts w:hint="eastAsia" w:hAnsi="宋体"/>
          <w:bCs/>
          <w:highlight w:val="none"/>
          <w:lang w:eastAsia="zh-CN"/>
        </w:rPr>
        <w:t>，</w:t>
      </w:r>
      <w:r>
        <w:rPr>
          <w:rFonts w:hint="eastAsia" w:hAnsi="宋体"/>
          <w:bCs/>
          <w:color w:val="0D0D0D"/>
          <w:highlight w:val="none"/>
        </w:rPr>
        <w:t>乙方逾期交货（包括交付使用），实际供货时间（包括交付使用）与要求供货时间（包括交付使用）每延迟一天罚</w:t>
      </w:r>
      <w:r>
        <w:rPr>
          <w:rFonts w:hint="eastAsia" w:hAnsi="宋体"/>
          <w:bCs/>
          <w:color w:val="0D0D0D"/>
          <w:highlight w:val="none"/>
          <w:lang w:val="en-US" w:eastAsia="zh-CN"/>
        </w:rPr>
        <w:t>1</w:t>
      </w:r>
      <w:r>
        <w:rPr>
          <w:rFonts w:hint="eastAsia" w:hAnsi="宋体"/>
          <w:bCs/>
          <w:color w:val="0D0D0D"/>
          <w:highlight w:val="none"/>
        </w:rPr>
        <w:t>000元/天。</w:t>
      </w:r>
    </w:p>
    <w:p w14:paraId="61BC8963">
      <w:pPr>
        <w:pStyle w:val="28"/>
        <w:snapToGrid w:val="0"/>
        <w:spacing w:before="120" w:beforeLines="0" w:after="120" w:afterLines="0" w:line="360" w:lineRule="auto"/>
        <w:rPr>
          <w:rFonts w:hAnsi="宋体"/>
          <w:color w:val="0D0D0D"/>
          <w:highlight w:val="none"/>
        </w:rPr>
      </w:pPr>
      <w:r>
        <w:rPr>
          <w:rFonts w:hint="eastAsia" w:hAnsi="宋体"/>
          <w:bCs/>
          <w:color w:val="0D0D0D"/>
          <w:highlight w:val="none"/>
        </w:rPr>
        <w:t>(2) 乙方不能交货或甲方中途退</w:t>
      </w:r>
      <w:r>
        <w:rPr>
          <w:rFonts w:hAnsi="宋体"/>
          <w:color w:val="0D0D0D"/>
          <w:highlight w:val="none"/>
        </w:rPr>
        <w:t>货</w:t>
      </w:r>
    </w:p>
    <w:p w14:paraId="6935AEC8">
      <w:pPr>
        <w:pStyle w:val="28"/>
        <w:snapToGrid w:val="0"/>
        <w:spacing w:before="120" w:beforeLines="0" w:after="120" w:afterLines="0" w:line="360" w:lineRule="auto"/>
        <w:rPr>
          <w:rFonts w:hAnsi="宋体"/>
          <w:color w:val="0D0D0D"/>
          <w:highlight w:val="none"/>
        </w:rPr>
      </w:pPr>
      <w:r>
        <w:rPr>
          <w:rFonts w:hAnsi="宋体"/>
          <w:color w:val="0D0D0D"/>
          <w:highlight w:val="none"/>
        </w:rPr>
        <w:t xml:space="preserve">    </w:t>
      </w:r>
      <w:r>
        <w:rPr>
          <w:rFonts w:hint="eastAsia" w:hAnsi="宋体"/>
          <w:color w:val="0D0D0D"/>
          <w:highlight w:val="none"/>
        </w:rPr>
        <w:t>乙方</w:t>
      </w:r>
      <w:r>
        <w:rPr>
          <w:rFonts w:hAnsi="宋体"/>
          <w:color w:val="0D0D0D"/>
          <w:highlight w:val="none"/>
        </w:rPr>
        <w:t>不能交货，应向</w:t>
      </w:r>
      <w:r>
        <w:rPr>
          <w:rFonts w:hint="eastAsia" w:hAnsi="宋体"/>
          <w:color w:val="0D0D0D"/>
          <w:highlight w:val="none"/>
        </w:rPr>
        <w:t>甲方</w:t>
      </w:r>
      <w:r>
        <w:rPr>
          <w:rFonts w:hAnsi="宋体"/>
          <w:color w:val="0D0D0D"/>
          <w:highlight w:val="none"/>
        </w:rPr>
        <w:t>偿付违约金。违约金按不能交货部分货款的</w:t>
      </w:r>
      <w:r>
        <w:rPr>
          <w:rFonts w:hint="eastAsia" w:hAnsi="宋体"/>
          <w:color w:val="0D0D0D"/>
          <w:highlight w:val="none"/>
          <w:lang w:val="en-US" w:eastAsia="zh-CN"/>
        </w:rPr>
        <w:t>20</w:t>
      </w:r>
      <w:r>
        <w:rPr>
          <w:rFonts w:hAnsi="宋体"/>
          <w:color w:val="0D0D0D"/>
          <w:highlight w:val="none"/>
        </w:rPr>
        <w:t>％计算。</w:t>
      </w:r>
      <w:r>
        <w:rPr>
          <w:rFonts w:hAnsi="宋体"/>
          <w:color w:val="0D0D0D"/>
          <w:highlight w:val="none"/>
        </w:rPr>
        <w:cr/>
      </w:r>
      <w:r>
        <w:rPr>
          <w:rFonts w:hAnsi="宋体"/>
          <w:color w:val="0D0D0D"/>
          <w:highlight w:val="none"/>
        </w:rPr>
        <w:t xml:space="preserve">    </w:t>
      </w:r>
      <w:r>
        <w:rPr>
          <w:rFonts w:hint="eastAsia" w:hAnsi="宋体"/>
          <w:color w:val="0D0D0D"/>
          <w:highlight w:val="none"/>
        </w:rPr>
        <w:t>甲方</w:t>
      </w:r>
      <w:r>
        <w:rPr>
          <w:rFonts w:hAnsi="宋体"/>
          <w:color w:val="0D0D0D"/>
          <w:highlight w:val="none"/>
        </w:rPr>
        <w:t>中途退货，应向</w:t>
      </w:r>
      <w:r>
        <w:rPr>
          <w:rFonts w:hint="eastAsia" w:hAnsi="宋体"/>
          <w:color w:val="0D0D0D"/>
          <w:highlight w:val="none"/>
        </w:rPr>
        <w:t>乙方</w:t>
      </w:r>
      <w:r>
        <w:rPr>
          <w:rFonts w:hAnsi="宋体"/>
          <w:color w:val="0D0D0D"/>
          <w:highlight w:val="none"/>
        </w:rPr>
        <w:t>偿付违约金。违约金的计算方法与</w:t>
      </w:r>
      <w:r>
        <w:rPr>
          <w:rFonts w:hint="eastAsia" w:hAnsi="宋体"/>
          <w:color w:val="0D0D0D"/>
          <w:highlight w:val="none"/>
          <w:lang w:eastAsia="zh-CN"/>
        </w:rPr>
        <w:t>乙方</w:t>
      </w:r>
      <w:r>
        <w:rPr>
          <w:rFonts w:hAnsi="宋体"/>
          <w:color w:val="0D0D0D"/>
          <w:highlight w:val="none"/>
        </w:rPr>
        <w:t>违约相同。</w:t>
      </w:r>
    </w:p>
    <w:p w14:paraId="11280D33">
      <w:pPr>
        <w:pStyle w:val="28"/>
        <w:snapToGrid w:val="0"/>
        <w:spacing w:before="120" w:beforeLines="0" w:after="120" w:afterLines="0" w:line="360" w:lineRule="auto"/>
        <w:rPr>
          <w:rFonts w:hAnsi="宋体"/>
          <w:color w:val="0D0D0D"/>
          <w:highlight w:val="none"/>
        </w:rPr>
      </w:pPr>
      <w:r>
        <w:rPr>
          <w:rFonts w:hAnsi="宋体"/>
          <w:color w:val="0D0D0D"/>
          <w:highlight w:val="none"/>
        </w:rPr>
        <w:t>(3) 逾期交货的违约赔偿最高限度为迟交货合同总价的5％，如违约金达到最高限额时</w:t>
      </w:r>
      <w:r>
        <w:rPr>
          <w:rFonts w:hint="eastAsia" w:hAnsi="宋体"/>
          <w:color w:val="0D0D0D"/>
          <w:highlight w:val="none"/>
          <w:lang w:eastAsia="zh-CN"/>
        </w:rPr>
        <w:t>乙方</w:t>
      </w:r>
      <w:r>
        <w:rPr>
          <w:rFonts w:hAnsi="宋体"/>
          <w:color w:val="0D0D0D"/>
          <w:highlight w:val="none"/>
        </w:rPr>
        <w:t>仍不能交货，</w:t>
      </w:r>
      <w:r>
        <w:rPr>
          <w:rFonts w:hint="eastAsia" w:hAnsi="宋体"/>
          <w:color w:val="0D0D0D"/>
          <w:highlight w:val="none"/>
          <w:lang w:eastAsia="zh-CN"/>
        </w:rPr>
        <w:t>甲方</w:t>
      </w:r>
      <w:r>
        <w:rPr>
          <w:rFonts w:hAnsi="宋体"/>
          <w:color w:val="0D0D0D"/>
          <w:highlight w:val="none"/>
        </w:rPr>
        <w:t>可考虑终止合同。</w:t>
      </w:r>
    </w:p>
    <w:p w14:paraId="6C7D715F">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(4) 经买、卖双方协商同意延期交货和经双方友好协商同意退货且无需罚款者不在此例。</w:t>
      </w:r>
    </w:p>
    <w:p w14:paraId="26114362">
      <w:pPr>
        <w:pStyle w:val="28"/>
        <w:snapToGrid w:val="0"/>
        <w:spacing w:before="120" w:beforeLines="0" w:after="120" w:afterLines="0" w:line="360" w:lineRule="auto"/>
        <w:rPr>
          <w:rFonts w:hAnsi="宋体"/>
          <w:b/>
          <w:color w:val="0D0D0D"/>
          <w:highlight w:val="none"/>
        </w:rPr>
      </w:pPr>
      <w:r>
        <w:rPr>
          <w:rFonts w:hAnsi="宋体"/>
          <w:b/>
          <w:color w:val="0D0D0D"/>
          <w:highlight w:val="none"/>
        </w:rPr>
        <w:t>十六、不可抗力事件处理</w:t>
      </w:r>
    </w:p>
    <w:p w14:paraId="5F8FAC0C">
      <w:pPr>
        <w:pStyle w:val="28"/>
        <w:snapToGrid w:val="0"/>
        <w:spacing w:before="120" w:beforeLines="0" w:after="120" w:afterLines="0" w:line="360" w:lineRule="auto"/>
        <w:rPr>
          <w:rFonts w:hAnsi="宋体"/>
          <w:color w:val="0D0D0D"/>
          <w:highlight w:val="none"/>
        </w:rPr>
      </w:pPr>
      <w:r>
        <w:rPr>
          <w:rFonts w:hAnsi="宋体"/>
          <w:color w:val="0D0D0D"/>
          <w:highlight w:val="none"/>
        </w:rPr>
        <w:t>16.1 在合同有效期内，任何一方因不可抗力事件导致不能履行合同，则合同履行期可延长，其延长期与不可抗力影响期相同。</w:t>
      </w:r>
    </w:p>
    <w:p w14:paraId="6E355B0B">
      <w:pPr>
        <w:pStyle w:val="28"/>
        <w:snapToGrid w:val="0"/>
        <w:spacing w:before="120" w:beforeLines="0" w:after="120" w:afterLines="0" w:line="360" w:lineRule="auto"/>
        <w:rPr>
          <w:rFonts w:hAnsi="宋体"/>
          <w:color w:val="0D0D0D"/>
          <w:highlight w:val="none"/>
        </w:rPr>
      </w:pPr>
      <w:r>
        <w:rPr>
          <w:rFonts w:hAnsi="宋体"/>
          <w:color w:val="0D0D0D"/>
          <w:highlight w:val="none"/>
        </w:rPr>
        <w:t>16.2 不可抗力事件发生后，应立即通知对方，并寄送有关权威机构出具的证明。</w:t>
      </w:r>
    </w:p>
    <w:p w14:paraId="03A6259E">
      <w:pPr>
        <w:pStyle w:val="28"/>
        <w:snapToGrid w:val="0"/>
        <w:spacing w:before="120" w:beforeLines="0" w:after="120" w:afterLines="0" w:line="360" w:lineRule="auto"/>
        <w:rPr>
          <w:rFonts w:hAnsi="宋体"/>
          <w:color w:val="0D0D0D"/>
          <w:highlight w:val="none"/>
        </w:rPr>
      </w:pPr>
      <w:r>
        <w:rPr>
          <w:rFonts w:hAnsi="宋体"/>
          <w:color w:val="0D0D0D"/>
          <w:highlight w:val="none"/>
        </w:rPr>
        <w:t>16.3 不可抗力事件延续120天以上，双方应通过友好协商，确定是否继续履行合同。</w:t>
      </w:r>
    </w:p>
    <w:p w14:paraId="1C470FF4">
      <w:pPr>
        <w:pStyle w:val="28"/>
        <w:snapToGrid w:val="0"/>
        <w:spacing w:before="120" w:beforeLines="0" w:after="120" w:afterLines="0" w:line="360" w:lineRule="auto"/>
        <w:rPr>
          <w:rFonts w:hAnsi="宋体"/>
          <w:b/>
          <w:color w:val="0D0D0D"/>
          <w:highlight w:val="none"/>
        </w:rPr>
      </w:pPr>
      <w:r>
        <w:rPr>
          <w:rFonts w:hAnsi="宋体"/>
          <w:b/>
          <w:color w:val="0D0D0D"/>
          <w:highlight w:val="none"/>
        </w:rPr>
        <w:t>十七、诉讼</w:t>
      </w:r>
    </w:p>
    <w:p w14:paraId="57178339">
      <w:pPr>
        <w:pStyle w:val="28"/>
        <w:snapToGrid w:val="0"/>
        <w:spacing w:before="120" w:beforeLines="0" w:after="120" w:afterLines="0" w:line="360" w:lineRule="auto"/>
        <w:rPr>
          <w:rFonts w:hint="eastAsia" w:hAnsi="宋体" w:eastAsia="宋体"/>
          <w:color w:val="0D0D0D"/>
          <w:highlight w:val="none"/>
          <w:lang w:eastAsia="zh-CN"/>
        </w:rPr>
      </w:pPr>
      <w:r>
        <w:rPr>
          <w:rFonts w:hAnsi="宋体"/>
          <w:color w:val="0D0D0D"/>
          <w:highlight w:val="none"/>
        </w:rPr>
        <w:t>17.1</w:t>
      </w:r>
      <w:r>
        <w:rPr>
          <w:rFonts w:hint="eastAsia" w:hAnsi="宋体"/>
          <w:color w:val="0D0D0D"/>
          <w:highlight w:val="none"/>
          <w:lang w:val="en-US" w:eastAsia="zh-CN"/>
        </w:rPr>
        <w:t xml:space="preserve"> </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w:t>
      </w:r>
      <w:r>
        <w:rPr>
          <w:rFonts w:hint="eastAsia" w:hAnsi="宋体"/>
          <w:color w:val="0C0C0C"/>
          <w:highlight w:val="none"/>
          <w:lang w:eastAsia="zh-CN"/>
        </w:rPr>
        <w:t>）</w:t>
      </w:r>
      <w:r>
        <w:rPr>
          <w:rFonts w:hint="eastAsia" w:hAnsi="宋体"/>
          <w:color w:val="0C0C0C"/>
          <w:highlight w:val="none"/>
        </w:rPr>
        <w:t>，由违约方赔偿。合同签订地在此约定为台州市。</w:t>
      </w:r>
    </w:p>
    <w:p w14:paraId="18DB7DF3">
      <w:pPr>
        <w:pStyle w:val="28"/>
        <w:snapToGrid w:val="0"/>
        <w:spacing w:before="120" w:beforeLines="0" w:after="120" w:afterLines="0" w:line="360" w:lineRule="auto"/>
        <w:rPr>
          <w:rFonts w:hAnsi="宋体"/>
          <w:b/>
          <w:color w:val="0D0D0D"/>
          <w:highlight w:val="none"/>
        </w:rPr>
      </w:pPr>
      <w:r>
        <w:rPr>
          <w:rFonts w:hAnsi="宋体"/>
          <w:b/>
          <w:color w:val="0D0D0D"/>
          <w:highlight w:val="none"/>
        </w:rPr>
        <w:t>十八、合同生效及其它</w:t>
      </w:r>
    </w:p>
    <w:p w14:paraId="60902587">
      <w:pPr>
        <w:pStyle w:val="28"/>
        <w:snapToGrid w:val="0"/>
        <w:spacing w:before="120" w:beforeLines="0" w:after="120" w:afterLines="0" w:line="360" w:lineRule="auto"/>
        <w:rPr>
          <w:rFonts w:hAnsi="宋体"/>
          <w:color w:val="0D0D0D"/>
          <w:highlight w:val="none"/>
        </w:rPr>
      </w:pPr>
      <w:r>
        <w:rPr>
          <w:rFonts w:hAnsi="宋体"/>
          <w:color w:val="0D0D0D"/>
          <w:highlight w:val="none"/>
        </w:rPr>
        <w:t>18.1 合同经双方法定代表人</w:t>
      </w:r>
      <w:r>
        <w:rPr>
          <w:rFonts w:hint="eastAsia" w:hAnsi="宋体"/>
          <w:color w:val="0D0D0D"/>
          <w:highlight w:val="none"/>
          <w:lang w:val="en-US" w:eastAsia="zh-CN"/>
        </w:rPr>
        <w:t>/经营者</w:t>
      </w:r>
      <w:r>
        <w:rPr>
          <w:rFonts w:hAnsi="宋体"/>
          <w:color w:val="0D0D0D"/>
          <w:highlight w:val="none"/>
        </w:rPr>
        <w:t>或授权委托代理人签字并加盖单位公章</w:t>
      </w:r>
      <w:r>
        <w:rPr>
          <w:rFonts w:hint="eastAsia" w:hAnsi="宋体"/>
          <w:color w:val="0D0D0D"/>
          <w:highlight w:val="none"/>
          <w:lang w:val="en-US" w:eastAsia="zh-CN"/>
        </w:rPr>
        <w:t>或合同章</w:t>
      </w:r>
      <w:r>
        <w:rPr>
          <w:rFonts w:hAnsi="宋体"/>
          <w:color w:val="0D0D0D"/>
          <w:highlight w:val="none"/>
        </w:rPr>
        <w:t>后生效。</w:t>
      </w:r>
    </w:p>
    <w:p w14:paraId="1E566F72">
      <w:pPr>
        <w:pStyle w:val="28"/>
        <w:snapToGrid w:val="0"/>
        <w:spacing w:before="120" w:beforeLines="0" w:after="120" w:afterLines="0" w:line="360" w:lineRule="auto"/>
        <w:rPr>
          <w:rFonts w:hAnsi="宋体"/>
          <w:color w:val="0D0D0D"/>
          <w:highlight w:val="none"/>
        </w:rPr>
      </w:pPr>
      <w:r>
        <w:rPr>
          <w:rFonts w:hAnsi="宋体"/>
          <w:color w:val="0D0D0D"/>
          <w:highlight w:val="none"/>
        </w:rPr>
        <w:t>18.2</w:t>
      </w:r>
      <w:r>
        <w:rPr>
          <w:rFonts w:hint="eastAsia" w:hAnsi="宋体"/>
          <w:color w:val="0D0D0D"/>
          <w:highlight w:val="none"/>
          <w:lang w:val="en-US" w:eastAsia="zh-CN"/>
        </w:rPr>
        <w:t xml:space="preserve"> </w:t>
      </w:r>
      <w:r>
        <w:rPr>
          <w:rFonts w:hAnsi="宋体"/>
          <w:color w:val="0D0D0D"/>
          <w:highlight w:val="none"/>
        </w:rPr>
        <w:t>合同执行中涉及采购资金和采购内容修改或补充的，须经部门审批，并签书面补充协议报监督管理部门备案，方可作为主合同不可分割的一部分。</w:t>
      </w:r>
    </w:p>
    <w:p w14:paraId="46E6550C">
      <w:pPr>
        <w:pStyle w:val="28"/>
        <w:snapToGrid w:val="0"/>
        <w:spacing w:before="120" w:beforeLines="0" w:after="120" w:afterLines="0" w:line="360" w:lineRule="auto"/>
        <w:rPr>
          <w:rFonts w:hAnsi="宋体"/>
          <w:color w:val="0D0D0D"/>
          <w:highlight w:val="none"/>
        </w:rPr>
      </w:pPr>
      <w:r>
        <w:rPr>
          <w:rFonts w:hAnsi="宋体"/>
          <w:color w:val="0D0D0D"/>
          <w:highlight w:val="none"/>
        </w:rPr>
        <w:t>18.3</w:t>
      </w:r>
      <w:r>
        <w:rPr>
          <w:rFonts w:hint="eastAsia" w:hAnsi="宋体"/>
          <w:color w:val="0D0D0D"/>
          <w:highlight w:val="none"/>
          <w:lang w:val="en-US" w:eastAsia="zh-CN"/>
        </w:rPr>
        <w:t xml:space="preserve"> </w:t>
      </w:r>
      <w:r>
        <w:rPr>
          <w:rFonts w:hAnsi="宋体"/>
          <w:color w:val="0D0D0D"/>
          <w:highlight w:val="none"/>
        </w:rPr>
        <w:t>本合同未尽事宜，遵照《</w:t>
      </w:r>
      <w:r>
        <w:rPr>
          <w:rFonts w:hint="eastAsia" w:hAnsi="宋体"/>
          <w:color w:val="0D0D0D"/>
          <w:highlight w:val="none"/>
          <w:lang w:val="en-US" w:eastAsia="zh-CN"/>
        </w:rPr>
        <w:t>民法典</w:t>
      </w:r>
      <w:r>
        <w:rPr>
          <w:rFonts w:hAnsi="宋体"/>
          <w:color w:val="0D0D0D"/>
          <w:highlight w:val="none"/>
        </w:rPr>
        <w:t>》有关条文执行。</w:t>
      </w:r>
    </w:p>
    <w:p w14:paraId="134684CA">
      <w:pPr>
        <w:pStyle w:val="28"/>
        <w:snapToGrid w:val="0"/>
        <w:spacing w:before="120" w:beforeLines="0" w:after="120" w:afterLines="0" w:line="360" w:lineRule="auto"/>
        <w:rPr>
          <w:rFonts w:hAnsi="宋体"/>
          <w:color w:val="0D0D0D"/>
          <w:highlight w:val="none"/>
        </w:rPr>
      </w:pPr>
      <w:r>
        <w:rPr>
          <w:rFonts w:hAnsi="宋体"/>
          <w:color w:val="0D0D0D"/>
          <w:highlight w:val="none"/>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14:paraId="1AE594B7">
      <w:pPr>
        <w:spacing w:line="360" w:lineRule="auto"/>
        <w:rPr>
          <w:rFonts w:hAnsi="宋体"/>
          <w:color w:val="0D0D0D"/>
          <w:highlight w:val="none"/>
        </w:rPr>
      </w:pPr>
      <w:r>
        <w:rPr>
          <w:rFonts w:hAnsi="宋体"/>
          <w:color w:val="0D0D0D"/>
          <w:highlight w:val="none"/>
        </w:rPr>
        <w:t xml:space="preserve"> </w:t>
      </w:r>
    </w:p>
    <w:p w14:paraId="6E5C6BD6">
      <w:pPr>
        <w:pStyle w:val="28"/>
        <w:snapToGrid w:val="0"/>
        <w:spacing w:before="120" w:beforeLines="0" w:after="120" w:afterLines="0" w:line="360" w:lineRule="auto"/>
        <w:rPr>
          <w:rFonts w:hint="eastAsia" w:ascii="宋体" w:hAnsi="宋体" w:eastAsia="宋体" w:cs="Times New Roman"/>
          <w:color w:val="0C0C0C"/>
          <w:highlight w:val="none"/>
        </w:rPr>
      </w:pPr>
      <w:r>
        <w:rPr>
          <w:rFonts w:hAnsi="宋体"/>
          <w:color w:val="0D0D0D"/>
          <w:highlight w:val="none"/>
        </w:rPr>
        <w:t xml:space="preserve"> </w:t>
      </w:r>
      <w:r>
        <w:rPr>
          <w:rFonts w:hint="eastAsia" w:ascii="宋体" w:hAnsi="宋体" w:eastAsia="宋体" w:cs="Times New Roman"/>
          <w:color w:val="0C0C0C"/>
          <w:highlight w:val="none"/>
        </w:rPr>
        <w:t xml:space="preserve">甲方：                                        乙方：  </w:t>
      </w:r>
    </w:p>
    <w:p w14:paraId="4EBF0253">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r>
        <w:rPr>
          <w:rFonts w:hint="eastAsia" w:ascii="宋体" w:hAnsi="宋体" w:eastAsia="宋体" w:cs="Times New Roman"/>
          <w:color w:val="0C0C0C"/>
          <w:highlight w:val="none"/>
          <w:lang w:val="en-US" w:eastAsia="zh-CN"/>
        </w:rPr>
        <w:t>/经营者</w:t>
      </w:r>
      <w:r>
        <w:rPr>
          <w:rFonts w:hint="eastAsia" w:ascii="宋体" w:hAnsi="宋体" w:eastAsia="宋体" w:cs="Times New Roman"/>
          <w:color w:val="0C0C0C"/>
          <w:highlight w:val="none"/>
        </w:rPr>
        <w:t>：</w:t>
      </w:r>
    </w:p>
    <w:p w14:paraId="539663D2">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/经营者电话：</w:t>
      </w:r>
      <w:r>
        <w:rPr>
          <w:rFonts w:hint="eastAsia" w:ascii="宋体" w:hAnsi="宋体" w:eastAsia="宋体" w:cs="Times New Roman"/>
          <w:color w:val="0C0C0C"/>
          <w:highlight w:val="none"/>
        </w:rPr>
        <w:t xml:space="preserve"> </w:t>
      </w:r>
    </w:p>
    <w:p w14:paraId="51267394">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地 址：</w:t>
      </w:r>
      <w:r>
        <w:rPr>
          <w:rFonts w:hint="eastAsia" w:hAnsi="宋体" w:eastAsia="宋体" w:cs="Times New Roman"/>
          <w:color w:val="0C0C0C"/>
          <w:highlight w:val="none"/>
          <w:lang w:eastAsia="zh-CN"/>
        </w:rPr>
        <w:t>椒江区滨富东路999号东盛广场</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14:paraId="3FE05E34">
      <w:pPr>
        <w:pStyle w:val="28"/>
        <w:snapToGrid w:val="0"/>
        <w:spacing w:before="120" w:beforeLines="0" w:after="120" w:afterLines="0" w:line="360" w:lineRule="auto"/>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14:paraId="4BDB41A0">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14:paraId="34AFCD10">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14:paraId="671098A6">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14:paraId="77E3EE5C">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14:paraId="632D8032">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14:paraId="4AE71322">
      <w:pPr>
        <w:pStyle w:val="28"/>
        <w:snapToGrid w:val="0"/>
        <w:spacing w:before="120" w:beforeLines="0" w:after="120" w:afterLines="0" w:line="360" w:lineRule="auto"/>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14:paraId="3383AFDC">
      <w:pPr>
        <w:adjustRightInd w:val="0"/>
        <w:spacing w:line="360" w:lineRule="exact"/>
        <w:ind w:firstLine="600" w:firstLineChars="200"/>
        <w:jc w:val="center"/>
        <w:rPr>
          <w:rFonts w:ascii="黑体" w:hAnsi="黑体" w:eastAsia="黑体"/>
          <w:szCs w:val="28"/>
          <w:highlight w:val="none"/>
        </w:rPr>
      </w:pPr>
      <w:r>
        <w:rPr>
          <w:rFonts w:hint="eastAsia" w:ascii="黑体" w:hAnsi="黑体" w:eastAsia="黑体"/>
          <w:sz w:val="30"/>
          <w:szCs w:val="30"/>
          <w:highlight w:val="none"/>
        </w:rPr>
        <w:t>项目廉政责任书</w:t>
      </w:r>
    </w:p>
    <w:p w14:paraId="06E17461">
      <w:pPr>
        <w:autoSpaceDE w:val="0"/>
        <w:autoSpaceDN w:val="0"/>
        <w:spacing w:line="360" w:lineRule="exact"/>
        <w:ind w:firstLine="482"/>
        <w:rPr>
          <w:sz w:val="21"/>
          <w:szCs w:val="21"/>
          <w:highlight w:val="none"/>
        </w:rPr>
      </w:pPr>
    </w:p>
    <w:p w14:paraId="717D6A63">
      <w:pPr>
        <w:autoSpaceDE w:val="0"/>
        <w:autoSpaceDN w:val="0"/>
        <w:spacing w:line="360" w:lineRule="auto"/>
        <w:ind w:firstLine="482"/>
        <w:rPr>
          <w:sz w:val="24"/>
          <w:highlight w:val="none"/>
        </w:rPr>
      </w:pPr>
      <w:r>
        <w:rPr>
          <w:rFonts w:hint="eastAsia"/>
          <w:sz w:val="24"/>
          <w:highlight w:val="none"/>
        </w:rPr>
        <w:t>项目名称：</w:t>
      </w:r>
      <w:r>
        <w:rPr>
          <w:rFonts w:hint="eastAsia"/>
          <w:bCs/>
          <w:sz w:val="24"/>
          <w:highlight w:val="none"/>
          <w:u w:val="single"/>
          <w:lang w:eastAsia="zh-CN"/>
        </w:rPr>
        <w:t>台州湾新区滨富东路（十塘坝-聚英路）道路工程（石粉采购）</w:t>
      </w:r>
      <w:r>
        <w:rPr>
          <w:rFonts w:hint="eastAsia"/>
          <w:sz w:val="24"/>
          <w:highlight w:val="none"/>
          <w:u w:val="single"/>
        </w:rPr>
        <w:t xml:space="preserve">  </w:t>
      </w:r>
    </w:p>
    <w:p w14:paraId="0BEAAF96">
      <w:pPr>
        <w:autoSpaceDE w:val="0"/>
        <w:autoSpaceDN w:val="0"/>
        <w:spacing w:line="360" w:lineRule="auto"/>
        <w:ind w:firstLine="482"/>
        <w:rPr>
          <w:sz w:val="24"/>
          <w:highlight w:val="none"/>
        </w:rPr>
      </w:pPr>
      <w:r>
        <w:rPr>
          <w:rFonts w:hint="eastAsia" w:ascii="宋体" w:hAnsi="宋体"/>
          <w:color w:val="0D0D0D"/>
          <w:sz w:val="24"/>
          <w:highlight w:val="none"/>
          <w:lang w:val="en-US" w:eastAsia="zh-CN"/>
        </w:rPr>
        <w:t>招标人</w:t>
      </w:r>
      <w:r>
        <w:rPr>
          <w:rFonts w:hint="eastAsia"/>
          <w:sz w:val="24"/>
          <w:highlight w:val="none"/>
        </w:rPr>
        <w:t>（甲方）：</w:t>
      </w:r>
      <w:r>
        <w:rPr>
          <w:rFonts w:hint="eastAsia"/>
          <w:sz w:val="24"/>
          <w:highlight w:val="none"/>
          <w:u w:val="single"/>
        </w:rPr>
        <w:t xml:space="preserve">   </w:t>
      </w:r>
      <w:r>
        <w:rPr>
          <w:rFonts w:hint="eastAsia"/>
          <w:bCs/>
          <w:sz w:val="24"/>
          <w:highlight w:val="none"/>
          <w:u w:val="single"/>
          <w:lang w:eastAsia="zh-CN"/>
        </w:rPr>
        <w:t>台州东发建设集团有限公司</w:t>
      </w:r>
      <w:r>
        <w:rPr>
          <w:sz w:val="24"/>
          <w:highlight w:val="none"/>
          <w:u w:val="single"/>
        </w:rPr>
        <w:t xml:space="preserve"> </w:t>
      </w:r>
      <w:r>
        <w:rPr>
          <w:rFonts w:hint="eastAsia"/>
          <w:sz w:val="24"/>
          <w:highlight w:val="none"/>
          <w:u w:val="single"/>
        </w:rPr>
        <w:t xml:space="preserve">      </w:t>
      </w:r>
    </w:p>
    <w:p w14:paraId="5A1B4E22">
      <w:pPr>
        <w:autoSpaceDE w:val="0"/>
        <w:autoSpaceDN w:val="0"/>
        <w:spacing w:line="360" w:lineRule="auto"/>
        <w:ind w:firstLine="482"/>
        <w:rPr>
          <w:rFonts w:hint="eastAsia"/>
          <w:sz w:val="24"/>
          <w:highlight w:val="none"/>
        </w:rPr>
      </w:pPr>
      <w:r>
        <w:rPr>
          <w:rFonts w:hint="eastAsia"/>
          <w:sz w:val="24"/>
          <w:highlight w:val="none"/>
        </w:rPr>
        <w:t>中标</w:t>
      </w:r>
      <w:r>
        <w:rPr>
          <w:rFonts w:hint="eastAsia"/>
          <w:sz w:val="24"/>
          <w:highlight w:val="none"/>
          <w:lang w:val="en-US" w:eastAsia="zh-CN"/>
        </w:rPr>
        <w:t>人</w:t>
      </w:r>
      <w:r>
        <w:rPr>
          <w:rFonts w:hint="eastAsia"/>
          <w:sz w:val="24"/>
          <w:highlight w:val="none"/>
        </w:rPr>
        <w:t>（乙方）：</w:t>
      </w:r>
      <w:r>
        <w:rPr>
          <w:rFonts w:hint="eastAsia"/>
          <w:sz w:val="24"/>
          <w:highlight w:val="none"/>
          <w:u w:val="single"/>
        </w:rPr>
        <w:t xml:space="preserve">                                   </w:t>
      </w:r>
    </w:p>
    <w:p w14:paraId="52DD802B">
      <w:pPr>
        <w:autoSpaceDE w:val="0"/>
        <w:autoSpaceDN w:val="0"/>
        <w:spacing w:line="360" w:lineRule="auto"/>
        <w:ind w:firstLine="482"/>
        <w:rPr>
          <w:sz w:val="24"/>
          <w:highlight w:val="none"/>
        </w:rPr>
      </w:pPr>
      <w:r>
        <w:rPr>
          <w:rFonts w:hint="eastAsia"/>
          <w:sz w:val="24"/>
          <w:highlight w:val="none"/>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14:paraId="55C6E80B">
      <w:pPr>
        <w:autoSpaceDE w:val="0"/>
        <w:autoSpaceDN w:val="0"/>
        <w:spacing w:line="360" w:lineRule="auto"/>
        <w:rPr>
          <w:sz w:val="24"/>
          <w:highlight w:val="none"/>
        </w:rPr>
      </w:pPr>
      <w:r>
        <w:rPr>
          <w:rFonts w:hint="eastAsia"/>
          <w:sz w:val="24"/>
          <w:highlight w:val="none"/>
        </w:rPr>
        <w:t>　　第一条 甲乙双方的责任</w:t>
      </w:r>
    </w:p>
    <w:p w14:paraId="65106499">
      <w:pPr>
        <w:spacing w:line="360" w:lineRule="auto"/>
        <w:jc w:val="left"/>
        <w:rPr>
          <w:sz w:val="24"/>
          <w:highlight w:val="none"/>
        </w:rPr>
      </w:pPr>
      <w:r>
        <w:rPr>
          <w:rFonts w:hint="eastAsia"/>
          <w:sz w:val="24"/>
          <w:highlight w:val="none"/>
        </w:rPr>
        <w:t>　　（一）应严格遵守国家关于市场准入、项目招标投标和市场活动等有关法律、法规，相关政策，以及廉政建设的各项规定。</w:t>
      </w:r>
    </w:p>
    <w:p w14:paraId="328BF3CD">
      <w:pPr>
        <w:autoSpaceDE w:val="0"/>
        <w:autoSpaceDN w:val="0"/>
        <w:spacing w:line="360" w:lineRule="auto"/>
        <w:rPr>
          <w:sz w:val="24"/>
          <w:highlight w:val="none"/>
        </w:rPr>
      </w:pPr>
      <w:r>
        <w:rPr>
          <w:rFonts w:hint="eastAsia"/>
          <w:sz w:val="24"/>
          <w:highlight w:val="none"/>
        </w:rPr>
        <w:t>　　（二）严格执行项目双方合同文件，自觉按合同办事。</w:t>
      </w:r>
    </w:p>
    <w:p w14:paraId="76613793">
      <w:pPr>
        <w:spacing w:line="360" w:lineRule="auto"/>
        <w:rPr>
          <w:sz w:val="24"/>
          <w:highlight w:val="none"/>
        </w:rPr>
      </w:pPr>
      <w:r>
        <w:rPr>
          <w:rFonts w:hint="eastAsia"/>
          <w:sz w:val="24"/>
          <w:highlight w:val="none"/>
        </w:rPr>
        <w:t>　　（三）业务活动必须坚持公开、公平、公正、诚信、透明的原则（除法律法规另有规定者外），不得为获取不正当的利益，损害国家、集体和对方利益，不得违反工程建设管理、施工安装的规章制度。</w:t>
      </w:r>
    </w:p>
    <w:p w14:paraId="3AC9301D">
      <w:pPr>
        <w:spacing w:line="360" w:lineRule="auto"/>
        <w:jc w:val="left"/>
        <w:rPr>
          <w:sz w:val="24"/>
          <w:highlight w:val="none"/>
        </w:rPr>
      </w:pPr>
      <w:r>
        <w:rPr>
          <w:rFonts w:hint="eastAsia"/>
          <w:sz w:val="24"/>
          <w:highlight w:val="none"/>
        </w:rPr>
        <w:t>　　（四）发现对方在业务活动中有违规、违纪、违法行为的，应及时提醒对方，情节严重的，应向其上级主管部门或纪检监察、司法等有关机关举报。</w:t>
      </w:r>
    </w:p>
    <w:p w14:paraId="79B15D25">
      <w:pPr>
        <w:autoSpaceDE w:val="0"/>
        <w:autoSpaceDN w:val="0"/>
        <w:spacing w:line="360" w:lineRule="auto"/>
        <w:rPr>
          <w:sz w:val="24"/>
          <w:highlight w:val="none"/>
        </w:rPr>
      </w:pPr>
      <w:r>
        <w:rPr>
          <w:rFonts w:hint="eastAsia"/>
          <w:sz w:val="24"/>
          <w:highlight w:val="none"/>
        </w:rPr>
        <w:t>　　第二条 甲方的责任</w:t>
      </w:r>
    </w:p>
    <w:p w14:paraId="3B2E3EAB">
      <w:pPr>
        <w:autoSpaceDE w:val="0"/>
        <w:autoSpaceDN w:val="0"/>
        <w:spacing w:line="360" w:lineRule="auto"/>
        <w:rPr>
          <w:sz w:val="24"/>
          <w:highlight w:val="none"/>
        </w:rPr>
      </w:pPr>
      <w:r>
        <w:rPr>
          <w:rFonts w:hint="eastAsia"/>
          <w:sz w:val="24"/>
          <w:highlight w:val="none"/>
        </w:rPr>
        <w:t>　　甲方的领导和从事该项目的工作人员，在项目的事前、事中、事后应遵守以下规定：</w:t>
      </w:r>
    </w:p>
    <w:p w14:paraId="35D45EEC">
      <w:pPr>
        <w:autoSpaceDE w:val="0"/>
        <w:autoSpaceDN w:val="0"/>
        <w:spacing w:line="360" w:lineRule="auto"/>
        <w:rPr>
          <w:sz w:val="24"/>
          <w:highlight w:val="none"/>
        </w:rPr>
      </w:pPr>
      <w:r>
        <w:rPr>
          <w:rFonts w:hint="eastAsia"/>
          <w:sz w:val="24"/>
          <w:highlight w:val="none"/>
        </w:rPr>
        <w:t>　　（一）不准向乙方和相关单位索要或接受回扣、礼金、有价证券、贵重物品和好处费、感谢费等。</w:t>
      </w:r>
    </w:p>
    <w:p w14:paraId="209A0F79">
      <w:pPr>
        <w:autoSpaceDE w:val="0"/>
        <w:autoSpaceDN w:val="0"/>
        <w:spacing w:line="360" w:lineRule="auto"/>
        <w:rPr>
          <w:sz w:val="24"/>
          <w:highlight w:val="none"/>
        </w:rPr>
      </w:pPr>
      <w:r>
        <w:rPr>
          <w:rFonts w:hint="eastAsia"/>
          <w:sz w:val="24"/>
          <w:highlight w:val="none"/>
        </w:rPr>
        <w:t>　　（二）不准在乙方和相关单位报销任何应由甲方或个人支付的费用。</w:t>
      </w:r>
    </w:p>
    <w:p w14:paraId="703AC2E5">
      <w:pPr>
        <w:spacing w:line="360" w:lineRule="auto"/>
        <w:jc w:val="left"/>
        <w:rPr>
          <w:sz w:val="24"/>
          <w:highlight w:val="none"/>
        </w:rPr>
      </w:pPr>
      <w:r>
        <w:rPr>
          <w:rFonts w:hint="eastAsia"/>
          <w:sz w:val="24"/>
          <w:highlight w:val="none"/>
        </w:rPr>
        <w:t>　　（三）不准要求、暗示和接受乙方和相关单位为个人装修住房、婚丧嫁娶、配偶子女的工作安排以及出国（境）、旅游等提供方便。</w:t>
      </w:r>
    </w:p>
    <w:p w14:paraId="33DBD04D">
      <w:pPr>
        <w:autoSpaceDE w:val="0"/>
        <w:autoSpaceDN w:val="0"/>
        <w:spacing w:line="360" w:lineRule="auto"/>
        <w:rPr>
          <w:sz w:val="24"/>
          <w:highlight w:val="none"/>
        </w:rPr>
      </w:pPr>
      <w:r>
        <w:rPr>
          <w:rFonts w:hint="eastAsia"/>
          <w:sz w:val="24"/>
          <w:highlight w:val="none"/>
        </w:rPr>
        <w:t>　　（四）不准参加有可能影响公正执行公务的乙方和相关单位的宴请和健身、娱乐等活动。</w:t>
      </w:r>
    </w:p>
    <w:p w14:paraId="601ED4F8">
      <w:pPr>
        <w:spacing w:line="360" w:lineRule="auto"/>
        <w:jc w:val="left"/>
        <w:rPr>
          <w:sz w:val="24"/>
          <w:highlight w:val="none"/>
        </w:rPr>
      </w:pPr>
      <w:r>
        <w:rPr>
          <w:rFonts w:hint="eastAsia"/>
          <w:sz w:val="24"/>
          <w:highlight w:val="none"/>
        </w:rPr>
        <w:t>　　（五）不准向乙方介绍或为配偶、子女、亲属参与同甲方项目合同有关的设备、材料、劳务等经济活动。不得以任何理由向乙方和相关单位推荐其他单位和要求乙方购买项目合同规定以外的材料、设备等。</w:t>
      </w:r>
    </w:p>
    <w:p w14:paraId="69F3B570">
      <w:pPr>
        <w:autoSpaceDE w:val="0"/>
        <w:autoSpaceDN w:val="0"/>
        <w:spacing w:line="360" w:lineRule="auto"/>
        <w:rPr>
          <w:sz w:val="24"/>
          <w:highlight w:val="none"/>
        </w:rPr>
      </w:pPr>
      <w:r>
        <w:rPr>
          <w:rFonts w:hint="eastAsia"/>
          <w:sz w:val="24"/>
          <w:highlight w:val="none"/>
        </w:rPr>
        <w:t>　　第三条 乙方的责任</w:t>
      </w:r>
    </w:p>
    <w:p w14:paraId="42DD1381">
      <w:pPr>
        <w:spacing w:line="360" w:lineRule="auto"/>
        <w:jc w:val="left"/>
        <w:rPr>
          <w:sz w:val="24"/>
          <w:highlight w:val="none"/>
        </w:rPr>
      </w:pPr>
      <w:r>
        <w:rPr>
          <w:rFonts w:hint="eastAsia"/>
          <w:sz w:val="24"/>
          <w:highlight w:val="none"/>
        </w:rPr>
        <w:t>　　应与甲方保持正常的业务交往，按照有关法律法规和程序开展业务工作，严格执行项目的有关方针、政策，并遵守以下规定：</w:t>
      </w:r>
    </w:p>
    <w:p w14:paraId="3E60B99F">
      <w:pPr>
        <w:spacing w:line="360" w:lineRule="auto"/>
        <w:jc w:val="left"/>
        <w:rPr>
          <w:sz w:val="24"/>
          <w:highlight w:val="none"/>
        </w:rPr>
      </w:pPr>
      <w:r>
        <w:rPr>
          <w:rFonts w:hint="eastAsia"/>
          <w:sz w:val="24"/>
          <w:highlight w:val="none"/>
        </w:rPr>
        <w:t>　　（一）不准以任何理由向甲方、相关单位及其工作人员索要、接受或赠送礼金、有价证券、贵重物品和回扣、好处费、感谢费等。</w:t>
      </w:r>
    </w:p>
    <w:p w14:paraId="2DEDC332">
      <w:pPr>
        <w:autoSpaceDE w:val="0"/>
        <w:autoSpaceDN w:val="0"/>
        <w:spacing w:line="360" w:lineRule="auto"/>
        <w:rPr>
          <w:sz w:val="24"/>
          <w:highlight w:val="none"/>
        </w:rPr>
      </w:pPr>
      <w:r>
        <w:rPr>
          <w:rFonts w:hint="eastAsia"/>
          <w:sz w:val="24"/>
          <w:highlight w:val="none"/>
        </w:rPr>
        <w:t>　　（二）不准以任何理由为甲方和相关单位报销应由对方或个人支付的费用。</w:t>
      </w:r>
    </w:p>
    <w:p w14:paraId="07B4EDAB">
      <w:pPr>
        <w:spacing w:line="360" w:lineRule="auto"/>
        <w:jc w:val="left"/>
        <w:rPr>
          <w:sz w:val="24"/>
          <w:highlight w:val="none"/>
        </w:rPr>
      </w:pPr>
      <w:r>
        <w:rPr>
          <w:rFonts w:hint="eastAsia"/>
          <w:sz w:val="24"/>
          <w:highlight w:val="none"/>
        </w:rPr>
        <w:t>　　（三）不准接受或暗示为甲方、相关单位或个人装修住房、婚丧嫁娶、配偶子女的工作安排以及出国（境）、旅游等提供方便。</w:t>
      </w:r>
    </w:p>
    <w:p w14:paraId="2C28731C">
      <w:pPr>
        <w:spacing w:line="360" w:lineRule="auto"/>
        <w:jc w:val="left"/>
        <w:rPr>
          <w:sz w:val="24"/>
          <w:highlight w:val="none"/>
        </w:rPr>
      </w:pPr>
      <w:r>
        <w:rPr>
          <w:rFonts w:hint="eastAsia"/>
          <w:sz w:val="24"/>
          <w:highlight w:val="none"/>
        </w:rPr>
        <w:t>　　（四）不准以任何理由为甲方、相关单位或个人组织有可能影响公正执行公务的宴请、健身、娱乐等活动。</w:t>
      </w:r>
    </w:p>
    <w:p w14:paraId="0243B2A8">
      <w:pPr>
        <w:autoSpaceDE w:val="0"/>
        <w:autoSpaceDN w:val="0"/>
        <w:spacing w:line="360" w:lineRule="auto"/>
        <w:rPr>
          <w:sz w:val="24"/>
          <w:highlight w:val="none"/>
        </w:rPr>
      </w:pPr>
      <w:r>
        <w:rPr>
          <w:rFonts w:hint="eastAsia"/>
          <w:sz w:val="24"/>
          <w:highlight w:val="none"/>
        </w:rPr>
        <w:t>　　第四条 违约责任</w:t>
      </w:r>
    </w:p>
    <w:p w14:paraId="0DB04A4C">
      <w:pPr>
        <w:spacing w:line="360" w:lineRule="auto"/>
        <w:jc w:val="left"/>
        <w:rPr>
          <w:sz w:val="24"/>
          <w:highlight w:val="none"/>
        </w:rPr>
      </w:pPr>
      <w:r>
        <w:rPr>
          <w:rFonts w:hint="eastAsia"/>
          <w:sz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322B90F5">
      <w:pPr>
        <w:spacing w:line="360" w:lineRule="auto"/>
        <w:jc w:val="left"/>
        <w:rPr>
          <w:sz w:val="24"/>
          <w:highlight w:val="none"/>
        </w:rPr>
      </w:pPr>
      <w:r>
        <w:rPr>
          <w:rFonts w:hint="eastAsia"/>
          <w:sz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4229CF76">
      <w:pPr>
        <w:autoSpaceDE w:val="0"/>
        <w:autoSpaceDN w:val="0"/>
        <w:spacing w:line="360" w:lineRule="auto"/>
        <w:rPr>
          <w:sz w:val="24"/>
          <w:highlight w:val="none"/>
        </w:rPr>
      </w:pPr>
      <w:r>
        <w:rPr>
          <w:rFonts w:hint="eastAsia"/>
          <w:sz w:val="24"/>
          <w:highlight w:val="none"/>
        </w:rPr>
        <w:t>　　第五条 本责任书作为项目合同的附件，与项目合同具有同等法律效力。经双方签署后立即生效。</w:t>
      </w:r>
    </w:p>
    <w:p w14:paraId="27E720DD">
      <w:pPr>
        <w:autoSpaceDE w:val="0"/>
        <w:autoSpaceDN w:val="0"/>
        <w:spacing w:line="360" w:lineRule="auto"/>
        <w:rPr>
          <w:sz w:val="24"/>
          <w:highlight w:val="none"/>
        </w:rPr>
      </w:pPr>
      <w:r>
        <w:rPr>
          <w:rFonts w:hint="eastAsia"/>
          <w:sz w:val="24"/>
          <w:highlight w:val="none"/>
        </w:rPr>
        <w:t>　　第六条 本责任书的有效期为双方签署之日起至该项目完工验收合格时止。</w:t>
      </w:r>
    </w:p>
    <w:p w14:paraId="0526616B">
      <w:pPr>
        <w:autoSpaceDE w:val="0"/>
        <w:autoSpaceDN w:val="0"/>
        <w:spacing w:line="360" w:lineRule="auto"/>
        <w:rPr>
          <w:sz w:val="24"/>
          <w:highlight w:val="none"/>
        </w:rPr>
      </w:pPr>
      <w:r>
        <w:rPr>
          <w:rFonts w:hint="eastAsia"/>
          <w:sz w:val="24"/>
          <w:highlight w:val="none"/>
        </w:rPr>
        <w:t>　　第七条 本责任书一式</w:t>
      </w:r>
      <w:r>
        <w:rPr>
          <w:rFonts w:hint="eastAsia"/>
          <w:sz w:val="24"/>
          <w:highlight w:val="none"/>
          <w:lang w:val="en-US" w:eastAsia="zh-CN"/>
        </w:rPr>
        <w:t>肆</w:t>
      </w:r>
      <w:r>
        <w:rPr>
          <w:rFonts w:hint="eastAsia"/>
          <w:sz w:val="24"/>
          <w:highlight w:val="none"/>
        </w:rPr>
        <w:t>份，</w:t>
      </w:r>
      <w:r>
        <w:rPr>
          <w:sz w:val="24"/>
          <w:highlight w:val="none"/>
        </w:rPr>
        <w:t>甲</w:t>
      </w:r>
      <w:r>
        <w:rPr>
          <w:rFonts w:hint="eastAsia"/>
          <w:sz w:val="24"/>
          <w:highlight w:val="none"/>
        </w:rPr>
        <w:t>方</w:t>
      </w:r>
      <w:r>
        <w:rPr>
          <w:rFonts w:hint="eastAsia"/>
          <w:sz w:val="24"/>
          <w:highlight w:val="none"/>
          <w:lang w:val="en-US" w:eastAsia="zh-CN"/>
        </w:rPr>
        <w:t>贰</w:t>
      </w:r>
      <w:r>
        <w:rPr>
          <w:sz w:val="24"/>
          <w:highlight w:val="none"/>
        </w:rPr>
        <w:t>份</w:t>
      </w:r>
      <w:r>
        <w:rPr>
          <w:rFonts w:hint="eastAsia"/>
          <w:sz w:val="24"/>
          <w:highlight w:val="none"/>
        </w:rPr>
        <w:t>，乙方贰份。</w:t>
      </w:r>
    </w:p>
    <w:p w14:paraId="5A348006">
      <w:pPr>
        <w:autoSpaceDE w:val="0"/>
        <w:autoSpaceDN w:val="0"/>
        <w:spacing w:line="360" w:lineRule="auto"/>
        <w:ind w:firstLine="482"/>
        <w:rPr>
          <w:sz w:val="24"/>
          <w:highlight w:val="none"/>
        </w:rPr>
      </w:pPr>
    </w:p>
    <w:p w14:paraId="482DDD90">
      <w:pPr>
        <w:autoSpaceDE w:val="0"/>
        <w:autoSpaceDN w:val="0"/>
        <w:spacing w:line="360" w:lineRule="auto"/>
        <w:ind w:firstLine="482"/>
        <w:rPr>
          <w:sz w:val="24"/>
          <w:highlight w:val="none"/>
        </w:rPr>
      </w:pPr>
    </w:p>
    <w:p w14:paraId="26CC0A04">
      <w:pPr>
        <w:autoSpaceDE w:val="0"/>
        <w:autoSpaceDN w:val="0"/>
        <w:spacing w:line="360" w:lineRule="auto"/>
        <w:ind w:firstLine="482"/>
        <w:rPr>
          <w:sz w:val="24"/>
          <w:highlight w:val="none"/>
        </w:rPr>
      </w:pPr>
      <w:r>
        <w:rPr>
          <w:rFonts w:hint="eastAsia"/>
          <w:sz w:val="24"/>
          <w:highlight w:val="none"/>
        </w:rPr>
        <w:t>甲方单位：（盖章）　　　　　　　　                　　　乙方单位：（盖章）</w:t>
      </w:r>
    </w:p>
    <w:p w14:paraId="79C35B17">
      <w:pPr>
        <w:autoSpaceDE w:val="0"/>
        <w:autoSpaceDN w:val="0"/>
        <w:spacing w:line="360" w:lineRule="auto"/>
        <w:ind w:firstLine="482"/>
        <w:rPr>
          <w:sz w:val="24"/>
          <w:highlight w:val="none"/>
        </w:rPr>
      </w:pPr>
      <w:r>
        <w:rPr>
          <w:rFonts w:hint="eastAsia"/>
          <w:sz w:val="24"/>
          <w:highlight w:val="none"/>
        </w:rPr>
        <w:t>法定代表人：　　　　　　　　　               　　　　　法定代表人</w:t>
      </w:r>
      <w:r>
        <w:rPr>
          <w:rFonts w:hint="eastAsia" w:ascii="宋体"/>
          <w:sz w:val="24"/>
          <w:highlight w:val="none"/>
          <w:lang w:val="en-US" w:eastAsia="zh-CN"/>
        </w:rPr>
        <w:t>/经营者</w:t>
      </w:r>
      <w:r>
        <w:rPr>
          <w:rFonts w:hint="eastAsia"/>
          <w:sz w:val="24"/>
          <w:highlight w:val="none"/>
        </w:rPr>
        <w:t>：</w:t>
      </w:r>
    </w:p>
    <w:p w14:paraId="63B7CDBF">
      <w:pPr>
        <w:autoSpaceDE w:val="0"/>
        <w:autoSpaceDN w:val="0"/>
        <w:spacing w:line="360" w:lineRule="auto"/>
        <w:ind w:firstLine="482"/>
        <w:rPr>
          <w:sz w:val="24"/>
          <w:highlight w:val="none"/>
        </w:rPr>
      </w:pPr>
      <w:r>
        <w:rPr>
          <w:rFonts w:hint="eastAsia"/>
          <w:sz w:val="24"/>
          <w:highlight w:val="none"/>
        </w:rPr>
        <w:t>地址：　　　　　　　　　　　　　               　　　　地址：</w:t>
      </w:r>
    </w:p>
    <w:p w14:paraId="66E18BE1">
      <w:pPr>
        <w:autoSpaceDE w:val="0"/>
        <w:autoSpaceDN w:val="0"/>
        <w:spacing w:line="360" w:lineRule="auto"/>
        <w:ind w:firstLine="482"/>
        <w:rPr>
          <w:sz w:val="24"/>
          <w:highlight w:val="none"/>
        </w:rPr>
      </w:pPr>
      <w:r>
        <w:rPr>
          <w:rFonts w:hint="eastAsia"/>
          <w:sz w:val="24"/>
          <w:highlight w:val="none"/>
        </w:rPr>
        <w:t>电话：　　　　　　　　　　　　　　　               　　电话：</w:t>
      </w:r>
    </w:p>
    <w:p w14:paraId="2DCA15A1">
      <w:pPr>
        <w:autoSpaceDE w:val="0"/>
        <w:autoSpaceDN w:val="0"/>
        <w:spacing w:line="360" w:lineRule="auto"/>
        <w:ind w:firstLine="482"/>
        <w:rPr>
          <w:sz w:val="24"/>
          <w:highlight w:val="none"/>
        </w:rPr>
      </w:pPr>
      <w:r>
        <w:rPr>
          <w:rFonts w:hint="eastAsia"/>
          <w:sz w:val="24"/>
          <w:highlight w:val="none"/>
        </w:rPr>
        <w:t>年　月　日　　　　　　　　　　　　　               　　年　月　日</w:t>
      </w:r>
    </w:p>
    <w:p w14:paraId="765147CB">
      <w:pPr>
        <w:spacing w:line="300" w:lineRule="auto"/>
        <w:ind w:left="-282" w:leftChars="-407" w:hanging="858" w:hangingChars="407"/>
        <w:jc w:val="center"/>
        <w:rPr>
          <w:rFonts w:hint="eastAsia" w:ascii="宋体" w:hAnsi="宋体"/>
          <w:b/>
          <w:bCs/>
          <w:color w:val="0D0D0D"/>
          <w:sz w:val="21"/>
          <w:szCs w:val="21"/>
          <w:highlight w:val="none"/>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14:paraId="5341A15F">
      <w:pPr>
        <w:pStyle w:val="28"/>
        <w:tabs>
          <w:tab w:val="left" w:pos="2472"/>
        </w:tabs>
        <w:snapToGrid w:val="0"/>
        <w:spacing w:line="240" w:lineRule="auto"/>
        <w:ind w:left="357" w:firstLine="826" w:firstLineChars="257"/>
        <w:jc w:val="center"/>
        <w:rPr>
          <w:rFonts w:hAnsi="宋体"/>
          <w:b/>
          <w:color w:val="0D0D0D"/>
          <w:sz w:val="32"/>
          <w:szCs w:val="32"/>
          <w:highlight w:val="none"/>
        </w:rPr>
      </w:pPr>
      <w:r>
        <w:rPr>
          <w:b/>
          <w:color w:val="0D0D0D"/>
          <w:sz w:val="32"/>
          <w:szCs w:val="32"/>
          <w:highlight w:val="none"/>
        </w:rPr>
        <w:t>第六章　报价文件格式</w:t>
      </w:r>
    </w:p>
    <w:p w14:paraId="24A6A1F7">
      <w:pPr>
        <w:snapToGrid w:val="0"/>
        <w:spacing w:before="50" w:after="156" w:afterLines="50"/>
        <w:jc w:val="left"/>
        <w:rPr>
          <w:rFonts w:ascii="宋体" w:hAnsi="宋体" w:eastAsia="仿宋_GB2312"/>
          <w:color w:val="0D0D0D"/>
          <w:sz w:val="24"/>
          <w:szCs w:val="20"/>
          <w:highlight w:val="none"/>
        </w:rPr>
      </w:pPr>
      <w:r>
        <w:rPr>
          <w:rFonts w:hint="eastAsia" w:ascii="宋体" w:hAnsi="宋体"/>
          <w:color w:val="0D0D0D"/>
          <w:sz w:val="24"/>
          <w:highlight w:val="none"/>
        </w:rPr>
        <w:t>1、授权</w:t>
      </w:r>
      <w:r>
        <w:rPr>
          <w:rFonts w:hint="eastAsia" w:ascii="宋体" w:hAnsi="宋体"/>
          <w:color w:val="0D0D0D"/>
          <w:sz w:val="24"/>
          <w:highlight w:val="none"/>
          <w:lang w:val="en-US" w:eastAsia="zh-CN"/>
        </w:rPr>
        <w:t>委托</w:t>
      </w:r>
      <w:r>
        <w:rPr>
          <w:rFonts w:hint="eastAsia" w:ascii="宋体" w:hAnsi="宋体"/>
          <w:color w:val="0D0D0D"/>
          <w:sz w:val="24"/>
          <w:highlight w:val="none"/>
        </w:rPr>
        <w:t>书：</w:t>
      </w:r>
    </w:p>
    <w:p w14:paraId="7D5825DF">
      <w:pPr>
        <w:spacing w:line="360" w:lineRule="auto"/>
        <w:ind w:firstLine="321" w:firstLineChars="100"/>
        <w:jc w:val="center"/>
        <w:rPr>
          <w:rFonts w:hAnsi="宋体"/>
          <w:b/>
          <w:sz w:val="32"/>
          <w:szCs w:val="32"/>
          <w:highlight w:val="none"/>
          <w:u w:val="none"/>
        </w:rPr>
      </w:pPr>
      <w:r>
        <w:rPr>
          <w:rFonts w:hint="eastAsia" w:hAnsi="宋体"/>
          <w:b/>
          <w:sz w:val="32"/>
          <w:szCs w:val="32"/>
          <w:highlight w:val="none"/>
          <w:u w:val="none"/>
        </w:rPr>
        <w:t>授权</w:t>
      </w:r>
      <w:r>
        <w:rPr>
          <w:rFonts w:hint="eastAsia" w:hAnsi="宋体"/>
          <w:b/>
          <w:sz w:val="32"/>
          <w:szCs w:val="32"/>
          <w:highlight w:val="none"/>
          <w:u w:val="none"/>
          <w:lang w:val="en-US" w:eastAsia="zh-CN"/>
        </w:rPr>
        <w:t>委托</w:t>
      </w:r>
      <w:r>
        <w:rPr>
          <w:rFonts w:hint="eastAsia" w:hAnsi="宋体"/>
          <w:b/>
          <w:sz w:val="32"/>
          <w:szCs w:val="32"/>
          <w:highlight w:val="none"/>
          <w:u w:val="none"/>
        </w:rPr>
        <w:t>书</w:t>
      </w:r>
    </w:p>
    <w:p w14:paraId="33CE75E9">
      <w:pPr>
        <w:snapToGrid w:val="0"/>
        <w:spacing w:before="120" w:beforeLines="50" w:after="50" w:line="360" w:lineRule="auto"/>
        <w:rPr>
          <w:rFonts w:ascii="宋体" w:hAnsi="宋体" w:cs="宋体"/>
          <w:kern w:val="0"/>
          <w:sz w:val="24"/>
          <w:highlight w:val="none"/>
        </w:rPr>
      </w:pP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cs="宋体"/>
          <w:kern w:val="0"/>
          <w:sz w:val="24"/>
          <w:highlight w:val="none"/>
        </w:rPr>
        <w:t>（</w:t>
      </w:r>
      <w:r>
        <w:rPr>
          <w:rFonts w:hint="eastAsia" w:ascii="宋体" w:hAnsi="宋体" w:cs="宋体"/>
          <w:kern w:val="0"/>
          <w:sz w:val="24"/>
          <w:highlight w:val="none"/>
          <w:lang w:val="en-US" w:eastAsia="zh-CN"/>
        </w:rPr>
        <w:t>招标人名称或</w:t>
      </w:r>
      <w:r>
        <w:rPr>
          <w:rFonts w:hint="eastAsia" w:ascii="宋体" w:hAnsi="宋体" w:cs="宋体"/>
          <w:kern w:val="0"/>
          <w:sz w:val="24"/>
          <w:highlight w:val="none"/>
        </w:rPr>
        <w:t>采购代理机构名称）：</w:t>
      </w:r>
    </w:p>
    <w:p w14:paraId="6EBBB721">
      <w:pPr>
        <w:pStyle w:val="28"/>
        <w:spacing w:line="360" w:lineRule="auto"/>
        <w:ind w:firstLine="480" w:firstLineChars="200"/>
        <w:rPr>
          <w:rFonts w:hAnsi="宋体"/>
          <w:sz w:val="24"/>
          <w:highlight w:val="none"/>
        </w:rPr>
      </w:pPr>
      <w:r>
        <w:rPr>
          <w:rFonts w:hAnsi="宋体"/>
          <w:sz w:val="24"/>
          <w:highlight w:val="none"/>
          <w:u w:val="single"/>
        </w:rPr>
        <w:t xml:space="preserve">  （投标人全称）  </w:t>
      </w:r>
      <w:r>
        <w:rPr>
          <w:rFonts w:hAnsi="宋体"/>
          <w:sz w:val="24"/>
          <w:highlight w:val="none"/>
        </w:rPr>
        <w:t>法定代表人</w:t>
      </w:r>
      <w:r>
        <w:rPr>
          <w:rFonts w:hint="eastAsia" w:hAnsi="宋体"/>
          <w:sz w:val="24"/>
          <w:highlight w:val="none"/>
          <w:lang w:val="en-US" w:eastAsia="zh-CN"/>
        </w:rPr>
        <w:t>/经营者</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或营业执照中单位负责人或经营者</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int="eastAsia" w:hAnsi="宋体"/>
          <w:sz w:val="24"/>
          <w:highlight w:val="none"/>
          <w:u w:val="single"/>
        </w:rPr>
        <w:t xml:space="preserve"> </w:t>
      </w:r>
      <w:r>
        <w:rPr>
          <w:rFonts w:hAnsi="宋体"/>
          <w:sz w:val="24"/>
          <w:highlight w:val="none"/>
          <w:u w:val="single"/>
        </w:rPr>
        <w:t xml:space="preserve">        </w:t>
      </w:r>
      <w:r>
        <w:rPr>
          <w:rFonts w:hint="eastAsia" w:hAnsi="宋体"/>
          <w:sz w:val="24"/>
          <w:highlight w:val="none"/>
          <w:u w:val="single"/>
        </w:rPr>
        <w:t>（项目名称）</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14:paraId="7B768E59">
      <w:pPr>
        <w:pStyle w:val="28"/>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12A73061">
      <w:pPr>
        <w:pStyle w:val="28"/>
        <w:spacing w:line="360" w:lineRule="auto"/>
        <w:ind w:firstLine="480" w:firstLineChars="200"/>
        <w:rPr>
          <w:rFonts w:hAnsi="宋体"/>
          <w:sz w:val="24"/>
          <w:highlight w:val="none"/>
        </w:rPr>
      </w:pPr>
      <w:r>
        <w:rPr>
          <w:rFonts w:hint="eastAsia" w:hAnsi="宋体"/>
          <w:sz w:val="24"/>
          <w:highlight w:val="none"/>
        </w:rPr>
        <w:t>全权代表无转委托权，特此委托。</w:t>
      </w:r>
    </w:p>
    <w:p w14:paraId="416729BD">
      <w:pPr>
        <w:spacing w:line="360" w:lineRule="auto"/>
        <w:rPr>
          <w:sz w:val="24"/>
          <w:highlight w:val="none"/>
        </w:rPr>
      </w:pPr>
    </w:p>
    <w:p w14:paraId="71149711">
      <w:pPr>
        <w:spacing w:line="360" w:lineRule="auto"/>
        <w:rPr>
          <w:sz w:val="24"/>
          <w:highlight w:val="none"/>
        </w:rPr>
      </w:pPr>
      <w:r>
        <w:rPr>
          <w:rFonts w:hint="eastAsia" w:ascii="宋体"/>
          <w:sz w:val="24"/>
          <w:highlight w:val="none"/>
        </w:rPr>
        <w:t>法定代表人</w:t>
      </w:r>
      <w:r>
        <w:rPr>
          <w:rFonts w:hint="eastAsia" w:ascii="宋体"/>
          <w:sz w:val="24"/>
          <w:highlight w:val="none"/>
          <w:lang w:val="en-US" w:eastAsia="zh-CN"/>
        </w:rPr>
        <w:t>/经营者</w:t>
      </w:r>
      <w:r>
        <w:rPr>
          <w:rFonts w:hint="eastAsia" w:ascii="宋体"/>
          <w:sz w:val="24"/>
          <w:highlight w:val="none"/>
        </w:rPr>
        <w:t>签字或盖章：</w:t>
      </w:r>
    </w:p>
    <w:p w14:paraId="278BAD85">
      <w:pPr>
        <w:spacing w:line="360" w:lineRule="auto"/>
        <w:rPr>
          <w:sz w:val="24"/>
          <w:highlight w:val="none"/>
        </w:rPr>
      </w:pPr>
      <w:r>
        <w:rPr>
          <w:rFonts w:hint="eastAsia" w:ascii="宋体"/>
          <w:sz w:val="24"/>
          <w:highlight w:val="none"/>
          <w:lang w:val="en-US" w:eastAsia="zh-CN"/>
        </w:rPr>
        <w:t>投标人</w:t>
      </w:r>
      <w:r>
        <w:rPr>
          <w:rFonts w:hint="eastAsia" w:ascii="宋体"/>
          <w:sz w:val="24"/>
          <w:highlight w:val="none"/>
        </w:rPr>
        <w:t>全称（签字或盖章）：                              日期：</w:t>
      </w:r>
    </w:p>
    <w:p w14:paraId="7D0598BA">
      <w:pPr>
        <w:spacing w:line="360" w:lineRule="auto"/>
        <w:rPr>
          <w:sz w:val="24"/>
          <w:highlight w:val="none"/>
        </w:rPr>
      </w:pPr>
    </w:p>
    <w:p w14:paraId="6983FF71">
      <w:pPr>
        <w:spacing w:line="360" w:lineRule="auto"/>
        <w:rPr>
          <w:b/>
          <w:sz w:val="24"/>
          <w:highlight w:val="none"/>
        </w:rPr>
      </w:pPr>
      <w:r>
        <w:rPr>
          <w:rFonts w:hint="eastAsia" w:ascii="宋体"/>
          <w:b/>
          <w:sz w:val="24"/>
          <w:highlight w:val="none"/>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6D5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2361014">
            <w:pPr>
              <w:spacing w:line="360" w:lineRule="auto"/>
              <w:rPr>
                <w:rFonts w:ascii="宋体"/>
                <w:b/>
                <w:sz w:val="24"/>
                <w:highlight w:val="none"/>
              </w:rPr>
            </w:pPr>
          </w:p>
          <w:p w14:paraId="2A44E009">
            <w:pPr>
              <w:spacing w:line="360" w:lineRule="auto"/>
              <w:ind w:firstLine="361" w:firstLineChars="150"/>
              <w:rPr>
                <w:rFonts w:hint="eastAsia" w:ascii="宋体" w:eastAsia="宋体"/>
                <w:b/>
                <w:sz w:val="24"/>
                <w:highlight w:val="none"/>
                <w:lang w:eastAsia="zh-CN"/>
              </w:rPr>
            </w:pPr>
            <w:r>
              <w:rPr>
                <w:rFonts w:hint="eastAsia" w:ascii="宋体"/>
                <w:b/>
                <w:sz w:val="24"/>
                <w:highlight w:val="none"/>
              </w:rPr>
              <w:t>法定代表</w:t>
            </w:r>
            <w:r>
              <w:rPr>
                <w:rFonts w:hint="eastAsia" w:ascii="宋体"/>
                <w:b/>
                <w:sz w:val="24"/>
                <w:highlight w:val="none"/>
                <w:lang w:val="en-US" w:eastAsia="zh-CN"/>
              </w:rPr>
              <w:t>人/经营者</w:t>
            </w:r>
            <w:r>
              <w:rPr>
                <w:rFonts w:hint="eastAsia" w:ascii="宋体"/>
                <w:b/>
                <w:sz w:val="24"/>
                <w:highlight w:val="none"/>
              </w:rPr>
              <w:t>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14:paraId="69BC5274">
      <w:pPr>
        <w:spacing w:line="360" w:lineRule="auto"/>
        <w:rPr>
          <w:sz w:val="24"/>
          <w:highlight w:val="none"/>
        </w:rPr>
      </w:pPr>
      <w:r>
        <w:rPr>
          <w:rFonts w:hint="eastAsia" w:ascii="宋体"/>
          <w:sz w:val="24"/>
          <w:highlight w:val="none"/>
        </w:rPr>
        <w:t>法定代表人</w:t>
      </w:r>
      <w:r>
        <w:rPr>
          <w:rFonts w:hint="eastAsia" w:ascii="宋体"/>
          <w:sz w:val="24"/>
          <w:highlight w:val="none"/>
          <w:lang w:val="en-US" w:eastAsia="zh-CN"/>
        </w:rPr>
        <w:t>/经营者</w:t>
      </w:r>
      <w:r>
        <w:rPr>
          <w:rFonts w:hint="eastAsia" w:ascii="宋体"/>
          <w:sz w:val="24"/>
          <w:highlight w:val="none"/>
        </w:rPr>
        <w:t xml:space="preserve">姓名：                                 </w:t>
      </w:r>
    </w:p>
    <w:p w14:paraId="20A0E83C">
      <w:pPr>
        <w:spacing w:line="360" w:lineRule="auto"/>
        <w:rPr>
          <w:sz w:val="24"/>
          <w:highlight w:val="none"/>
        </w:rPr>
      </w:pPr>
      <w:r>
        <w:rPr>
          <w:rFonts w:hint="eastAsia" w:ascii="宋体"/>
          <w:sz w:val="24"/>
          <w:highlight w:val="none"/>
        </w:rPr>
        <w:t>传真：</w:t>
      </w:r>
    </w:p>
    <w:p w14:paraId="08834D96">
      <w:pPr>
        <w:spacing w:line="360" w:lineRule="auto"/>
        <w:rPr>
          <w:rFonts w:ascii="宋体"/>
          <w:sz w:val="24"/>
          <w:highlight w:val="none"/>
        </w:rPr>
      </w:pPr>
      <w:r>
        <w:rPr>
          <w:rFonts w:hint="eastAsia" w:ascii="宋体"/>
          <w:sz w:val="24"/>
          <w:highlight w:val="none"/>
        </w:rPr>
        <w:t>电话：</w:t>
      </w:r>
    </w:p>
    <w:p w14:paraId="7830D23B">
      <w:pPr>
        <w:spacing w:line="360" w:lineRule="auto"/>
        <w:rPr>
          <w:sz w:val="24"/>
          <w:highlight w:val="none"/>
        </w:rPr>
      </w:pPr>
      <w:r>
        <w:rPr>
          <w:rFonts w:hint="eastAsia" w:ascii="宋体"/>
          <w:sz w:val="24"/>
          <w:highlight w:val="none"/>
        </w:rPr>
        <w:t>详细通讯地址：</w:t>
      </w:r>
    </w:p>
    <w:p w14:paraId="420F3878">
      <w:pPr>
        <w:spacing w:line="360" w:lineRule="auto"/>
        <w:rPr>
          <w:rFonts w:ascii="宋体"/>
          <w:sz w:val="24"/>
          <w:highlight w:val="none"/>
        </w:rPr>
      </w:pPr>
      <w:r>
        <w:rPr>
          <w:rFonts w:hint="eastAsia" w:ascii="宋体"/>
          <w:sz w:val="24"/>
          <w:highlight w:val="none"/>
        </w:rPr>
        <w:t>邮政编码：</w:t>
      </w:r>
    </w:p>
    <w:p w14:paraId="0B900688">
      <w:pPr>
        <w:spacing w:line="360" w:lineRule="auto"/>
        <w:rPr>
          <w:b/>
          <w:sz w:val="24"/>
          <w:highlight w:val="none"/>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DA9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23C31278">
            <w:pPr>
              <w:spacing w:line="360" w:lineRule="auto"/>
              <w:rPr>
                <w:rFonts w:ascii="宋体"/>
                <w:b/>
                <w:sz w:val="24"/>
                <w:highlight w:val="none"/>
              </w:rPr>
            </w:pPr>
          </w:p>
          <w:p w14:paraId="3347223E">
            <w:pPr>
              <w:spacing w:line="360" w:lineRule="auto"/>
              <w:ind w:firstLine="361" w:firstLineChars="150"/>
              <w:rPr>
                <w:rFonts w:ascii="宋体"/>
                <w:b/>
                <w:sz w:val="24"/>
                <w:highlight w:val="none"/>
              </w:rPr>
            </w:pPr>
            <w:r>
              <w:rPr>
                <w:rFonts w:hint="eastAsia" w:ascii="宋体"/>
                <w:b/>
                <w:sz w:val="24"/>
                <w:highlight w:val="none"/>
              </w:rPr>
              <w:t>全权代表身份证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14:paraId="705DF130">
      <w:pPr>
        <w:spacing w:line="360" w:lineRule="auto"/>
        <w:rPr>
          <w:rFonts w:ascii="宋体"/>
          <w:sz w:val="24"/>
          <w:highlight w:val="none"/>
        </w:rPr>
      </w:pPr>
      <w:r>
        <w:rPr>
          <w:rFonts w:hint="eastAsia" w:ascii="宋体"/>
          <w:sz w:val="24"/>
          <w:highlight w:val="none"/>
        </w:rPr>
        <w:t xml:space="preserve">全权代表姓名：       </w:t>
      </w:r>
    </w:p>
    <w:p w14:paraId="0BD3DC7D">
      <w:pPr>
        <w:spacing w:line="360" w:lineRule="auto"/>
        <w:rPr>
          <w:sz w:val="24"/>
          <w:highlight w:val="none"/>
        </w:rPr>
      </w:pPr>
      <w:r>
        <w:rPr>
          <w:rFonts w:hint="eastAsia" w:ascii="宋体"/>
          <w:sz w:val="24"/>
          <w:highlight w:val="none"/>
        </w:rPr>
        <w:t xml:space="preserve">职务：                           </w:t>
      </w:r>
    </w:p>
    <w:p w14:paraId="781ABCCB">
      <w:pPr>
        <w:spacing w:line="360" w:lineRule="auto"/>
        <w:rPr>
          <w:sz w:val="24"/>
          <w:highlight w:val="none"/>
        </w:rPr>
      </w:pPr>
      <w:r>
        <w:rPr>
          <w:rFonts w:hint="eastAsia" w:ascii="宋体"/>
          <w:sz w:val="24"/>
          <w:highlight w:val="none"/>
        </w:rPr>
        <w:t>传真：</w:t>
      </w:r>
    </w:p>
    <w:p w14:paraId="09B97004">
      <w:pPr>
        <w:spacing w:line="360" w:lineRule="auto"/>
        <w:rPr>
          <w:rFonts w:ascii="宋体"/>
          <w:sz w:val="24"/>
          <w:highlight w:val="none"/>
        </w:rPr>
      </w:pPr>
      <w:r>
        <w:rPr>
          <w:rFonts w:hint="eastAsia" w:ascii="宋体"/>
          <w:sz w:val="24"/>
          <w:highlight w:val="none"/>
        </w:rPr>
        <w:t>电话：</w:t>
      </w:r>
    </w:p>
    <w:p w14:paraId="56DB3091">
      <w:pPr>
        <w:spacing w:line="360" w:lineRule="auto"/>
        <w:rPr>
          <w:sz w:val="24"/>
          <w:highlight w:val="none"/>
        </w:rPr>
      </w:pPr>
      <w:r>
        <w:rPr>
          <w:rFonts w:hint="eastAsia" w:ascii="宋体"/>
          <w:sz w:val="24"/>
          <w:highlight w:val="none"/>
        </w:rPr>
        <w:t>详细通讯地址：</w:t>
      </w:r>
    </w:p>
    <w:p w14:paraId="7BE59467">
      <w:pPr>
        <w:spacing w:line="360" w:lineRule="auto"/>
        <w:rPr>
          <w:rFonts w:ascii="宋体" w:hAnsi="宋体"/>
          <w:b/>
          <w:sz w:val="28"/>
          <w:highlight w:val="none"/>
        </w:rPr>
      </w:pPr>
      <w:r>
        <w:rPr>
          <w:rFonts w:hint="eastAsia" w:ascii="宋体"/>
          <w:sz w:val="24"/>
          <w:highlight w:val="none"/>
        </w:rPr>
        <w:t>邮政编码：</w:t>
      </w:r>
    </w:p>
    <w:p w14:paraId="613290A1">
      <w:pPr>
        <w:pStyle w:val="28"/>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14:paraId="6332290D">
      <w:pPr>
        <w:snapToGrid w:val="0"/>
        <w:spacing w:before="50" w:after="156" w:afterLines="50"/>
        <w:jc w:val="left"/>
        <w:rPr>
          <w:rFonts w:hint="eastAsia" w:ascii="宋体" w:hAnsi="宋体" w:eastAsia="宋体" w:cs="Times New Roman"/>
          <w:color w:val="0D0D0D"/>
          <w:sz w:val="24"/>
          <w:highlight w:val="none"/>
          <w:lang w:eastAsia="zh-CN"/>
        </w:rPr>
      </w:pPr>
      <w:r>
        <w:rPr>
          <w:rFonts w:hint="eastAsia" w:ascii="宋体" w:hAnsi="宋体" w:eastAsia="宋体" w:cs="Times New Roman"/>
          <w:color w:val="0D0D0D"/>
          <w:sz w:val="24"/>
          <w:highlight w:val="none"/>
          <w:lang w:val="en-US" w:eastAsia="zh-CN"/>
        </w:rPr>
        <w:t>2</w:t>
      </w:r>
      <w:r>
        <w:rPr>
          <w:rFonts w:hint="eastAsia" w:ascii="宋体" w:hAnsi="宋体" w:eastAsia="宋体" w:cs="Times New Roman"/>
          <w:color w:val="0D0D0D"/>
          <w:sz w:val="24"/>
          <w:highlight w:val="none"/>
        </w:rPr>
        <w:t>、开标一览表</w:t>
      </w:r>
      <w:r>
        <w:rPr>
          <w:rFonts w:hint="eastAsia" w:ascii="宋体" w:hAnsi="宋体" w:eastAsia="宋体" w:cs="Times New Roman"/>
          <w:color w:val="0D0D0D"/>
          <w:sz w:val="24"/>
          <w:highlight w:val="none"/>
          <w:lang w:eastAsia="zh-CN"/>
        </w:rPr>
        <w:t>：</w:t>
      </w:r>
    </w:p>
    <w:p w14:paraId="5917E08A">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14:paraId="69944814">
      <w:pPr>
        <w:numPr>
          <w:ilvl w:val="0"/>
          <w:numId w:val="0"/>
        </w:numPr>
        <w:spacing w:line="360" w:lineRule="auto"/>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lang w:eastAsia="zh-CN"/>
        </w:rPr>
        <w:t>台州东发建设集团有限公司</w:t>
      </w:r>
      <w:r>
        <w:rPr>
          <w:rFonts w:hint="eastAsia" w:ascii="Arial" w:hAnsi="Arial" w:cs="Arial"/>
          <w:color w:val="0C0C0C"/>
          <w:sz w:val="24"/>
          <w:highlight w:val="none"/>
        </w:rPr>
        <w:t>（</w:t>
      </w:r>
      <w:r>
        <w:rPr>
          <w:rFonts w:hint="eastAsia" w:ascii="Arial" w:hAnsi="Arial" w:cs="Arial"/>
          <w:color w:val="0C0C0C"/>
          <w:sz w:val="24"/>
          <w:highlight w:val="none"/>
          <w:lang w:val="en-US" w:eastAsia="zh-CN"/>
        </w:rPr>
        <w:t>招标人</w:t>
      </w:r>
      <w:r>
        <w:rPr>
          <w:rFonts w:hint="eastAsia" w:ascii="Arial" w:hAnsi="Arial" w:cs="Arial"/>
          <w:color w:val="0C0C0C"/>
          <w:sz w:val="24"/>
          <w:highlight w:val="none"/>
        </w:rPr>
        <w:t>名称）</w:t>
      </w:r>
    </w:p>
    <w:p w14:paraId="6E102837">
      <w:pPr>
        <w:spacing w:line="360" w:lineRule="auto"/>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eastAsia="宋体" w:cs="Arial"/>
          <w:color w:val="0C0C0C"/>
          <w:sz w:val="24"/>
          <w:szCs w:val="28"/>
          <w:highlight w:val="none"/>
          <w:u w:val="single"/>
          <w:lang w:eastAsia="zh-CN"/>
        </w:rPr>
        <w:t>台州湾新区滨富东路（十塘坝-聚英路）道路工程（石粉采购）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14:paraId="227BFB66">
      <w:pPr>
        <w:pStyle w:val="21"/>
        <w:adjustRightInd w:val="0"/>
        <w:snapToGrid w:val="0"/>
        <w:spacing w:line="36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14:paraId="2A97B280">
      <w:pPr>
        <w:pStyle w:val="21"/>
        <w:adjustRightInd w:val="0"/>
        <w:snapToGrid w:val="0"/>
        <w:spacing w:line="36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w:t>
      </w:r>
      <w:r>
        <w:rPr>
          <w:rFonts w:hint="eastAsia" w:ascii="Arial" w:hAnsi="Arial" w:cs="Arial"/>
          <w:color w:val="0C0C0C"/>
          <w:spacing w:val="0"/>
          <w:sz w:val="24"/>
          <w:szCs w:val="24"/>
          <w:highlight w:val="none"/>
          <w:lang w:val="en-US" w:eastAsia="zh-CN"/>
        </w:rPr>
        <w:t>招标人</w:t>
      </w:r>
      <w:r>
        <w:rPr>
          <w:rFonts w:ascii="Arial" w:hAnsi="Arial" w:cs="Arial"/>
          <w:color w:val="0C0C0C"/>
          <w:spacing w:val="0"/>
          <w:sz w:val="24"/>
          <w:szCs w:val="24"/>
          <w:highlight w:val="none"/>
        </w:rPr>
        <w:t>有关采购的各项规定。</w:t>
      </w:r>
    </w:p>
    <w:p w14:paraId="2188D1D2">
      <w:pPr>
        <w:pStyle w:val="21"/>
        <w:adjustRightInd w:val="0"/>
        <w:snapToGrid w:val="0"/>
        <w:spacing w:line="36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w:t>
      </w:r>
      <w:r>
        <w:rPr>
          <w:rFonts w:hint="eastAsia" w:ascii="Arial" w:hAnsi="Arial" w:cs="Arial"/>
          <w:color w:val="0C0C0C"/>
          <w:spacing w:val="0"/>
          <w:sz w:val="24"/>
          <w:szCs w:val="24"/>
          <w:highlight w:val="none"/>
          <w:lang w:val="en-US" w:eastAsia="zh-CN"/>
        </w:rPr>
        <w:t>招标人</w:t>
      </w:r>
      <w:r>
        <w:rPr>
          <w:rFonts w:ascii="Arial" w:hAnsi="Arial" w:cs="Arial"/>
          <w:color w:val="0C0C0C"/>
          <w:spacing w:val="0"/>
          <w:sz w:val="24"/>
          <w:szCs w:val="24"/>
          <w:highlight w:val="none"/>
        </w:rPr>
        <w:t>有权不做任何解释。</w:t>
      </w:r>
    </w:p>
    <w:p w14:paraId="465837F7">
      <w:pPr>
        <w:spacing w:line="360" w:lineRule="auto"/>
        <w:ind w:firstLine="360" w:firstLineChars="150"/>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6"/>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14:paraId="65E9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14:paraId="325B237A">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14:paraId="79AA6BDF">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14:paraId="020E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14:paraId="4E80D416">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14:paraId="405BDE1E">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14:paraId="6469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14:paraId="452484DF">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14:paraId="00CEE41C">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14:paraId="72657475">
      <w:pPr>
        <w:spacing w:line="320" w:lineRule="exact"/>
        <w:rPr>
          <w:rFonts w:hint="eastAsia" w:ascii="宋体" w:hAnsi="宋体"/>
          <w:color w:val="0C0C0C"/>
          <w:sz w:val="24"/>
          <w:highlight w:val="none"/>
        </w:rPr>
      </w:pPr>
    </w:p>
    <w:p w14:paraId="3A4CEE5F">
      <w:pPr>
        <w:spacing w:line="360" w:lineRule="auto"/>
        <w:rPr>
          <w:rFonts w:hint="eastAsia" w:ascii="宋体" w:hAnsi="宋体"/>
          <w:color w:val="0C0C0C"/>
          <w:sz w:val="24"/>
          <w:highlight w:val="none"/>
        </w:rPr>
      </w:pPr>
    </w:p>
    <w:p w14:paraId="2AD2A07E">
      <w:pPr>
        <w:spacing w:line="360" w:lineRule="auto"/>
        <w:rPr>
          <w:rFonts w:hint="eastAsia" w:ascii="宋体" w:hAnsi="宋体"/>
          <w:color w:val="0C0C0C"/>
          <w:sz w:val="24"/>
          <w:highlight w:val="none"/>
        </w:rPr>
      </w:pPr>
      <w:r>
        <w:rPr>
          <w:rFonts w:hint="eastAsia" w:ascii="宋体" w:hAnsi="宋体"/>
          <w:color w:val="0C0C0C"/>
          <w:sz w:val="24"/>
          <w:highlight w:val="none"/>
        </w:rPr>
        <w:t xml:space="preserve">投标人（盖章）：     </w:t>
      </w:r>
    </w:p>
    <w:p w14:paraId="020168DC">
      <w:pPr>
        <w:numPr>
          <w:ilvl w:val="0"/>
          <w:numId w:val="0"/>
        </w:numPr>
        <w:spacing w:line="360" w:lineRule="auto"/>
        <w:ind w:leftChars="0"/>
        <w:rPr>
          <w:rFonts w:hint="eastAsia" w:ascii="宋体" w:hAnsi="宋体"/>
          <w:color w:val="0C0C0C"/>
          <w:sz w:val="24"/>
          <w:highlight w:val="none"/>
        </w:rPr>
      </w:pPr>
      <w:r>
        <w:rPr>
          <w:rFonts w:hint="eastAsia" w:ascii="宋体" w:hAnsi="宋体"/>
          <w:color w:val="0C0C0C"/>
          <w:sz w:val="24"/>
          <w:highlight w:val="none"/>
        </w:rPr>
        <w:t>法定代表人</w:t>
      </w:r>
      <w:r>
        <w:rPr>
          <w:rFonts w:hint="eastAsia" w:ascii="宋体" w:hAnsi="宋体"/>
          <w:color w:val="0C0C0C"/>
          <w:sz w:val="24"/>
          <w:highlight w:val="none"/>
          <w:lang w:val="en-US" w:eastAsia="zh-CN"/>
        </w:rPr>
        <w:t>/经营者</w:t>
      </w:r>
      <w:r>
        <w:rPr>
          <w:rFonts w:hint="eastAsia" w:ascii="宋体" w:hAnsi="宋体"/>
          <w:color w:val="0C0C0C"/>
          <w:sz w:val="24"/>
          <w:highlight w:val="none"/>
        </w:rPr>
        <w:t xml:space="preserve">（签字或盖章）：                         </w:t>
      </w:r>
    </w:p>
    <w:p w14:paraId="5EFD3E71">
      <w:pPr>
        <w:numPr>
          <w:ilvl w:val="0"/>
          <w:numId w:val="0"/>
        </w:numPr>
        <w:spacing w:line="360" w:lineRule="auto"/>
        <w:ind w:leftChars="0"/>
        <w:rPr>
          <w:rFonts w:hint="eastAsia" w:ascii="宋体" w:hAnsi="宋体" w:cs="宋体"/>
          <w:color w:val="0D0D0D"/>
          <w:sz w:val="24"/>
          <w:highlight w:val="none"/>
        </w:rPr>
      </w:pPr>
      <w:r>
        <w:rPr>
          <w:rFonts w:hint="eastAsia" w:ascii="宋体" w:hAnsi="宋体"/>
          <w:color w:val="0C0C0C"/>
          <w:sz w:val="24"/>
          <w:highlight w:val="none"/>
        </w:rPr>
        <w:t xml:space="preserve">日期： </w:t>
      </w:r>
      <w:r>
        <w:rPr>
          <w:rFonts w:hint="eastAsia" w:ascii="宋体" w:hAnsi="宋体"/>
          <w:color w:val="auto"/>
          <w:sz w:val="24"/>
          <w:szCs w:val="24"/>
          <w:highlight w:val="none"/>
        </w:rPr>
        <w:t xml:space="preserve">     年   月   日</w:t>
      </w:r>
    </w:p>
    <w:p w14:paraId="31E8AAF3">
      <w:pPr>
        <w:snapToGrid w:val="0"/>
        <w:ind w:right="140"/>
        <w:rPr>
          <w:rFonts w:hint="eastAsia" w:ascii="宋体" w:hAnsi="宋体" w:cs="宋体"/>
          <w:color w:val="0D0D0D"/>
          <w:sz w:val="24"/>
          <w:highlight w:val="none"/>
          <w:lang w:val="en-US" w:eastAsia="zh-CN"/>
        </w:rPr>
      </w:pPr>
    </w:p>
    <w:p w14:paraId="3436A76A">
      <w:pPr>
        <w:snapToGrid w:val="0"/>
        <w:ind w:right="140"/>
        <w:rPr>
          <w:rFonts w:hint="eastAsia" w:ascii="宋体" w:hAnsi="宋体" w:cs="宋体"/>
          <w:color w:val="0D0D0D"/>
          <w:sz w:val="24"/>
          <w:highlight w:val="none"/>
          <w:lang w:val="en-US" w:eastAsia="zh-CN"/>
        </w:rPr>
      </w:pPr>
    </w:p>
    <w:p w14:paraId="19A20A79">
      <w:pPr>
        <w:snapToGrid w:val="0"/>
        <w:ind w:right="140"/>
        <w:rPr>
          <w:rFonts w:hint="eastAsia" w:ascii="宋体" w:hAnsi="宋体" w:cs="宋体"/>
          <w:color w:val="0D0D0D"/>
          <w:sz w:val="24"/>
          <w:highlight w:val="none"/>
          <w:lang w:val="en-US" w:eastAsia="zh-CN"/>
        </w:rPr>
      </w:pPr>
    </w:p>
    <w:p w14:paraId="70AE8525">
      <w:pPr>
        <w:snapToGrid w:val="0"/>
        <w:ind w:right="140"/>
        <w:rPr>
          <w:rFonts w:hint="eastAsia" w:ascii="宋体" w:hAnsi="宋体" w:cs="宋体"/>
          <w:color w:val="0D0D0D"/>
          <w:sz w:val="24"/>
          <w:highlight w:val="none"/>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14:paraId="261E694F">
      <w:pPr>
        <w:snapToGrid w:val="0"/>
        <w:spacing w:before="50" w:after="156" w:afterLines="50"/>
        <w:jc w:val="left"/>
        <w:rPr>
          <w:rFonts w:hint="eastAsia" w:ascii="宋体" w:hAnsi="宋体" w:eastAsia="宋体" w:cs="Times New Roman"/>
          <w:color w:val="0D0D0D"/>
          <w:sz w:val="24"/>
          <w:highlight w:val="none"/>
          <w:lang w:val="en-US" w:eastAsia="zh-CN"/>
        </w:rPr>
      </w:pPr>
      <w:r>
        <w:rPr>
          <w:rFonts w:hint="eastAsia" w:ascii="宋体" w:hAnsi="宋体" w:eastAsia="宋体" w:cs="Times New Roman"/>
          <w:color w:val="0D0D0D"/>
          <w:sz w:val="24"/>
          <w:highlight w:val="none"/>
          <w:lang w:val="en-US" w:eastAsia="zh-CN"/>
        </w:rPr>
        <w:t>3、投标报价清单：</w:t>
      </w:r>
    </w:p>
    <w:p w14:paraId="7E7EE52B">
      <w:pPr>
        <w:pStyle w:val="39"/>
        <w:ind w:left="0" w:leftChars="0"/>
        <w:jc w:val="center"/>
        <w:rPr>
          <w:rFonts w:hint="eastAsia" w:ascii="宋体" w:hAnsi="宋体" w:cs="宋体"/>
          <w:b/>
          <w:color w:val="0D0D0D"/>
          <w:sz w:val="28"/>
          <w:szCs w:val="28"/>
          <w:highlight w:val="none"/>
          <w:lang w:eastAsia="zh-CN"/>
        </w:rPr>
      </w:pPr>
      <w:r>
        <w:rPr>
          <w:rFonts w:hint="eastAsia" w:ascii="宋体" w:hAnsi="宋体" w:cs="宋体"/>
          <w:b/>
          <w:color w:val="0D0D0D"/>
          <w:sz w:val="28"/>
          <w:szCs w:val="28"/>
          <w:highlight w:val="none"/>
          <w:lang w:eastAsia="zh-CN"/>
        </w:rPr>
        <w:t>台州湾新区滨富东路（十塘坝-聚英路）道路工程（石粉采购）</w:t>
      </w:r>
    </w:p>
    <w:p w14:paraId="6F6945CB">
      <w:pPr>
        <w:pStyle w:val="39"/>
        <w:ind w:left="0" w:leftChars="0"/>
        <w:jc w:val="center"/>
        <w:rPr>
          <w:rFonts w:hint="eastAsia" w:ascii="宋体" w:hAnsi="宋体" w:eastAsia="宋体" w:cs="宋体"/>
          <w:b/>
          <w:color w:val="0D0D0D"/>
          <w:kern w:val="2"/>
          <w:sz w:val="28"/>
          <w:szCs w:val="28"/>
          <w:highlight w:val="none"/>
          <w:lang w:val="en-US" w:eastAsia="zh-CN" w:bidi="ar-SA"/>
        </w:rPr>
      </w:pPr>
      <w:r>
        <w:rPr>
          <w:rFonts w:hint="eastAsia" w:ascii="宋体" w:hAnsi="宋体" w:eastAsia="宋体" w:cs="宋体"/>
          <w:b/>
          <w:color w:val="0D0D0D"/>
          <w:kern w:val="2"/>
          <w:sz w:val="28"/>
          <w:szCs w:val="28"/>
          <w:highlight w:val="none"/>
          <w:lang w:val="en-US" w:eastAsia="zh-CN" w:bidi="ar-SA"/>
        </w:rPr>
        <w:t>投标报价清单</w:t>
      </w:r>
    </w:p>
    <w:p w14:paraId="4E33775F">
      <w:pPr>
        <w:pStyle w:val="39"/>
        <w:ind w:left="0" w:leftChars="0"/>
        <w:rPr>
          <w:rFonts w:hint="eastAsia" w:ascii="宋体" w:hAnsi="宋体" w:cs="宋体"/>
          <w:color w:val="0D0D0D"/>
          <w:sz w:val="24"/>
          <w:szCs w:val="24"/>
          <w:highlight w:val="none"/>
        </w:rPr>
      </w:pPr>
      <w:r>
        <w:rPr>
          <w:rFonts w:hint="eastAsia" w:ascii="宋体" w:hAnsi="宋体" w:cs="宋体"/>
          <w:color w:val="0D0D0D"/>
          <w:sz w:val="24"/>
          <w:szCs w:val="24"/>
          <w:highlight w:val="none"/>
          <w:lang w:eastAsia="zh-CN"/>
        </w:rPr>
        <w:t>台州东发建设集团有限公司</w:t>
      </w:r>
      <w:r>
        <w:rPr>
          <w:rFonts w:hint="eastAsia" w:ascii="宋体" w:hAnsi="宋体" w:cs="宋体"/>
          <w:color w:val="0D0D0D"/>
          <w:sz w:val="24"/>
          <w:szCs w:val="24"/>
          <w:highlight w:val="none"/>
        </w:rPr>
        <w:t>：</w:t>
      </w:r>
    </w:p>
    <w:p w14:paraId="6629F86F">
      <w:pPr>
        <w:spacing w:line="360" w:lineRule="auto"/>
        <w:rPr>
          <w:rFonts w:hint="eastAsia" w:ascii="宋体" w:hAnsi="宋体" w:cs="宋体"/>
          <w:bCs/>
          <w:color w:val="0D0D0D"/>
          <w:sz w:val="24"/>
          <w:szCs w:val="24"/>
          <w:highlight w:val="none"/>
        </w:rPr>
      </w:pPr>
      <w:r>
        <w:rPr>
          <w:rFonts w:hint="eastAsia" w:ascii="宋体" w:hAnsi="宋体" w:cs="宋体"/>
          <w:color w:val="0D0D0D"/>
          <w:sz w:val="24"/>
          <w:szCs w:val="24"/>
          <w:highlight w:val="none"/>
        </w:rPr>
        <w:t xml:space="preserve">    根据己收到的招标文件，我单位经考察现场和研究上述项目的招标文件后，在全部同意招标文件内容前提下，我方保证，按如下投标报价承包上述项目。</w:t>
      </w:r>
    </w:p>
    <w:tbl>
      <w:tblPr>
        <w:tblStyle w:val="46"/>
        <w:tblW w:w="9381" w:type="dxa"/>
        <w:tblInd w:w="-239" w:type="dxa"/>
        <w:tblLayout w:type="fixed"/>
        <w:tblCellMar>
          <w:top w:w="0" w:type="dxa"/>
          <w:left w:w="0" w:type="dxa"/>
          <w:bottom w:w="0" w:type="dxa"/>
          <w:right w:w="0" w:type="dxa"/>
        </w:tblCellMar>
      </w:tblPr>
      <w:tblGrid>
        <w:gridCol w:w="600"/>
        <w:gridCol w:w="2760"/>
        <w:gridCol w:w="1365"/>
        <w:gridCol w:w="915"/>
        <w:gridCol w:w="1140"/>
        <w:gridCol w:w="1136"/>
        <w:gridCol w:w="1465"/>
      </w:tblGrid>
      <w:tr w14:paraId="1F4AFD4A">
        <w:tblPrEx>
          <w:tblCellMar>
            <w:top w:w="0" w:type="dxa"/>
            <w:left w:w="0" w:type="dxa"/>
            <w:bottom w:w="0" w:type="dxa"/>
            <w:right w:w="0" w:type="dxa"/>
          </w:tblCellMar>
        </w:tblPrEx>
        <w:trPr>
          <w:trHeight w:val="534"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07141">
            <w:pPr>
              <w:keepNext w:val="0"/>
              <w:keepLines w:val="0"/>
              <w:widowControl/>
              <w:suppressLineNumbers w:val="0"/>
              <w:jc w:val="center"/>
              <w:textAlignment w:val="center"/>
              <w:rPr>
                <w:rFonts w:hint="eastAsia" w:hAnsi="宋体"/>
                <w:color w:val="0D0D0D"/>
                <w:sz w:val="24"/>
                <w:szCs w:val="24"/>
                <w:highlight w:val="none"/>
              </w:rPr>
            </w:pPr>
            <w:r>
              <w:rPr>
                <w:rFonts w:hint="eastAsia" w:ascii="宋体" w:hAnsi="宋体" w:eastAsia="宋体" w:cs="宋体"/>
                <w:i w:val="0"/>
                <w:color w:val="000000"/>
                <w:kern w:val="0"/>
                <w:sz w:val="24"/>
                <w:szCs w:val="24"/>
                <w:highlight w:val="none"/>
                <w:u w:val="none"/>
                <w:lang w:val="en-US" w:eastAsia="zh-CN" w:bidi="ar"/>
              </w:rPr>
              <w:t>序号</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B3B37">
            <w:pPr>
              <w:keepNext w:val="0"/>
              <w:keepLines w:val="0"/>
              <w:widowControl/>
              <w:suppressLineNumbers w:val="0"/>
              <w:jc w:val="center"/>
              <w:textAlignment w:val="center"/>
              <w:rPr>
                <w:rFonts w:hint="eastAsia" w:hAnsi="宋体"/>
                <w:color w:val="0D0D0D"/>
                <w:sz w:val="24"/>
                <w:szCs w:val="24"/>
                <w:highlight w:val="none"/>
              </w:rPr>
            </w:pPr>
            <w:r>
              <w:rPr>
                <w:rFonts w:hint="eastAsia" w:ascii="宋体" w:hAnsi="宋体" w:eastAsia="宋体" w:cs="宋体"/>
                <w:i w:val="0"/>
                <w:color w:val="000000"/>
                <w:kern w:val="0"/>
                <w:sz w:val="24"/>
                <w:szCs w:val="24"/>
                <w:highlight w:val="none"/>
                <w:u w:val="none"/>
                <w:lang w:val="en-US" w:eastAsia="zh-CN" w:bidi="ar"/>
              </w:rPr>
              <w:t>材料名称</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DE6D7">
            <w:pPr>
              <w:keepNext w:val="0"/>
              <w:keepLines w:val="0"/>
              <w:widowControl/>
              <w:suppressLineNumbers w:val="0"/>
              <w:jc w:val="center"/>
              <w:textAlignment w:val="center"/>
              <w:rPr>
                <w:rFonts w:hint="eastAsia" w:hAnsi="宋体"/>
                <w:color w:val="0D0D0D"/>
                <w:sz w:val="24"/>
                <w:szCs w:val="24"/>
                <w:highlight w:val="none"/>
              </w:rPr>
            </w:pPr>
            <w:r>
              <w:rPr>
                <w:rFonts w:hint="eastAsia" w:ascii="宋体" w:hAnsi="宋体" w:eastAsia="宋体" w:cs="宋体"/>
                <w:i w:val="0"/>
                <w:color w:val="000000"/>
                <w:kern w:val="0"/>
                <w:sz w:val="24"/>
                <w:szCs w:val="24"/>
                <w:highlight w:val="none"/>
                <w:u w:val="none"/>
                <w:lang w:val="en-US" w:eastAsia="zh-CN" w:bidi="ar"/>
              </w:rPr>
              <w:t>规格</w:t>
            </w:r>
          </w:p>
        </w:tc>
        <w:tc>
          <w:tcPr>
            <w:tcW w:w="91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DAC662C">
            <w:pPr>
              <w:keepNext w:val="0"/>
              <w:keepLines w:val="0"/>
              <w:widowControl/>
              <w:suppressLineNumbers w:val="0"/>
              <w:jc w:val="center"/>
              <w:textAlignment w:val="center"/>
              <w:rPr>
                <w:rFonts w:hAnsi="宋体"/>
                <w:color w:val="0D0D0D"/>
                <w:sz w:val="24"/>
                <w:szCs w:val="24"/>
                <w:highlight w:val="none"/>
              </w:rPr>
            </w:pPr>
            <w:r>
              <w:rPr>
                <w:rFonts w:hint="eastAsia" w:ascii="宋体" w:hAnsi="宋体" w:eastAsia="宋体" w:cs="宋体"/>
                <w:i w:val="0"/>
                <w:color w:val="000000"/>
                <w:kern w:val="0"/>
                <w:sz w:val="24"/>
                <w:szCs w:val="24"/>
                <w:highlight w:val="none"/>
                <w:u w:val="none"/>
                <w:lang w:val="en-US" w:eastAsia="zh-CN" w:bidi="ar"/>
              </w:rPr>
              <w:t>工程量</w:t>
            </w:r>
          </w:p>
        </w:tc>
        <w:tc>
          <w:tcPr>
            <w:tcW w:w="114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613C6E3">
            <w:pPr>
              <w:pStyle w:val="28"/>
              <w:snapToGrid w:val="0"/>
              <w:spacing w:before="120" w:beforeLines="0" w:after="120" w:afterLines="0" w:line="240" w:lineRule="auto"/>
              <w:jc w:val="center"/>
              <w:outlineLvl w:val="0"/>
              <w:rPr>
                <w:rFonts w:hint="eastAsia" w:hAnsi="宋体"/>
                <w:color w:val="0D0D0D"/>
                <w:sz w:val="24"/>
                <w:szCs w:val="24"/>
                <w:highlight w:val="none"/>
              </w:rPr>
            </w:pPr>
            <w:bookmarkStart w:id="4" w:name="_GoBack"/>
            <w:bookmarkEnd w:id="4"/>
            <w:r>
              <w:rPr>
                <w:rFonts w:hint="eastAsia" w:hAnsi="宋体"/>
                <w:color w:val="0D0D0D"/>
                <w:sz w:val="24"/>
                <w:szCs w:val="24"/>
                <w:highlight w:val="none"/>
              </w:rPr>
              <w:t>单价上限价</w:t>
            </w:r>
          </w:p>
        </w:tc>
        <w:tc>
          <w:tcPr>
            <w:tcW w:w="113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182F714">
            <w:pPr>
              <w:pStyle w:val="28"/>
              <w:snapToGrid w:val="0"/>
              <w:spacing w:before="120" w:beforeLines="0" w:after="120" w:afterLines="0" w:line="240" w:lineRule="auto"/>
              <w:jc w:val="center"/>
              <w:outlineLvl w:val="0"/>
              <w:rPr>
                <w:rFonts w:hint="eastAsia" w:hAnsi="宋体"/>
                <w:color w:val="0D0D0D"/>
                <w:sz w:val="24"/>
                <w:szCs w:val="24"/>
                <w:highlight w:val="none"/>
              </w:rPr>
            </w:pPr>
            <w:r>
              <w:rPr>
                <w:rFonts w:hint="eastAsia" w:hAnsi="宋体"/>
                <w:color w:val="0D0D0D"/>
                <w:sz w:val="24"/>
                <w:szCs w:val="24"/>
                <w:highlight w:val="none"/>
              </w:rPr>
              <w:t>单价（元）</w:t>
            </w:r>
          </w:p>
        </w:tc>
        <w:tc>
          <w:tcPr>
            <w:tcW w:w="146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D01BF0E">
            <w:pPr>
              <w:pStyle w:val="28"/>
              <w:snapToGrid w:val="0"/>
              <w:spacing w:before="120" w:beforeLines="0" w:after="120" w:afterLines="0" w:line="240" w:lineRule="auto"/>
              <w:jc w:val="center"/>
              <w:outlineLvl w:val="0"/>
              <w:rPr>
                <w:rFonts w:hint="eastAsia" w:hAnsi="宋体"/>
                <w:color w:val="0D0D0D"/>
                <w:sz w:val="24"/>
                <w:szCs w:val="24"/>
                <w:highlight w:val="none"/>
              </w:rPr>
            </w:pPr>
            <w:r>
              <w:rPr>
                <w:rFonts w:hint="eastAsia" w:hAnsi="宋体"/>
                <w:color w:val="0D0D0D"/>
                <w:sz w:val="24"/>
                <w:szCs w:val="24"/>
                <w:highlight w:val="none"/>
              </w:rPr>
              <w:t>合价（元）</w:t>
            </w:r>
          </w:p>
        </w:tc>
      </w:tr>
      <w:tr w14:paraId="2F7EF859">
        <w:tblPrEx>
          <w:tblCellMar>
            <w:top w:w="0" w:type="dxa"/>
            <w:left w:w="0" w:type="dxa"/>
            <w:bottom w:w="0" w:type="dxa"/>
            <w:right w:w="0" w:type="dxa"/>
          </w:tblCellMar>
        </w:tblPrEx>
        <w:trPr>
          <w:trHeight w:val="524" w:hRule="atLeast"/>
        </w:trPr>
        <w:tc>
          <w:tcPr>
            <w:tcW w:w="6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098A55D">
            <w:pPr>
              <w:keepNext w:val="0"/>
              <w:keepLines w:val="0"/>
              <w:widowControl/>
              <w:suppressLineNumbers w:val="0"/>
              <w:jc w:val="center"/>
              <w:textAlignment w:val="center"/>
              <w:rPr>
                <w:rFonts w:hint="eastAsia" w:ascii="宋体" w:hAnsi="宋体" w:cs="宋体"/>
                <w:color w:val="000000"/>
                <w:kern w:val="0"/>
                <w:sz w:val="24"/>
                <w:szCs w:val="24"/>
                <w:highlight w:val="none"/>
                <w:lang w:bidi="ar"/>
              </w:rPr>
            </w:pPr>
            <w:r>
              <w:rPr>
                <w:rFonts w:hint="eastAsia" w:ascii="宋体" w:hAnsi="宋体" w:eastAsia="宋体" w:cs="宋体"/>
                <w:i w:val="0"/>
                <w:color w:val="000000"/>
                <w:kern w:val="0"/>
                <w:sz w:val="24"/>
                <w:szCs w:val="24"/>
                <w:highlight w:val="none"/>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D7C602">
            <w:pPr>
              <w:keepNext w:val="0"/>
              <w:keepLines w:val="0"/>
              <w:widowControl/>
              <w:suppressLineNumbers w:val="0"/>
              <w:jc w:val="center"/>
              <w:textAlignment w:val="center"/>
              <w:rPr>
                <w:rFonts w:hint="eastAsia" w:ascii="宋体" w:hAnsi="宋体" w:cs="宋体"/>
                <w:color w:val="000000"/>
                <w:kern w:val="0"/>
                <w:sz w:val="24"/>
                <w:szCs w:val="24"/>
                <w:highlight w:val="none"/>
                <w:lang w:bidi="ar"/>
              </w:rPr>
            </w:pPr>
            <w:r>
              <w:rPr>
                <w:rFonts w:hint="eastAsia" w:ascii="宋体" w:hAnsi="宋体" w:eastAsia="宋体" w:cs="宋体"/>
                <w:i w:val="0"/>
                <w:color w:val="000000"/>
                <w:kern w:val="0"/>
                <w:sz w:val="24"/>
                <w:szCs w:val="24"/>
                <w:highlight w:val="none"/>
                <w:u w:val="none"/>
                <w:lang w:val="en-US" w:eastAsia="zh-CN" w:bidi="ar"/>
              </w:rPr>
              <w:t>石粉（水泥稳定层用料）</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815C74">
            <w:pPr>
              <w:keepNext w:val="0"/>
              <w:keepLines w:val="0"/>
              <w:widowControl/>
              <w:suppressLineNumbers w:val="0"/>
              <w:jc w:val="center"/>
              <w:textAlignment w:val="center"/>
              <w:rPr>
                <w:rFonts w:hint="eastAsia" w:ascii="宋体" w:hAnsi="宋体" w:cs="宋体"/>
                <w:color w:val="000000"/>
                <w:kern w:val="0"/>
                <w:sz w:val="24"/>
                <w:szCs w:val="24"/>
                <w:highlight w:val="none"/>
                <w:lang w:bidi="ar"/>
              </w:rPr>
            </w:pPr>
            <w:r>
              <w:rPr>
                <w:rFonts w:hint="eastAsia" w:ascii="宋体" w:hAnsi="宋体" w:eastAsia="宋体" w:cs="宋体"/>
                <w:i w:val="0"/>
                <w:color w:val="000000"/>
                <w:kern w:val="0"/>
                <w:sz w:val="24"/>
                <w:szCs w:val="24"/>
                <w:highlight w:val="none"/>
                <w:u w:val="none"/>
                <w:lang w:val="en-US" w:eastAsia="zh-CN" w:bidi="ar"/>
              </w:rPr>
              <w:t>含泥量≤3％</w:t>
            </w:r>
          </w:p>
        </w:tc>
        <w:tc>
          <w:tcPr>
            <w:tcW w:w="915"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56596992">
            <w:pPr>
              <w:keepNext w:val="0"/>
              <w:keepLines w:val="0"/>
              <w:widowControl/>
              <w:suppressLineNumbers w:val="0"/>
              <w:jc w:val="center"/>
              <w:textAlignment w:val="center"/>
              <w:rPr>
                <w:rFonts w:ascii="宋体" w:hAnsi="宋体" w:cs="宋体"/>
                <w:color w:val="000000"/>
                <w:kern w:val="0"/>
                <w:sz w:val="24"/>
                <w:szCs w:val="24"/>
                <w:highlight w:val="none"/>
                <w:lang w:bidi="ar"/>
              </w:rPr>
            </w:pPr>
            <w:r>
              <w:rPr>
                <w:rFonts w:hint="eastAsia" w:ascii="宋体" w:hAnsi="宋体" w:eastAsia="宋体" w:cs="宋体"/>
                <w:i w:val="0"/>
                <w:color w:val="000000"/>
                <w:kern w:val="0"/>
                <w:sz w:val="24"/>
                <w:szCs w:val="24"/>
                <w:highlight w:val="none"/>
                <w:u w:val="none"/>
                <w:lang w:val="en-US" w:eastAsia="zh-CN" w:bidi="ar"/>
              </w:rPr>
              <w:t>3800t</w:t>
            </w:r>
          </w:p>
        </w:tc>
        <w:tc>
          <w:tcPr>
            <w:tcW w:w="114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38AD0344">
            <w:pPr>
              <w:keepNext w:val="0"/>
              <w:keepLines w:val="0"/>
              <w:widowControl/>
              <w:suppressLineNumbers w:val="0"/>
              <w:jc w:val="center"/>
              <w:textAlignment w:val="center"/>
              <w:rPr>
                <w:rFonts w:hint="default" w:ascii="宋体" w:hAnsi="宋体" w:cs="宋体"/>
                <w:color w:val="000000"/>
                <w:kern w:val="0"/>
                <w:sz w:val="24"/>
                <w:szCs w:val="24"/>
                <w:highlight w:val="none"/>
                <w:lang w:val="en-US" w:bidi="ar"/>
              </w:rPr>
            </w:pPr>
            <w:r>
              <w:rPr>
                <w:rFonts w:hint="eastAsia" w:ascii="宋体" w:hAnsi="宋体" w:eastAsia="宋体" w:cs="宋体"/>
                <w:i w:val="0"/>
                <w:color w:val="000000"/>
                <w:kern w:val="0"/>
                <w:sz w:val="24"/>
                <w:szCs w:val="24"/>
                <w:highlight w:val="none"/>
                <w:u w:val="none"/>
                <w:lang w:val="en-US" w:eastAsia="zh-CN" w:bidi="ar"/>
              </w:rPr>
              <w:t>83</w:t>
            </w:r>
          </w:p>
        </w:tc>
        <w:tc>
          <w:tcPr>
            <w:tcW w:w="1136"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65D6A7BE">
            <w:pPr>
              <w:pStyle w:val="28"/>
              <w:snapToGrid w:val="0"/>
              <w:spacing w:before="120" w:beforeLines="0" w:after="120" w:afterLines="0" w:line="240" w:lineRule="auto"/>
              <w:jc w:val="center"/>
              <w:outlineLvl w:val="0"/>
              <w:rPr>
                <w:rFonts w:hint="eastAsia" w:hAnsi="宋体"/>
                <w:color w:val="0D0D0D"/>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4605BB67">
            <w:pPr>
              <w:pStyle w:val="28"/>
              <w:snapToGrid w:val="0"/>
              <w:spacing w:before="120" w:beforeLines="0" w:after="120" w:afterLines="0" w:line="240" w:lineRule="auto"/>
              <w:jc w:val="center"/>
              <w:outlineLvl w:val="0"/>
              <w:rPr>
                <w:rFonts w:hint="eastAsia" w:hAnsi="宋体"/>
                <w:color w:val="0D0D0D"/>
                <w:sz w:val="24"/>
                <w:szCs w:val="24"/>
                <w:highlight w:val="none"/>
              </w:rPr>
            </w:pPr>
          </w:p>
        </w:tc>
      </w:tr>
      <w:tr w14:paraId="707036FF">
        <w:tblPrEx>
          <w:tblCellMar>
            <w:top w:w="0" w:type="dxa"/>
            <w:left w:w="0" w:type="dxa"/>
            <w:bottom w:w="0" w:type="dxa"/>
            <w:right w:w="0" w:type="dxa"/>
          </w:tblCellMar>
        </w:tblPrEx>
        <w:trPr>
          <w:trHeight w:val="559" w:hRule="atLeast"/>
        </w:trPr>
        <w:tc>
          <w:tcPr>
            <w:tcW w:w="938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16AEF">
            <w:pPr>
              <w:pStyle w:val="28"/>
              <w:snapToGrid w:val="0"/>
              <w:spacing w:before="120" w:beforeLines="0" w:after="120" w:afterLines="0" w:line="240" w:lineRule="auto"/>
              <w:outlineLvl w:val="0"/>
              <w:rPr>
                <w:rFonts w:hint="eastAsia" w:hAnsi="宋体"/>
                <w:color w:val="0D0D0D"/>
                <w:sz w:val="24"/>
                <w:szCs w:val="24"/>
                <w:highlight w:val="none"/>
              </w:rPr>
            </w:pPr>
            <w:r>
              <w:rPr>
                <w:rFonts w:hint="eastAsia" w:hAnsi="宋体"/>
                <w:color w:val="0D0D0D"/>
                <w:sz w:val="24"/>
                <w:szCs w:val="24"/>
                <w:highlight w:val="none"/>
              </w:rPr>
              <w:t>合计=</w:t>
            </w:r>
            <w:r>
              <w:rPr>
                <w:rFonts w:hint="eastAsia" w:hAnsi="宋体"/>
                <w:color w:val="0D0D0D"/>
                <w:sz w:val="24"/>
                <w:szCs w:val="24"/>
                <w:highlight w:val="none"/>
                <w:u w:val="single"/>
              </w:rPr>
              <w:t xml:space="preserve">         </w:t>
            </w:r>
            <w:r>
              <w:rPr>
                <w:rFonts w:hint="eastAsia" w:hAnsi="宋体"/>
                <w:color w:val="0D0D0D"/>
                <w:sz w:val="24"/>
                <w:szCs w:val="24"/>
                <w:highlight w:val="none"/>
              </w:rPr>
              <w:t>元（转结至附件2开标一览表）</w:t>
            </w:r>
          </w:p>
        </w:tc>
      </w:tr>
    </w:tbl>
    <w:p w14:paraId="6C671407">
      <w:pPr>
        <w:pStyle w:val="39"/>
        <w:numPr>
          <w:ilvl w:val="0"/>
          <w:numId w:val="0"/>
        </w:numPr>
        <w:spacing w:line="360" w:lineRule="auto"/>
        <w:ind w:firstLine="482" w:firstLineChars="200"/>
        <w:jc w:val="left"/>
        <w:rPr>
          <w:rFonts w:hint="eastAsia" w:ascii="宋体" w:hAnsi="宋体" w:cs="宋体"/>
          <w:bCs/>
          <w:color w:val="0C0C0C"/>
          <w:sz w:val="24"/>
          <w:szCs w:val="24"/>
          <w:highlight w:val="none"/>
          <w:lang w:eastAsia="zh-CN"/>
        </w:rPr>
      </w:pPr>
      <w:r>
        <w:rPr>
          <w:rFonts w:hint="eastAsia" w:ascii="宋体" w:hAnsi="宋体" w:eastAsia="宋体" w:cs="Times New Roman"/>
          <w:b/>
          <w:bCs/>
          <w:color w:val="0C0C0C"/>
          <w:sz w:val="24"/>
          <w:szCs w:val="24"/>
          <w:highlight w:val="none"/>
        </w:rPr>
        <w:t>注：</w:t>
      </w:r>
      <w:r>
        <w:rPr>
          <w:rFonts w:hint="eastAsia" w:ascii="宋体" w:hAnsi="宋体" w:cs="宋体"/>
          <w:b/>
          <w:color w:val="0C0C0C"/>
          <w:sz w:val="24"/>
          <w:szCs w:val="24"/>
          <w:highlight w:val="none"/>
          <w:lang w:val="en-US" w:eastAsia="zh-CN"/>
        </w:rPr>
        <w:t>1、</w:t>
      </w:r>
      <w:r>
        <w:rPr>
          <w:rFonts w:hint="eastAsia" w:ascii="宋体" w:hAnsi="宋体" w:cs="宋体"/>
          <w:b/>
          <w:color w:val="0C0C0C"/>
          <w:sz w:val="24"/>
          <w:szCs w:val="24"/>
          <w:highlight w:val="none"/>
        </w:rPr>
        <w:t>投标人须按上表格式统一填报的投标报价（</w:t>
      </w:r>
      <w:r>
        <w:rPr>
          <w:rFonts w:hint="eastAsia" w:ascii="宋体" w:hAnsi="宋体" w:cs="宋体"/>
          <w:b/>
          <w:color w:val="0C0C0C"/>
          <w:sz w:val="24"/>
          <w:szCs w:val="24"/>
          <w:highlight w:val="none"/>
          <w:lang w:val="en-US" w:eastAsia="zh-CN"/>
        </w:rPr>
        <w:t>建议</w:t>
      </w:r>
      <w:r>
        <w:rPr>
          <w:rFonts w:hint="eastAsia" w:ascii="宋体" w:hAnsi="宋体" w:cs="宋体"/>
          <w:b/>
          <w:color w:val="0C0C0C"/>
          <w:sz w:val="24"/>
          <w:szCs w:val="24"/>
          <w:highlight w:val="none"/>
        </w:rPr>
        <w:t>投标总报价保留整数）</w:t>
      </w:r>
      <w:r>
        <w:rPr>
          <w:rFonts w:hint="eastAsia" w:ascii="宋体" w:hAnsi="宋体" w:cs="宋体"/>
          <w:b/>
          <w:color w:val="0C0C0C"/>
          <w:sz w:val="24"/>
          <w:szCs w:val="24"/>
          <w:highlight w:val="none"/>
          <w:lang w:eastAsia="zh-CN"/>
        </w:rPr>
        <w:t>。</w:t>
      </w:r>
      <w:r>
        <w:rPr>
          <w:rFonts w:hint="eastAsia" w:ascii="宋体" w:hAnsi="宋体" w:cs="宋体"/>
          <w:b/>
          <w:bCs/>
          <w:color w:val="0C0C0C"/>
          <w:sz w:val="24"/>
          <w:szCs w:val="24"/>
          <w:highlight w:val="none"/>
        </w:rPr>
        <w:t>投标人应充分考虑项目实际材料运输工作量的不确定因素，投标报价时结合实际情况及自身的综合实力填报投标报价。货物的供货、税金、包装、运输（货物运到</w:t>
      </w:r>
      <w:r>
        <w:rPr>
          <w:rFonts w:hint="eastAsia" w:ascii="宋体" w:hAnsi="宋体" w:cs="宋体"/>
          <w:b/>
          <w:bCs/>
          <w:color w:val="0C0C0C"/>
          <w:sz w:val="24"/>
          <w:szCs w:val="24"/>
          <w:highlight w:val="none"/>
          <w:lang w:val="en-US" w:eastAsia="zh-CN"/>
        </w:rPr>
        <w:t>招标人</w:t>
      </w:r>
      <w:r>
        <w:rPr>
          <w:rFonts w:hint="eastAsia" w:ascii="宋体" w:hAnsi="宋体" w:cs="宋体"/>
          <w:b/>
          <w:bCs/>
          <w:color w:val="0C0C0C"/>
          <w:sz w:val="24"/>
          <w:szCs w:val="24"/>
          <w:highlight w:val="none"/>
        </w:rPr>
        <w:t>指定的施工现场，如因项目需要发生分批次采购的，相关运费由投标人承担）、保险、装车、损耗、验收、技术服务、售后服务、材料、风险、利润等费用，</w:t>
      </w:r>
      <w:r>
        <w:rPr>
          <w:rFonts w:hint="eastAsia" w:ascii="宋体" w:hAnsi="宋体" w:cs="宋体"/>
          <w:bCs/>
          <w:color w:val="0C0C0C"/>
          <w:sz w:val="24"/>
          <w:szCs w:val="24"/>
          <w:highlight w:val="none"/>
        </w:rPr>
        <w:t>如有漏项，视同已包含在其总项目中。</w:t>
      </w:r>
      <w:r>
        <w:rPr>
          <w:rFonts w:hint="eastAsia" w:ascii="宋体" w:hAnsi="宋体" w:cs="宋体"/>
          <w:bCs/>
          <w:color w:val="0C0C0C"/>
          <w:sz w:val="24"/>
          <w:szCs w:val="24"/>
          <w:highlight w:val="none"/>
          <w:lang w:val="en-US" w:eastAsia="zh-CN"/>
        </w:rPr>
        <w:t>招标人</w:t>
      </w:r>
      <w:r>
        <w:rPr>
          <w:rFonts w:hint="eastAsia" w:ascii="宋体" w:hAnsi="宋体" w:cs="宋体"/>
          <w:bCs/>
          <w:color w:val="0C0C0C"/>
          <w:sz w:val="24"/>
          <w:szCs w:val="24"/>
          <w:highlight w:val="none"/>
          <w:lang w:eastAsia="zh-CN"/>
        </w:rPr>
        <w:t>可根据实际情况调整采购数量，各投标人应根据本项目实际情况和自身的综合实力，竞报投标报价。</w:t>
      </w:r>
    </w:p>
    <w:p w14:paraId="1AAE769C">
      <w:pPr>
        <w:pStyle w:val="39"/>
        <w:numPr>
          <w:ilvl w:val="0"/>
          <w:numId w:val="0"/>
        </w:numPr>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交货工期：自收到中标通知书后</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5个工作日内完成供货；如因项目需要分批次供货的，则每批次货物自接到买方通知后3个工作日内完成供货。</w:t>
      </w:r>
    </w:p>
    <w:p w14:paraId="1F51BD77">
      <w:pPr>
        <w:pStyle w:val="39"/>
        <w:numPr>
          <w:ilvl w:val="0"/>
          <w:numId w:val="0"/>
        </w:numPr>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3、同意第二章《招标需求》所有条款内容，本项目工程量暂估，结算时按实际结算。</w:t>
      </w:r>
    </w:p>
    <w:p w14:paraId="07B62AB0">
      <w:pPr>
        <w:pStyle w:val="39"/>
        <w:numPr>
          <w:ilvl w:val="0"/>
          <w:numId w:val="0"/>
        </w:numPr>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4、如果我方中标，我方将按照招标文件规定提交履约担保，共同地和分别地承担责任。</w:t>
      </w:r>
    </w:p>
    <w:p w14:paraId="3C5D00BF">
      <w:pPr>
        <w:pStyle w:val="39"/>
        <w:numPr>
          <w:ilvl w:val="0"/>
          <w:numId w:val="0"/>
        </w:numPr>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5、除非另外达成协议并生效，你方的中标通知书和本投标文件将构成约束我们双方的合同。</w:t>
      </w:r>
    </w:p>
    <w:p w14:paraId="46B35FED">
      <w:pPr>
        <w:pStyle w:val="39"/>
        <w:numPr>
          <w:ilvl w:val="0"/>
          <w:numId w:val="0"/>
        </w:numPr>
        <w:spacing w:line="360" w:lineRule="auto"/>
        <w:ind w:firstLine="480" w:firstLineChars="200"/>
        <w:jc w:val="left"/>
        <w:rPr>
          <w:rFonts w:hint="eastAsia" w:ascii="宋体" w:hAnsi="宋体"/>
          <w:color w:val="auto"/>
          <w:sz w:val="24"/>
          <w:szCs w:val="24"/>
          <w:highlight w:val="none"/>
        </w:rPr>
      </w:pPr>
      <w:r>
        <w:rPr>
          <w:rFonts w:hint="eastAsia" w:ascii="宋体" w:hAnsi="宋体" w:cs="宋体"/>
          <w:color w:val="000000"/>
          <w:sz w:val="24"/>
          <w:szCs w:val="24"/>
          <w:highlight w:val="none"/>
        </w:rPr>
        <w:t>6、我方的投标担保已按招标文件的要求递交。</w:t>
      </w:r>
    </w:p>
    <w:p w14:paraId="440EC2AE">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7、合同期内，如石粉市场价格有波动调整合同结算综合单价，采用以下造价信息对合同结算综合单价进行调整：</w:t>
      </w:r>
    </w:p>
    <w:p w14:paraId="0A0BF721">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（1）关于基准价格的约定：A1=2024年11月《台州造价》（正刊）（工程所在地）对应材料信息价（含税）</w:t>
      </w:r>
    </w:p>
    <w:p w14:paraId="021D55A4">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（2）市场价格约定：A2=每批次材料供应时，《台州造价》（正刊）（工程所在地）对应材料信息价（含税）；（具体时间以每批次材料供应清单时间为准）</w:t>
      </w:r>
    </w:p>
    <w:p w14:paraId="71C60A53">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（3）调整方法</w:t>
      </w:r>
    </w:p>
    <w:p w14:paraId="46F6E239">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a、当A2＞A1时，结算综合单价按超出的金额调增，即该材料结算综合单价=中标综合单价+（A2-A1)；</w:t>
      </w:r>
    </w:p>
    <w:p w14:paraId="6B6F18AA">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b、当A2＜A1时，结算综合单价按低于的金额调减，即该材料结算综合单价=中标综合单价-（A1-A2)；</w:t>
      </w:r>
    </w:p>
    <w:p w14:paraId="4801659A">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c、当A2=A1时，结算单价不作调整；</w:t>
      </w:r>
    </w:p>
    <w:p w14:paraId="76E641E2">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（4）如因中标人原因引起的供货延期，延期期间的材料价格上涨时（与合同工期价格比较），价格不予调整；下跌时，按下跌后的价格调整。</w:t>
      </w:r>
    </w:p>
    <w:p w14:paraId="193E56D0">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8、招标人可随机对石粉质量进行抽检，经第三方检测后，如检验不合格，招标人有权扣除全部履约保证金并且</w:t>
      </w:r>
      <w:r>
        <w:rPr>
          <w:rFonts w:ascii="宋体" w:hAnsi="宋体"/>
          <w:color w:val="0D0D0D"/>
          <w:sz w:val="24"/>
          <w:highlight w:val="none"/>
        </w:rPr>
        <w:t>投标人</w:t>
      </w:r>
      <w:r>
        <w:rPr>
          <w:rFonts w:hint="eastAsia" w:ascii="宋体" w:hAnsi="宋体" w:eastAsia="宋体" w:cs="宋体"/>
          <w:color w:val="000000"/>
          <w:sz w:val="24"/>
          <w:szCs w:val="24"/>
          <w:highlight w:val="none"/>
          <w:lang w:val="en-US" w:eastAsia="zh-CN"/>
        </w:rPr>
        <w:t>须24小时内配合招标人更换石粉，直至招标人满意。</w:t>
      </w:r>
    </w:p>
    <w:p w14:paraId="7B70FB1E">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lang w:val="en-US" w:eastAsia="zh-CN"/>
        </w:rPr>
        <w:t>/</w:t>
      </w:r>
      <w:r>
        <w:rPr>
          <w:rFonts w:hint="eastAsia" w:ascii="宋体" w:hAnsi="宋体"/>
          <w:color w:val="0C0C0C"/>
          <w:sz w:val="24"/>
          <w:highlight w:val="none"/>
          <w:lang w:val="en-US" w:eastAsia="zh-CN"/>
        </w:rPr>
        <w:t>经营者</w:t>
      </w:r>
      <w:r>
        <w:rPr>
          <w:rFonts w:hint="eastAsia" w:ascii="宋体" w:hAnsi="宋体"/>
          <w:color w:val="auto"/>
          <w:sz w:val="24"/>
          <w:szCs w:val="24"/>
          <w:highlight w:val="none"/>
        </w:rPr>
        <w:t xml:space="preserve">（签字或盖章）：                    </w:t>
      </w:r>
    </w:p>
    <w:p w14:paraId="3904B4CE">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投标人（盖章）：                          </w:t>
      </w:r>
    </w:p>
    <w:p w14:paraId="4D01F952">
      <w:pPr>
        <w:spacing w:line="360" w:lineRule="auto"/>
        <w:rPr>
          <w:rFonts w:hint="eastAsia" w:ascii="宋体" w:hAnsi="宋体"/>
          <w:color w:val="auto"/>
          <w:sz w:val="21"/>
          <w:szCs w:val="21"/>
          <w:highlight w:val="none"/>
        </w:rPr>
      </w:pPr>
      <w:r>
        <w:rPr>
          <w:rFonts w:hint="eastAsia" w:ascii="宋体" w:hAnsi="宋体"/>
          <w:color w:val="auto"/>
          <w:sz w:val="24"/>
          <w:szCs w:val="24"/>
          <w:highlight w:val="none"/>
        </w:rPr>
        <w:t>日期：     年   月   日</w:t>
      </w:r>
    </w:p>
    <w:p w14:paraId="088197C8">
      <w:pPr>
        <w:spacing w:line="320" w:lineRule="exact"/>
        <w:jc w:val="left"/>
        <w:rPr>
          <w:rFonts w:hint="eastAsia"/>
          <w:b/>
          <w:color w:val="0C0C0C"/>
          <w:highlight w:val="none"/>
          <w:lang w:val="en-US" w:eastAsia="zh-CN"/>
        </w:rPr>
      </w:pPr>
    </w:p>
    <w:p w14:paraId="37120771">
      <w:pPr>
        <w:spacing w:line="320" w:lineRule="exact"/>
        <w:jc w:val="left"/>
        <w:rPr>
          <w:rFonts w:hint="eastAsia"/>
          <w:b/>
          <w:color w:val="0C0C0C"/>
          <w:highlight w:val="none"/>
          <w:lang w:val="en-US" w:eastAsia="zh-CN"/>
        </w:rPr>
      </w:pPr>
    </w:p>
    <w:p w14:paraId="49625960">
      <w:pPr>
        <w:spacing w:line="320" w:lineRule="exact"/>
        <w:jc w:val="left"/>
        <w:rPr>
          <w:rFonts w:hint="eastAsia"/>
          <w:b/>
          <w:color w:val="0C0C0C"/>
          <w:highlight w:val="none"/>
          <w:lang w:val="en-US" w:eastAsia="zh-CN"/>
        </w:rPr>
        <w:sectPr>
          <w:pgSz w:w="11906" w:h="16838"/>
          <w:pgMar w:top="1440" w:right="1188" w:bottom="1440" w:left="1797" w:header="851" w:footer="992" w:gutter="0"/>
          <w:pgNumType w:fmt="numberInDash"/>
          <w:cols w:space="720" w:num="1"/>
          <w:docGrid w:type="lines" w:linePitch="312" w:charSpace="0"/>
        </w:sectPr>
      </w:pPr>
    </w:p>
    <w:p w14:paraId="60F38A76">
      <w:pPr>
        <w:snapToGrid w:val="0"/>
        <w:spacing w:before="50" w:after="156" w:afterLines="50"/>
        <w:jc w:val="left"/>
        <w:rPr>
          <w:rFonts w:hint="eastAsia" w:ascii="宋体" w:hAnsi="宋体" w:eastAsia="宋体" w:cs="Times New Roman"/>
          <w:color w:val="0D0D0D"/>
          <w:sz w:val="24"/>
          <w:highlight w:val="none"/>
          <w:lang w:val="en-US" w:eastAsia="zh-CN"/>
        </w:rPr>
      </w:pPr>
      <w:r>
        <w:rPr>
          <w:rFonts w:hint="eastAsia" w:ascii="宋体" w:hAnsi="宋体" w:eastAsia="宋体" w:cs="Times New Roman"/>
          <w:color w:val="0D0D0D"/>
          <w:sz w:val="24"/>
          <w:highlight w:val="none"/>
          <w:lang w:val="en-US" w:eastAsia="zh-CN"/>
        </w:rPr>
        <w:t>4、诚信投标承诺书：</w:t>
      </w:r>
    </w:p>
    <w:p w14:paraId="016145C4">
      <w:pPr>
        <w:jc w:val="center"/>
        <w:outlineLvl w:val="0"/>
        <w:rPr>
          <w:rFonts w:hint="eastAsia" w:ascii="宋体" w:hAnsi="宋体" w:eastAsia="宋体" w:cs="宋体"/>
          <w:b/>
          <w:color w:val="0C0C0C"/>
          <w:highlight w:val="none"/>
          <w:lang w:eastAsia="zh-CN"/>
        </w:rPr>
      </w:pPr>
      <w:r>
        <w:rPr>
          <w:rFonts w:hint="eastAsia" w:ascii="宋体" w:hAnsi="宋体"/>
          <w:b/>
          <w:bCs/>
          <w:color w:val="0C0C0C"/>
          <w:sz w:val="28"/>
          <w:szCs w:val="22"/>
          <w:highlight w:val="none"/>
          <w:lang w:eastAsia="zh-CN"/>
        </w:rPr>
        <w:t xml:space="preserve"> </w:t>
      </w:r>
      <w:r>
        <w:rPr>
          <w:rFonts w:hint="eastAsia" w:ascii="宋体" w:hAnsi="宋体" w:eastAsia="宋体" w:cs="宋体"/>
          <w:b/>
          <w:color w:val="0C0C0C"/>
          <w:highlight w:val="none"/>
          <w:lang w:eastAsia="zh-CN"/>
        </w:rPr>
        <w:t>台州湾新区滨富东路（十塘坝-聚英路）道路工程（石粉采购）</w:t>
      </w:r>
    </w:p>
    <w:p w14:paraId="5DD28145">
      <w:pPr>
        <w:tabs>
          <w:tab w:val="left" w:pos="570"/>
        </w:tabs>
        <w:spacing w:line="360" w:lineRule="auto"/>
        <w:ind w:firstLine="562" w:firstLineChars="200"/>
        <w:jc w:val="center"/>
        <w:rPr>
          <w:rFonts w:hint="eastAsia" w:ascii="宋体" w:hAnsi="宋体" w:cs="宋体"/>
          <w:color w:val="0C0C0C"/>
          <w:highlight w:val="none"/>
        </w:rPr>
      </w:pPr>
      <w:r>
        <w:rPr>
          <w:rFonts w:hint="eastAsia" w:ascii="宋体" w:hAnsi="宋体" w:cs="宋体"/>
          <w:b/>
          <w:color w:val="0C0C0C"/>
          <w:highlight w:val="none"/>
        </w:rPr>
        <w:t>诚信投标承诺书</w:t>
      </w:r>
    </w:p>
    <w:p w14:paraId="35C6A4F1">
      <w:pPr>
        <w:tabs>
          <w:tab w:val="left" w:pos="570"/>
        </w:tabs>
        <w:spacing w:line="360" w:lineRule="auto"/>
        <w:ind w:firstLine="480" w:firstLineChars="200"/>
        <w:jc w:val="left"/>
        <w:rPr>
          <w:rFonts w:hint="eastAsia" w:ascii="宋体" w:hAnsi="宋体" w:cs="宋体"/>
          <w:color w:val="0C0C0C"/>
          <w:sz w:val="24"/>
          <w:szCs w:val="22"/>
          <w:highlight w:val="none"/>
        </w:rPr>
      </w:pPr>
      <w:r>
        <w:rPr>
          <w:rFonts w:hint="eastAsia" w:ascii="宋体" w:hAnsi="宋体" w:cs="宋体"/>
          <w:color w:val="0C0C0C"/>
          <w:sz w:val="24"/>
          <w:szCs w:val="22"/>
          <w:highlight w:val="none"/>
        </w:rPr>
        <w:t>针对本次招标项目，我公司郑重承诺：本单位自愿参加</w:t>
      </w:r>
      <w:r>
        <w:rPr>
          <w:rFonts w:hint="eastAsia" w:ascii="宋体" w:hAnsi="宋体" w:cs="宋体"/>
          <w:color w:val="0C0C0C"/>
          <w:sz w:val="24"/>
          <w:szCs w:val="22"/>
          <w:highlight w:val="none"/>
          <w:u w:val="single"/>
        </w:rPr>
        <w:t xml:space="preserve"> </w:t>
      </w:r>
      <w:r>
        <w:rPr>
          <w:rFonts w:hint="eastAsia" w:ascii="宋体" w:hAnsi="宋体" w:cs="宋体"/>
          <w:color w:val="0C0C0C"/>
          <w:sz w:val="24"/>
          <w:szCs w:val="22"/>
          <w:highlight w:val="none"/>
          <w:u w:val="single"/>
          <w:lang w:eastAsia="zh-CN"/>
        </w:rPr>
        <w:t>台州湾新区滨富东路（十塘坝-聚英路）道路工程（石粉采购）</w:t>
      </w:r>
      <w:r>
        <w:rPr>
          <w:rFonts w:hint="eastAsia" w:ascii="宋体" w:hAnsi="宋体" w:cs="宋体"/>
          <w:color w:val="0C0C0C"/>
          <w:sz w:val="24"/>
          <w:szCs w:val="22"/>
          <w:highlight w:val="none"/>
        </w:rPr>
        <w:t xml:space="preserve"> 的</w:t>
      </w:r>
      <w:r>
        <w:rPr>
          <w:rFonts w:hint="eastAsia" w:ascii="宋体" w:hAnsi="宋体" w:cs="宋体"/>
          <w:color w:val="0C0C0C"/>
          <w:sz w:val="24"/>
          <w:szCs w:val="22"/>
          <w:highlight w:val="none"/>
          <w:lang w:val="en-US" w:eastAsia="zh-CN"/>
        </w:rPr>
        <w:t>投标</w:t>
      </w:r>
      <w:r>
        <w:rPr>
          <w:rFonts w:hint="eastAsia" w:ascii="宋体" w:hAnsi="宋体" w:cs="宋体"/>
          <w:color w:val="0C0C0C"/>
          <w:sz w:val="24"/>
          <w:szCs w:val="22"/>
          <w:highlight w:val="none"/>
        </w:rPr>
        <w:t>。</w:t>
      </w:r>
    </w:p>
    <w:p w14:paraId="4F336181">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1、本公司所填列的技术要求、服务、数量等相关内容都是真实、准确的；</w:t>
      </w:r>
    </w:p>
    <w:p w14:paraId="0CD78B63">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2、本公司保证在本次招标项目中所提供的资料全部真实和合法；</w:t>
      </w:r>
    </w:p>
    <w:p w14:paraId="32EF52BE">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3、本公司保证绝不采取不正当手段诋毁排挤其他投标人；</w:t>
      </w:r>
    </w:p>
    <w:p w14:paraId="182D39F6">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4、本公司保证绝不向</w:t>
      </w:r>
      <w:r>
        <w:rPr>
          <w:rFonts w:hint="eastAsia" w:ascii="宋体" w:hAnsi="宋体" w:cs="宋体"/>
          <w:color w:val="auto"/>
          <w:sz w:val="24"/>
          <w:szCs w:val="22"/>
          <w:highlight w:val="none"/>
          <w:lang w:val="en-US" w:eastAsia="zh-CN"/>
        </w:rPr>
        <w:t>招标人</w:t>
      </w:r>
      <w:r>
        <w:rPr>
          <w:rFonts w:hint="eastAsia" w:ascii="宋体" w:hAnsi="宋体" w:cs="宋体"/>
          <w:color w:val="auto"/>
          <w:sz w:val="24"/>
          <w:szCs w:val="22"/>
          <w:highlight w:val="none"/>
        </w:rPr>
        <w:t>、采购单位有关工作人员提供不正当利益，以影响采购结果的公正性。</w:t>
      </w:r>
    </w:p>
    <w:p w14:paraId="3DD0A5D2">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5、同意此次招标文件中的各项内容。</w:t>
      </w:r>
    </w:p>
    <w:p w14:paraId="456709C7">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6、同意提供按照贵方可能要求的与招标有关的一切数据或资料等。</w:t>
      </w:r>
    </w:p>
    <w:p w14:paraId="3264F535">
      <w:pPr>
        <w:spacing w:line="30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7、本单位如中标，保证按照投标文件的承诺与贵方签订合同，保证履行合同条款</w:t>
      </w:r>
    </w:p>
    <w:p w14:paraId="6F4A3A17">
      <w:pPr>
        <w:spacing w:line="300" w:lineRule="auto"/>
        <w:ind w:firstLine="482" w:firstLineChars="200"/>
        <w:rPr>
          <w:rFonts w:hint="eastAsia" w:ascii="宋体" w:hAnsi="宋体" w:cs="宋体"/>
          <w:color w:val="auto"/>
          <w:sz w:val="24"/>
          <w:szCs w:val="22"/>
          <w:highlight w:val="none"/>
        </w:rPr>
      </w:pPr>
      <w:r>
        <w:rPr>
          <w:rFonts w:hint="eastAsia" w:ascii="宋体" w:hAnsi="宋体" w:eastAsia="宋体" w:cs="宋体"/>
          <w:b/>
          <w:bCs/>
          <w:color w:val="auto"/>
          <w:sz w:val="24"/>
          <w:szCs w:val="22"/>
          <w:highlight w:val="none"/>
          <w:lang w:val="en-US" w:eastAsia="zh-CN"/>
        </w:rPr>
        <w:t>8、本公司承诺如出现招标文件第三章三、（五）5情形的（如IP地址相同等），将自愿没收投标保证金。</w:t>
      </w:r>
    </w:p>
    <w:p w14:paraId="7A4AB590">
      <w:pPr>
        <w:pageBreakBefore w:val="0"/>
        <w:widowControl w:val="0"/>
        <w:tabs>
          <w:tab w:val="left" w:pos="570"/>
        </w:tabs>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宋体"/>
          <w:b/>
          <w:bCs/>
          <w:color w:val="auto"/>
          <w:sz w:val="24"/>
          <w:szCs w:val="22"/>
          <w:highlight w:val="none"/>
          <w:lang w:val="en-US" w:eastAsia="zh-CN"/>
        </w:rPr>
      </w:pPr>
      <w:r>
        <w:rPr>
          <w:rFonts w:hint="eastAsia" w:ascii="宋体" w:hAnsi="宋体" w:cs="宋体"/>
          <w:b/>
          <w:bCs/>
          <w:color w:val="auto"/>
          <w:sz w:val="24"/>
          <w:szCs w:val="22"/>
          <w:highlight w:val="none"/>
          <w:lang w:val="en-US" w:eastAsia="zh-CN"/>
        </w:rPr>
        <w:t>9、本单位承诺石粉含泥量≤3％，经第三方检测后，如检验不合格，招标人有权扣除全部履约保证金并且投标人须24小时内配合招标人更换石粉，直至招标人满意。</w:t>
      </w:r>
    </w:p>
    <w:p w14:paraId="6B0172A5">
      <w:pPr>
        <w:tabs>
          <w:tab w:val="left" w:pos="570"/>
        </w:tabs>
        <w:spacing w:line="360" w:lineRule="auto"/>
        <w:ind w:firstLine="480" w:firstLineChars="200"/>
        <w:jc w:val="left"/>
        <w:rPr>
          <w:rFonts w:hint="eastAsia" w:ascii="宋体" w:hAnsi="宋体" w:cs="宋体"/>
          <w:color w:val="auto"/>
          <w:sz w:val="24"/>
          <w:szCs w:val="22"/>
          <w:highlight w:val="none"/>
          <w:u w:val="single"/>
        </w:rPr>
      </w:pPr>
      <w:r>
        <w:rPr>
          <w:rFonts w:hint="eastAsia" w:ascii="宋体" w:hAnsi="宋体" w:cs="宋体"/>
          <w:color w:val="auto"/>
          <w:sz w:val="24"/>
          <w:szCs w:val="22"/>
          <w:highlight w:val="none"/>
        </w:rPr>
        <w:t>本公司若有违反本承诺内容的行为，愿意承担法律责任，并愿意</w:t>
      </w:r>
      <w:r>
        <w:rPr>
          <w:rFonts w:hint="eastAsia" w:ascii="宋体" w:hAnsi="宋体" w:cs="宋体"/>
          <w:color w:val="auto"/>
          <w:sz w:val="24"/>
          <w:szCs w:val="22"/>
          <w:highlight w:val="none"/>
          <w:lang w:val="en-US" w:eastAsia="zh-CN"/>
        </w:rPr>
        <w:t>赔偿为招标人造成的损失</w:t>
      </w:r>
      <w:r>
        <w:rPr>
          <w:rFonts w:hint="eastAsia" w:ascii="宋体" w:hAnsi="宋体" w:cs="宋体"/>
          <w:color w:val="auto"/>
          <w:sz w:val="24"/>
          <w:szCs w:val="22"/>
          <w:highlight w:val="none"/>
        </w:rPr>
        <w:t>。如已中标的，自动放弃中标资格；给</w:t>
      </w:r>
      <w:r>
        <w:rPr>
          <w:rFonts w:hint="eastAsia" w:ascii="宋体" w:hAnsi="宋体" w:cs="宋体"/>
          <w:color w:val="auto"/>
          <w:sz w:val="24"/>
          <w:szCs w:val="22"/>
          <w:highlight w:val="none"/>
          <w:lang w:val="en-US" w:eastAsia="zh-CN"/>
        </w:rPr>
        <w:t>招标人</w:t>
      </w:r>
      <w:r>
        <w:rPr>
          <w:rFonts w:hint="eastAsia" w:ascii="宋体" w:hAnsi="宋体" w:cs="宋体"/>
          <w:color w:val="auto"/>
          <w:sz w:val="24"/>
          <w:szCs w:val="22"/>
          <w:highlight w:val="none"/>
        </w:rPr>
        <w:t>造成损失的，依法承担赔偿责任。</w:t>
      </w:r>
    </w:p>
    <w:p w14:paraId="6C44B19D">
      <w:pPr>
        <w:tabs>
          <w:tab w:val="left" w:pos="570"/>
        </w:tabs>
        <w:spacing w:line="440" w:lineRule="exact"/>
        <w:jc w:val="left"/>
        <w:rPr>
          <w:rFonts w:hint="eastAsia" w:ascii="宋体" w:hAnsi="宋体" w:cs="宋体"/>
          <w:color w:val="auto"/>
          <w:sz w:val="24"/>
          <w:szCs w:val="22"/>
          <w:highlight w:val="none"/>
          <w:u w:val="single"/>
        </w:rPr>
      </w:pPr>
    </w:p>
    <w:p w14:paraId="54B09F29">
      <w:pPr>
        <w:spacing w:line="360" w:lineRule="auto"/>
        <w:rPr>
          <w:rFonts w:hint="eastAsia" w:ascii="宋体" w:hAnsi="宋体"/>
          <w:color w:val="auto"/>
          <w:sz w:val="24"/>
          <w:highlight w:val="none"/>
        </w:rPr>
      </w:pPr>
      <w:r>
        <w:rPr>
          <w:rFonts w:hint="eastAsia" w:ascii="宋体" w:hAnsi="宋体"/>
          <w:color w:val="auto"/>
          <w:sz w:val="24"/>
          <w:highlight w:val="none"/>
        </w:rPr>
        <w:t xml:space="preserve">投标人（盖章）：     </w:t>
      </w:r>
    </w:p>
    <w:p w14:paraId="4CC115D4">
      <w:pPr>
        <w:snapToGrid w:val="0"/>
        <w:spacing w:before="50" w:after="50" w:line="360" w:lineRule="auto"/>
        <w:jc w:val="both"/>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lang w:val="en-US" w:eastAsia="zh-CN"/>
        </w:rPr>
        <w:t>/经营者</w:t>
      </w:r>
      <w:r>
        <w:rPr>
          <w:rFonts w:hint="eastAsia" w:ascii="宋体" w:hAnsi="宋体"/>
          <w:color w:val="auto"/>
          <w:sz w:val="24"/>
          <w:highlight w:val="none"/>
        </w:rPr>
        <w:t xml:space="preserve">（签字或盖章）：                          </w:t>
      </w:r>
    </w:p>
    <w:p w14:paraId="489F9F84">
      <w:pPr>
        <w:snapToGrid w:val="0"/>
        <w:spacing w:before="50" w:after="50" w:line="360" w:lineRule="auto"/>
        <w:jc w:val="both"/>
        <w:rPr>
          <w:rFonts w:hint="eastAsia" w:ascii="宋体" w:hAnsi="宋体" w:cs="宋体"/>
          <w:szCs w:val="20"/>
          <w:highlight w:val="none"/>
          <w:u w:val="single"/>
        </w:rPr>
      </w:pPr>
      <w:r>
        <w:rPr>
          <w:rFonts w:hint="eastAsia" w:ascii="宋体" w:hAnsi="宋体"/>
          <w:color w:val="auto"/>
          <w:sz w:val="24"/>
          <w:highlight w:val="none"/>
        </w:rPr>
        <w:t>日期：</w:t>
      </w:r>
      <w:r>
        <w:rPr>
          <w:rFonts w:hint="eastAsia" w:ascii="宋体" w:hAnsi="宋体"/>
          <w:color w:val="auto"/>
          <w:sz w:val="24"/>
          <w:szCs w:val="24"/>
          <w:highlight w:val="none"/>
        </w:rPr>
        <w:t xml:space="preserve">     年   月   日</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27225">
    <w:pPr>
      <w:pStyle w:val="32"/>
      <w:jc w:val="center"/>
      <w:rPr>
        <w:rFonts w:hint="eastAsia"/>
      </w:rPr>
    </w:pPr>
    <w:r>
      <w:fldChar w:fldCharType="begin"/>
    </w:r>
    <w:r>
      <w:rPr>
        <w:rStyle w:val="49"/>
      </w:rPr>
      <w:instrText xml:space="preserve"> PAGE </w:instrText>
    </w:r>
    <w:r>
      <w:fldChar w:fldCharType="separate"/>
    </w:r>
    <w:r>
      <w:rPr>
        <w:rStyle w:val="49"/>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37CC8">
    <w:pPr>
      <w:pStyle w:val="32"/>
      <w:jc w:val="center"/>
    </w:pPr>
    <w:r>
      <w:fldChar w:fldCharType="begin"/>
    </w:r>
    <w:r>
      <w:instrText xml:space="preserve"> PAGE   \* MERGEFORMAT </w:instrText>
    </w:r>
    <w:r>
      <w:fldChar w:fldCharType="separate"/>
    </w:r>
    <w:r>
      <w:rPr>
        <w:lang w:val="zh-CN"/>
      </w:rPr>
      <w:t>-</w:t>
    </w:r>
    <w:r>
      <w:t xml:space="preserve"> 8 -</w:t>
    </w:r>
    <w:r>
      <w:fldChar w:fldCharType="end"/>
    </w:r>
  </w:p>
  <w:p w14:paraId="08D1CF7E">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03050">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33</w:t>
    </w:r>
    <w:r>
      <w:fldChar w:fldCharType="end"/>
    </w:r>
  </w:p>
  <w:p w14:paraId="4E74A8F7">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5478">
    <w:pPr>
      <w:pStyle w:val="32"/>
      <w:jc w:val="center"/>
    </w:pPr>
    <w:r>
      <w:fldChar w:fldCharType="begin"/>
    </w:r>
    <w:r>
      <w:instrText xml:space="preserve"> PAGE   \* MERGEFORMAT </w:instrText>
    </w:r>
    <w:r>
      <w:fldChar w:fldCharType="separate"/>
    </w:r>
    <w:r>
      <w:rPr>
        <w:lang w:val="zh-CN"/>
      </w:rPr>
      <w:t>-</w:t>
    </w:r>
    <w:r>
      <w:t xml:space="preserve"> 8 -</w:t>
    </w:r>
    <w:r>
      <w:fldChar w:fldCharType="end"/>
    </w:r>
  </w:p>
  <w:p w14:paraId="74A42A4D">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A1D0F">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14:paraId="66886B7E">
                          <w:pPr>
                            <w:pStyle w:val="32"/>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文本框 2"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4vQEbTAAAABQEAAA8AAAAAAAAAAQAgAAAAIgAAAGRycy9kb3du&#10;cmV2LnhtbFBLAQIUABQAAAAIAIdO4kAPQdDsywEAAIcDAAAOAAAAAAAAAAEAIAAAACIBAABkcnMv&#10;ZTJvRG9jLnhtbFBLBQYAAAAABgAGAFkBAABfBQAAAAA=&#10;">
              <v:fill on="f" focussize="0,0"/>
              <v:stroke on="f" weight="1.25pt"/>
              <v:imagedata o:title=""/>
              <o:lock v:ext="edit" aspectratio="f"/>
              <v:textbox inset="0mm,0mm,0mm,0mm">
                <w:txbxContent>
                  <w:p w14:paraId="66886B7E">
                    <w:pPr>
                      <w:pStyle w:val="32"/>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14:paraId="7F7DB023">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2999C">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0</w:t>
    </w:r>
    <w:r>
      <w:fldChar w:fldCharType="end"/>
    </w:r>
  </w:p>
  <w:p w14:paraId="5774DBED">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5B94">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2911B">
    <w:pPr>
      <w:pStyle w:val="33"/>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BA99B">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E1113">
    <w:pPr>
      <w:pStyle w:val="33"/>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E67FC">
    <w:pPr>
      <w:pStyle w:val="33"/>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2"/>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0"/>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31"/>
      <w:lvlText w:val="o"/>
      <w:lvlJc w:val="left"/>
      <w:pPr>
        <w:tabs>
          <w:tab w:val="left" w:pos="1440"/>
        </w:tabs>
        <w:ind w:left="1800" w:hanging="360"/>
      </w:pPr>
      <w:rPr>
        <w:rFonts w:hint="default" w:ascii="Courier New" w:hAnsi="Courier New"/>
      </w:rPr>
    </w:lvl>
    <w:lvl w:ilvl="3" w:tentative="0">
      <w:start w:val="1"/>
      <w:numFmt w:val="bullet"/>
      <w:pStyle w:val="128"/>
      <w:lvlText w:val=""/>
      <w:lvlJc w:val="left"/>
      <w:pPr>
        <w:tabs>
          <w:tab w:val="left" w:pos="2160"/>
        </w:tabs>
        <w:ind w:left="2520" w:hanging="360"/>
      </w:pPr>
      <w:rPr>
        <w:rFonts w:hint="default" w:ascii="Wingdings" w:hAnsi="Wingdings"/>
      </w:rPr>
    </w:lvl>
    <w:lvl w:ilvl="4" w:tentative="0">
      <w:start w:val="1"/>
      <w:numFmt w:val="bullet"/>
      <w:pStyle w:val="125"/>
      <w:lvlText w:val=""/>
      <w:lvlJc w:val="left"/>
      <w:pPr>
        <w:tabs>
          <w:tab w:val="left" w:pos="2880"/>
        </w:tabs>
        <w:ind w:left="3240" w:hanging="360"/>
      </w:pPr>
      <w:rPr>
        <w:rFonts w:hint="default" w:ascii="Wingdings" w:hAnsi="Wingdings"/>
      </w:rPr>
    </w:lvl>
    <w:lvl w:ilvl="5" w:tentative="0">
      <w:start w:val="1"/>
      <w:numFmt w:val="bullet"/>
      <w:pStyle w:val="118"/>
      <w:lvlText w:val=""/>
      <w:lvlJc w:val="left"/>
      <w:pPr>
        <w:tabs>
          <w:tab w:val="left" w:pos="3600"/>
        </w:tabs>
        <w:ind w:left="3960" w:hanging="360"/>
      </w:pPr>
      <w:rPr>
        <w:rFonts w:hint="default" w:ascii="Symbol" w:hAnsi="Symbol"/>
      </w:rPr>
    </w:lvl>
    <w:lvl w:ilvl="6" w:tentative="0">
      <w:start w:val="1"/>
      <w:numFmt w:val="bullet"/>
      <w:pStyle w:val="106"/>
      <w:lvlText w:val="o"/>
      <w:lvlJc w:val="left"/>
      <w:pPr>
        <w:tabs>
          <w:tab w:val="left" w:pos="4320"/>
        </w:tabs>
        <w:ind w:left="4680" w:hanging="360"/>
      </w:pPr>
      <w:rPr>
        <w:rFonts w:hint="default" w:ascii="Courier New" w:hAnsi="Courier New"/>
      </w:rPr>
    </w:lvl>
    <w:lvl w:ilvl="7" w:tentative="0">
      <w:start w:val="1"/>
      <w:numFmt w:val="bullet"/>
      <w:pStyle w:val="138"/>
      <w:lvlText w:val=""/>
      <w:lvlJc w:val="left"/>
      <w:pPr>
        <w:tabs>
          <w:tab w:val="left" w:pos="5040"/>
        </w:tabs>
        <w:ind w:left="5400" w:hanging="360"/>
      </w:pPr>
      <w:rPr>
        <w:rFonts w:hint="default" w:ascii="Wingdings" w:hAnsi="Wingdings"/>
      </w:rPr>
    </w:lvl>
    <w:lvl w:ilvl="8" w:tentative="0">
      <w:start w:val="1"/>
      <w:numFmt w:val="bullet"/>
      <w:pStyle w:val="115"/>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5"/>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D7723"/>
    <w:rsid w:val="01790AD9"/>
    <w:rsid w:val="01805223"/>
    <w:rsid w:val="01CA0B33"/>
    <w:rsid w:val="01D95951"/>
    <w:rsid w:val="01EA4C52"/>
    <w:rsid w:val="01FB48A4"/>
    <w:rsid w:val="027D5C40"/>
    <w:rsid w:val="02B14781"/>
    <w:rsid w:val="03F40B0B"/>
    <w:rsid w:val="04082143"/>
    <w:rsid w:val="041E263F"/>
    <w:rsid w:val="046554F3"/>
    <w:rsid w:val="0469763D"/>
    <w:rsid w:val="04E220D1"/>
    <w:rsid w:val="04F50394"/>
    <w:rsid w:val="050B6661"/>
    <w:rsid w:val="051C342F"/>
    <w:rsid w:val="05A04024"/>
    <w:rsid w:val="05A434F1"/>
    <w:rsid w:val="06256BCF"/>
    <w:rsid w:val="064E06A4"/>
    <w:rsid w:val="067B48EA"/>
    <w:rsid w:val="069738E4"/>
    <w:rsid w:val="06B07C4D"/>
    <w:rsid w:val="06B465B7"/>
    <w:rsid w:val="06B569B6"/>
    <w:rsid w:val="06ED3B1C"/>
    <w:rsid w:val="07572B98"/>
    <w:rsid w:val="07927A80"/>
    <w:rsid w:val="07AF43E8"/>
    <w:rsid w:val="07C85B93"/>
    <w:rsid w:val="07D151AA"/>
    <w:rsid w:val="07ED3417"/>
    <w:rsid w:val="08027BA7"/>
    <w:rsid w:val="08474605"/>
    <w:rsid w:val="085379A4"/>
    <w:rsid w:val="08676FAF"/>
    <w:rsid w:val="08C605E0"/>
    <w:rsid w:val="08CC3F42"/>
    <w:rsid w:val="08F23321"/>
    <w:rsid w:val="09076062"/>
    <w:rsid w:val="09D328AF"/>
    <w:rsid w:val="09FE3852"/>
    <w:rsid w:val="0A1447F7"/>
    <w:rsid w:val="0A975F47"/>
    <w:rsid w:val="0AA150CD"/>
    <w:rsid w:val="0AB87521"/>
    <w:rsid w:val="0AD53E7E"/>
    <w:rsid w:val="0AD8497F"/>
    <w:rsid w:val="0B37005B"/>
    <w:rsid w:val="0B690133"/>
    <w:rsid w:val="0B7D34FB"/>
    <w:rsid w:val="0C080AD5"/>
    <w:rsid w:val="0C132F61"/>
    <w:rsid w:val="0C174618"/>
    <w:rsid w:val="0C2D77C6"/>
    <w:rsid w:val="0C3D6E6B"/>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4702BC"/>
    <w:rsid w:val="126A11B6"/>
    <w:rsid w:val="12B72BFB"/>
    <w:rsid w:val="12D45631"/>
    <w:rsid w:val="12D803B6"/>
    <w:rsid w:val="12E623B1"/>
    <w:rsid w:val="12F33049"/>
    <w:rsid w:val="13212EF5"/>
    <w:rsid w:val="137D79EB"/>
    <w:rsid w:val="141A7E92"/>
    <w:rsid w:val="14AF764B"/>
    <w:rsid w:val="14BD2D29"/>
    <w:rsid w:val="154F5DA1"/>
    <w:rsid w:val="157C0486"/>
    <w:rsid w:val="15A33CB4"/>
    <w:rsid w:val="15FC5139"/>
    <w:rsid w:val="161103F3"/>
    <w:rsid w:val="16674F83"/>
    <w:rsid w:val="1675368F"/>
    <w:rsid w:val="16855EF5"/>
    <w:rsid w:val="182F15F3"/>
    <w:rsid w:val="18BD0D8B"/>
    <w:rsid w:val="18F60BE4"/>
    <w:rsid w:val="190D6541"/>
    <w:rsid w:val="191401B2"/>
    <w:rsid w:val="191B2775"/>
    <w:rsid w:val="19246166"/>
    <w:rsid w:val="196066C9"/>
    <w:rsid w:val="197267FA"/>
    <w:rsid w:val="19AD4290"/>
    <w:rsid w:val="19BC4972"/>
    <w:rsid w:val="19FB4549"/>
    <w:rsid w:val="1A5711F3"/>
    <w:rsid w:val="1A77355B"/>
    <w:rsid w:val="1AAE00D3"/>
    <w:rsid w:val="1BA56F67"/>
    <w:rsid w:val="1C614829"/>
    <w:rsid w:val="1CA76040"/>
    <w:rsid w:val="1CE07536"/>
    <w:rsid w:val="1D372595"/>
    <w:rsid w:val="1D6C62F0"/>
    <w:rsid w:val="1DAD27D8"/>
    <w:rsid w:val="1DDB572A"/>
    <w:rsid w:val="1E064063"/>
    <w:rsid w:val="1E09162A"/>
    <w:rsid w:val="1E2C13C1"/>
    <w:rsid w:val="1E3E6FBF"/>
    <w:rsid w:val="1EA21FA7"/>
    <w:rsid w:val="1EBF6BBB"/>
    <w:rsid w:val="1ED35B41"/>
    <w:rsid w:val="1EE85FCC"/>
    <w:rsid w:val="1F642B22"/>
    <w:rsid w:val="1FA2250E"/>
    <w:rsid w:val="1FC50A0D"/>
    <w:rsid w:val="1FD368D8"/>
    <w:rsid w:val="1FF07FDC"/>
    <w:rsid w:val="2049507A"/>
    <w:rsid w:val="205D3825"/>
    <w:rsid w:val="209D2C18"/>
    <w:rsid w:val="20A502E1"/>
    <w:rsid w:val="20CE4219"/>
    <w:rsid w:val="212D579A"/>
    <w:rsid w:val="214976C0"/>
    <w:rsid w:val="215C491E"/>
    <w:rsid w:val="21AE07DF"/>
    <w:rsid w:val="21AF2EFF"/>
    <w:rsid w:val="21D95588"/>
    <w:rsid w:val="221D7711"/>
    <w:rsid w:val="22521158"/>
    <w:rsid w:val="225A33A0"/>
    <w:rsid w:val="22614E71"/>
    <w:rsid w:val="227D52A3"/>
    <w:rsid w:val="22AB3BEB"/>
    <w:rsid w:val="22C94C2C"/>
    <w:rsid w:val="230D433C"/>
    <w:rsid w:val="232E5022"/>
    <w:rsid w:val="236164A0"/>
    <w:rsid w:val="239D4C64"/>
    <w:rsid w:val="23BC5492"/>
    <w:rsid w:val="23C72F97"/>
    <w:rsid w:val="23FE3057"/>
    <w:rsid w:val="243811EA"/>
    <w:rsid w:val="24620B34"/>
    <w:rsid w:val="249A178C"/>
    <w:rsid w:val="24A51FCA"/>
    <w:rsid w:val="24DB51E1"/>
    <w:rsid w:val="24F83518"/>
    <w:rsid w:val="25450F9C"/>
    <w:rsid w:val="25536518"/>
    <w:rsid w:val="25824282"/>
    <w:rsid w:val="25C30591"/>
    <w:rsid w:val="260B3695"/>
    <w:rsid w:val="263621D9"/>
    <w:rsid w:val="26744954"/>
    <w:rsid w:val="268128A8"/>
    <w:rsid w:val="27004CA0"/>
    <w:rsid w:val="272146F0"/>
    <w:rsid w:val="273300AF"/>
    <w:rsid w:val="27BD18F4"/>
    <w:rsid w:val="28652BCB"/>
    <w:rsid w:val="28B40E89"/>
    <w:rsid w:val="29055BE8"/>
    <w:rsid w:val="293A353A"/>
    <w:rsid w:val="294D62E2"/>
    <w:rsid w:val="29B94821"/>
    <w:rsid w:val="2A0305DE"/>
    <w:rsid w:val="2A545252"/>
    <w:rsid w:val="2A811E1E"/>
    <w:rsid w:val="2A825C24"/>
    <w:rsid w:val="2A9A558F"/>
    <w:rsid w:val="2AE943C7"/>
    <w:rsid w:val="2AF177F9"/>
    <w:rsid w:val="2B2239E9"/>
    <w:rsid w:val="2B407425"/>
    <w:rsid w:val="2BC707B3"/>
    <w:rsid w:val="2BD934FD"/>
    <w:rsid w:val="2C4F21F7"/>
    <w:rsid w:val="2CB12996"/>
    <w:rsid w:val="2CFC1CC4"/>
    <w:rsid w:val="2D201D34"/>
    <w:rsid w:val="2D8C697F"/>
    <w:rsid w:val="2DDD086A"/>
    <w:rsid w:val="2E3778B9"/>
    <w:rsid w:val="2E4C57E3"/>
    <w:rsid w:val="2E7A61E1"/>
    <w:rsid w:val="2E7C0346"/>
    <w:rsid w:val="2E936D1A"/>
    <w:rsid w:val="2E9C72D5"/>
    <w:rsid w:val="2EB90887"/>
    <w:rsid w:val="2EC13FA8"/>
    <w:rsid w:val="2EEA2A2C"/>
    <w:rsid w:val="2F0C6C63"/>
    <w:rsid w:val="2F6A3C0F"/>
    <w:rsid w:val="2F833390"/>
    <w:rsid w:val="2FD75727"/>
    <w:rsid w:val="2FF335CC"/>
    <w:rsid w:val="306F722C"/>
    <w:rsid w:val="30710B10"/>
    <w:rsid w:val="30883624"/>
    <w:rsid w:val="312373BE"/>
    <w:rsid w:val="318A630B"/>
    <w:rsid w:val="31943EFE"/>
    <w:rsid w:val="31FB0EA1"/>
    <w:rsid w:val="322D3BD0"/>
    <w:rsid w:val="32552CA4"/>
    <w:rsid w:val="325B3B5B"/>
    <w:rsid w:val="32A606E6"/>
    <w:rsid w:val="331C2212"/>
    <w:rsid w:val="33243F85"/>
    <w:rsid w:val="33922C82"/>
    <w:rsid w:val="3398324B"/>
    <w:rsid w:val="339D29C1"/>
    <w:rsid w:val="34255A5B"/>
    <w:rsid w:val="34BA5625"/>
    <w:rsid w:val="34BD2A27"/>
    <w:rsid w:val="34DB6175"/>
    <w:rsid w:val="34F9204F"/>
    <w:rsid w:val="35784535"/>
    <w:rsid w:val="35976D3B"/>
    <w:rsid w:val="35F23F4E"/>
    <w:rsid w:val="35F64042"/>
    <w:rsid w:val="362F3F71"/>
    <w:rsid w:val="36764892"/>
    <w:rsid w:val="36896F37"/>
    <w:rsid w:val="36D80A45"/>
    <w:rsid w:val="37502835"/>
    <w:rsid w:val="375C3D81"/>
    <w:rsid w:val="378C0BB9"/>
    <w:rsid w:val="37AF4CE7"/>
    <w:rsid w:val="37D12FD5"/>
    <w:rsid w:val="37E140C6"/>
    <w:rsid w:val="3812452E"/>
    <w:rsid w:val="38473188"/>
    <w:rsid w:val="38881470"/>
    <w:rsid w:val="389163B8"/>
    <w:rsid w:val="38A020FB"/>
    <w:rsid w:val="38A968F5"/>
    <w:rsid w:val="38B01A5E"/>
    <w:rsid w:val="38C211EC"/>
    <w:rsid w:val="38DB4914"/>
    <w:rsid w:val="391263E7"/>
    <w:rsid w:val="398C3DFF"/>
    <w:rsid w:val="39D553ED"/>
    <w:rsid w:val="3A3C74D7"/>
    <w:rsid w:val="3A784CF1"/>
    <w:rsid w:val="3AAE727E"/>
    <w:rsid w:val="3B0E43DD"/>
    <w:rsid w:val="3B9E6B4C"/>
    <w:rsid w:val="3BF83840"/>
    <w:rsid w:val="3C012C74"/>
    <w:rsid w:val="3C2D137C"/>
    <w:rsid w:val="3C337289"/>
    <w:rsid w:val="3C3417D1"/>
    <w:rsid w:val="3C392377"/>
    <w:rsid w:val="3CB65091"/>
    <w:rsid w:val="3CBB00A5"/>
    <w:rsid w:val="3CC44DE0"/>
    <w:rsid w:val="3CFC10AC"/>
    <w:rsid w:val="3D2A6DFA"/>
    <w:rsid w:val="3D4D2F00"/>
    <w:rsid w:val="3D570D7C"/>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765975"/>
    <w:rsid w:val="41BC1C9B"/>
    <w:rsid w:val="425C4FB1"/>
    <w:rsid w:val="42C245E4"/>
    <w:rsid w:val="42C95E08"/>
    <w:rsid w:val="433F6DD1"/>
    <w:rsid w:val="43400D1A"/>
    <w:rsid w:val="43A0304D"/>
    <w:rsid w:val="444A1F0B"/>
    <w:rsid w:val="446F65AC"/>
    <w:rsid w:val="44926D5D"/>
    <w:rsid w:val="44B07254"/>
    <w:rsid w:val="44BE0921"/>
    <w:rsid w:val="44D03153"/>
    <w:rsid w:val="44F87EAD"/>
    <w:rsid w:val="45053F4D"/>
    <w:rsid w:val="45534EA2"/>
    <w:rsid w:val="455D44EC"/>
    <w:rsid w:val="461F306C"/>
    <w:rsid w:val="46416C29"/>
    <w:rsid w:val="466248A6"/>
    <w:rsid w:val="46864226"/>
    <w:rsid w:val="46C07C4C"/>
    <w:rsid w:val="472B2D94"/>
    <w:rsid w:val="47441BF2"/>
    <w:rsid w:val="474A07B4"/>
    <w:rsid w:val="47D83900"/>
    <w:rsid w:val="485023CA"/>
    <w:rsid w:val="487248F3"/>
    <w:rsid w:val="48D53F0A"/>
    <w:rsid w:val="492C2BE3"/>
    <w:rsid w:val="497173A6"/>
    <w:rsid w:val="499E0BD7"/>
    <w:rsid w:val="49A52363"/>
    <w:rsid w:val="49E307DA"/>
    <w:rsid w:val="4A0B3732"/>
    <w:rsid w:val="4A122160"/>
    <w:rsid w:val="4A942EFE"/>
    <w:rsid w:val="4AAC4B68"/>
    <w:rsid w:val="4AD405D7"/>
    <w:rsid w:val="4B1F4BF8"/>
    <w:rsid w:val="4B3D7376"/>
    <w:rsid w:val="4B88775A"/>
    <w:rsid w:val="4BAE4EA6"/>
    <w:rsid w:val="4BC444AE"/>
    <w:rsid w:val="4BEB703E"/>
    <w:rsid w:val="4BEF50DC"/>
    <w:rsid w:val="4C181498"/>
    <w:rsid w:val="4C725EAD"/>
    <w:rsid w:val="4C9C53DC"/>
    <w:rsid w:val="4CA43D2D"/>
    <w:rsid w:val="4CDE0F1B"/>
    <w:rsid w:val="4D52311A"/>
    <w:rsid w:val="4D816CB1"/>
    <w:rsid w:val="4DAD1720"/>
    <w:rsid w:val="4DC43694"/>
    <w:rsid w:val="4E185162"/>
    <w:rsid w:val="4E3C15DA"/>
    <w:rsid w:val="4ECC1E2C"/>
    <w:rsid w:val="4F0631A5"/>
    <w:rsid w:val="4F433E4B"/>
    <w:rsid w:val="4F5214CE"/>
    <w:rsid w:val="4FA86F97"/>
    <w:rsid w:val="4FC26970"/>
    <w:rsid w:val="50335E7A"/>
    <w:rsid w:val="507C3513"/>
    <w:rsid w:val="50917265"/>
    <w:rsid w:val="50BE5ADC"/>
    <w:rsid w:val="51190719"/>
    <w:rsid w:val="513975A4"/>
    <w:rsid w:val="51411F75"/>
    <w:rsid w:val="5165628A"/>
    <w:rsid w:val="517B2984"/>
    <w:rsid w:val="518C2F88"/>
    <w:rsid w:val="51AD662E"/>
    <w:rsid w:val="52607FF9"/>
    <w:rsid w:val="53294953"/>
    <w:rsid w:val="533D2DF7"/>
    <w:rsid w:val="53511928"/>
    <w:rsid w:val="536F7C48"/>
    <w:rsid w:val="539C1AE3"/>
    <w:rsid w:val="53B92684"/>
    <w:rsid w:val="53CC0BBB"/>
    <w:rsid w:val="53E779DA"/>
    <w:rsid w:val="53F4642B"/>
    <w:rsid w:val="544B132E"/>
    <w:rsid w:val="54A351F4"/>
    <w:rsid w:val="54D21D02"/>
    <w:rsid w:val="54F62570"/>
    <w:rsid w:val="54F9273C"/>
    <w:rsid w:val="552C1044"/>
    <w:rsid w:val="557334DB"/>
    <w:rsid w:val="558926D2"/>
    <w:rsid w:val="55977CC9"/>
    <w:rsid w:val="55EF0851"/>
    <w:rsid w:val="55F1064B"/>
    <w:rsid w:val="563C4F40"/>
    <w:rsid w:val="569B7587"/>
    <w:rsid w:val="56B4452B"/>
    <w:rsid w:val="56B525A0"/>
    <w:rsid w:val="56D5723C"/>
    <w:rsid w:val="56EC3232"/>
    <w:rsid w:val="57255927"/>
    <w:rsid w:val="5758355C"/>
    <w:rsid w:val="57751F04"/>
    <w:rsid w:val="577669A3"/>
    <w:rsid w:val="5788776F"/>
    <w:rsid w:val="57D4062C"/>
    <w:rsid w:val="57E76309"/>
    <w:rsid w:val="585B5117"/>
    <w:rsid w:val="594B6B72"/>
    <w:rsid w:val="59583A4A"/>
    <w:rsid w:val="595F7B1C"/>
    <w:rsid w:val="59A42B4E"/>
    <w:rsid w:val="59FC2D73"/>
    <w:rsid w:val="5A080741"/>
    <w:rsid w:val="5A0B13F3"/>
    <w:rsid w:val="5A0F2366"/>
    <w:rsid w:val="5A1C6830"/>
    <w:rsid w:val="5A291A28"/>
    <w:rsid w:val="5A8D59CF"/>
    <w:rsid w:val="5A9D65AB"/>
    <w:rsid w:val="5B1B719B"/>
    <w:rsid w:val="5B4251BB"/>
    <w:rsid w:val="5B477E65"/>
    <w:rsid w:val="5BA129CE"/>
    <w:rsid w:val="5BAC006B"/>
    <w:rsid w:val="5C0002A3"/>
    <w:rsid w:val="5C017CDC"/>
    <w:rsid w:val="5C0F5FEB"/>
    <w:rsid w:val="5C761A55"/>
    <w:rsid w:val="5C826A02"/>
    <w:rsid w:val="5C9A79D1"/>
    <w:rsid w:val="5CB050E1"/>
    <w:rsid w:val="5CB66811"/>
    <w:rsid w:val="5CBC2D74"/>
    <w:rsid w:val="5D9D3FC6"/>
    <w:rsid w:val="5DA834AD"/>
    <w:rsid w:val="5DE46F9D"/>
    <w:rsid w:val="5DEB73AA"/>
    <w:rsid w:val="5DED7039"/>
    <w:rsid w:val="5DF53244"/>
    <w:rsid w:val="5E256E3F"/>
    <w:rsid w:val="5E742342"/>
    <w:rsid w:val="5EA92C74"/>
    <w:rsid w:val="5EDD07E6"/>
    <w:rsid w:val="5F374F24"/>
    <w:rsid w:val="5F3D7421"/>
    <w:rsid w:val="5F9A2B00"/>
    <w:rsid w:val="5FA078D9"/>
    <w:rsid w:val="5FB52333"/>
    <w:rsid w:val="5FF8644F"/>
    <w:rsid w:val="603D2207"/>
    <w:rsid w:val="604C4978"/>
    <w:rsid w:val="604E5758"/>
    <w:rsid w:val="60700FAB"/>
    <w:rsid w:val="61405951"/>
    <w:rsid w:val="619C00AC"/>
    <w:rsid w:val="61A050DE"/>
    <w:rsid w:val="61C92463"/>
    <w:rsid w:val="62431354"/>
    <w:rsid w:val="628979F0"/>
    <w:rsid w:val="62FC6EF4"/>
    <w:rsid w:val="63393468"/>
    <w:rsid w:val="635D67B3"/>
    <w:rsid w:val="63746DB1"/>
    <w:rsid w:val="63B06609"/>
    <w:rsid w:val="63E13364"/>
    <w:rsid w:val="64370C94"/>
    <w:rsid w:val="646805F0"/>
    <w:rsid w:val="646C02EC"/>
    <w:rsid w:val="64894C07"/>
    <w:rsid w:val="648E23CC"/>
    <w:rsid w:val="64AC1ED4"/>
    <w:rsid w:val="6593435C"/>
    <w:rsid w:val="6630389E"/>
    <w:rsid w:val="66371C77"/>
    <w:rsid w:val="6638385D"/>
    <w:rsid w:val="66B13A74"/>
    <w:rsid w:val="67487979"/>
    <w:rsid w:val="678A38D8"/>
    <w:rsid w:val="67C25D3D"/>
    <w:rsid w:val="682239F3"/>
    <w:rsid w:val="68301C3C"/>
    <w:rsid w:val="68F56E18"/>
    <w:rsid w:val="68FA7C11"/>
    <w:rsid w:val="691454AE"/>
    <w:rsid w:val="694B3CE5"/>
    <w:rsid w:val="697F0C2B"/>
    <w:rsid w:val="69BE786F"/>
    <w:rsid w:val="69F57CC3"/>
    <w:rsid w:val="69F963AE"/>
    <w:rsid w:val="6A82508F"/>
    <w:rsid w:val="6AA64735"/>
    <w:rsid w:val="6AC24019"/>
    <w:rsid w:val="6ADC3089"/>
    <w:rsid w:val="6AF24886"/>
    <w:rsid w:val="6B3D6C60"/>
    <w:rsid w:val="6BC16BCF"/>
    <w:rsid w:val="6C7833CE"/>
    <w:rsid w:val="6C992F9A"/>
    <w:rsid w:val="6D106B2C"/>
    <w:rsid w:val="6D2C6FA7"/>
    <w:rsid w:val="6DA01D6C"/>
    <w:rsid w:val="6E3D297C"/>
    <w:rsid w:val="6E494945"/>
    <w:rsid w:val="6E54206C"/>
    <w:rsid w:val="6F08045A"/>
    <w:rsid w:val="6F085346"/>
    <w:rsid w:val="6F3E0414"/>
    <w:rsid w:val="6FE763A8"/>
    <w:rsid w:val="70525D42"/>
    <w:rsid w:val="70CF4937"/>
    <w:rsid w:val="70FC052C"/>
    <w:rsid w:val="71395A23"/>
    <w:rsid w:val="71976757"/>
    <w:rsid w:val="71AA673A"/>
    <w:rsid w:val="71BA3FF3"/>
    <w:rsid w:val="71BE2151"/>
    <w:rsid w:val="71E41F32"/>
    <w:rsid w:val="722B5E25"/>
    <w:rsid w:val="723A01C1"/>
    <w:rsid w:val="724071D4"/>
    <w:rsid w:val="72414CAC"/>
    <w:rsid w:val="731B002C"/>
    <w:rsid w:val="73B86B69"/>
    <w:rsid w:val="73BC4A4C"/>
    <w:rsid w:val="73C5308F"/>
    <w:rsid w:val="73E82F84"/>
    <w:rsid w:val="73F66EBD"/>
    <w:rsid w:val="74235540"/>
    <w:rsid w:val="74563326"/>
    <w:rsid w:val="74627D7E"/>
    <w:rsid w:val="7463466C"/>
    <w:rsid w:val="74672AB4"/>
    <w:rsid w:val="749F164B"/>
    <w:rsid w:val="74A537E4"/>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5C10BA"/>
    <w:rsid w:val="78CE1B28"/>
    <w:rsid w:val="78EA71D0"/>
    <w:rsid w:val="79F564A6"/>
    <w:rsid w:val="7A057CCF"/>
    <w:rsid w:val="7A7B40CD"/>
    <w:rsid w:val="7AA6211F"/>
    <w:rsid w:val="7AB102AF"/>
    <w:rsid w:val="7AC909B7"/>
    <w:rsid w:val="7AF54336"/>
    <w:rsid w:val="7B0021CC"/>
    <w:rsid w:val="7B3C549C"/>
    <w:rsid w:val="7B9F45BD"/>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CA2B50"/>
    <w:rsid w:val="7ED02E62"/>
    <w:rsid w:val="7EF7254F"/>
    <w:rsid w:val="7EFC6DF2"/>
    <w:rsid w:val="7F08725B"/>
    <w:rsid w:val="7F8B451C"/>
    <w:rsid w:val="7FF0373C"/>
    <w:rsid w:val="7FF81589"/>
    <w:rsid w:val="BD7D811E"/>
    <w:rsid w:val="DFFF2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7"/>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83"/>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76"/>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101"/>
    <w:qFormat/>
    <w:uiPriority w:val="0"/>
    <w:pPr>
      <w:keepNext/>
      <w:keepLines/>
      <w:spacing w:before="280" w:beforeLines="0" w:after="290" w:afterLines="0" w:line="372" w:lineRule="auto"/>
      <w:outlineLvl w:val="3"/>
    </w:pPr>
    <w:rPr>
      <w:rFonts w:ascii="Arial" w:hAnsi="Arial" w:eastAsia="黑体"/>
      <w:b/>
      <w:bCs/>
      <w:szCs w:val="28"/>
    </w:rPr>
  </w:style>
  <w:style w:type="paragraph" w:styleId="6">
    <w:name w:val="heading 5"/>
    <w:basedOn w:val="1"/>
    <w:next w:val="1"/>
    <w:link w:val="54"/>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7">
    <w:name w:val="heading 6"/>
    <w:basedOn w:val="1"/>
    <w:next w:val="1"/>
    <w:link w:val="69"/>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link w:val="84"/>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link w:val="85"/>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link w:val="91"/>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7">
    <w:name w:val="Default Paragraph Font"/>
    <w:qFormat/>
    <w:uiPriority w:val="0"/>
  </w:style>
  <w:style w:type="table" w:default="1" w:styleId="46">
    <w:name w:val="Normal Table"/>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2">
    <w:name w:val="Normal Indent"/>
    <w:basedOn w:val="1"/>
    <w:link w:val="56"/>
    <w:qFormat/>
    <w:uiPriority w:val="0"/>
    <w:pPr>
      <w:ind w:firstLine="420"/>
    </w:pPr>
    <w:rPr>
      <w:sz w:val="21"/>
      <w:szCs w:val="20"/>
    </w:rPr>
  </w:style>
  <w:style w:type="paragraph" w:styleId="13">
    <w:name w:val="caption"/>
    <w:basedOn w:val="1"/>
    <w:next w:val="1"/>
    <w:qFormat/>
    <w:uiPriority w:val="0"/>
    <w:pPr>
      <w:spacing w:before="152" w:beforeLines="0" w:after="160" w:afterLines="0"/>
    </w:pPr>
    <w:rPr>
      <w:rFonts w:ascii="Arial" w:hAnsi="Arial" w:eastAsia="黑体" w:cs="Arial"/>
      <w:sz w:val="20"/>
      <w:szCs w:val="20"/>
    </w:rPr>
  </w:style>
  <w:style w:type="paragraph" w:styleId="14">
    <w:name w:val="List Bullet"/>
    <w:basedOn w:val="1"/>
    <w:next w:val="1"/>
    <w:unhideWhenUsed/>
    <w:qFormat/>
    <w:uiPriority w:val="99"/>
    <w:pPr>
      <w:numPr>
        <w:ilvl w:val="0"/>
        <w:numId w:val="1"/>
      </w:numPr>
    </w:pPr>
  </w:style>
  <w:style w:type="paragraph" w:styleId="15">
    <w:name w:val="Document Map"/>
    <w:basedOn w:val="1"/>
    <w:link w:val="70"/>
    <w:qFormat/>
    <w:uiPriority w:val="0"/>
    <w:pPr>
      <w:shd w:val="clear" w:color="auto" w:fill="000080"/>
    </w:pPr>
    <w:rPr>
      <w:kern w:val="0"/>
      <w:sz w:val="20"/>
      <w:shd w:val="clear" w:color="auto" w:fill="000080"/>
    </w:rPr>
  </w:style>
  <w:style w:type="paragraph" w:styleId="16">
    <w:name w:val="toa heading"/>
    <w:basedOn w:val="1"/>
    <w:next w:val="1"/>
    <w:qFormat/>
    <w:uiPriority w:val="0"/>
    <w:pPr>
      <w:spacing w:before="120" w:beforeLines="0"/>
    </w:pPr>
    <w:rPr>
      <w:rFonts w:ascii="Arial" w:hAnsi="Arial" w:cs="Arial"/>
      <w:sz w:val="24"/>
    </w:rPr>
  </w:style>
  <w:style w:type="paragraph" w:styleId="17">
    <w:name w:val="annotation text"/>
    <w:basedOn w:val="1"/>
    <w:link w:val="77"/>
    <w:qFormat/>
    <w:uiPriority w:val="0"/>
    <w:pPr>
      <w:jc w:val="left"/>
    </w:pPr>
    <w:rPr>
      <w:sz w:val="21"/>
    </w:rPr>
  </w:style>
  <w:style w:type="paragraph" w:styleId="18">
    <w:name w:val="Body Text 3"/>
    <w:basedOn w:val="1"/>
    <w:qFormat/>
    <w:uiPriority w:val="0"/>
    <w:pPr>
      <w:snapToGrid w:val="0"/>
      <w:spacing w:before="50" w:beforeLines="0" w:after="50" w:afterLines="0"/>
    </w:pPr>
    <w:rPr>
      <w:rFonts w:hAnsi="宋体" w:eastAsia="仿宋_GB2312"/>
      <w:b/>
      <w:bCs/>
      <w:sz w:val="24"/>
      <w:szCs w:val="20"/>
    </w:rPr>
  </w:style>
  <w:style w:type="paragraph" w:styleId="19">
    <w:name w:val="Body Text"/>
    <w:basedOn w:val="1"/>
    <w:next w:val="20"/>
    <w:link w:val="80"/>
    <w:qFormat/>
    <w:uiPriority w:val="0"/>
    <w:pPr>
      <w:spacing w:after="120" w:afterLines="0"/>
    </w:pPr>
  </w:style>
  <w:style w:type="paragraph" w:styleId="20">
    <w:name w:val="Body Text First Indent"/>
    <w:basedOn w:val="19"/>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1">
    <w:name w:val="Body Text Indent"/>
    <w:basedOn w:val="1"/>
    <w:next w:val="1"/>
    <w:link w:val="98"/>
    <w:qFormat/>
    <w:uiPriority w:val="0"/>
    <w:pPr>
      <w:spacing w:line="200" w:lineRule="atLeast"/>
      <w:ind w:firstLine="301"/>
    </w:pPr>
    <w:rPr>
      <w:rFonts w:ascii="宋体" w:hAnsi="Courier New"/>
      <w:spacing w:val="-4"/>
      <w:sz w:val="18"/>
      <w:szCs w:val="20"/>
    </w:rPr>
  </w:style>
  <w:style w:type="paragraph" w:styleId="22">
    <w:name w:val="List Number 3"/>
    <w:basedOn w:val="1"/>
    <w:qFormat/>
    <w:uiPriority w:val="0"/>
    <w:pPr>
      <w:numPr>
        <w:ilvl w:val="0"/>
        <w:numId w:val="2"/>
      </w:numPr>
      <w:ind w:left="720"/>
    </w:pPr>
    <w:rPr>
      <w:sz w:val="21"/>
    </w:rPr>
  </w:style>
  <w:style w:type="paragraph" w:styleId="23">
    <w:name w:val="List 2"/>
    <w:basedOn w:val="1"/>
    <w:qFormat/>
    <w:uiPriority w:val="0"/>
    <w:pPr>
      <w:ind w:leftChars="200" w:hanging="200" w:hangingChars="200"/>
    </w:pPr>
  </w:style>
  <w:style w:type="paragraph" w:styleId="24">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5">
    <w:name w:val="List Bullet 2"/>
    <w:basedOn w:val="1"/>
    <w:next w:val="14"/>
    <w:unhideWhenUsed/>
    <w:qFormat/>
    <w:uiPriority w:val="99"/>
    <w:pPr>
      <w:numPr>
        <w:ilvl w:val="0"/>
        <w:numId w:val="3"/>
      </w:numPr>
    </w:pPr>
  </w:style>
  <w:style w:type="paragraph" w:styleId="26">
    <w:name w:val="toc 5"/>
    <w:basedOn w:val="1"/>
    <w:next w:val="1"/>
    <w:qFormat/>
    <w:uiPriority w:val="0"/>
    <w:pPr>
      <w:ind w:left="840"/>
      <w:jc w:val="left"/>
    </w:pPr>
    <w:rPr>
      <w:sz w:val="18"/>
      <w:szCs w:val="18"/>
    </w:rPr>
  </w:style>
  <w:style w:type="paragraph" w:styleId="27">
    <w:name w:val="toc 3"/>
    <w:basedOn w:val="1"/>
    <w:next w:val="1"/>
    <w:uiPriority w:val="0"/>
    <w:pPr>
      <w:ind w:left="840" w:leftChars="400"/>
    </w:pPr>
    <w:rPr>
      <w:sz w:val="21"/>
    </w:rPr>
  </w:style>
  <w:style w:type="paragraph" w:styleId="28">
    <w:name w:val="Plain Text"/>
    <w:basedOn w:val="1"/>
    <w:next w:val="1"/>
    <w:link w:val="61"/>
    <w:qFormat/>
    <w:uiPriority w:val="0"/>
    <w:pPr>
      <w:spacing w:before="156" w:beforeLines="50" w:after="156" w:afterLines="50" w:line="400" w:lineRule="atLeast"/>
    </w:pPr>
    <w:rPr>
      <w:rFonts w:ascii="宋体" w:hAnsi="Courier New"/>
      <w:sz w:val="24"/>
    </w:rPr>
  </w:style>
  <w:style w:type="paragraph" w:styleId="29">
    <w:name w:val="Date"/>
    <w:basedOn w:val="1"/>
    <w:next w:val="1"/>
    <w:qFormat/>
    <w:uiPriority w:val="0"/>
    <w:pPr>
      <w:ind w:leftChars="2500"/>
    </w:pPr>
    <w:rPr>
      <w:rFonts w:eastAsia="楷体_GB2312"/>
      <w:sz w:val="32"/>
      <w:szCs w:val="20"/>
    </w:rPr>
  </w:style>
  <w:style w:type="paragraph" w:styleId="30">
    <w:name w:val="Body Text Indent 2"/>
    <w:basedOn w:val="1"/>
    <w:qFormat/>
    <w:uiPriority w:val="0"/>
    <w:pPr>
      <w:snapToGrid w:val="0"/>
      <w:ind w:firstLine="542" w:firstLineChars="225"/>
    </w:pPr>
    <w:rPr>
      <w:rFonts w:ascii="仿宋_GB2312" w:hAnsi="宋体" w:cs="Arial"/>
      <w:b/>
      <w:bCs/>
      <w:color w:val="000000"/>
      <w:sz w:val="24"/>
    </w:rPr>
  </w:style>
  <w:style w:type="paragraph" w:styleId="31">
    <w:name w:val="Balloon Text"/>
    <w:basedOn w:val="1"/>
    <w:qFormat/>
    <w:uiPriority w:val="0"/>
    <w:rPr>
      <w:sz w:val="18"/>
      <w:szCs w:val="20"/>
    </w:rPr>
  </w:style>
  <w:style w:type="paragraph" w:styleId="32">
    <w:name w:val="footer"/>
    <w:basedOn w:val="1"/>
    <w:link w:val="81"/>
    <w:qFormat/>
    <w:uiPriority w:val="0"/>
    <w:pPr>
      <w:tabs>
        <w:tab w:val="center" w:pos="4153"/>
        <w:tab w:val="right" w:pos="8306"/>
      </w:tabs>
      <w:snapToGrid w:val="0"/>
      <w:jc w:val="left"/>
    </w:pPr>
    <w:rPr>
      <w:sz w:val="18"/>
      <w:szCs w:val="18"/>
    </w:rPr>
  </w:style>
  <w:style w:type="paragraph" w:styleId="33">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rPr>
      <w:sz w:val="21"/>
    </w:rPr>
  </w:style>
  <w:style w:type="paragraph" w:styleId="35">
    <w:name w:val="Subtitle"/>
    <w:basedOn w:val="1"/>
    <w:next w:val="1"/>
    <w:link w:val="62"/>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style>
  <w:style w:type="paragraph" w:styleId="37">
    <w:name w:val="footnote text"/>
    <w:basedOn w:val="1"/>
    <w:qFormat/>
    <w:uiPriority w:val="0"/>
    <w:pPr>
      <w:snapToGrid w:val="0"/>
      <w:jc w:val="left"/>
    </w:pPr>
    <w:rPr>
      <w:rFonts w:eastAsia="仿宋_GB2312"/>
      <w:sz w:val="18"/>
      <w:szCs w:val="20"/>
    </w:rPr>
  </w:style>
  <w:style w:type="paragraph" w:styleId="38">
    <w:name w:val="toc 6"/>
    <w:basedOn w:val="1"/>
    <w:next w:val="1"/>
    <w:unhideWhenUsed/>
    <w:qFormat/>
    <w:uiPriority w:val="39"/>
    <w:pPr>
      <w:ind w:left="2100" w:leftChars="1000"/>
    </w:pPr>
    <w:rPr>
      <w:rFonts w:ascii="Calibri" w:hAnsi="Calibri"/>
    </w:rPr>
  </w:style>
  <w:style w:type="paragraph" w:styleId="39">
    <w:name w:val="Body Text Indent 3"/>
    <w:basedOn w:val="1"/>
    <w:qFormat/>
    <w:uiPriority w:val="0"/>
    <w:pPr>
      <w:spacing w:after="120" w:afterLines="0"/>
      <w:ind w:left="420" w:leftChars="200"/>
    </w:pPr>
    <w:rPr>
      <w:sz w:val="16"/>
      <w:szCs w:val="16"/>
    </w:rPr>
  </w:style>
  <w:style w:type="paragraph" w:styleId="40">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1">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2">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3">
    <w:name w:val="Title"/>
    <w:basedOn w:val="1"/>
    <w:next w:val="1"/>
    <w:link w:val="55"/>
    <w:qFormat/>
    <w:uiPriority w:val="0"/>
    <w:pPr>
      <w:spacing w:before="240" w:beforeLines="0" w:after="60" w:afterLines="0"/>
      <w:jc w:val="center"/>
      <w:outlineLvl w:val="0"/>
    </w:pPr>
    <w:rPr>
      <w:rFonts w:ascii="Arial" w:hAnsi="Arial" w:cs="Arial"/>
      <w:b/>
      <w:bCs/>
      <w:sz w:val="32"/>
      <w:szCs w:val="32"/>
    </w:rPr>
  </w:style>
  <w:style w:type="paragraph" w:styleId="44">
    <w:name w:val="annotation subject"/>
    <w:basedOn w:val="17"/>
    <w:next w:val="17"/>
    <w:link w:val="102"/>
    <w:qFormat/>
    <w:uiPriority w:val="0"/>
    <w:rPr>
      <w:rFonts w:ascii="宋体"/>
      <w:b/>
      <w:bCs/>
      <w:kern w:val="0"/>
      <w:sz w:val="28"/>
      <w:szCs w:val="20"/>
    </w:rPr>
  </w:style>
  <w:style w:type="paragraph" w:styleId="45">
    <w:name w:val="Body Text First Indent 2"/>
    <w:basedOn w:val="21"/>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标题 5 Char"/>
    <w:link w:val="6"/>
    <w:qFormat/>
    <w:uiPriority w:val="0"/>
    <w:rPr>
      <w:b/>
      <w:bCs/>
      <w:sz w:val="28"/>
      <w:szCs w:val="28"/>
    </w:rPr>
  </w:style>
  <w:style w:type="character" w:customStyle="1" w:styleId="55">
    <w:name w:val="标题 Char"/>
    <w:link w:val="43"/>
    <w:qFormat/>
    <w:uiPriority w:val="0"/>
    <w:rPr>
      <w:rFonts w:ascii="Arial" w:hAnsi="Arial" w:eastAsia="宋体" w:cs="Arial"/>
      <w:b/>
      <w:bCs/>
      <w:kern w:val="2"/>
      <w:sz w:val="32"/>
      <w:szCs w:val="32"/>
      <w:lang w:val="en-US" w:eastAsia="zh-CN" w:bidi="ar-SA"/>
    </w:rPr>
  </w:style>
  <w:style w:type="character" w:customStyle="1" w:styleId="56">
    <w:name w:val="正文缩进 Char"/>
    <w:link w:val="12"/>
    <w:qFormat/>
    <w:uiPriority w:val="0"/>
    <w:rPr>
      <w:rFonts w:eastAsia="宋体"/>
      <w:kern w:val="2"/>
      <w:sz w:val="21"/>
      <w:lang w:val="en-US" w:eastAsia="zh-CN" w:bidi="ar-SA"/>
    </w:rPr>
  </w:style>
  <w:style w:type="character" w:customStyle="1" w:styleId="57">
    <w:name w:val="标题 1 Char"/>
    <w:link w:val="2"/>
    <w:qFormat/>
    <w:uiPriority w:val="0"/>
    <w:rPr>
      <w:b/>
      <w:bCs/>
      <w:kern w:val="44"/>
      <w:sz w:val="44"/>
      <w:szCs w:val="44"/>
    </w:rPr>
  </w:style>
  <w:style w:type="character" w:customStyle="1" w:styleId="58">
    <w:name w:val="ZJ正文 Char"/>
    <w:link w:val="59"/>
    <w:qFormat/>
    <w:uiPriority w:val="0"/>
    <w:rPr>
      <w:kern w:val="2"/>
      <w:sz w:val="24"/>
      <w:szCs w:val="24"/>
    </w:rPr>
  </w:style>
  <w:style w:type="paragraph" w:customStyle="1" w:styleId="59">
    <w:name w:val="ZJ正文"/>
    <w:basedOn w:val="1"/>
    <w:link w:val="58"/>
    <w:qFormat/>
    <w:uiPriority w:val="0"/>
    <w:pPr>
      <w:ind w:firstLine="480" w:firstLineChars="200"/>
    </w:pPr>
    <w:rPr>
      <w:sz w:val="24"/>
    </w:rPr>
  </w:style>
  <w:style w:type="character" w:customStyle="1" w:styleId="60">
    <w:name w:val="font161"/>
    <w:qFormat/>
    <w:uiPriority w:val="0"/>
    <w:rPr>
      <w:b/>
      <w:bCs/>
      <w:sz w:val="32"/>
      <w:szCs w:val="32"/>
    </w:rPr>
  </w:style>
  <w:style w:type="character" w:customStyle="1" w:styleId="61">
    <w:name w:val="纯文本 Char"/>
    <w:link w:val="28"/>
    <w:qFormat/>
    <w:uiPriority w:val="0"/>
    <w:rPr>
      <w:rFonts w:ascii="宋体" w:hAnsi="Courier New" w:eastAsia="宋体"/>
      <w:kern w:val="2"/>
      <w:sz w:val="24"/>
      <w:szCs w:val="24"/>
      <w:lang w:val="en-US" w:eastAsia="zh-CN" w:bidi="ar-SA"/>
    </w:rPr>
  </w:style>
  <w:style w:type="character" w:customStyle="1" w:styleId="62">
    <w:name w:val="副标题 Char"/>
    <w:link w:val="35"/>
    <w:qFormat/>
    <w:uiPriority w:val="0"/>
    <w:rPr>
      <w:rFonts w:ascii="Cambria" w:hAnsi="Cambria"/>
      <w:b/>
      <w:bCs/>
      <w:kern w:val="28"/>
      <w:sz w:val="32"/>
      <w:szCs w:val="32"/>
    </w:rPr>
  </w:style>
  <w:style w:type="character" w:customStyle="1" w:styleId="63">
    <w:name w:val="标题4 Char Char"/>
    <w:qFormat/>
    <w:uiPriority w:val="0"/>
    <w:rPr>
      <w:rFonts w:eastAsia="仿宋_GB2312"/>
      <w:kern w:val="2"/>
      <w:sz w:val="32"/>
      <w:lang w:val="en-US" w:eastAsia="zh-CN" w:bidi="ar-SA"/>
    </w:rPr>
  </w:style>
  <w:style w:type="character" w:customStyle="1" w:styleId="64">
    <w:name w:val=" Char Char7"/>
    <w:qFormat/>
    <w:uiPriority w:val="0"/>
    <w:rPr>
      <w:rFonts w:ascii="宋体" w:hAnsi="Courier New" w:eastAsia="宋体"/>
      <w:kern w:val="2"/>
      <w:sz w:val="21"/>
      <w:lang w:val="en-US" w:eastAsia="zh-CN" w:bidi="ar-SA"/>
    </w:rPr>
  </w:style>
  <w:style w:type="character" w:customStyle="1" w:styleId="65">
    <w:name w:val="引用 Char"/>
    <w:link w:val="66"/>
    <w:qFormat/>
    <w:uiPriority w:val="0"/>
    <w:rPr>
      <w:i/>
      <w:iCs/>
      <w:color w:val="000000"/>
      <w:kern w:val="2"/>
      <w:sz w:val="21"/>
      <w:szCs w:val="22"/>
    </w:rPr>
  </w:style>
  <w:style w:type="paragraph" w:styleId="66">
    <w:name w:val="Quote"/>
    <w:basedOn w:val="1"/>
    <w:next w:val="1"/>
    <w:link w:val="65"/>
    <w:qFormat/>
    <w:uiPriority w:val="0"/>
    <w:rPr>
      <w:i/>
      <w:iCs/>
      <w:color w:val="000000"/>
      <w:sz w:val="21"/>
      <w:szCs w:val="22"/>
    </w:rPr>
  </w:style>
  <w:style w:type="character" w:customStyle="1" w:styleId="67">
    <w:name w:val="fx_label"/>
    <w:basedOn w:val="47"/>
    <w:qFormat/>
    <w:uiPriority w:val="0"/>
  </w:style>
  <w:style w:type="character" w:customStyle="1" w:styleId="68">
    <w:name w:val="文档结构图 Char1"/>
    <w:qFormat/>
    <w:uiPriority w:val="0"/>
    <w:rPr>
      <w:rFonts w:ascii="宋体"/>
      <w:kern w:val="2"/>
      <w:sz w:val="18"/>
      <w:szCs w:val="18"/>
    </w:rPr>
  </w:style>
  <w:style w:type="character" w:customStyle="1" w:styleId="69">
    <w:name w:val="标题 6 Char"/>
    <w:link w:val="7"/>
    <w:qFormat/>
    <w:uiPriority w:val="0"/>
    <w:rPr>
      <w:rFonts w:ascii="Arial" w:hAnsi="Arial" w:eastAsia="黑体"/>
      <w:b/>
      <w:bCs/>
      <w:sz w:val="24"/>
      <w:szCs w:val="24"/>
    </w:rPr>
  </w:style>
  <w:style w:type="character" w:customStyle="1" w:styleId="70">
    <w:name w:val="文档结构图 Char"/>
    <w:link w:val="15"/>
    <w:qFormat/>
    <w:uiPriority w:val="0"/>
    <w:rPr>
      <w:szCs w:val="24"/>
      <w:shd w:val="clear" w:color="auto" w:fill="000080"/>
    </w:rPr>
  </w:style>
  <w:style w:type="character" w:customStyle="1" w:styleId="71">
    <w:name w:val="普通文字 Char Char Char1"/>
    <w:qFormat/>
    <w:uiPriority w:val="0"/>
    <w:rPr>
      <w:rFonts w:ascii="宋体" w:hAnsi="Courier New" w:eastAsia="宋体"/>
      <w:kern w:val="2"/>
      <w:sz w:val="24"/>
      <w:szCs w:val="24"/>
      <w:lang w:val="en-US" w:eastAsia="zh-CN" w:bidi="ar-SA"/>
    </w:rPr>
  </w:style>
  <w:style w:type="character" w:customStyle="1" w:styleId="72">
    <w:name w:val=" Char Char8"/>
    <w:qFormat/>
    <w:uiPriority w:val="0"/>
    <w:rPr>
      <w:rFonts w:eastAsia="宋体"/>
      <w:kern w:val="2"/>
      <w:sz w:val="21"/>
      <w:szCs w:val="24"/>
      <w:lang w:val="en-US" w:eastAsia="zh-CN" w:bidi="ar-SA"/>
    </w:rPr>
  </w:style>
  <w:style w:type="character" w:customStyle="1" w:styleId="73">
    <w:name w:val="引用 Char1"/>
    <w:qFormat/>
    <w:uiPriority w:val="0"/>
    <w:rPr>
      <w:i/>
      <w:iCs/>
      <w:color w:val="000000"/>
      <w:kern w:val="2"/>
      <w:sz w:val="28"/>
      <w:szCs w:val="24"/>
    </w:rPr>
  </w:style>
  <w:style w:type="character" w:customStyle="1" w:styleId="74">
    <w:name w:val="font11"/>
    <w:qFormat/>
    <w:uiPriority w:val="0"/>
    <w:rPr>
      <w:rFonts w:hint="eastAsia" w:ascii="宋体" w:hAnsi="宋体" w:eastAsia="宋体" w:cs="宋体"/>
      <w:color w:val="FF0000"/>
      <w:sz w:val="20"/>
      <w:szCs w:val="20"/>
      <w:u w:val="none"/>
    </w:rPr>
  </w:style>
  <w:style w:type="character" w:customStyle="1" w:styleId="75">
    <w:name w:val="font31"/>
    <w:qFormat/>
    <w:uiPriority w:val="0"/>
    <w:rPr>
      <w:rFonts w:hint="eastAsia" w:ascii="宋体" w:hAnsi="宋体" w:eastAsia="宋体" w:cs="宋体"/>
      <w:color w:val="000000"/>
      <w:sz w:val="20"/>
      <w:szCs w:val="20"/>
      <w:u w:val="none"/>
    </w:rPr>
  </w:style>
  <w:style w:type="character" w:customStyle="1" w:styleId="76">
    <w:name w:val="标题 3 Char"/>
    <w:link w:val="4"/>
    <w:qFormat/>
    <w:uiPriority w:val="0"/>
    <w:rPr>
      <w:b/>
      <w:bCs/>
      <w:kern w:val="2"/>
      <w:sz w:val="32"/>
      <w:szCs w:val="32"/>
    </w:rPr>
  </w:style>
  <w:style w:type="character" w:customStyle="1" w:styleId="77">
    <w:name w:val="批注文字 Char"/>
    <w:link w:val="17"/>
    <w:qFormat/>
    <w:uiPriority w:val="0"/>
    <w:rPr>
      <w:kern w:val="2"/>
      <w:sz w:val="21"/>
      <w:szCs w:val="24"/>
    </w:rPr>
  </w:style>
  <w:style w:type="character" w:customStyle="1" w:styleId="78">
    <w:name w:val="htd01"/>
    <w:basedOn w:val="47"/>
    <w:qFormat/>
    <w:uiPriority w:val="0"/>
  </w:style>
  <w:style w:type="character" w:customStyle="1" w:styleId="79">
    <w:name w:val="纯文本 Char2"/>
    <w:qFormat/>
    <w:uiPriority w:val="0"/>
    <w:rPr>
      <w:rFonts w:ascii="宋体" w:hAnsi="Courier New" w:eastAsia="宋体"/>
      <w:kern w:val="2"/>
      <w:sz w:val="24"/>
      <w:szCs w:val="24"/>
      <w:lang w:val="en-US" w:eastAsia="zh-CN" w:bidi="ar-SA"/>
    </w:rPr>
  </w:style>
  <w:style w:type="character" w:customStyle="1" w:styleId="80">
    <w:name w:val="正文文本 Char"/>
    <w:link w:val="19"/>
    <w:qFormat/>
    <w:uiPriority w:val="0"/>
    <w:rPr>
      <w:kern w:val="2"/>
      <w:sz w:val="28"/>
      <w:szCs w:val="24"/>
    </w:rPr>
  </w:style>
  <w:style w:type="character" w:customStyle="1" w:styleId="81">
    <w:name w:val="页脚 Char"/>
    <w:link w:val="32"/>
    <w:qFormat/>
    <w:uiPriority w:val="0"/>
    <w:rPr>
      <w:kern w:val="2"/>
      <w:sz w:val="18"/>
      <w:szCs w:val="18"/>
    </w:rPr>
  </w:style>
  <w:style w:type="character" w:customStyle="1" w:styleId="82">
    <w:name w:val="页眉 Char"/>
    <w:link w:val="33"/>
    <w:qFormat/>
    <w:uiPriority w:val="0"/>
    <w:rPr>
      <w:kern w:val="2"/>
      <w:sz w:val="18"/>
      <w:szCs w:val="18"/>
    </w:rPr>
  </w:style>
  <w:style w:type="character" w:customStyle="1" w:styleId="83">
    <w:name w:val="标题 2 Char"/>
    <w:link w:val="3"/>
    <w:qFormat/>
    <w:uiPriority w:val="0"/>
    <w:rPr>
      <w:rFonts w:ascii="Arial" w:hAnsi="Arial" w:eastAsia="黑体"/>
      <w:b/>
      <w:bCs/>
      <w:kern w:val="2"/>
      <w:sz w:val="32"/>
      <w:szCs w:val="32"/>
    </w:rPr>
  </w:style>
  <w:style w:type="character" w:customStyle="1" w:styleId="84">
    <w:name w:val="标题 7 Char"/>
    <w:link w:val="8"/>
    <w:qFormat/>
    <w:uiPriority w:val="0"/>
    <w:rPr>
      <w:b/>
      <w:bCs/>
      <w:sz w:val="24"/>
      <w:szCs w:val="24"/>
    </w:rPr>
  </w:style>
  <w:style w:type="character" w:customStyle="1" w:styleId="85">
    <w:name w:val="标题 8 Char"/>
    <w:link w:val="9"/>
    <w:qFormat/>
    <w:uiPriority w:val="0"/>
    <w:rPr>
      <w:rFonts w:ascii="Arial" w:hAnsi="Arial" w:eastAsia="黑体"/>
      <w:sz w:val="24"/>
      <w:szCs w:val="24"/>
    </w:rPr>
  </w:style>
  <w:style w:type="character" w:customStyle="1" w:styleId="86">
    <w:name w:val="批注文字 Char1"/>
    <w:qFormat/>
    <w:uiPriority w:val="0"/>
    <w:rPr>
      <w:kern w:val="2"/>
      <w:sz w:val="28"/>
      <w:szCs w:val="24"/>
    </w:rPr>
  </w:style>
  <w:style w:type="character" w:customStyle="1" w:styleId="87">
    <w:name w:val="列出段落 Char"/>
    <w:link w:val="88"/>
    <w:qFormat/>
    <w:uiPriority w:val="0"/>
    <w:rPr>
      <w:kern w:val="2"/>
      <w:sz w:val="21"/>
      <w:szCs w:val="22"/>
    </w:rPr>
  </w:style>
  <w:style w:type="paragraph" w:customStyle="1" w:styleId="88">
    <w:name w:val="List Paragraph1"/>
    <w:basedOn w:val="1"/>
    <w:link w:val="87"/>
    <w:qFormat/>
    <w:uiPriority w:val="0"/>
    <w:pPr>
      <w:ind w:firstLine="420" w:firstLineChars="200"/>
    </w:pPr>
    <w:rPr>
      <w:sz w:val="21"/>
      <w:szCs w:val="22"/>
    </w:rPr>
  </w:style>
  <w:style w:type="character" w:customStyle="1" w:styleId="89">
    <w:name w:val="明显引用 Char"/>
    <w:link w:val="90"/>
    <w:qFormat/>
    <w:uiPriority w:val="0"/>
    <w:rPr>
      <w:b/>
      <w:bCs/>
      <w:i/>
      <w:iCs/>
      <w:color w:val="4F81BD"/>
      <w:kern w:val="2"/>
      <w:sz w:val="21"/>
      <w:szCs w:val="22"/>
    </w:rPr>
  </w:style>
  <w:style w:type="paragraph" w:styleId="90">
    <w:name w:val="Intense Quote"/>
    <w:basedOn w:val="1"/>
    <w:next w:val="1"/>
    <w:link w:val="89"/>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1">
    <w:name w:val="标题 9 Char"/>
    <w:link w:val="10"/>
    <w:uiPriority w:val="0"/>
    <w:rPr>
      <w:rFonts w:ascii="Arial" w:hAnsi="Arial" w:eastAsia="黑体"/>
      <w:sz w:val="21"/>
      <w:szCs w:val="21"/>
    </w:rPr>
  </w:style>
  <w:style w:type="character" w:customStyle="1" w:styleId="92">
    <w:name w:val=" Char Char1"/>
    <w:qFormat/>
    <w:uiPriority w:val="0"/>
    <w:rPr>
      <w:rFonts w:ascii="Arial" w:hAnsi="Arial" w:eastAsia="黑体"/>
      <w:b/>
      <w:bCs/>
      <w:kern w:val="2"/>
      <w:sz w:val="32"/>
      <w:szCs w:val="32"/>
      <w:lang w:val="en-US" w:eastAsia="zh-CN" w:bidi="ar-SA"/>
    </w:rPr>
  </w:style>
  <w:style w:type="character" w:customStyle="1" w:styleId="93">
    <w:name w:val="副标题 Char1"/>
    <w:qFormat/>
    <w:uiPriority w:val="0"/>
    <w:rPr>
      <w:rFonts w:ascii="Cambria" w:hAnsi="Cambria" w:cs="Times New Roman"/>
      <w:b/>
      <w:bCs/>
      <w:kern w:val="28"/>
      <w:sz w:val="32"/>
      <w:szCs w:val="32"/>
    </w:rPr>
  </w:style>
  <w:style w:type="character" w:customStyle="1" w:styleId="94">
    <w:name w:val="批注主题 Char1"/>
    <w:qFormat/>
    <w:uiPriority w:val="0"/>
    <w:rPr>
      <w:b/>
      <w:bCs/>
      <w:kern w:val="2"/>
      <w:sz w:val="28"/>
      <w:szCs w:val="24"/>
    </w:rPr>
  </w:style>
  <w:style w:type="character" w:customStyle="1" w:styleId="95">
    <w:name w:val="明显引用 Char1"/>
    <w:qFormat/>
    <w:uiPriority w:val="0"/>
    <w:rPr>
      <w:b/>
      <w:bCs/>
      <w:i/>
      <w:iCs/>
      <w:color w:val="4F81BD"/>
      <w:kern w:val="2"/>
      <w:sz w:val="28"/>
      <w:szCs w:val="24"/>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4"/>
    <w:link w:val="96"/>
    <w:qFormat/>
    <w:uiPriority w:val="0"/>
    <w:pPr>
      <w:spacing w:line="413" w:lineRule="auto"/>
    </w:pPr>
    <w:rPr>
      <w:rFonts w:ascii="Arial" w:hAnsi="Arial"/>
      <w:kern w:val="0"/>
      <w:sz w:val="24"/>
    </w:rPr>
  </w:style>
  <w:style w:type="character" w:customStyle="1" w:styleId="98">
    <w:name w:val="正文文本缩进 Char"/>
    <w:link w:val="21"/>
    <w:qFormat/>
    <w:uiPriority w:val="0"/>
    <w:rPr>
      <w:rFonts w:ascii="宋体" w:hAnsi="Courier New"/>
      <w:spacing w:val="-4"/>
      <w:kern w:val="2"/>
      <w:sz w:val="18"/>
    </w:rPr>
  </w:style>
  <w:style w:type="character" w:customStyle="1" w:styleId="99">
    <w:name w:val="正文文字4 Char Char"/>
    <w:qFormat/>
    <w:uiPriority w:val="0"/>
    <w:rPr>
      <w:rFonts w:eastAsia="宋体"/>
      <w:kern w:val="2"/>
      <w:sz w:val="21"/>
      <w:szCs w:val="24"/>
      <w:lang w:val="en-US" w:eastAsia="zh-CN" w:bidi="ar-SA"/>
    </w:rPr>
  </w:style>
  <w:style w:type="character" w:customStyle="1" w:styleId="100">
    <w:name w:val=" Char Char6"/>
    <w:qFormat/>
    <w:uiPriority w:val="0"/>
    <w:rPr>
      <w:rFonts w:eastAsia="宋体"/>
      <w:kern w:val="2"/>
      <w:sz w:val="21"/>
      <w:szCs w:val="24"/>
      <w:lang w:val="en-US" w:eastAsia="zh-CN" w:bidi="ar-SA"/>
    </w:rPr>
  </w:style>
  <w:style w:type="character" w:customStyle="1" w:styleId="101">
    <w:name w:val="标题 4 Char"/>
    <w:link w:val="5"/>
    <w:qFormat/>
    <w:uiPriority w:val="0"/>
    <w:rPr>
      <w:rFonts w:ascii="Arial" w:hAnsi="Arial" w:eastAsia="黑体"/>
      <w:b/>
      <w:bCs/>
      <w:kern w:val="2"/>
      <w:sz w:val="28"/>
      <w:szCs w:val="28"/>
    </w:rPr>
  </w:style>
  <w:style w:type="character" w:customStyle="1" w:styleId="102">
    <w:name w:val="批注主题 Char"/>
    <w:link w:val="44"/>
    <w:qFormat/>
    <w:uiPriority w:val="0"/>
    <w:rPr>
      <w:rFonts w:ascii="宋体"/>
      <w:b/>
      <w:bCs/>
      <w:sz w:val="28"/>
    </w:rPr>
  </w:style>
  <w:style w:type="character" w:customStyle="1" w:styleId="103">
    <w:name w:val=" Char Char19"/>
    <w:qFormat/>
    <w:uiPriority w:val="0"/>
    <w:rPr>
      <w:rFonts w:ascii="Arial" w:hAnsi="Arial" w:eastAsia="黑体"/>
      <w:b/>
      <w:bCs/>
      <w:kern w:val="2"/>
      <w:sz w:val="32"/>
      <w:szCs w:val="32"/>
      <w:lang w:val="en-US" w:eastAsia="zh-CN" w:bidi="ar-SA"/>
    </w:rPr>
  </w:style>
  <w:style w:type="paragraph" w:customStyle="1" w:styleId="104">
    <w:name w:val="样式 标题 3 + 段前: 7.8 磅"/>
    <w:basedOn w:val="4"/>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05">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06">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styleId="107">
    <w:name w:val="List Paragraph"/>
    <w:basedOn w:val="1"/>
    <w:qFormat/>
    <w:uiPriority w:val="0"/>
    <w:pPr>
      <w:ind w:firstLine="420" w:firstLineChars="200"/>
    </w:pPr>
    <w:rPr>
      <w:rFonts w:ascii="Calibri" w:hAnsi="Calibri"/>
      <w:sz w:val="21"/>
      <w:szCs w:val="22"/>
    </w:rPr>
  </w:style>
  <w:style w:type="paragraph" w:customStyle="1" w:styleId="108">
    <w:name w:val="签发人"/>
    <w:basedOn w:val="1"/>
    <w:qFormat/>
    <w:uiPriority w:val="0"/>
    <w:rPr>
      <w:rFonts w:eastAsia="楷体"/>
      <w:sz w:val="32"/>
    </w:rPr>
  </w:style>
  <w:style w:type="paragraph" w:customStyle="1" w:styleId="109">
    <w:name w:val="1"/>
    <w:basedOn w:val="1"/>
    <w:next w:val="1"/>
    <w:qFormat/>
    <w:uiPriority w:val="0"/>
    <w:rPr>
      <w:sz w:val="21"/>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2">
    <w:name w:val=" Char1"/>
    <w:basedOn w:val="1"/>
    <w:qFormat/>
    <w:uiPriority w:val="0"/>
    <w:pPr>
      <w:jc w:val="center"/>
    </w:pPr>
    <w:rPr>
      <w:rFonts w:ascii="仿宋_GB2312" w:eastAsia="仿宋_GB2312"/>
      <w:b/>
      <w:kern w:val="0"/>
      <w:sz w:val="32"/>
      <w:szCs w:val="32"/>
      <w:lang w:val="en-GB"/>
    </w:rPr>
  </w:style>
  <w:style w:type="paragraph" w:customStyle="1" w:styleId="113">
    <w:name w:val="_Style 112"/>
    <w:unhideWhenUsed/>
    <w:qFormat/>
    <w:uiPriority w:val="99"/>
    <w:rPr>
      <w:rFonts w:ascii="Times New Roman" w:hAnsi="Times New Roman" w:eastAsia="宋体" w:cs="Times New Roman"/>
      <w:kern w:val="2"/>
      <w:sz w:val="28"/>
      <w:szCs w:val="24"/>
      <w:lang w:val="en-US" w:eastAsia="zh-CN" w:bidi="ar-SA"/>
    </w:rPr>
  </w:style>
  <w:style w:type="paragraph" w:customStyle="1" w:styleId="114">
    <w:name w:val="样式 标题 1 + 黑体 三号 非加粗 居中 段前: 6 磅 段后: 6 磅 行距: 固定值 20 磅"/>
    <w:basedOn w:val="2"/>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15">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 w:type="paragraph" w:customStyle="1" w:styleId="116">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7">
    <w:name w:val="正文缩进2字符"/>
    <w:basedOn w:val="1"/>
    <w:qFormat/>
    <w:uiPriority w:val="0"/>
    <w:pPr>
      <w:ind w:firstLine="480" w:firstLineChars="200"/>
    </w:pPr>
    <w:rPr>
      <w:rFonts w:hint="eastAsia" w:ascii="宋体" w:hAnsi="宋体"/>
      <w:sz w:val="24"/>
      <w:szCs w:val="20"/>
    </w:rPr>
  </w:style>
  <w:style w:type="paragraph" w:customStyle="1" w:styleId="118">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19">
    <w:name w:val="4、正文"/>
    <w:basedOn w:val="1"/>
    <w:qFormat/>
    <w:uiPriority w:val="0"/>
    <w:pPr>
      <w:ind w:firstLine="200" w:firstLineChars="200"/>
    </w:pPr>
    <w:rPr>
      <w:rFonts w:ascii="宋体"/>
      <w:sz w:val="24"/>
      <w:szCs w:val="28"/>
    </w:rPr>
  </w:style>
  <w:style w:type="paragraph" w:customStyle="1" w:styleId="120">
    <w:name w:val="占位符文本2"/>
    <w:basedOn w:val="1"/>
    <w:qFormat/>
    <w:uiPriority w:val="0"/>
    <w:pPr>
      <w:keepNext/>
      <w:numPr>
        <w:ilvl w:val="0"/>
        <w:numId w:val="4"/>
      </w:numPr>
      <w:spacing w:line="360" w:lineRule="auto"/>
      <w:outlineLvl w:val="0"/>
    </w:pPr>
    <w:rPr>
      <w:rFonts w:ascii="宋体"/>
      <w:sz w:val="24"/>
    </w:rPr>
  </w:style>
  <w:style w:type="paragraph" w:customStyle="1" w:styleId="121">
    <w:name w:val="表格文字"/>
    <w:basedOn w:val="1"/>
    <w:qFormat/>
    <w:uiPriority w:val="0"/>
    <w:pPr>
      <w:adjustRightInd w:val="0"/>
      <w:spacing w:line="420" w:lineRule="atLeast"/>
      <w:jc w:val="left"/>
      <w:textAlignment w:val="baseline"/>
    </w:pPr>
    <w:rPr>
      <w:kern w:val="0"/>
      <w:sz w:val="21"/>
      <w:szCs w:val="20"/>
    </w:rPr>
  </w:style>
  <w:style w:type="paragraph" w:customStyle="1" w:styleId="122">
    <w:name w:val="正文段"/>
    <w:basedOn w:val="1"/>
    <w:qFormat/>
    <w:uiPriority w:val="0"/>
    <w:pPr>
      <w:widowControl/>
      <w:snapToGrid w:val="0"/>
      <w:spacing w:after="156" w:afterLines="50"/>
      <w:ind w:firstLine="200" w:firstLineChars="200"/>
    </w:pPr>
    <w:rPr>
      <w:kern w:val="0"/>
      <w:sz w:val="24"/>
      <w:szCs w:val="20"/>
    </w:rPr>
  </w:style>
  <w:style w:type="paragraph" w:customStyle="1" w:styleId="123">
    <w:name w:val="样式 样式 样式1 + 首行缩进:  2 字符 + 左侧:  0.74 厘米"/>
    <w:basedOn w:val="124"/>
    <w:qFormat/>
    <w:uiPriority w:val="0"/>
    <w:pPr>
      <w:ind w:firstLine="200"/>
    </w:pPr>
  </w:style>
  <w:style w:type="paragraph" w:customStyle="1" w:styleId="124">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25">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26">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27">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28">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29">
    <w:name w:val=" Char"/>
    <w:basedOn w:val="1"/>
    <w:qFormat/>
    <w:uiPriority w:val="0"/>
    <w:rPr>
      <w:sz w:val="24"/>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31">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32">
    <w:name w:val="样式 标题 3 + Arial"/>
    <w:basedOn w:val="4"/>
    <w:qFormat/>
    <w:uiPriority w:val="0"/>
    <w:pPr>
      <w:spacing w:before="312" w:beforeLines="100" w:after="0" w:afterLines="0" w:line="360" w:lineRule="auto"/>
    </w:pPr>
    <w:rPr>
      <w:rFonts w:ascii="Arial" w:hAnsi="Arial"/>
      <w:sz w:val="24"/>
    </w:rPr>
  </w:style>
  <w:style w:type="paragraph" w:customStyle="1" w:styleId="133">
    <w:name w:val=" Char2"/>
    <w:basedOn w:val="1"/>
    <w:qFormat/>
    <w:uiPriority w:val="0"/>
    <w:rPr>
      <w:rFonts w:ascii="仿宋_GB2312" w:eastAsia="仿宋_GB2312"/>
      <w:b/>
      <w:sz w:val="32"/>
      <w:szCs w:val="32"/>
    </w:rPr>
  </w:style>
  <w:style w:type="paragraph" w:customStyle="1" w:styleId="134">
    <w:name w:val="p0"/>
    <w:basedOn w:val="1"/>
    <w:qFormat/>
    <w:uiPriority w:val="0"/>
    <w:pPr>
      <w:widowControl/>
    </w:pPr>
    <w:rPr>
      <w:kern w:val="0"/>
      <w:szCs w:val="28"/>
    </w:rPr>
  </w:style>
  <w:style w:type="paragraph" w:customStyle="1" w:styleId="13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36">
    <w:name w:val="表格"/>
    <w:basedOn w:val="1"/>
    <w:qFormat/>
    <w:uiPriority w:val="0"/>
    <w:pPr>
      <w:jc w:val="center"/>
      <w:textAlignment w:val="center"/>
    </w:pPr>
    <w:rPr>
      <w:rFonts w:ascii="华文细黑" w:hAnsi="华文细黑"/>
      <w:kern w:val="0"/>
      <w:sz w:val="21"/>
      <w:szCs w:val="20"/>
    </w:rPr>
  </w:style>
  <w:style w:type="paragraph" w:customStyle="1" w:styleId="137">
    <w:name w:val=" Char1 Char Char Char Char Char1 Char"/>
    <w:basedOn w:val="1"/>
    <w:qFormat/>
    <w:uiPriority w:val="0"/>
    <w:pPr>
      <w:widowControl/>
      <w:spacing w:after="160" w:line="240" w:lineRule="exact"/>
      <w:jc w:val="left"/>
    </w:pPr>
    <w:rPr>
      <w:sz w:val="21"/>
    </w:rPr>
  </w:style>
  <w:style w:type="paragraph" w:customStyle="1" w:styleId="138">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3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37</Pages>
  <Words>19765</Words>
  <Characters>20693</Characters>
  <Lines>133</Lines>
  <Paragraphs>37</Paragraphs>
  <TotalTime>2</TotalTime>
  <ScaleCrop>false</ScaleCrop>
  <LinksUpToDate>false</LinksUpToDate>
  <CharactersWithSpaces>21932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2019-05-27T16:14:00Z</dcterms:created>
  <dc:creator>费国炎</dc:creator>
  <cp:lastModifiedBy>葛俊</cp:lastModifiedBy>
  <cp:lastPrinted>2022-01-17T13:17:00Z</cp:lastPrinted>
  <dcterms:modified xsi:type="dcterms:W3CDTF">2025-02-24T13:42:39Z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3C88CAFB18E14E4BAD26DD32C930BA0B_13</vt:lpwstr>
  </property>
  <property fmtid="{D5CDD505-2E9C-101B-9397-08002B2CF9AE}" pid="4" name="KSOTemplateDocerSaveRecord">
    <vt:lpwstr>eyJoZGlkIjoiOTUyOTRlNDQwN2RiMGI2ODUyYWJjZmU0NTlmYTYzZWEiLCJ1c2VySWQiOiIyMDQ1ODk4OTUifQ==</vt:lpwstr>
  </property>
</Properties>
</file>