
<file path=[Content_Types].xml><?xml version="1.0" encoding="utf-8"?>
<Types xmlns="http://schemas.openxmlformats.org/package/2006/content-types">
  <Default Extension="xml" ContentType="application/xml"/>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720"/>
          <w:tab w:val="left" w:pos="2160"/>
          <w:tab w:val="left" w:pos="2880"/>
          <w:tab w:val="left" w:pos="3600"/>
          <w:tab w:val="left" w:pos="4320"/>
          <w:tab w:val="left" w:pos="5040"/>
          <w:tab w:val="left" w:pos="5760"/>
        </w:tabs>
        <w:autoSpaceDE w:val="0"/>
        <w:autoSpaceDN w:val="0"/>
        <w:adjustRightInd w:val="0"/>
        <w:spacing w:line="360" w:lineRule="auto"/>
        <w:ind w:left="540" w:right="924" w:firstLine="355"/>
        <w:jc w:val="center"/>
        <w:rPr>
          <w:rFonts w:ascii="宋体" w:hAnsi="宋体" w:cs="宋体"/>
          <w:b/>
          <w:color w:val="auto"/>
          <w:kern w:val="0"/>
          <w:sz w:val="24"/>
        </w:rPr>
      </w:pPr>
    </w:p>
    <w:p>
      <w:pPr>
        <w:pStyle w:val="2"/>
        <w:rPr>
          <w:rFonts w:ascii="宋体" w:hAnsi="宋体" w:cs="宋体"/>
          <w:b/>
          <w:color w:val="auto"/>
          <w:kern w:val="0"/>
          <w:sz w:val="24"/>
          <w:szCs w:val="24"/>
        </w:rPr>
      </w:pPr>
    </w:p>
    <w:p>
      <w:pPr>
        <w:pStyle w:val="2"/>
        <w:rPr>
          <w:rFonts w:ascii="宋体" w:hAnsi="宋体" w:cs="宋体"/>
          <w:b/>
          <w:color w:val="auto"/>
          <w:kern w:val="0"/>
          <w:sz w:val="24"/>
          <w:szCs w:val="24"/>
        </w:rPr>
      </w:pPr>
    </w:p>
    <w:p>
      <w:pPr>
        <w:pStyle w:val="2"/>
        <w:rPr>
          <w:rFonts w:ascii="宋体" w:hAnsi="宋体" w:cs="宋体"/>
          <w:b/>
          <w:color w:val="auto"/>
          <w:kern w:val="0"/>
          <w:sz w:val="24"/>
          <w:szCs w:val="24"/>
        </w:rPr>
      </w:pPr>
    </w:p>
    <w:p>
      <w:pPr>
        <w:pStyle w:val="2"/>
        <w:rPr>
          <w:rFonts w:ascii="宋体" w:hAnsi="宋体" w:cs="宋体"/>
          <w:b/>
          <w:color w:val="auto"/>
          <w:kern w:val="0"/>
          <w:sz w:val="24"/>
          <w:szCs w:val="24"/>
        </w:rPr>
      </w:pPr>
    </w:p>
    <w:p>
      <w:pPr>
        <w:pStyle w:val="2"/>
        <w:rPr>
          <w:color w:val="auto"/>
        </w:rPr>
      </w:pPr>
    </w:p>
    <w:p>
      <w:pPr>
        <w:tabs>
          <w:tab w:val="left" w:pos="720"/>
          <w:tab w:val="left" w:pos="2160"/>
          <w:tab w:val="left" w:pos="2880"/>
          <w:tab w:val="left" w:pos="3600"/>
          <w:tab w:val="left" w:pos="4320"/>
          <w:tab w:val="left" w:pos="5040"/>
          <w:tab w:val="left" w:pos="5760"/>
        </w:tabs>
        <w:autoSpaceDE w:val="0"/>
        <w:autoSpaceDN w:val="0"/>
        <w:adjustRightInd w:val="0"/>
        <w:spacing w:line="360" w:lineRule="auto"/>
        <w:ind w:left="540" w:right="924" w:firstLine="355"/>
        <w:jc w:val="center"/>
        <w:rPr>
          <w:rFonts w:ascii="宋体" w:hAnsi="宋体" w:cs="宋体"/>
          <w:b/>
          <w:color w:val="auto"/>
          <w:kern w:val="0"/>
          <w:sz w:val="52"/>
          <w:szCs w:val="52"/>
        </w:rPr>
      </w:pPr>
      <w:r>
        <w:rPr>
          <w:rFonts w:hint="eastAsia" w:ascii="宋体"/>
          <w:b/>
          <w:color w:val="auto"/>
          <w:kern w:val="0"/>
          <w:sz w:val="52"/>
          <w:szCs w:val="52"/>
        </w:rPr>
        <w:t>公开</w:t>
      </w:r>
      <w:r>
        <w:rPr>
          <w:rFonts w:hint="eastAsia" w:ascii="宋体" w:hAnsi="宋体" w:cs="宋体"/>
          <w:b/>
          <w:color w:val="auto"/>
          <w:kern w:val="0"/>
          <w:sz w:val="52"/>
          <w:szCs w:val="52"/>
        </w:rPr>
        <w:t>招标文件</w:t>
      </w:r>
    </w:p>
    <w:p>
      <w:pPr>
        <w:pStyle w:val="2"/>
        <w:rPr>
          <w:rFonts w:hint="eastAsia" w:eastAsia="宋体"/>
          <w:color w:val="auto"/>
          <w:lang w:eastAsia="zh-CN"/>
        </w:rPr>
      </w:pPr>
      <w:r>
        <w:rPr>
          <w:rFonts w:hint="eastAsia" w:ascii="宋体"/>
          <w:b/>
          <w:color w:val="auto"/>
          <w:kern w:val="0"/>
          <w:sz w:val="52"/>
          <w:szCs w:val="52"/>
          <w:lang w:val="en-US" w:eastAsia="zh-CN"/>
        </w:rPr>
        <w:t xml:space="preserve"> </w:t>
      </w:r>
    </w:p>
    <w:p>
      <w:pPr>
        <w:pStyle w:val="2"/>
        <w:rPr>
          <w:color w:val="auto"/>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hint="default" w:ascii="宋体" w:hAnsi="宋体" w:cs="宋体"/>
          <w:b/>
          <w:color w:val="auto"/>
          <w:kern w:val="0"/>
          <w:sz w:val="32"/>
          <w:szCs w:val="32"/>
          <w:highlight w:val="none"/>
          <w:lang w:val="en-US" w:eastAsia="zh-CN"/>
        </w:rPr>
      </w:pPr>
      <w:r>
        <w:rPr>
          <w:rFonts w:hint="eastAsia" w:ascii="宋体" w:hAnsi="宋体" w:cs="宋体"/>
          <w:b/>
          <w:color w:val="auto"/>
          <w:kern w:val="0"/>
          <w:sz w:val="32"/>
          <w:szCs w:val="32"/>
          <w:highlight w:val="none"/>
          <w:lang w:eastAsia="zh-CN"/>
        </w:rPr>
        <w:t>QBJ2025036</w:t>
      </w:r>
      <w:r>
        <w:rPr>
          <w:rFonts w:hint="eastAsia" w:ascii="宋体" w:hAnsi="宋体" w:cs="宋体"/>
          <w:b/>
          <w:color w:val="auto"/>
          <w:kern w:val="0"/>
          <w:sz w:val="32"/>
          <w:szCs w:val="32"/>
          <w:highlight w:val="none"/>
          <w:lang w:val="en-US" w:eastAsia="zh-CN"/>
        </w:rPr>
        <w:t xml:space="preserve"> </w:t>
      </w: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hAnsi="宋体" w:cs="宋体"/>
          <w:color w:val="auto"/>
          <w:kern w:val="0"/>
          <w:sz w:val="24"/>
        </w:rPr>
      </w:pPr>
    </w:p>
    <w:p>
      <w:pPr>
        <w:autoSpaceDE w:val="0"/>
        <w:autoSpaceDN w:val="0"/>
        <w:adjustRightInd w:val="0"/>
        <w:spacing w:line="360" w:lineRule="auto"/>
        <w:rPr>
          <w:rFonts w:ascii="宋体" w:hAnsi="宋体" w:cs="宋体"/>
          <w:b/>
          <w:color w:val="auto"/>
          <w:kern w:val="0"/>
          <w:sz w:val="24"/>
        </w:rPr>
      </w:pPr>
    </w:p>
    <w:p>
      <w:pPr>
        <w:pStyle w:val="2"/>
        <w:ind w:firstLine="0"/>
        <w:rPr>
          <w:rFonts w:ascii="宋体" w:hAnsi="宋体" w:cs="宋体"/>
          <w:color w:val="auto"/>
          <w:kern w:val="0"/>
          <w:sz w:val="24"/>
          <w:szCs w:val="24"/>
        </w:rPr>
      </w:pPr>
    </w:p>
    <w:p>
      <w:pPr>
        <w:pStyle w:val="2"/>
        <w:ind w:firstLine="0"/>
        <w:rPr>
          <w:rFonts w:ascii="宋体" w:hAnsi="宋体" w:cs="宋体"/>
          <w:color w:val="auto"/>
          <w:kern w:val="0"/>
          <w:sz w:val="24"/>
          <w:szCs w:val="24"/>
        </w:rPr>
      </w:pPr>
    </w:p>
    <w:p>
      <w:pPr>
        <w:pStyle w:val="2"/>
        <w:ind w:firstLine="0"/>
        <w:rPr>
          <w:color w:val="auto"/>
        </w:rPr>
      </w:pPr>
    </w:p>
    <w:p>
      <w:pPr>
        <w:autoSpaceDE w:val="0"/>
        <w:autoSpaceDN w:val="0"/>
        <w:adjustRightInd w:val="0"/>
        <w:spacing w:line="360" w:lineRule="auto"/>
        <w:jc w:val="center"/>
        <w:rPr>
          <w:rFonts w:ascii="宋体" w:hAnsi="宋体" w:cs="宋体"/>
          <w:color w:val="auto"/>
          <w:kern w:val="0"/>
          <w:sz w:val="28"/>
          <w:szCs w:val="28"/>
        </w:rPr>
      </w:pPr>
      <w:r>
        <w:rPr>
          <w:rFonts w:hint="eastAsia" w:ascii="宋体" w:hAnsi="宋体" w:cs="宋体"/>
          <w:color w:val="auto"/>
          <w:kern w:val="0"/>
          <w:sz w:val="28"/>
          <w:szCs w:val="28"/>
        </w:rPr>
        <w:t>采购项目：</w:t>
      </w:r>
      <w:r>
        <w:rPr>
          <w:rFonts w:hint="eastAsia" w:ascii="宋体" w:hAnsi="宋体" w:cs="宋体"/>
          <w:color w:val="auto"/>
          <w:kern w:val="0"/>
          <w:sz w:val="28"/>
          <w:szCs w:val="28"/>
          <w:lang w:val="en-US" w:eastAsia="zh-CN"/>
        </w:rPr>
        <w:t>2025年台州湾新区海洋生物资源恢复（增殖放流）项目</w:t>
      </w:r>
    </w:p>
    <w:p>
      <w:pPr>
        <w:autoSpaceDE w:val="0"/>
        <w:autoSpaceDN w:val="0"/>
        <w:adjustRightInd w:val="0"/>
        <w:spacing w:line="360" w:lineRule="auto"/>
        <w:jc w:val="center"/>
        <w:rPr>
          <w:rFonts w:ascii="宋体" w:hAnsi="宋体" w:cs="宋体"/>
          <w:color w:val="auto"/>
          <w:kern w:val="0"/>
          <w:sz w:val="28"/>
          <w:szCs w:val="28"/>
        </w:rPr>
      </w:pPr>
      <w:r>
        <w:rPr>
          <w:rFonts w:hint="eastAsia" w:ascii="宋体" w:hAnsi="宋体" w:cs="宋体"/>
          <w:color w:val="auto"/>
          <w:kern w:val="0"/>
          <w:sz w:val="28"/>
          <w:szCs w:val="28"/>
        </w:rPr>
        <w:t>采 购 人：台州湾新区管理委员会</w:t>
      </w:r>
    </w:p>
    <w:p>
      <w:pPr>
        <w:autoSpaceDE w:val="0"/>
        <w:autoSpaceDN w:val="0"/>
        <w:adjustRightInd w:val="0"/>
        <w:spacing w:line="360" w:lineRule="auto"/>
        <w:rPr>
          <w:rFonts w:ascii="宋体" w:hAnsi="宋体" w:cs="宋体"/>
          <w:color w:val="auto"/>
          <w:kern w:val="0"/>
          <w:sz w:val="24"/>
        </w:rPr>
      </w:pPr>
    </w:p>
    <w:p>
      <w:pPr>
        <w:autoSpaceDE w:val="0"/>
        <w:autoSpaceDN w:val="0"/>
        <w:adjustRightInd w:val="0"/>
        <w:spacing w:line="360" w:lineRule="auto"/>
        <w:rPr>
          <w:rFonts w:ascii="宋体" w:hAnsi="宋体" w:cs="宋体"/>
          <w:color w:val="auto"/>
          <w:kern w:val="0"/>
          <w:sz w:val="24"/>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hAnsi="宋体" w:cs="宋体"/>
          <w:color w:val="auto"/>
          <w:kern w:val="0"/>
          <w:sz w:val="24"/>
        </w:rPr>
      </w:pPr>
    </w:p>
    <w:p>
      <w:pPr>
        <w:pStyle w:val="2"/>
        <w:rPr>
          <w:color w:val="auto"/>
        </w:rPr>
      </w:pPr>
    </w:p>
    <w:p>
      <w:pPr>
        <w:pStyle w:val="2"/>
        <w:rPr>
          <w:rFonts w:ascii="宋体" w:hAnsi="宋体" w:cs="宋体"/>
          <w:color w:val="auto"/>
          <w:kern w:val="0"/>
          <w:sz w:val="24"/>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right="1800"/>
        <w:rPr>
          <w:rFonts w:ascii="宋体" w:hAnsi="宋体" w:cs="宋体"/>
          <w:color w:val="auto"/>
          <w:kern w:val="0"/>
          <w:sz w:val="24"/>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right="-170"/>
        <w:jc w:val="center"/>
        <w:rPr>
          <w:rFonts w:ascii="宋体" w:hAnsi="宋体" w:cs="宋体"/>
          <w:color w:val="auto"/>
          <w:kern w:val="0"/>
          <w:sz w:val="28"/>
          <w:szCs w:val="28"/>
        </w:rPr>
      </w:pPr>
      <w:r>
        <w:rPr>
          <w:rFonts w:hint="eastAsia" w:ascii="宋体" w:hAnsi="宋体" w:cs="宋体"/>
          <w:color w:val="auto"/>
          <w:kern w:val="0"/>
          <w:sz w:val="28"/>
          <w:szCs w:val="28"/>
        </w:rPr>
        <w:t>台州天兴工程管理咨询有限公司</w:t>
      </w: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right="-170"/>
        <w:jc w:val="center"/>
        <w:rPr>
          <w:rFonts w:ascii="宋体" w:hAnsi="宋体" w:cs="宋体"/>
          <w:color w:val="auto"/>
          <w:sz w:val="28"/>
          <w:szCs w:val="28"/>
        </w:rPr>
      </w:pPr>
      <w:r>
        <w:rPr>
          <w:rFonts w:hint="eastAsia" w:ascii="宋体" w:hAnsi="宋体" w:cs="宋体"/>
          <w:color w:val="auto"/>
          <w:kern w:val="0"/>
          <w:sz w:val="28"/>
          <w:szCs w:val="28"/>
          <w:lang w:eastAsia="zh-CN"/>
        </w:rPr>
        <w:t>2025年</w:t>
      </w:r>
      <w:r>
        <w:rPr>
          <w:rFonts w:hint="eastAsia" w:ascii="宋体" w:hAnsi="宋体" w:cs="宋体"/>
          <w:color w:val="auto"/>
          <w:kern w:val="0"/>
          <w:sz w:val="28"/>
          <w:szCs w:val="28"/>
          <w:lang w:val="en-US" w:eastAsia="zh-CN"/>
        </w:rPr>
        <w:t>04</w:t>
      </w:r>
      <w:r>
        <w:rPr>
          <w:rFonts w:hint="eastAsia" w:ascii="宋体" w:hAnsi="宋体" w:cs="宋体"/>
          <w:color w:val="auto"/>
          <w:kern w:val="0"/>
          <w:sz w:val="28"/>
          <w:szCs w:val="28"/>
        </w:rPr>
        <w:t>月</w:t>
      </w:r>
    </w:p>
    <w:p>
      <w:pPr>
        <w:rPr>
          <w:color w:val="auto"/>
        </w:rPr>
      </w:pPr>
    </w:p>
    <w:p>
      <w:pPr>
        <w:pStyle w:val="19"/>
        <w:ind w:left="0" w:leftChars="0" w:firstLine="0"/>
        <w:rPr>
          <w:color w:val="auto"/>
        </w:rPr>
      </w:pPr>
      <w:bookmarkStart w:id="0" w:name="_Toc25017_WPSOffice_Type1"/>
    </w:p>
    <w:p>
      <w:pPr>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spacing w:line="480" w:lineRule="auto"/>
        <w:jc w:val="center"/>
        <w:rPr>
          <w:rFonts w:ascii="宋体" w:hAnsi="宋体" w:cs="宋体"/>
          <w:color w:val="auto"/>
          <w:sz w:val="28"/>
          <w:szCs w:val="28"/>
        </w:rPr>
      </w:pPr>
      <w:r>
        <w:rPr>
          <w:rFonts w:hint="eastAsia" w:ascii="宋体" w:hAnsi="宋体" w:cs="宋体"/>
          <w:b/>
          <w:bCs/>
          <w:color w:val="auto"/>
          <w:sz w:val="28"/>
          <w:szCs w:val="28"/>
        </w:rPr>
        <w:t>目  录</w:t>
      </w:r>
    </w:p>
    <w:p>
      <w:pPr>
        <w:pStyle w:val="48"/>
        <w:tabs>
          <w:tab w:val="right" w:leader="dot" w:pos="8300"/>
        </w:tabs>
        <w:spacing w:line="480" w:lineRule="auto"/>
        <w:jc w:val="center"/>
        <w:rPr>
          <w:rFonts w:ascii="宋体" w:hAnsi="宋体" w:cs="宋体"/>
          <w:color w:val="auto"/>
          <w:sz w:val="28"/>
          <w:szCs w:val="28"/>
        </w:rPr>
      </w:pPr>
      <w:r>
        <w:rPr>
          <w:color w:val="auto"/>
        </w:rPr>
        <w:fldChar w:fldCharType="begin"/>
      </w:r>
      <w:r>
        <w:rPr>
          <w:color w:val="auto"/>
        </w:rPr>
        <w:instrText xml:space="preserve"> HYPERLINK \l "_Toc4350_WPSOffice_Level1" </w:instrText>
      </w:r>
      <w:r>
        <w:rPr>
          <w:color w:val="auto"/>
        </w:rPr>
        <w:fldChar w:fldCharType="separate"/>
      </w:r>
      <w:r>
        <w:rPr>
          <w:rFonts w:hint="eastAsia" w:ascii="宋体" w:hAnsi="宋体" w:cs="宋体"/>
          <w:color w:val="auto"/>
          <w:sz w:val="28"/>
          <w:szCs w:val="28"/>
        </w:rPr>
        <w:t xml:space="preserve">第一章 </w:t>
      </w:r>
      <w:r>
        <w:rPr>
          <w:rFonts w:hint="eastAsia" w:ascii="宋体" w:hAnsi="宋体" w:cs="宋体"/>
          <w:color w:val="auto"/>
          <w:sz w:val="28"/>
          <w:szCs w:val="28"/>
          <w:lang w:eastAsia="zh-CN"/>
        </w:rPr>
        <w:t>招标采购公告</w:t>
      </w:r>
      <w:r>
        <w:rPr>
          <w:rFonts w:hint="eastAsia" w:ascii="宋体" w:hAnsi="宋体" w:cs="宋体"/>
          <w:color w:val="auto"/>
          <w:sz w:val="28"/>
          <w:szCs w:val="28"/>
        </w:rPr>
        <w:tab/>
      </w:r>
      <w:bookmarkStart w:id="1" w:name="_Toc4350_WPSOffice_Level1Page"/>
      <w:r>
        <w:rPr>
          <w:rFonts w:hint="eastAsia" w:ascii="宋体" w:hAnsi="宋体" w:cs="宋体"/>
          <w:color w:val="auto"/>
          <w:sz w:val="28"/>
          <w:szCs w:val="28"/>
        </w:rPr>
        <w:t>3</w:t>
      </w:r>
      <w:bookmarkEnd w:id="1"/>
      <w:r>
        <w:rPr>
          <w:rFonts w:hint="eastAsia" w:ascii="宋体" w:hAnsi="宋体" w:cs="宋体"/>
          <w:color w:val="auto"/>
          <w:sz w:val="28"/>
          <w:szCs w:val="28"/>
        </w:rPr>
        <w:fldChar w:fldCharType="end"/>
      </w:r>
    </w:p>
    <w:p>
      <w:pPr>
        <w:pStyle w:val="48"/>
        <w:tabs>
          <w:tab w:val="right" w:leader="dot" w:pos="8300"/>
        </w:tabs>
        <w:spacing w:line="480" w:lineRule="auto"/>
        <w:jc w:val="center"/>
        <w:rPr>
          <w:rFonts w:ascii="宋体" w:hAnsi="宋体" w:cs="宋体"/>
          <w:color w:val="auto"/>
          <w:sz w:val="28"/>
          <w:szCs w:val="28"/>
        </w:rPr>
      </w:pPr>
      <w:r>
        <w:rPr>
          <w:color w:val="auto"/>
        </w:rPr>
        <w:fldChar w:fldCharType="begin"/>
      </w:r>
      <w:r>
        <w:rPr>
          <w:color w:val="auto"/>
        </w:rPr>
        <w:instrText xml:space="preserve"> HYPERLINK \l "_Toc25017_WPSOffice_Level1" </w:instrText>
      </w:r>
      <w:r>
        <w:rPr>
          <w:color w:val="auto"/>
        </w:rPr>
        <w:fldChar w:fldCharType="separate"/>
      </w:r>
      <w:r>
        <w:rPr>
          <w:rFonts w:hint="eastAsia" w:ascii="宋体" w:hAnsi="宋体" w:cs="宋体"/>
          <w:color w:val="auto"/>
          <w:sz w:val="28"/>
          <w:szCs w:val="28"/>
        </w:rPr>
        <w:t>第二章 投标人须知</w:t>
      </w:r>
      <w:r>
        <w:rPr>
          <w:rFonts w:hint="eastAsia" w:ascii="宋体" w:hAnsi="宋体" w:cs="宋体"/>
          <w:color w:val="auto"/>
          <w:sz w:val="28"/>
          <w:szCs w:val="28"/>
        </w:rPr>
        <w:tab/>
      </w:r>
      <w:r>
        <w:rPr>
          <w:rFonts w:hint="eastAsia" w:ascii="宋体" w:hAnsi="宋体" w:cs="宋体"/>
          <w:color w:val="auto"/>
          <w:sz w:val="28"/>
          <w:szCs w:val="28"/>
        </w:rPr>
        <w:t>5</w:t>
      </w:r>
      <w:r>
        <w:rPr>
          <w:rFonts w:hint="eastAsia" w:ascii="宋体" w:hAnsi="宋体" w:cs="宋体"/>
          <w:color w:val="auto"/>
          <w:sz w:val="28"/>
          <w:szCs w:val="28"/>
        </w:rPr>
        <w:fldChar w:fldCharType="end"/>
      </w:r>
    </w:p>
    <w:p>
      <w:pPr>
        <w:pStyle w:val="48"/>
        <w:tabs>
          <w:tab w:val="right" w:leader="dot" w:pos="8300"/>
        </w:tabs>
        <w:spacing w:line="480" w:lineRule="auto"/>
        <w:jc w:val="center"/>
        <w:rPr>
          <w:rFonts w:hint="eastAsia" w:ascii="宋体" w:hAnsi="宋体" w:eastAsia="宋体" w:cs="宋体"/>
          <w:color w:val="auto"/>
          <w:sz w:val="28"/>
          <w:szCs w:val="28"/>
          <w:lang w:eastAsia="zh-CN"/>
        </w:rPr>
      </w:pPr>
      <w:r>
        <w:rPr>
          <w:color w:val="auto"/>
        </w:rPr>
        <w:fldChar w:fldCharType="begin"/>
      </w:r>
      <w:r>
        <w:rPr>
          <w:color w:val="auto"/>
        </w:rPr>
        <w:instrText xml:space="preserve"> HYPERLINK \l "_Toc13072_WPSOffice_Level1" </w:instrText>
      </w:r>
      <w:r>
        <w:rPr>
          <w:color w:val="auto"/>
        </w:rPr>
        <w:fldChar w:fldCharType="separate"/>
      </w:r>
      <w:r>
        <w:rPr>
          <w:rFonts w:hint="eastAsia" w:ascii="宋体" w:hAnsi="宋体" w:cs="宋体"/>
          <w:color w:val="auto"/>
          <w:sz w:val="28"/>
          <w:szCs w:val="28"/>
        </w:rPr>
        <w:t>第三章 招标需求</w:t>
      </w:r>
      <w:r>
        <w:rPr>
          <w:rFonts w:hint="eastAsia" w:ascii="宋体" w:hAnsi="宋体" w:cs="宋体"/>
          <w:color w:val="auto"/>
          <w:sz w:val="28"/>
          <w:szCs w:val="28"/>
        </w:rPr>
        <w:tab/>
      </w:r>
      <w:r>
        <w:rPr>
          <w:rFonts w:hint="eastAsia" w:ascii="宋体" w:hAnsi="宋体" w:cs="宋体"/>
          <w:color w:val="auto"/>
          <w:sz w:val="28"/>
          <w:szCs w:val="28"/>
        </w:rPr>
        <w:t>1</w:t>
      </w:r>
      <w:r>
        <w:rPr>
          <w:rFonts w:hint="eastAsia" w:ascii="宋体" w:hAnsi="宋体" w:cs="宋体"/>
          <w:color w:val="auto"/>
          <w:sz w:val="28"/>
          <w:szCs w:val="28"/>
        </w:rPr>
        <w:fldChar w:fldCharType="end"/>
      </w:r>
      <w:r>
        <w:rPr>
          <w:rFonts w:hint="eastAsia" w:ascii="宋体" w:hAnsi="宋体" w:cs="宋体"/>
          <w:color w:val="auto"/>
          <w:sz w:val="28"/>
          <w:szCs w:val="28"/>
          <w:lang w:val="en-US" w:eastAsia="zh-CN"/>
        </w:rPr>
        <w:t>1</w:t>
      </w:r>
    </w:p>
    <w:p>
      <w:pPr>
        <w:pStyle w:val="48"/>
        <w:tabs>
          <w:tab w:val="right" w:leader="dot" w:pos="8300"/>
        </w:tabs>
        <w:spacing w:line="480" w:lineRule="auto"/>
        <w:jc w:val="center"/>
        <w:rPr>
          <w:rFonts w:ascii="宋体" w:hAnsi="宋体" w:cs="宋体"/>
          <w:color w:val="auto"/>
          <w:sz w:val="28"/>
          <w:szCs w:val="28"/>
        </w:rPr>
      </w:pPr>
      <w:r>
        <w:rPr>
          <w:color w:val="auto"/>
        </w:rPr>
        <w:fldChar w:fldCharType="begin"/>
      </w:r>
      <w:r>
        <w:rPr>
          <w:color w:val="auto"/>
        </w:rPr>
        <w:instrText xml:space="preserve"> HYPERLINK \l "_Toc31173_WPSOffice_Level1" </w:instrText>
      </w:r>
      <w:r>
        <w:rPr>
          <w:color w:val="auto"/>
        </w:rPr>
        <w:fldChar w:fldCharType="separate"/>
      </w:r>
      <w:r>
        <w:rPr>
          <w:rFonts w:hint="eastAsia" w:ascii="宋体" w:hAnsi="宋体" w:cs="宋体"/>
          <w:color w:val="auto"/>
          <w:sz w:val="28"/>
          <w:szCs w:val="28"/>
        </w:rPr>
        <w:t>第四章 评标</w:t>
      </w:r>
      <w:r>
        <w:rPr>
          <w:rFonts w:hint="eastAsia" w:ascii="宋体" w:hAnsi="宋体" w:cs="宋体"/>
          <w:color w:val="auto"/>
          <w:sz w:val="28"/>
          <w:szCs w:val="28"/>
        </w:rPr>
        <w:tab/>
      </w:r>
      <w:r>
        <w:rPr>
          <w:rFonts w:hint="eastAsia" w:ascii="宋体" w:hAnsi="宋体" w:cs="宋体"/>
          <w:color w:val="auto"/>
          <w:sz w:val="28"/>
          <w:szCs w:val="28"/>
        </w:rPr>
        <w:t>1</w:t>
      </w:r>
      <w:r>
        <w:rPr>
          <w:rFonts w:hint="eastAsia" w:ascii="宋体" w:hAnsi="宋体" w:cs="宋体"/>
          <w:color w:val="auto"/>
          <w:sz w:val="28"/>
          <w:szCs w:val="28"/>
          <w:lang w:val="en-US" w:eastAsia="zh-CN"/>
        </w:rPr>
        <w:t>5</w:t>
      </w:r>
      <w:r>
        <w:rPr>
          <w:rFonts w:hint="eastAsia" w:ascii="宋体" w:hAnsi="宋体" w:cs="宋体"/>
          <w:color w:val="auto"/>
          <w:sz w:val="28"/>
          <w:szCs w:val="28"/>
        </w:rPr>
        <w:fldChar w:fldCharType="end"/>
      </w:r>
    </w:p>
    <w:p>
      <w:pPr>
        <w:pStyle w:val="48"/>
        <w:tabs>
          <w:tab w:val="right" w:leader="dot" w:pos="8300"/>
        </w:tabs>
        <w:spacing w:line="480" w:lineRule="auto"/>
        <w:jc w:val="center"/>
        <w:rPr>
          <w:rFonts w:ascii="宋体" w:hAnsi="宋体" w:cs="宋体"/>
          <w:color w:val="auto"/>
          <w:sz w:val="28"/>
          <w:szCs w:val="28"/>
        </w:rPr>
      </w:pPr>
      <w:r>
        <w:rPr>
          <w:color w:val="auto"/>
        </w:rPr>
        <w:fldChar w:fldCharType="begin"/>
      </w:r>
      <w:r>
        <w:rPr>
          <w:color w:val="auto"/>
        </w:rPr>
        <w:instrText xml:space="preserve"> HYPERLINK \l "_Toc27944_WPSOffice_Level1" </w:instrText>
      </w:r>
      <w:r>
        <w:rPr>
          <w:color w:val="auto"/>
        </w:rPr>
        <w:fldChar w:fldCharType="separate"/>
      </w:r>
      <w:r>
        <w:rPr>
          <w:rFonts w:hint="eastAsia" w:ascii="宋体" w:hAnsi="宋体" w:cs="宋体"/>
          <w:color w:val="auto"/>
          <w:sz w:val="28"/>
          <w:szCs w:val="28"/>
        </w:rPr>
        <w:t>第五章 拟签订的合同文本</w:t>
      </w:r>
      <w:r>
        <w:rPr>
          <w:rFonts w:hint="eastAsia" w:ascii="宋体" w:hAnsi="宋体" w:cs="宋体"/>
          <w:color w:val="auto"/>
          <w:sz w:val="28"/>
          <w:szCs w:val="28"/>
        </w:rPr>
        <w:tab/>
      </w:r>
      <w:r>
        <w:rPr>
          <w:rFonts w:hint="eastAsia" w:ascii="宋体" w:hAnsi="宋体" w:cs="宋体"/>
          <w:color w:val="auto"/>
          <w:sz w:val="28"/>
          <w:szCs w:val="28"/>
        </w:rPr>
        <w:t>2</w:t>
      </w:r>
      <w:r>
        <w:rPr>
          <w:rFonts w:hint="eastAsia" w:ascii="宋体" w:hAnsi="宋体" w:cs="宋体"/>
          <w:color w:val="auto"/>
          <w:sz w:val="28"/>
          <w:szCs w:val="28"/>
          <w:lang w:val="en-US" w:eastAsia="zh-CN"/>
        </w:rPr>
        <w:t>0</w:t>
      </w:r>
      <w:r>
        <w:rPr>
          <w:rFonts w:hint="eastAsia" w:ascii="宋体" w:hAnsi="宋体" w:cs="宋体"/>
          <w:color w:val="auto"/>
          <w:sz w:val="28"/>
          <w:szCs w:val="28"/>
        </w:rPr>
        <w:fldChar w:fldCharType="end"/>
      </w:r>
    </w:p>
    <w:p>
      <w:pPr>
        <w:pStyle w:val="48"/>
        <w:tabs>
          <w:tab w:val="right" w:leader="dot" w:pos="8300"/>
        </w:tabs>
        <w:spacing w:line="480" w:lineRule="auto"/>
        <w:jc w:val="center"/>
        <w:rPr>
          <w:rFonts w:ascii="宋体" w:hAnsi="宋体" w:cs="宋体"/>
          <w:color w:val="auto"/>
          <w:sz w:val="28"/>
          <w:szCs w:val="28"/>
        </w:rPr>
      </w:pPr>
      <w:r>
        <w:rPr>
          <w:color w:val="auto"/>
        </w:rPr>
        <w:fldChar w:fldCharType="begin"/>
      </w:r>
      <w:r>
        <w:rPr>
          <w:color w:val="auto"/>
        </w:rPr>
        <w:instrText xml:space="preserve"> HYPERLINK \l "_Toc5481_WPSOffice_Level1" </w:instrText>
      </w:r>
      <w:r>
        <w:rPr>
          <w:color w:val="auto"/>
        </w:rPr>
        <w:fldChar w:fldCharType="separate"/>
      </w:r>
      <w:r>
        <w:rPr>
          <w:rFonts w:hint="eastAsia" w:ascii="宋体" w:hAnsi="宋体" w:cs="宋体"/>
          <w:color w:val="auto"/>
          <w:sz w:val="28"/>
          <w:szCs w:val="28"/>
        </w:rPr>
        <w:t>第六章 投标文件格式</w:t>
      </w:r>
      <w:r>
        <w:rPr>
          <w:rFonts w:hint="eastAsia" w:ascii="宋体" w:hAnsi="宋体" w:cs="宋体"/>
          <w:color w:val="auto"/>
          <w:sz w:val="28"/>
          <w:szCs w:val="28"/>
        </w:rPr>
        <w:tab/>
      </w:r>
      <w:r>
        <w:rPr>
          <w:rFonts w:hint="eastAsia" w:ascii="宋体" w:hAnsi="宋体" w:cs="宋体"/>
          <w:color w:val="auto"/>
          <w:sz w:val="28"/>
          <w:szCs w:val="28"/>
        </w:rPr>
        <w:t>2</w:t>
      </w:r>
      <w:r>
        <w:rPr>
          <w:rFonts w:hint="eastAsia" w:ascii="宋体" w:hAnsi="宋体" w:cs="宋体"/>
          <w:color w:val="auto"/>
          <w:sz w:val="28"/>
          <w:szCs w:val="28"/>
          <w:lang w:val="en-US" w:eastAsia="zh-CN"/>
        </w:rPr>
        <w:t>4</w:t>
      </w:r>
      <w:r>
        <w:rPr>
          <w:rFonts w:hint="eastAsia" w:ascii="宋体" w:hAnsi="宋体" w:cs="宋体"/>
          <w:color w:val="auto"/>
          <w:sz w:val="28"/>
          <w:szCs w:val="28"/>
        </w:rPr>
        <w:fldChar w:fldCharType="end"/>
      </w:r>
    </w:p>
    <w:bookmarkEnd w:id="0"/>
    <w:p>
      <w:pPr>
        <w:spacing w:line="480" w:lineRule="auto"/>
        <w:rPr>
          <w:rFonts w:ascii="宋体" w:hAnsi="宋体" w:cs="宋体"/>
          <w:color w:val="auto"/>
          <w:sz w:val="28"/>
          <w:szCs w:val="28"/>
        </w:rPr>
      </w:pPr>
    </w:p>
    <w:p>
      <w:pPr>
        <w:spacing w:line="360" w:lineRule="auto"/>
        <w:rPr>
          <w:rFonts w:ascii="宋体" w:hAnsi="宋体" w:cs="宋体"/>
          <w:color w:val="auto"/>
          <w:sz w:val="24"/>
        </w:rPr>
      </w:pPr>
    </w:p>
    <w:p>
      <w:pPr>
        <w:spacing w:line="360" w:lineRule="auto"/>
        <w:rPr>
          <w:rFonts w:ascii="宋体" w:hAnsi="宋体" w:cs="宋体"/>
          <w:color w:val="auto"/>
          <w:sz w:val="24"/>
        </w:rPr>
      </w:pPr>
    </w:p>
    <w:p>
      <w:pPr>
        <w:spacing w:line="360" w:lineRule="auto"/>
        <w:rPr>
          <w:rFonts w:ascii="宋体" w:hAnsi="宋体" w:cs="宋体"/>
          <w:color w:val="auto"/>
          <w:sz w:val="24"/>
        </w:rPr>
      </w:pPr>
    </w:p>
    <w:p>
      <w:pPr>
        <w:spacing w:line="360" w:lineRule="auto"/>
        <w:rPr>
          <w:rFonts w:ascii="宋体" w:hAnsi="宋体" w:cs="宋体"/>
          <w:color w:val="auto"/>
          <w:sz w:val="24"/>
        </w:rPr>
      </w:pPr>
    </w:p>
    <w:p>
      <w:pPr>
        <w:spacing w:line="360" w:lineRule="auto"/>
        <w:rPr>
          <w:rFonts w:ascii="宋体" w:hAnsi="宋体" w:cs="宋体"/>
          <w:color w:val="auto"/>
          <w:sz w:val="24"/>
        </w:rPr>
      </w:pPr>
    </w:p>
    <w:p>
      <w:pPr>
        <w:spacing w:line="360" w:lineRule="auto"/>
        <w:rPr>
          <w:rFonts w:ascii="宋体" w:hAnsi="宋体" w:cs="宋体"/>
          <w:color w:val="auto"/>
          <w:sz w:val="24"/>
        </w:rPr>
      </w:pPr>
    </w:p>
    <w:p>
      <w:pPr>
        <w:spacing w:line="360" w:lineRule="auto"/>
        <w:rPr>
          <w:rFonts w:ascii="宋体" w:hAnsi="宋体" w:cs="宋体"/>
          <w:color w:val="auto"/>
          <w:sz w:val="24"/>
        </w:rPr>
      </w:pPr>
    </w:p>
    <w:p>
      <w:pPr>
        <w:spacing w:line="360" w:lineRule="auto"/>
        <w:rPr>
          <w:rFonts w:ascii="宋体" w:hAnsi="宋体" w:cs="宋体"/>
          <w:color w:val="auto"/>
          <w:sz w:val="24"/>
        </w:rPr>
      </w:pPr>
    </w:p>
    <w:p>
      <w:pPr>
        <w:spacing w:line="360" w:lineRule="auto"/>
        <w:rPr>
          <w:rFonts w:ascii="宋体" w:hAnsi="宋体" w:cs="宋体"/>
          <w:color w:val="auto"/>
          <w:sz w:val="24"/>
        </w:rPr>
      </w:pPr>
    </w:p>
    <w:p>
      <w:pPr>
        <w:spacing w:line="360" w:lineRule="auto"/>
        <w:rPr>
          <w:rFonts w:ascii="宋体" w:hAnsi="宋体" w:cs="宋体"/>
          <w:color w:val="auto"/>
          <w:sz w:val="24"/>
        </w:rPr>
      </w:pPr>
    </w:p>
    <w:p>
      <w:pPr>
        <w:spacing w:line="360" w:lineRule="auto"/>
        <w:rPr>
          <w:rFonts w:ascii="宋体" w:hAnsi="宋体" w:cs="宋体"/>
          <w:color w:val="auto"/>
          <w:sz w:val="24"/>
        </w:rPr>
      </w:pPr>
    </w:p>
    <w:p>
      <w:pPr>
        <w:spacing w:line="360" w:lineRule="auto"/>
        <w:rPr>
          <w:rFonts w:ascii="宋体" w:hAnsi="宋体" w:cs="宋体"/>
          <w:color w:val="auto"/>
          <w:sz w:val="24"/>
        </w:rPr>
      </w:pPr>
    </w:p>
    <w:p>
      <w:pPr>
        <w:spacing w:line="360" w:lineRule="auto"/>
        <w:rPr>
          <w:rFonts w:ascii="宋体" w:hAnsi="宋体" w:cs="宋体"/>
          <w:color w:val="auto"/>
          <w:sz w:val="24"/>
        </w:rPr>
      </w:pPr>
    </w:p>
    <w:p>
      <w:pPr>
        <w:spacing w:line="360" w:lineRule="auto"/>
        <w:rPr>
          <w:rFonts w:ascii="宋体" w:hAnsi="宋体" w:cs="宋体"/>
          <w:color w:val="auto"/>
          <w:sz w:val="24"/>
        </w:rPr>
      </w:pPr>
    </w:p>
    <w:p>
      <w:pPr>
        <w:pStyle w:val="2"/>
        <w:rPr>
          <w:rFonts w:ascii="宋体" w:hAnsi="宋体" w:cs="宋体"/>
          <w:color w:val="auto"/>
          <w:sz w:val="24"/>
        </w:rPr>
      </w:pPr>
    </w:p>
    <w:p>
      <w:pPr>
        <w:pStyle w:val="2"/>
        <w:rPr>
          <w:rFonts w:ascii="宋体" w:hAnsi="宋体" w:cs="宋体"/>
          <w:color w:val="auto"/>
          <w:sz w:val="24"/>
        </w:rPr>
      </w:pPr>
    </w:p>
    <w:p>
      <w:pPr>
        <w:pStyle w:val="2"/>
        <w:rPr>
          <w:rFonts w:ascii="宋体" w:hAnsi="宋体" w:cs="宋体"/>
          <w:color w:val="auto"/>
          <w:sz w:val="24"/>
        </w:rPr>
      </w:pPr>
    </w:p>
    <w:p>
      <w:pPr>
        <w:pStyle w:val="2"/>
        <w:rPr>
          <w:color w:val="auto"/>
        </w:rPr>
      </w:pPr>
    </w:p>
    <w:p>
      <w:pPr>
        <w:pStyle w:val="2"/>
        <w:ind w:left="0" w:leftChars="0" w:firstLine="0" w:firstLineChars="0"/>
        <w:rPr>
          <w:rFonts w:hint="eastAsia"/>
          <w:color w:val="auto"/>
          <w:lang w:eastAsia="zh-CN"/>
        </w:rPr>
      </w:pPr>
    </w:p>
    <w:p>
      <w:pPr>
        <w:pStyle w:val="2"/>
        <w:ind w:left="0" w:leftChars="0" w:firstLine="0" w:firstLineChars="0"/>
        <w:rPr>
          <w:rFonts w:hint="eastAsia"/>
          <w:color w:val="auto"/>
          <w:lang w:eastAsia="zh-CN"/>
        </w:rPr>
      </w:pPr>
    </w:p>
    <w:p>
      <w:pPr>
        <w:numPr>
          <w:ilvl w:val="0"/>
          <w:numId w:val="4"/>
        </w:numPr>
        <w:tabs>
          <w:tab w:val="left" w:pos="180"/>
          <w:tab w:val="left" w:pos="360"/>
          <w:tab w:val="left" w:pos="540"/>
          <w:tab w:val="left" w:pos="8280"/>
        </w:tabs>
        <w:autoSpaceDE w:val="0"/>
        <w:autoSpaceDN w:val="0"/>
        <w:adjustRightInd w:val="0"/>
        <w:spacing w:line="360" w:lineRule="auto"/>
        <w:ind w:right="23"/>
        <w:jc w:val="center"/>
        <w:rPr>
          <w:rFonts w:ascii="宋体" w:hAnsi="宋体" w:cs="宋体"/>
          <w:b/>
          <w:color w:val="auto"/>
          <w:sz w:val="36"/>
          <w:szCs w:val="36"/>
        </w:rPr>
      </w:pPr>
      <w:r>
        <w:rPr>
          <w:rFonts w:hint="eastAsia" w:ascii="宋体" w:hAnsi="宋体" w:cs="宋体"/>
          <w:b/>
          <w:color w:val="auto"/>
          <w:kern w:val="0"/>
          <w:sz w:val="36"/>
          <w:szCs w:val="36"/>
          <w:lang w:eastAsia="zh-CN"/>
        </w:rPr>
        <w:t>招标采购公告</w:t>
      </w:r>
    </w:p>
    <w:p>
      <w:pPr>
        <w:spacing w:line="360" w:lineRule="auto"/>
        <w:ind w:firstLine="480" w:firstLineChars="200"/>
        <w:jc w:val="left"/>
        <w:rPr>
          <w:rFonts w:ascii="宋体" w:hAnsi="宋体" w:cs="宋体"/>
          <w:color w:val="auto"/>
          <w:kern w:val="0"/>
          <w:sz w:val="24"/>
        </w:rPr>
      </w:pPr>
      <w:bookmarkStart w:id="2" w:name="_Toc35393621"/>
      <w:bookmarkStart w:id="3" w:name="_Toc28359079"/>
      <w:bookmarkStart w:id="4" w:name="_Toc28359002"/>
      <w:bookmarkStart w:id="5" w:name="_Toc35393790"/>
      <w:bookmarkStart w:id="6" w:name="_Hlk24379207"/>
      <w:r>
        <w:rPr>
          <w:rFonts w:hint="eastAsia" w:ascii="宋体" w:hAnsi="宋体"/>
          <w:color w:val="auto"/>
          <w:sz w:val="24"/>
        </w:rPr>
        <w:t>台州天兴工程管理咨询有限公司</w:t>
      </w:r>
      <w:r>
        <w:rPr>
          <w:rFonts w:hint="eastAsia" w:ascii="宋体" w:hAnsi="宋体" w:cs="宋体"/>
          <w:color w:val="auto"/>
          <w:kern w:val="0"/>
          <w:sz w:val="24"/>
        </w:rPr>
        <w:t>受</w:t>
      </w:r>
      <w:r>
        <w:rPr>
          <w:rFonts w:hint="eastAsia" w:ascii="宋体" w:hAnsi="宋体" w:cs="宋体"/>
          <w:color w:val="auto"/>
          <w:sz w:val="24"/>
        </w:rPr>
        <w:t>台州湾新区管理委员会</w:t>
      </w:r>
      <w:r>
        <w:rPr>
          <w:rFonts w:hint="eastAsia" w:ascii="宋体" w:hAnsi="宋体" w:cs="宋体"/>
          <w:color w:val="auto"/>
          <w:kern w:val="0"/>
          <w:sz w:val="24"/>
        </w:rPr>
        <w:t>的委托，</w:t>
      </w:r>
      <w:r>
        <w:rPr>
          <w:rFonts w:hint="eastAsia" w:ascii="宋体" w:hAnsi="宋体" w:cs="宋体"/>
          <w:color w:val="auto"/>
          <w:kern w:val="0"/>
          <w:sz w:val="24"/>
          <w:lang w:eastAsia="zh-CN"/>
        </w:rPr>
        <w:t>现</w:t>
      </w:r>
      <w:r>
        <w:rPr>
          <w:rFonts w:hint="eastAsia" w:ascii="宋体"/>
          <w:color w:val="auto"/>
          <w:kern w:val="0"/>
          <w:sz w:val="24"/>
        </w:rPr>
        <w:t>就</w:t>
      </w:r>
      <w:r>
        <w:rPr>
          <w:rFonts w:hint="eastAsia" w:ascii="宋体" w:hAnsi="宋体" w:cs="宋体"/>
          <w:b w:val="0"/>
          <w:bCs w:val="0"/>
          <w:color w:val="auto"/>
          <w:sz w:val="24"/>
          <w:lang w:eastAsia="zh-CN"/>
        </w:rPr>
        <w:t>2025年台州湾新区海洋生物资源恢复（增殖放流）项目</w:t>
      </w:r>
      <w:r>
        <w:rPr>
          <w:rFonts w:hint="eastAsia" w:ascii="宋体" w:hAnsi="宋体" w:cs="宋体"/>
          <w:color w:val="auto"/>
          <w:kern w:val="0"/>
          <w:sz w:val="24"/>
        </w:rPr>
        <w:t>进行公开招标</w:t>
      </w:r>
      <w:r>
        <w:rPr>
          <w:rFonts w:hint="eastAsia" w:ascii="宋体" w:hAnsi="宋体"/>
          <w:color w:val="auto"/>
          <w:kern w:val="0"/>
          <w:sz w:val="24"/>
        </w:rPr>
        <w:t>，欢迎符合资格条件的国内投标人参加投标。</w:t>
      </w:r>
    </w:p>
    <w:p>
      <w:pPr>
        <w:pStyle w:val="4"/>
        <w:ind w:firstLine="482" w:firstLineChars="200"/>
        <w:rPr>
          <w:rFonts w:cs="宋体"/>
          <w:bCs/>
          <w:color w:val="auto"/>
          <w:sz w:val="24"/>
          <w:szCs w:val="24"/>
        </w:rPr>
      </w:pPr>
      <w:r>
        <w:rPr>
          <w:rFonts w:hint="eastAsia" w:cs="宋体"/>
          <w:bCs/>
          <w:color w:val="auto"/>
          <w:sz w:val="24"/>
          <w:szCs w:val="24"/>
        </w:rPr>
        <w:t>一、项目基本情况</w:t>
      </w:r>
      <w:bookmarkEnd w:id="2"/>
      <w:bookmarkEnd w:id="3"/>
      <w:bookmarkEnd w:id="4"/>
      <w:bookmarkEnd w:id="5"/>
    </w:p>
    <w:p>
      <w:pPr>
        <w:spacing w:line="360" w:lineRule="auto"/>
        <w:ind w:firstLine="480" w:firstLineChars="200"/>
        <w:rPr>
          <w:rFonts w:hint="default" w:ascii="宋体" w:hAnsi="宋体" w:eastAsia="宋体" w:cs="宋体"/>
          <w:color w:val="auto"/>
          <w:sz w:val="24"/>
          <w:lang w:val="en-US" w:eastAsia="zh-CN"/>
        </w:rPr>
      </w:pPr>
      <w:r>
        <w:rPr>
          <w:rFonts w:hint="eastAsia" w:ascii="宋体" w:hAnsi="宋体" w:cs="宋体"/>
          <w:color w:val="auto"/>
          <w:sz w:val="24"/>
        </w:rPr>
        <w:t>项目编号：</w:t>
      </w:r>
      <w:r>
        <w:rPr>
          <w:rFonts w:hint="eastAsia" w:ascii="宋体" w:hAnsi="宋体" w:cs="宋体"/>
          <w:b/>
          <w:color w:val="auto"/>
          <w:sz w:val="24"/>
          <w:lang w:eastAsia="zh-CN"/>
        </w:rPr>
        <w:t>QBJ2025036</w:t>
      </w:r>
    </w:p>
    <w:bookmarkEnd w:id="6"/>
    <w:p>
      <w:pPr>
        <w:spacing w:line="360" w:lineRule="auto"/>
        <w:ind w:firstLine="480" w:firstLineChars="200"/>
        <w:rPr>
          <w:rFonts w:ascii="宋体" w:hAnsi="宋体" w:cs="宋体"/>
          <w:color w:val="auto"/>
          <w:sz w:val="24"/>
        </w:rPr>
      </w:pPr>
      <w:r>
        <w:rPr>
          <w:rFonts w:hint="eastAsia" w:ascii="宋体" w:hAnsi="宋体" w:cs="宋体"/>
          <w:color w:val="auto"/>
          <w:sz w:val="24"/>
        </w:rPr>
        <w:t>项目名称：</w:t>
      </w:r>
      <w:r>
        <w:rPr>
          <w:rFonts w:hint="eastAsia" w:ascii="宋体" w:hAnsi="宋体" w:cs="宋体"/>
          <w:b/>
          <w:bCs/>
          <w:color w:val="auto"/>
          <w:sz w:val="24"/>
          <w:lang w:val="en-US" w:eastAsia="zh-CN"/>
        </w:rPr>
        <w:t>2025年台州湾新区海洋生物资源恢复（增殖放流）项目</w:t>
      </w:r>
    </w:p>
    <w:tbl>
      <w:tblPr>
        <w:tblStyle w:val="20"/>
        <w:tblW w:w="784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1"/>
        <w:gridCol w:w="851"/>
        <w:gridCol w:w="1134"/>
        <w:gridCol w:w="1126"/>
        <w:gridCol w:w="1772"/>
        <w:gridCol w:w="1134"/>
        <w:gridCol w:w="12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5" w:hRule="atLeast"/>
          <w:jc w:val="center"/>
        </w:trPr>
        <w:tc>
          <w:tcPr>
            <w:tcW w:w="601" w:type="dxa"/>
            <w:tcBorders>
              <w:top w:val="single" w:color="000000" w:sz="4" w:space="0"/>
              <w:left w:val="single" w:color="000000" w:sz="4" w:space="0"/>
              <w:bottom w:val="single" w:color="000000" w:sz="4" w:space="0"/>
              <w:right w:val="single" w:color="000000" w:sz="4" w:space="0"/>
            </w:tcBorders>
            <w:vAlign w:val="center"/>
          </w:tcPr>
          <w:p>
            <w:pPr>
              <w:tabs>
                <w:tab w:val="left" w:pos="8280"/>
              </w:tabs>
              <w:spacing w:line="360" w:lineRule="auto"/>
              <w:ind w:right="25"/>
              <w:jc w:val="center"/>
              <w:rPr>
                <w:rStyle w:val="51"/>
                <w:rFonts w:ascii="宋体" w:hAnsi="宋体"/>
                <w:b/>
                <w:color w:val="auto"/>
                <w:szCs w:val="21"/>
              </w:rPr>
            </w:pPr>
            <w:bookmarkStart w:id="7" w:name="_Toc35393622"/>
            <w:bookmarkStart w:id="8" w:name="_Toc28359080"/>
            <w:bookmarkStart w:id="9" w:name="_Toc28359003"/>
            <w:bookmarkStart w:id="10" w:name="_Toc35393791"/>
            <w:r>
              <w:rPr>
                <w:rStyle w:val="51"/>
                <w:rFonts w:hint="eastAsia" w:ascii="宋体" w:hAnsi="宋体"/>
                <w:b/>
                <w:color w:val="auto"/>
                <w:szCs w:val="21"/>
              </w:rPr>
              <w:t>标项</w:t>
            </w:r>
          </w:p>
        </w:tc>
        <w:tc>
          <w:tcPr>
            <w:tcW w:w="851" w:type="dxa"/>
            <w:tcBorders>
              <w:top w:val="single" w:color="000000" w:sz="4" w:space="0"/>
              <w:left w:val="single" w:color="000000" w:sz="4" w:space="0"/>
              <w:bottom w:val="single" w:color="000000" w:sz="4" w:space="0"/>
              <w:right w:val="single" w:color="000000" w:sz="4" w:space="0"/>
            </w:tcBorders>
            <w:vAlign w:val="center"/>
          </w:tcPr>
          <w:p>
            <w:pPr>
              <w:tabs>
                <w:tab w:val="left" w:pos="8280"/>
              </w:tabs>
              <w:spacing w:line="360" w:lineRule="auto"/>
              <w:ind w:right="25" w:firstLine="105" w:firstLineChars="50"/>
              <w:jc w:val="center"/>
              <w:rPr>
                <w:rStyle w:val="51"/>
                <w:rFonts w:ascii="宋体" w:hAnsi="宋体"/>
                <w:b/>
                <w:color w:val="auto"/>
                <w:szCs w:val="21"/>
              </w:rPr>
            </w:pPr>
            <w:r>
              <w:rPr>
                <w:rStyle w:val="51"/>
                <w:rFonts w:hint="eastAsia" w:ascii="宋体" w:hAnsi="宋体"/>
                <w:b/>
                <w:color w:val="auto"/>
                <w:szCs w:val="21"/>
              </w:rPr>
              <w:t>品种</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b/>
                <w:bCs/>
                <w:color w:val="auto"/>
                <w:szCs w:val="21"/>
              </w:rPr>
            </w:pPr>
            <w:r>
              <w:rPr>
                <w:rFonts w:hint="eastAsia" w:ascii="宋体" w:hAnsi="宋体"/>
                <w:b/>
                <w:bCs/>
                <w:color w:val="auto"/>
                <w:szCs w:val="21"/>
              </w:rPr>
              <w:t>放流规格</w:t>
            </w:r>
          </w:p>
        </w:tc>
        <w:tc>
          <w:tcPr>
            <w:tcW w:w="1126"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b/>
                <w:bCs/>
                <w:color w:val="auto"/>
                <w:szCs w:val="21"/>
              </w:rPr>
            </w:pPr>
            <w:r>
              <w:rPr>
                <w:rFonts w:hint="eastAsia" w:ascii="宋体" w:hAnsi="宋体"/>
                <w:b/>
                <w:bCs/>
                <w:color w:val="auto"/>
                <w:szCs w:val="21"/>
              </w:rPr>
              <w:t>放流水域</w:t>
            </w:r>
          </w:p>
        </w:tc>
        <w:tc>
          <w:tcPr>
            <w:tcW w:w="177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b/>
                <w:bCs/>
                <w:color w:val="auto"/>
                <w:szCs w:val="21"/>
              </w:rPr>
            </w:pPr>
            <w:r>
              <w:rPr>
                <w:rFonts w:hint="eastAsia" w:ascii="宋体" w:hAnsi="宋体"/>
                <w:b/>
                <w:bCs/>
                <w:color w:val="auto"/>
                <w:szCs w:val="21"/>
              </w:rPr>
              <w:t>放流时间</w:t>
            </w:r>
          </w:p>
        </w:tc>
        <w:tc>
          <w:tcPr>
            <w:tcW w:w="1134" w:type="dxa"/>
            <w:tcBorders>
              <w:top w:val="single" w:color="000000" w:sz="4" w:space="0"/>
              <w:left w:val="single" w:color="000000" w:sz="4" w:space="0"/>
              <w:bottom w:val="single" w:color="000000" w:sz="4" w:space="0"/>
              <w:right w:val="single" w:color="000000" w:sz="4" w:space="0"/>
            </w:tcBorders>
            <w:vAlign w:val="center"/>
          </w:tcPr>
          <w:p>
            <w:pPr>
              <w:tabs>
                <w:tab w:val="left" w:pos="8280"/>
              </w:tabs>
              <w:spacing w:line="360" w:lineRule="auto"/>
              <w:ind w:right="25"/>
              <w:jc w:val="center"/>
              <w:rPr>
                <w:rStyle w:val="51"/>
                <w:rFonts w:ascii="宋体" w:hAnsi="宋体"/>
                <w:b/>
                <w:color w:val="auto"/>
                <w:szCs w:val="21"/>
              </w:rPr>
            </w:pPr>
            <w:r>
              <w:rPr>
                <w:rStyle w:val="51"/>
                <w:rFonts w:hint="eastAsia" w:ascii="宋体" w:hAnsi="宋体"/>
                <w:b/>
                <w:color w:val="auto"/>
                <w:szCs w:val="21"/>
              </w:rPr>
              <w:t>数量</w:t>
            </w:r>
          </w:p>
        </w:tc>
        <w:tc>
          <w:tcPr>
            <w:tcW w:w="1229" w:type="dxa"/>
            <w:tcBorders>
              <w:top w:val="single" w:color="000000" w:sz="4" w:space="0"/>
              <w:left w:val="single" w:color="000000" w:sz="4" w:space="0"/>
              <w:bottom w:val="single" w:color="000000" w:sz="4" w:space="0"/>
              <w:right w:val="single" w:color="000000" w:sz="4" w:space="0"/>
            </w:tcBorders>
            <w:vAlign w:val="center"/>
          </w:tcPr>
          <w:p>
            <w:pPr>
              <w:tabs>
                <w:tab w:val="left" w:pos="8280"/>
              </w:tabs>
              <w:spacing w:line="360" w:lineRule="auto"/>
              <w:ind w:right="25"/>
              <w:jc w:val="center"/>
              <w:rPr>
                <w:rStyle w:val="51"/>
                <w:rFonts w:ascii="宋体" w:hAnsi="宋体"/>
                <w:b/>
                <w:color w:val="auto"/>
                <w:szCs w:val="21"/>
              </w:rPr>
            </w:pPr>
            <w:r>
              <w:rPr>
                <w:rStyle w:val="51"/>
                <w:rFonts w:hint="eastAsia" w:ascii="宋体" w:hAnsi="宋体"/>
                <w:b/>
                <w:color w:val="auto"/>
                <w:szCs w:val="21"/>
              </w:rPr>
              <w:t>预算金额</w:t>
            </w:r>
          </w:p>
          <w:p>
            <w:pPr>
              <w:tabs>
                <w:tab w:val="left" w:pos="8280"/>
              </w:tabs>
              <w:spacing w:line="360" w:lineRule="auto"/>
              <w:ind w:right="25"/>
              <w:jc w:val="center"/>
              <w:rPr>
                <w:rStyle w:val="51"/>
                <w:rFonts w:ascii="宋体" w:hAnsi="宋体"/>
                <w:b/>
                <w:color w:val="auto"/>
                <w:szCs w:val="21"/>
              </w:rPr>
            </w:pPr>
            <w:r>
              <w:rPr>
                <w:rStyle w:val="51"/>
                <w:rFonts w:hint="eastAsia" w:ascii="宋体" w:hAnsi="宋体"/>
                <w:b/>
                <w:color w:val="auto"/>
                <w:szCs w:val="21"/>
              </w:rPr>
              <w:t>（万元）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1" w:hRule="atLeast"/>
          <w:jc w:val="center"/>
        </w:trPr>
        <w:tc>
          <w:tcPr>
            <w:tcW w:w="601" w:type="dxa"/>
            <w:tcBorders>
              <w:top w:val="single" w:color="000000" w:sz="4" w:space="0"/>
              <w:left w:val="single" w:color="000000" w:sz="4" w:space="0"/>
              <w:bottom w:val="single" w:color="000000" w:sz="4" w:space="0"/>
              <w:right w:val="single" w:color="000000" w:sz="4" w:space="0"/>
            </w:tcBorders>
            <w:vAlign w:val="center"/>
          </w:tcPr>
          <w:p>
            <w:pPr>
              <w:tabs>
                <w:tab w:val="left" w:pos="8280"/>
              </w:tabs>
              <w:spacing w:line="360" w:lineRule="auto"/>
              <w:ind w:right="25"/>
              <w:jc w:val="center"/>
              <w:rPr>
                <w:rStyle w:val="51"/>
                <w:rFonts w:ascii="宋体" w:hAnsi="宋体"/>
                <w:color w:val="auto"/>
                <w:szCs w:val="21"/>
              </w:rPr>
            </w:pPr>
            <w:r>
              <w:rPr>
                <w:rStyle w:val="51"/>
                <w:rFonts w:hint="eastAsia" w:ascii="宋体" w:hAnsi="宋体"/>
                <w:color w:val="auto"/>
                <w:szCs w:val="21"/>
              </w:rPr>
              <w:t>一</w:t>
            </w:r>
          </w:p>
        </w:tc>
        <w:tc>
          <w:tcPr>
            <w:tcW w:w="851" w:type="dxa"/>
            <w:tcBorders>
              <w:top w:val="single" w:color="000000" w:sz="4" w:space="0"/>
              <w:left w:val="single" w:color="000000" w:sz="4" w:space="0"/>
              <w:bottom w:val="single" w:color="000000" w:sz="4" w:space="0"/>
              <w:right w:val="single" w:color="000000" w:sz="4" w:space="0"/>
            </w:tcBorders>
            <w:vAlign w:val="center"/>
          </w:tcPr>
          <w:p>
            <w:pPr>
              <w:tabs>
                <w:tab w:val="left" w:pos="8280"/>
              </w:tabs>
              <w:spacing w:line="360" w:lineRule="auto"/>
              <w:ind w:right="25"/>
              <w:jc w:val="center"/>
              <w:rPr>
                <w:rStyle w:val="51"/>
                <w:rFonts w:ascii="宋体" w:hAnsi="宋体"/>
                <w:color w:val="auto"/>
                <w:szCs w:val="21"/>
              </w:rPr>
            </w:pPr>
            <w:r>
              <w:rPr>
                <w:color w:val="auto"/>
              </w:rPr>
              <w:t>大黄鱼</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olor w:val="auto"/>
                <w:szCs w:val="21"/>
              </w:rPr>
            </w:pPr>
            <w:r>
              <w:rPr>
                <w:rFonts w:hint="eastAsia" w:ascii="宋体" w:hAnsi="宋体"/>
                <w:color w:val="auto"/>
                <w:szCs w:val="21"/>
              </w:rPr>
              <w:t>体长≥6cm</w:t>
            </w:r>
          </w:p>
        </w:tc>
        <w:tc>
          <w:tcPr>
            <w:tcW w:w="1126"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olor w:val="auto"/>
                <w:szCs w:val="21"/>
              </w:rPr>
            </w:pPr>
            <w:r>
              <w:rPr>
                <w:rFonts w:hint="eastAsia" w:ascii="宋体" w:hAnsi="宋体"/>
                <w:color w:val="auto"/>
                <w:szCs w:val="21"/>
              </w:rPr>
              <w:t>大陈水域</w:t>
            </w:r>
          </w:p>
        </w:tc>
        <w:tc>
          <w:tcPr>
            <w:tcW w:w="177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olor w:val="auto"/>
                <w:szCs w:val="21"/>
              </w:rPr>
            </w:pPr>
            <w:r>
              <w:rPr>
                <w:rFonts w:hint="eastAsia" w:ascii="宋体" w:hAnsi="宋体"/>
                <w:color w:val="auto"/>
                <w:szCs w:val="21"/>
                <w:lang w:eastAsia="zh-CN"/>
              </w:rPr>
              <w:t>2025年</w:t>
            </w:r>
            <w:r>
              <w:rPr>
                <w:rFonts w:hint="eastAsia" w:ascii="宋体" w:hAnsi="宋体"/>
                <w:color w:val="auto"/>
                <w:szCs w:val="21"/>
              </w:rPr>
              <w:t>5-8月份</w:t>
            </w:r>
          </w:p>
        </w:tc>
        <w:tc>
          <w:tcPr>
            <w:tcW w:w="1134" w:type="dxa"/>
            <w:tcBorders>
              <w:top w:val="single" w:color="000000" w:sz="4" w:space="0"/>
              <w:left w:val="single" w:color="000000" w:sz="4" w:space="0"/>
              <w:bottom w:val="single" w:color="000000" w:sz="4" w:space="0"/>
              <w:right w:val="single" w:color="000000" w:sz="4" w:space="0"/>
            </w:tcBorders>
            <w:vAlign w:val="center"/>
          </w:tcPr>
          <w:p>
            <w:pPr>
              <w:tabs>
                <w:tab w:val="left" w:pos="8280"/>
              </w:tabs>
              <w:spacing w:line="360" w:lineRule="auto"/>
              <w:ind w:right="25"/>
              <w:jc w:val="center"/>
              <w:rPr>
                <w:rStyle w:val="51"/>
                <w:rFonts w:ascii="宋体" w:hAnsi="宋体"/>
                <w:color w:val="auto"/>
                <w:szCs w:val="21"/>
              </w:rPr>
            </w:pPr>
            <w:r>
              <w:rPr>
                <w:rStyle w:val="51"/>
                <w:rFonts w:hint="eastAsia" w:ascii="宋体" w:hAnsi="宋体"/>
                <w:color w:val="auto"/>
                <w:szCs w:val="21"/>
              </w:rPr>
              <w:t>200万尾</w:t>
            </w:r>
          </w:p>
        </w:tc>
        <w:tc>
          <w:tcPr>
            <w:tcW w:w="1229" w:type="dxa"/>
            <w:tcBorders>
              <w:top w:val="single" w:color="000000" w:sz="4" w:space="0"/>
              <w:left w:val="single" w:color="000000" w:sz="4" w:space="0"/>
              <w:bottom w:val="single" w:color="000000" w:sz="4" w:space="0"/>
              <w:right w:val="single" w:color="000000" w:sz="4" w:space="0"/>
            </w:tcBorders>
            <w:vAlign w:val="center"/>
          </w:tcPr>
          <w:p>
            <w:pPr>
              <w:tabs>
                <w:tab w:val="left" w:pos="8280"/>
              </w:tabs>
              <w:spacing w:line="360" w:lineRule="auto"/>
              <w:ind w:right="25"/>
              <w:jc w:val="center"/>
              <w:rPr>
                <w:rStyle w:val="51"/>
                <w:rFonts w:hint="default" w:ascii="宋体" w:hAnsi="宋体" w:eastAsia="宋体"/>
                <w:color w:val="auto"/>
                <w:szCs w:val="21"/>
                <w:lang w:val="en-US" w:eastAsia="zh-CN"/>
              </w:rPr>
            </w:pPr>
            <w:r>
              <w:rPr>
                <w:rStyle w:val="51"/>
                <w:rFonts w:hint="eastAsia" w:ascii="宋体" w:hAnsi="宋体"/>
                <w:b/>
                <w:bCs/>
                <w:color w:val="auto"/>
                <w:szCs w:val="21"/>
                <w:highlight w:val="none"/>
                <w:lang w:val="en-US" w:eastAsia="zh-CN"/>
              </w:rPr>
              <w:t>48.00</w:t>
            </w:r>
          </w:p>
        </w:tc>
      </w:tr>
    </w:tbl>
    <w:p>
      <w:pPr>
        <w:pStyle w:val="4"/>
        <w:ind w:right="0" w:firstLine="482" w:firstLineChars="200"/>
        <w:rPr>
          <w:rFonts w:cs="宋体"/>
          <w:bCs/>
          <w:color w:val="auto"/>
          <w:sz w:val="24"/>
          <w:szCs w:val="24"/>
        </w:rPr>
      </w:pPr>
      <w:r>
        <w:rPr>
          <w:rFonts w:hint="eastAsia" w:cs="宋体"/>
          <w:bCs/>
          <w:color w:val="auto"/>
          <w:sz w:val="24"/>
          <w:szCs w:val="24"/>
        </w:rPr>
        <w:t>二、投标人的资格要求</w:t>
      </w:r>
      <w:bookmarkEnd w:id="7"/>
      <w:bookmarkEnd w:id="8"/>
      <w:bookmarkEnd w:id="9"/>
      <w:bookmarkEnd w:id="10"/>
    </w:p>
    <w:p>
      <w:pPr>
        <w:keepNext w:val="0"/>
        <w:keepLines w:val="0"/>
        <w:pageBreakBefore w:val="0"/>
        <w:kinsoku/>
        <w:wordWrap/>
        <w:overflowPunct/>
        <w:topLinePunct w:val="0"/>
        <w:autoSpaceDE/>
        <w:autoSpaceDN/>
        <w:bidi w:val="0"/>
        <w:adjustRightInd/>
        <w:spacing w:line="336" w:lineRule="auto"/>
        <w:ind w:firstLine="480" w:firstLineChars="200"/>
        <w:rPr>
          <w:rFonts w:hint="eastAsia" w:ascii="宋体" w:hAnsi="宋体" w:eastAsia="宋体" w:cs="宋体"/>
          <w:color w:val="auto"/>
          <w:sz w:val="24"/>
          <w:lang w:eastAsia="zh-CN"/>
        </w:rPr>
      </w:pPr>
      <w:r>
        <w:rPr>
          <w:rFonts w:hint="eastAsia" w:ascii="宋体" w:hAnsi="宋体" w:cs="宋体"/>
          <w:color w:val="auto"/>
          <w:sz w:val="24"/>
        </w:rPr>
        <w:t>（一）满足《中华人民共和国政府采购法》第二十二条规定</w:t>
      </w:r>
      <w:bookmarkStart w:id="11" w:name="_Toc28359004"/>
      <w:bookmarkStart w:id="12" w:name="_Toc35393623"/>
      <w:bookmarkStart w:id="13" w:name="_Toc35393792"/>
      <w:bookmarkStart w:id="14" w:name="_Toc28359081"/>
      <w:r>
        <w:rPr>
          <w:rFonts w:hint="eastAsia" w:ascii="宋体" w:hAnsi="宋体" w:cs="宋体"/>
          <w:color w:val="auto"/>
          <w:sz w:val="24"/>
          <w:lang w:eastAsia="zh-CN"/>
        </w:rPr>
        <w:t>。</w:t>
      </w:r>
    </w:p>
    <w:p>
      <w:pPr>
        <w:keepNext w:val="0"/>
        <w:keepLines w:val="0"/>
        <w:pageBreakBefore w:val="0"/>
        <w:kinsoku/>
        <w:wordWrap/>
        <w:overflowPunct/>
        <w:topLinePunct w:val="0"/>
        <w:autoSpaceDE/>
        <w:autoSpaceDN/>
        <w:bidi w:val="0"/>
        <w:adjustRightInd/>
        <w:spacing w:line="336" w:lineRule="auto"/>
        <w:ind w:firstLine="480" w:firstLineChars="200"/>
        <w:rPr>
          <w:rFonts w:ascii="宋体" w:hAnsi="宋体" w:cs="宋体"/>
          <w:color w:val="auto"/>
          <w:sz w:val="24"/>
        </w:rPr>
      </w:pPr>
      <w:r>
        <w:rPr>
          <w:rFonts w:hint="eastAsia" w:ascii="宋体" w:hAnsi="宋体" w:cs="宋体"/>
          <w:color w:val="auto"/>
          <w:sz w:val="24"/>
        </w:rPr>
        <w:t>（二）本项目的特定资格要求：</w:t>
      </w:r>
    </w:p>
    <w:p>
      <w:pPr>
        <w:pStyle w:val="61"/>
        <w:keepNext w:val="0"/>
        <w:keepLines w:val="0"/>
        <w:pageBreakBefore w:val="0"/>
        <w:kinsoku/>
        <w:wordWrap/>
        <w:overflowPunct/>
        <w:topLinePunct w:val="0"/>
        <w:autoSpaceDE/>
        <w:autoSpaceDN/>
        <w:bidi w:val="0"/>
        <w:adjustRightInd/>
        <w:snapToGrid w:val="0"/>
        <w:spacing w:before="0" w:line="336" w:lineRule="auto"/>
        <w:ind w:left="102" w:right="-766" w:firstLine="480"/>
        <w:rPr>
          <w:rStyle w:val="51"/>
          <w:rFonts w:ascii="宋体" w:eastAsia="宋体"/>
          <w:color w:val="auto"/>
          <w:sz w:val="24"/>
          <w:szCs w:val="24"/>
        </w:rPr>
      </w:pPr>
      <w:r>
        <w:rPr>
          <w:rStyle w:val="51"/>
          <w:rFonts w:hint="eastAsia" w:ascii="宋体" w:eastAsia="宋体"/>
          <w:color w:val="auto"/>
          <w:sz w:val="24"/>
          <w:szCs w:val="24"/>
        </w:rPr>
        <w:t>（1）对本项目具有履约能力的供应商，持有《水产苗种生产许可证》。</w:t>
      </w:r>
    </w:p>
    <w:p>
      <w:pPr>
        <w:pStyle w:val="61"/>
        <w:keepNext w:val="0"/>
        <w:keepLines w:val="0"/>
        <w:pageBreakBefore w:val="0"/>
        <w:kinsoku/>
        <w:wordWrap/>
        <w:overflowPunct/>
        <w:topLinePunct w:val="0"/>
        <w:autoSpaceDE/>
        <w:autoSpaceDN/>
        <w:bidi w:val="0"/>
        <w:adjustRightInd/>
        <w:snapToGrid w:val="0"/>
        <w:spacing w:before="0" w:line="336" w:lineRule="auto"/>
        <w:ind w:left="102" w:right="-284" w:firstLine="480"/>
        <w:rPr>
          <w:rFonts w:ascii="宋体" w:cs="宋体"/>
          <w:bCs/>
          <w:snapToGrid w:val="0"/>
          <w:color w:val="auto"/>
          <w:kern w:val="10"/>
          <w:sz w:val="24"/>
          <w:szCs w:val="24"/>
        </w:rPr>
      </w:pPr>
      <w:r>
        <w:rPr>
          <w:rStyle w:val="51"/>
          <w:rFonts w:hint="eastAsia" w:ascii="宋体" w:eastAsia="宋体"/>
          <w:color w:val="auto"/>
          <w:sz w:val="24"/>
          <w:szCs w:val="24"/>
        </w:rPr>
        <w:t>（2）育苗场地必须具有育苗母体，且</w:t>
      </w:r>
      <w:r>
        <w:rPr>
          <w:rFonts w:hint="eastAsia" w:ascii="宋体" w:cs="宋体"/>
          <w:bCs/>
          <w:snapToGrid w:val="0"/>
          <w:color w:val="auto"/>
          <w:kern w:val="10"/>
          <w:sz w:val="24"/>
          <w:szCs w:val="24"/>
        </w:rPr>
        <w:t>苗种产区为非疫病区。</w:t>
      </w:r>
    </w:p>
    <w:p>
      <w:pPr>
        <w:keepNext w:val="0"/>
        <w:keepLines w:val="0"/>
        <w:pageBreakBefore w:val="0"/>
        <w:kinsoku/>
        <w:wordWrap/>
        <w:overflowPunct/>
        <w:topLinePunct w:val="0"/>
        <w:autoSpaceDE/>
        <w:autoSpaceDN/>
        <w:bidi w:val="0"/>
        <w:adjustRightInd/>
        <w:spacing w:line="336" w:lineRule="auto"/>
        <w:ind w:firstLine="480" w:firstLineChars="200"/>
        <w:rPr>
          <w:rFonts w:ascii="宋体" w:hAnsi="宋体" w:cs="宋体"/>
          <w:color w:val="auto"/>
          <w:sz w:val="24"/>
        </w:rPr>
      </w:pPr>
      <w:r>
        <w:rPr>
          <w:rFonts w:hint="eastAsia" w:ascii="宋体" w:hAnsi="宋体" w:cs="宋体"/>
          <w:color w:val="auto"/>
          <w:sz w:val="24"/>
        </w:rPr>
        <w:t>（三）本项目</w:t>
      </w:r>
      <w:r>
        <w:rPr>
          <w:rFonts w:hint="eastAsia" w:ascii="宋体" w:hAnsi="宋体" w:cs="宋体"/>
          <w:b/>
          <w:bCs/>
          <w:color w:val="auto"/>
          <w:sz w:val="24"/>
        </w:rPr>
        <w:t>不接受</w:t>
      </w:r>
      <w:r>
        <w:rPr>
          <w:rFonts w:hint="eastAsia" w:ascii="宋体" w:hAnsi="宋体" w:cs="宋体"/>
          <w:color w:val="auto"/>
          <w:sz w:val="24"/>
        </w:rPr>
        <w:t>联合体投标。</w:t>
      </w:r>
    </w:p>
    <w:p>
      <w:pPr>
        <w:pStyle w:val="4"/>
        <w:ind w:right="0" w:firstLine="482" w:firstLineChars="200"/>
        <w:rPr>
          <w:rFonts w:cs="宋体"/>
          <w:bCs/>
          <w:color w:val="auto"/>
          <w:sz w:val="24"/>
          <w:szCs w:val="24"/>
        </w:rPr>
      </w:pPr>
      <w:r>
        <w:rPr>
          <w:rFonts w:hint="eastAsia" w:cs="宋体"/>
          <w:bCs/>
          <w:color w:val="auto"/>
          <w:sz w:val="24"/>
          <w:szCs w:val="24"/>
        </w:rPr>
        <w:t>三、获取招标文件</w:t>
      </w:r>
      <w:bookmarkEnd w:id="11"/>
      <w:bookmarkEnd w:id="12"/>
      <w:bookmarkEnd w:id="13"/>
      <w:bookmarkEnd w:id="14"/>
    </w:p>
    <w:p>
      <w:pPr>
        <w:spacing w:line="360" w:lineRule="auto"/>
        <w:ind w:firstLine="480" w:firstLineChars="200"/>
        <w:rPr>
          <w:rFonts w:hint="eastAsia" w:ascii="宋体" w:hAnsi="宋体" w:eastAsia="宋体" w:cs="宋体"/>
          <w:color w:val="auto"/>
          <w:sz w:val="24"/>
          <w:lang w:eastAsia="zh-CN"/>
        </w:rPr>
      </w:pPr>
      <w:r>
        <w:rPr>
          <w:rFonts w:hint="eastAsia" w:ascii="宋体" w:hAnsi="宋体" w:cs="宋体"/>
          <w:color w:val="auto"/>
          <w:sz w:val="24"/>
        </w:rPr>
        <w:t>（一）时间：</w:t>
      </w:r>
      <w:r>
        <w:rPr>
          <w:rFonts w:hint="eastAsia" w:ascii="宋体" w:hAnsi="宋体" w:cs="宋体"/>
          <w:color w:val="auto"/>
          <w:sz w:val="24"/>
          <w:u w:val="single"/>
          <w:lang w:eastAsia="zh-CN"/>
        </w:rPr>
        <w:t>公告发布时间</w:t>
      </w:r>
      <w:r>
        <w:rPr>
          <w:rFonts w:hint="eastAsia" w:ascii="宋体" w:hAnsi="宋体" w:cs="宋体"/>
          <w:color w:val="auto"/>
          <w:sz w:val="24"/>
        </w:rPr>
        <w:t>至</w:t>
      </w:r>
      <w:r>
        <w:rPr>
          <w:rFonts w:hint="eastAsia" w:ascii="宋体" w:hAnsi="宋体" w:cs="宋体"/>
          <w:color w:val="auto"/>
          <w:sz w:val="24"/>
          <w:u w:val="single"/>
          <w:lang w:eastAsia="zh-CN"/>
        </w:rPr>
        <w:t>投标截止时间</w:t>
      </w:r>
    </w:p>
    <w:p>
      <w:pPr>
        <w:pStyle w:val="4"/>
        <w:ind w:right="0" w:firstLine="480" w:firstLineChars="200"/>
        <w:rPr>
          <w:rFonts w:hint="eastAsia" w:ascii="宋体" w:hAnsi="宋体" w:eastAsia="宋体"/>
          <w:b w:val="0"/>
          <w:bCs/>
          <w:color w:val="auto"/>
          <w:sz w:val="24"/>
          <w:szCs w:val="24"/>
          <w:u w:val="none"/>
        </w:rPr>
      </w:pPr>
      <w:r>
        <w:rPr>
          <w:rFonts w:hint="eastAsia" w:ascii="宋体" w:hAnsi="宋体" w:eastAsia="宋体"/>
          <w:b w:val="0"/>
          <w:bCs/>
          <w:color w:val="auto"/>
          <w:sz w:val="24"/>
          <w:szCs w:val="24"/>
        </w:rPr>
        <w:t>（二）方式：</w:t>
      </w:r>
      <w:bookmarkStart w:id="15" w:name="_Toc28359005"/>
      <w:bookmarkStart w:id="16" w:name="_Toc35393624"/>
      <w:bookmarkStart w:id="17" w:name="_Toc28359082"/>
      <w:bookmarkStart w:id="18" w:name="_Toc35393793"/>
      <w:r>
        <w:rPr>
          <w:rFonts w:hint="eastAsia" w:ascii="宋体" w:hAnsi="宋体" w:eastAsia="宋体"/>
          <w:b w:val="0"/>
          <w:bCs/>
          <w:color w:val="auto"/>
          <w:sz w:val="24"/>
          <w:szCs w:val="24"/>
        </w:rPr>
        <w:t>本次招标文件的获取由各投标人自行到台州湾新区小额工程电子交易平台（网址：</w:t>
      </w:r>
      <w:r>
        <w:rPr>
          <w:rFonts w:hint="eastAsia" w:ascii="宋体" w:hAnsi="宋体" w:eastAsia="宋体"/>
          <w:b w:val="0"/>
          <w:bCs/>
          <w:color w:val="auto"/>
          <w:sz w:val="24"/>
          <w:szCs w:val="24"/>
          <w:u w:val="none"/>
        </w:rPr>
        <w:fldChar w:fldCharType="begin"/>
      </w:r>
      <w:r>
        <w:rPr>
          <w:rFonts w:hint="eastAsia" w:ascii="宋体" w:hAnsi="宋体" w:eastAsia="宋体"/>
          <w:b w:val="0"/>
          <w:bCs/>
          <w:color w:val="auto"/>
          <w:sz w:val="24"/>
          <w:szCs w:val="24"/>
          <w:u w:val="none"/>
        </w:rPr>
        <w:instrText xml:space="preserve"> HYPERLINK "http://www.tzwztb.com/）下载获取。" </w:instrText>
      </w:r>
      <w:r>
        <w:rPr>
          <w:rFonts w:hint="eastAsia" w:ascii="宋体" w:hAnsi="宋体" w:eastAsia="宋体"/>
          <w:b w:val="0"/>
          <w:bCs/>
          <w:color w:val="auto"/>
          <w:sz w:val="24"/>
          <w:szCs w:val="24"/>
          <w:u w:val="none"/>
        </w:rPr>
        <w:fldChar w:fldCharType="separate"/>
      </w:r>
      <w:r>
        <w:rPr>
          <w:rStyle w:val="25"/>
          <w:rFonts w:hint="eastAsia" w:ascii="宋体" w:hAnsi="宋体" w:eastAsia="宋体"/>
          <w:b w:val="0"/>
          <w:bCs/>
          <w:color w:val="auto"/>
          <w:sz w:val="24"/>
          <w:szCs w:val="24"/>
          <w:u w:val="none"/>
        </w:rPr>
        <w:t>http://www.tzwztb.com/）下载获取。</w:t>
      </w:r>
      <w:r>
        <w:rPr>
          <w:rFonts w:hint="eastAsia" w:ascii="宋体" w:hAnsi="宋体" w:eastAsia="宋体"/>
          <w:b w:val="0"/>
          <w:bCs/>
          <w:color w:val="auto"/>
          <w:sz w:val="24"/>
          <w:szCs w:val="24"/>
          <w:u w:val="none"/>
        </w:rPr>
        <w:fldChar w:fldCharType="end"/>
      </w:r>
    </w:p>
    <w:p>
      <w:pPr>
        <w:snapToGrid w:val="0"/>
        <w:spacing w:line="360" w:lineRule="auto"/>
        <w:ind w:firstLine="539"/>
        <w:rPr>
          <w:rFonts w:hint="eastAsia"/>
          <w:color w:val="auto"/>
        </w:rPr>
      </w:pPr>
      <w:r>
        <w:rPr>
          <w:rFonts w:hint="eastAsia" w:ascii="宋体" w:hAnsi="宋体" w:cs="Arial"/>
          <w:color w:val="auto"/>
          <w:sz w:val="24"/>
          <w:highlight w:val="none"/>
        </w:rPr>
        <w:t>请各投标人密切关注</w:t>
      </w:r>
      <w:r>
        <w:rPr>
          <w:rFonts w:hint="eastAsia" w:ascii="宋体" w:hAnsi="宋体" w:cs="宋体"/>
          <w:b/>
          <w:bCs/>
          <w:color w:val="auto"/>
          <w:sz w:val="24"/>
          <w:szCs w:val="24"/>
        </w:rPr>
        <w:t>台州湾新区小额工程电子交易平台</w:t>
      </w:r>
      <w:r>
        <w:rPr>
          <w:rFonts w:hint="eastAsia" w:ascii="宋体" w:hAnsi="宋体" w:cs="Arial"/>
          <w:b/>
          <w:bCs/>
          <w:color w:val="auto"/>
          <w:sz w:val="24"/>
          <w:highlight w:val="none"/>
        </w:rPr>
        <w:t>或</w:t>
      </w:r>
      <w:r>
        <w:rPr>
          <w:rFonts w:hint="eastAsia" w:ascii="宋体" w:hAnsi="宋体" w:cs="宋体"/>
          <w:b/>
          <w:bCs/>
          <w:color w:val="auto"/>
          <w:kern w:val="0"/>
          <w:sz w:val="24"/>
        </w:rPr>
        <w:t>浙江政府采购网</w:t>
      </w:r>
      <w:r>
        <w:rPr>
          <w:rFonts w:hint="eastAsia" w:ascii="宋体" w:hAnsi="宋体" w:cs="Arial"/>
          <w:color w:val="auto"/>
          <w:sz w:val="24"/>
          <w:highlight w:val="none"/>
        </w:rPr>
        <w:t>对本项目的答疑和澄清，由于投标人未及时了解答疑和澄清造成的后果</w:t>
      </w:r>
      <w:r>
        <w:rPr>
          <w:rFonts w:hint="eastAsia" w:ascii="宋体" w:hAnsi="宋体" w:cs="Arial"/>
          <w:color w:val="auto"/>
          <w:sz w:val="24"/>
          <w:highlight w:val="none"/>
          <w:lang w:eastAsia="zh-CN"/>
        </w:rPr>
        <w:t>，</w:t>
      </w:r>
      <w:r>
        <w:rPr>
          <w:rFonts w:hint="eastAsia" w:ascii="宋体" w:hAnsi="宋体" w:cs="Arial"/>
          <w:color w:val="auto"/>
          <w:sz w:val="24"/>
          <w:highlight w:val="none"/>
        </w:rPr>
        <w:t>招标人、招标代理概不负责。</w:t>
      </w:r>
    </w:p>
    <w:p>
      <w:pPr>
        <w:pStyle w:val="4"/>
        <w:ind w:right="0" w:firstLine="482" w:firstLineChars="200"/>
        <w:rPr>
          <w:rFonts w:cs="宋体"/>
          <w:bCs/>
          <w:color w:val="auto"/>
          <w:sz w:val="24"/>
          <w:szCs w:val="24"/>
        </w:rPr>
      </w:pPr>
      <w:r>
        <w:rPr>
          <w:rFonts w:hint="eastAsia" w:cs="宋体"/>
          <w:bCs/>
          <w:color w:val="auto"/>
          <w:sz w:val="24"/>
          <w:szCs w:val="24"/>
        </w:rPr>
        <w:t>四、提交投标文件</w:t>
      </w:r>
      <w:bookmarkEnd w:id="15"/>
      <w:bookmarkEnd w:id="16"/>
      <w:bookmarkEnd w:id="17"/>
      <w:bookmarkEnd w:id="18"/>
    </w:p>
    <w:p>
      <w:pPr>
        <w:keepNext w:val="0"/>
        <w:keepLines w:val="0"/>
        <w:pageBreakBefore w:val="0"/>
        <w:widowControl w:val="0"/>
        <w:kinsoku/>
        <w:wordWrap/>
        <w:overflowPunct/>
        <w:topLinePunct w:val="0"/>
        <w:bidi w:val="0"/>
        <w:snapToGrid/>
        <w:spacing w:line="336" w:lineRule="auto"/>
        <w:ind w:firstLine="480" w:firstLineChars="200"/>
        <w:textAlignment w:val="auto"/>
        <w:rPr>
          <w:rFonts w:ascii="宋体" w:hAnsi="宋体" w:cs="宋体"/>
          <w:iCs/>
          <w:color w:val="auto"/>
          <w:sz w:val="24"/>
          <w:u w:val="single"/>
        </w:rPr>
      </w:pPr>
      <w:bookmarkStart w:id="19" w:name="_Toc28359084"/>
      <w:bookmarkStart w:id="20" w:name="_Toc28359007"/>
      <w:bookmarkStart w:id="21" w:name="_Toc35393794"/>
      <w:bookmarkStart w:id="22" w:name="_Toc35393625"/>
      <w:r>
        <w:rPr>
          <w:rFonts w:hint="eastAsia" w:ascii="宋体" w:hAnsi="宋体" w:cs="宋体"/>
          <w:color w:val="auto"/>
          <w:sz w:val="24"/>
        </w:rPr>
        <w:t>（一）截止时间（开标时间）：</w:t>
      </w:r>
      <w:r>
        <w:rPr>
          <w:rFonts w:hint="eastAsia" w:ascii="宋体" w:hAnsi="宋体" w:cs="宋体"/>
          <w:b/>
          <w:bCs/>
          <w:color w:val="auto"/>
          <w:sz w:val="24"/>
          <w:u w:val="single"/>
          <w:lang w:eastAsia="zh-CN"/>
        </w:rPr>
        <w:t>2025年</w:t>
      </w:r>
      <w:r>
        <w:rPr>
          <w:rFonts w:hint="eastAsia" w:ascii="宋体" w:hAnsi="宋体" w:cs="宋体"/>
          <w:b/>
          <w:bCs/>
          <w:color w:val="auto"/>
          <w:sz w:val="24"/>
          <w:u w:val="single"/>
          <w:lang w:val="en-US" w:eastAsia="zh-CN"/>
        </w:rPr>
        <w:t>05</w:t>
      </w:r>
      <w:r>
        <w:rPr>
          <w:rFonts w:hint="eastAsia" w:ascii="宋体" w:hAnsi="宋体" w:cs="宋体"/>
          <w:b/>
          <w:bCs/>
          <w:color w:val="auto"/>
          <w:sz w:val="24"/>
          <w:u w:val="single"/>
        </w:rPr>
        <w:t>月</w:t>
      </w:r>
      <w:r>
        <w:rPr>
          <w:rFonts w:hint="eastAsia" w:ascii="宋体" w:hAnsi="宋体" w:cs="宋体"/>
          <w:b/>
          <w:bCs/>
          <w:color w:val="auto"/>
          <w:sz w:val="24"/>
          <w:u w:val="single"/>
          <w:lang w:val="en-US" w:eastAsia="zh-CN"/>
        </w:rPr>
        <w:t>08</w:t>
      </w:r>
      <w:r>
        <w:rPr>
          <w:rFonts w:hint="eastAsia" w:ascii="宋体" w:hAnsi="宋体" w:cs="宋体"/>
          <w:b/>
          <w:bCs/>
          <w:color w:val="auto"/>
          <w:sz w:val="24"/>
          <w:u w:val="single"/>
        </w:rPr>
        <w:t>日</w:t>
      </w:r>
      <w:r>
        <w:rPr>
          <w:rFonts w:hint="eastAsia" w:ascii="宋体" w:hAnsi="宋体" w:cs="宋体"/>
          <w:b/>
          <w:bCs/>
          <w:color w:val="auto"/>
          <w:sz w:val="24"/>
          <w:u w:val="single"/>
          <w:lang w:val="en-US" w:eastAsia="zh-CN"/>
        </w:rPr>
        <w:t>14</w:t>
      </w:r>
      <w:r>
        <w:rPr>
          <w:rFonts w:hint="eastAsia" w:ascii="宋体" w:hAnsi="宋体" w:cs="宋体"/>
          <w:b/>
          <w:bCs/>
          <w:color w:val="auto"/>
          <w:sz w:val="24"/>
          <w:u w:val="single"/>
        </w:rPr>
        <w:t>:</w:t>
      </w:r>
      <w:r>
        <w:rPr>
          <w:rFonts w:hint="eastAsia" w:ascii="宋体" w:hAnsi="宋体" w:cs="宋体"/>
          <w:b/>
          <w:bCs/>
          <w:color w:val="auto"/>
          <w:sz w:val="24"/>
          <w:u w:val="single"/>
          <w:lang w:val="en-US" w:eastAsia="zh-CN"/>
        </w:rPr>
        <w:t xml:space="preserve">00 </w:t>
      </w:r>
      <w:r>
        <w:rPr>
          <w:rFonts w:hint="eastAsia" w:ascii="宋体" w:hAnsi="宋体" w:cs="宋体"/>
          <w:bCs/>
          <w:color w:val="auto"/>
          <w:sz w:val="24"/>
        </w:rPr>
        <w:t>（北京时间）</w:t>
      </w:r>
    </w:p>
    <w:p>
      <w:pPr>
        <w:pStyle w:val="2"/>
        <w:keepNext w:val="0"/>
        <w:keepLines w:val="0"/>
        <w:pageBreakBefore w:val="0"/>
        <w:widowControl w:val="0"/>
        <w:kinsoku/>
        <w:wordWrap/>
        <w:overflowPunct/>
        <w:topLinePunct w:val="0"/>
        <w:bidi w:val="0"/>
        <w:snapToGrid/>
        <w:spacing w:line="336" w:lineRule="auto"/>
        <w:ind w:firstLine="480" w:firstLineChars="200"/>
        <w:textAlignment w:val="auto"/>
        <w:rPr>
          <w:rFonts w:hint="eastAsia" w:ascii="宋体" w:hAnsi="宋体" w:cs="宋体"/>
          <w:color w:val="auto"/>
          <w:sz w:val="24"/>
          <w:szCs w:val="24"/>
          <w:lang w:eastAsia="zh-CN"/>
        </w:rPr>
      </w:pPr>
      <w:r>
        <w:rPr>
          <w:rFonts w:hint="eastAsia" w:ascii="宋体" w:hAnsi="宋体" w:cs="宋体"/>
          <w:color w:val="auto"/>
          <w:sz w:val="24"/>
          <w:szCs w:val="24"/>
        </w:rPr>
        <w:t>（二）投标网址：台州湾新区小额工程电子交易平台（网址：http://www.tzwztb.com/）</w:t>
      </w:r>
      <w:r>
        <w:rPr>
          <w:rFonts w:hint="eastAsia" w:ascii="宋体" w:hAnsi="宋体" w:cs="宋体"/>
          <w:color w:val="auto"/>
          <w:sz w:val="24"/>
          <w:szCs w:val="24"/>
          <w:lang w:eastAsia="zh-CN"/>
        </w:rPr>
        <w:t xml:space="preserve">。 </w:t>
      </w:r>
    </w:p>
    <w:p>
      <w:pPr>
        <w:pStyle w:val="2"/>
        <w:keepNext w:val="0"/>
        <w:keepLines w:val="0"/>
        <w:pageBreakBefore w:val="0"/>
        <w:widowControl w:val="0"/>
        <w:kinsoku/>
        <w:wordWrap/>
        <w:overflowPunct/>
        <w:topLinePunct w:val="0"/>
        <w:bidi w:val="0"/>
        <w:snapToGrid/>
        <w:spacing w:line="336" w:lineRule="auto"/>
        <w:ind w:firstLine="480" w:firstLineChars="200"/>
        <w:textAlignment w:val="auto"/>
        <w:rPr>
          <w:rFonts w:hint="eastAsia" w:ascii="宋体" w:hAnsi="宋体" w:cs="宋体"/>
          <w:color w:val="auto"/>
          <w:sz w:val="24"/>
        </w:rPr>
      </w:pPr>
      <w:r>
        <w:rPr>
          <w:rFonts w:hint="eastAsia" w:ascii="宋体" w:hAnsi="宋体" w:cs="宋体"/>
          <w:color w:val="auto"/>
          <w:sz w:val="24"/>
          <w:szCs w:val="24"/>
          <w:lang w:eastAsia="zh-CN"/>
        </w:rPr>
        <w:t>（三）</w:t>
      </w:r>
      <w:r>
        <w:rPr>
          <w:rFonts w:hint="eastAsia" w:ascii="宋体" w:hAnsi="宋体" w:eastAsia="宋体" w:cs="Arial"/>
          <w:b/>
          <w:bCs/>
          <w:color w:val="auto"/>
          <w:sz w:val="24"/>
          <w:szCs w:val="24"/>
          <w:highlight w:val="none"/>
        </w:rPr>
        <w:t>注册报名</w:t>
      </w:r>
      <w:r>
        <w:rPr>
          <w:rFonts w:hint="eastAsia" w:ascii="宋体" w:hAnsi="宋体" w:eastAsia="宋体" w:cs="Arial"/>
          <w:b/>
          <w:bCs/>
          <w:color w:val="auto"/>
          <w:sz w:val="24"/>
          <w:szCs w:val="24"/>
          <w:highlight w:val="none"/>
          <w:lang w:eastAsia="zh-CN"/>
        </w:rPr>
        <w:t>：</w:t>
      </w:r>
      <w:r>
        <w:rPr>
          <w:rFonts w:hint="eastAsia" w:ascii="宋体" w:hAnsi="宋体" w:cs="宋体"/>
          <w:color w:val="auto"/>
          <w:sz w:val="24"/>
        </w:rPr>
        <w:t>投标人需登录</w:t>
      </w:r>
      <w:r>
        <w:rPr>
          <w:rFonts w:hint="eastAsia" w:ascii="宋体" w:hAnsi="宋体" w:cs="宋体"/>
          <w:b/>
          <w:color w:val="auto"/>
          <w:kern w:val="0"/>
          <w:sz w:val="24"/>
        </w:rPr>
        <w:t>台州湾新区小额工程电子交易平台（</w:t>
      </w:r>
      <w:r>
        <w:rPr>
          <w:rFonts w:ascii="宋体" w:hAnsi="宋体" w:cs="宋体"/>
          <w:b/>
          <w:color w:val="auto"/>
          <w:kern w:val="0"/>
          <w:sz w:val="24"/>
        </w:rPr>
        <w:t>http://www.tzwztb.com/</w:t>
      </w:r>
      <w:r>
        <w:rPr>
          <w:rFonts w:hint="eastAsia" w:ascii="宋体" w:hAnsi="宋体" w:cs="宋体"/>
          <w:b/>
          <w:color w:val="auto"/>
          <w:kern w:val="0"/>
          <w:sz w:val="24"/>
        </w:rPr>
        <w:t>)</w:t>
      </w:r>
      <w:r>
        <w:rPr>
          <w:rFonts w:hint="eastAsia" w:ascii="宋体" w:hAnsi="宋体" w:cs="宋体"/>
          <w:color w:val="auto"/>
          <w:sz w:val="24"/>
        </w:rPr>
        <w:t>进行注册后报名。</w:t>
      </w:r>
    </w:p>
    <w:p>
      <w:pPr>
        <w:pStyle w:val="2"/>
        <w:keepNext w:val="0"/>
        <w:keepLines w:val="0"/>
        <w:pageBreakBefore w:val="0"/>
        <w:widowControl w:val="0"/>
        <w:kinsoku/>
        <w:wordWrap/>
        <w:overflowPunct/>
        <w:topLinePunct w:val="0"/>
        <w:bidi w:val="0"/>
        <w:snapToGrid/>
        <w:spacing w:line="336" w:lineRule="auto"/>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（四）</w:t>
      </w:r>
      <w:r>
        <w:rPr>
          <w:rFonts w:hint="eastAsia" w:ascii="宋体" w:hAnsi="宋体" w:cs="宋体"/>
          <w:color w:val="auto"/>
          <w:sz w:val="24"/>
          <w:szCs w:val="24"/>
          <w:lang w:eastAsia="zh-CN"/>
        </w:rPr>
        <w:t>投标人应提前办好ca锁（办理网址：http://www.tseal.cn/tcloud/common.xhtml?projId=295），绑定平台账户。电子投标文件未在投标文件递交截止时间前递交至 台州湾新区小额工程电子交易平台将被拒绝，后果由各投标人自行承担。</w:t>
      </w:r>
    </w:p>
    <w:bookmarkEnd w:id="19"/>
    <w:bookmarkEnd w:id="20"/>
    <w:bookmarkEnd w:id="21"/>
    <w:bookmarkEnd w:id="22"/>
    <w:p>
      <w:pPr>
        <w:pStyle w:val="19"/>
        <w:keepNext w:val="0"/>
        <w:keepLines w:val="0"/>
        <w:pageBreakBefore w:val="0"/>
        <w:widowControl w:val="0"/>
        <w:kinsoku/>
        <w:wordWrap/>
        <w:overflowPunct/>
        <w:topLinePunct w:val="0"/>
        <w:bidi w:val="0"/>
        <w:snapToGrid/>
        <w:spacing w:after="0" w:line="336" w:lineRule="auto"/>
        <w:ind w:left="0" w:leftChars="0" w:firstLine="482" w:firstLineChars="200"/>
        <w:textAlignment w:val="auto"/>
        <w:rPr>
          <w:rFonts w:ascii="宋体" w:hAnsi="宋体" w:cs="宋体"/>
          <w:b/>
          <w:bCs/>
          <w:color w:val="auto"/>
          <w:kern w:val="0"/>
          <w:sz w:val="24"/>
        </w:rPr>
      </w:pPr>
      <w:r>
        <w:rPr>
          <w:rFonts w:hint="eastAsia" w:ascii="宋体" w:hAnsi="宋体" w:cs="宋体"/>
          <w:b/>
          <w:bCs/>
          <w:color w:val="auto"/>
          <w:kern w:val="0"/>
          <w:sz w:val="24"/>
        </w:rPr>
        <w:t>五、发布公告</w:t>
      </w:r>
    </w:p>
    <w:p>
      <w:pPr>
        <w:pStyle w:val="19"/>
        <w:keepNext w:val="0"/>
        <w:keepLines w:val="0"/>
        <w:pageBreakBefore w:val="0"/>
        <w:widowControl w:val="0"/>
        <w:kinsoku/>
        <w:wordWrap/>
        <w:overflowPunct/>
        <w:topLinePunct w:val="0"/>
        <w:bidi w:val="0"/>
        <w:snapToGrid/>
        <w:spacing w:after="0" w:line="336" w:lineRule="auto"/>
        <w:ind w:left="0" w:leftChars="0" w:firstLine="480" w:firstLineChars="200"/>
        <w:textAlignment w:val="auto"/>
        <w:rPr>
          <w:rFonts w:ascii="宋体" w:hAnsi="宋体" w:cs="宋体"/>
          <w:color w:val="auto"/>
          <w:kern w:val="0"/>
          <w:sz w:val="24"/>
        </w:rPr>
      </w:pPr>
      <w:r>
        <w:rPr>
          <w:rFonts w:hint="eastAsia" w:ascii="宋体" w:hAnsi="宋体" w:cs="宋体"/>
          <w:color w:val="auto"/>
          <w:sz w:val="24"/>
        </w:rPr>
        <w:t>（一）公告网址：台州湾新区小额工程电子交易平台（网址：http://www.tzwztb.com/）</w:t>
      </w:r>
      <w:r>
        <w:rPr>
          <w:rFonts w:hint="eastAsia" w:ascii="宋体" w:hAnsi="宋体" w:cs="宋体"/>
          <w:color w:val="auto"/>
          <w:sz w:val="24"/>
          <w:lang w:eastAsia="zh-CN"/>
        </w:rPr>
        <w:t>；</w:t>
      </w:r>
      <w:r>
        <w:rPr>
          <w:rFonts w:hint="eastAsia" w:ascii="宋体" w:hAnsi="宋体" w:cs="宋体"/>
          <w:color w:val="auto"/>
          <w:kern w:val="0"/>
          <w:sz w:val="24"/>
        </w:rPr>
        <w:t>浙江政府采购网（</w:t>
      </w:r>
      <w:r>
        <w:rPr>
          <w:rFonts w:hint="eastAsia" w:ascii="宋体" w:hAnsi="宋体" w:cs="宋体"/>
          <w:color w:val="auto"/>
          <w:sz w:val="24"/>
        </w:rPr>
        <w:t>https://zfcg.czt.zj.gov.cn</w:t>
      </w:r>
      <w:r>
        <w:rPr>
          <w:rFonts w:hint="eastAsia" w:ascii="宋体" w:hAnsi="宋体" w:cs="宋体"/>
          <w:color w:val="auto"/>
          <w:kern w:val="0"/>
          <w:sz w:val="24"/>
        </w:rPr>
        <w:t>）。</w:t>
      </w:r>
    </w:p>
    <w:p>
      <w:pPr>
        <w:pStyle w:val="19"/>
        <w:keepNext w:val="0"/>
        <w:keepLines w:val="0"/>
        <w:pageBreakBefore w:val="0"/>
        <w:widowControl w:val="0"/>
        <w:kinsoku/>
        <w:wordWrap/>
        <w:overflowPunct/>
        <w:topLinePunct w:val="0"/>
        <w:bidi w:val="0"/>
        <w:snapToGrid/>
        <w:spacing w:after="0" w:line="336" w:lineRule="auto"/>
        <w:ind w:left="0" w:leftChars="0" w:firstLine="480" w:firstLineChars="200"/>
        <w:textAlignment w:val="auto"/>
        <w:rPr>
          <w:rFonts w:ascii="宋体" w:hAnsi="宋体" w:cs="宋体"/>
          <w:color w:val="auto"/>
          <w:kern w:val="0"/>
          <w:sz w:val="24"/>
        </w:rPr>
      </w:pPr>
      <w:r>
        <w:rPr>
          <w:rFonts w:hint="eastAsia" w:ascii="宋体" w:hAnsi="宋体" w:cs="宋体"/>
          <w:color w:val="auto"/>
          <w:sz w:val="24"/>
        </w:rPr>
        <w:t>（二）公告期限：</w:t>
      </w:r>
      <w:r>
        <w:rPr>
          <w:rFonts w:hint="eastAsia" w:ascii="宋体" w:hAnsi="宋体" w:cs="宋体"/>
          <w:color w:val="auto"/>
          <w:kern w:val="0"/>
          <w:sz w:val="24"/>
        </w:rPr>
        <w:t>本公告期限自发</w:t>
      </w:r>
      <w:r>
        <w:rPr>
          <w:rFonts w:hint="eastAsia" w:ascii="宋体" w:hAnsi="宋体" w:cs="宋体"/>
          <w:color w:val="auto"/>
          <w:kern w:val="0"/>
          <w:sz w:val="24"/>
          <w:highlight w:val="none"/>
        </w:rPr>
        <w:t>布之日起五个工作日。</w:t>
      </w:r>
    </w:p>
    <w:p>
      <w:pPr>
        <w:keepNext w:val="0"/>
        <w:keepLines w:val="0"/>
        <w:pageBreakBefore w:val="0"/>
        <w:widowControl w:val="0"/>
        <w:tabs>
          <w:tab w:val="left" w:pos="180"/>
          <w:tab w:val="left" w:pos="360"/>
          <w:tab w:val="left" w:pos="540"/>
          <w:tab w:val="left" w:pos="8280"/>
        </w:tabs>
        <w:kinsoku/>
        <w:wordWrap/>
        <w:overflowPunct/>
        <w:topLinePunct w:val="0"/>
        <w:autoSpaceDE w:val="0"/>
        <w:autoSpaceDN w:val="0"/>
        <w:bidi w:val="0"/>
        <w:adjustRightInd w:val="0"/>
        <w:snapToGrid/>
        <w:spacing w:line="336" w:lineRule="auto"/>
        <w:ind w:firstLine="482" w:firstLineChars="200"/>
        <w:jc w:val="left"/>
        <w:textAlignment w:val="auto"/>
        <w:rPr>
          <w:rFonts w:hint="eastAsia" w:cs="宋体"/>
          <w:b/>
          <w:bCs w:val="0"/>
          <w:color w:val="auto"/>
          <w:sz w:val="24"/>
          <w:szCs w:val="24"/>
        </w:rPr>
      </w:pPr>
      <w:bookmarkStart w:id="23" w:name="_Toc35393626"/>
      <w:bookmarkStart w:id="24" w:name="_Toc35393795"/>
      <w:r>
        <w:rPr>
          <w:rFonts w:hint="eastAsia" w:cs="宋体"/>
          <w:b/>
          <w:bCs w:val="0"/>
          <w:color w:val="auto"/>
          <w:sz w:val="24"/>
          <w:szCs w:val="24"/>
        </w:rPr>
        <w:t>六、</w:t>
      </w:r>
      <w:bookmarkEnd w:id="23"/>
      <w:bookmarkEnd w:id="24"/>
      <w:r>
        <w:rPr>
          <w:rFonts w:hint="eastAsia" w:cs="宋体"/>
          <w:b/>
          <w:bCs w:val="0"/>
          <w:color w:val="auto"/>
          <w:sz w:val="24"/>
          <w:szCs w:val="24"/>
        </w:rPr>
        <w:t>开标地点</w:t>
      </w:r>
    </w:p>
    <w:p>
      <w:pPr>
        <w:keepNext w:val="0"/>
        <w:keepLines w:val="0"/>
        <w:pageBreakBefore w:val="0"/>
        <w:widowControl w:val="0"/>
        <w:tabs>
          <w:tab w:val="left" w:pos="180"/>
          <w:tab w:val="left" w:pos="360"/>
          <w:tab w:val="left" w:pos="540"/>
          <w:tab w:val="left" w:pos="8280"/>
        </w:tabs>
        <w:kinsoku/>
        <w:wordWrap/>
        <w:overflowPunct/>
        <w:topLinePunct w:val="0"/>
        <w:autoSpaceDE w:val="0"/>
        <w:autoSpaceDN w:val="0"/>
        <w:bidi w:val="0"/>
        <w:adjustRightInd w:val="0"/>
        <w:snapToGrid/>
        <w:spacing w:line="336" w:lineRule="auto"/>
        <w:ind w:firstLine="480" w:firstLineChars="200"/>
        <w:jc w:val="left"/>
        <w:textAlignment w:val="auto"/>
        <w:rPr>
          <w:rFonts w:hint="eastAsia" w:cs="宋体"/>
          <w:bCs/>
          <w:color w:val="auto"/>
          <w:sz w:val="24"/>
          <w:szCs w:val="24"/>
        </w:rPr>
      </w:pPr>
      <w:r>
        <w:rPr>
          <w:rFonts w:hint="eastAsia" w:cs="宋体"/>
          <w:bCs/>
          <w:color w:val="auto"/>
          <w:sz w:val="24"/>
          <w:szCs w:val="24"/>
        </w:rPr>
        <w:t>本项目开评标环节实行全流程电子化，投标人可自行登录不见面开标大厅观看。（www.tzwztb.com/live/ ）</w:t>
      </w:r>
    </w:p>
    <w:p>
      <w:pPr>
        <w:tabs>
          <w:tab w:val="left" w:pos="180"/>
          <w:tab w:val="left" w:pos="360"/>
          <w:tab w:val="left" w:pos="540"/>
          <w:tab w:val="left" w:pos="8280"/>
        </w:tabs>
        <w:autoSpaceDE w:val="0"/>
        <w:autoSpaceDN w:val="0"/>
        <w:adjustRightInd w:val="0"/>
        <w:spacing w:line="360" w:lineRule="auto"/>
        <w:ind w:firstLine="482" w:firstLineChars="200"/>
        <w:jc w:val="left"/>
        <w:rPr>
          <w:rFonts w:cs="宋体"/>
          <w:b/>
          <w:bCs/>
          <w:color w:val="auto"/>
          <w:sz w:val="24"/>
        </w:rPr>
      </w:pPr>
      <w:r>
        <w:rPr>
          <w:rFonts w:hint="eastAsia" w:ascii="宋体" w:hAnsi="宋体" w:cs="宋体"/>
          <w:b/>
          <w:color w:val="auto"/>
          <w:sz w:val="24"/>
        </w:rPr>
        <w:t>七、</w:t>
      </w:r>
      <w:bookmarkStart w:id="25" w:name="_Toc35393796"/>
      <w:bookmarkStart w:id="26" w:name="_Toc28359008"/>
      <w:bookmarkStart w:id="27" w:name="_Toc35393627"/>
      <w:bookmarkStart w:id="28" w:name="_Toc28359085"/>
      <w:r>
        <w:rPr>
          <w:rFonts w:hint="eastAsia" w:cs="宋体"/>
          <w:b/>
          <w:bCs/>
          <w:color w:val="auto"/>
          <w:sz w:val="24"/>
        </w:rPr>
        <w:t>联系</w:t>
      </w:r>
      <w:bookmarkEnd w:id="25"/>
      <w:bookmarkEnd w:id="26"/>
      <w:bookmarkEnd w:id="27"/>
      <w:bookmarkEnd w:id="28"/>
      <w:r>
        <w:rPr>
          <w:rFonts w:hint="eastAsia" w:cs="宋体"/>
          <w:b/>
          <w:bCs/>
          <w:color w:val="auto"/>
          <w:sz w:val="24"/>
        </w:rPr>
        <w:t>方式</w:t>
      </w:r>
    </w:p>
    <w:p>
      <w:pPr>
        <w:snapToGrid w:val="0"/>
        <w:spacing w:line="360" w:lineRule="auto"/>
        <w:ind w:firstLine="482" w:firstLineChars="200"/>
        <w:rPr>
          <w:rFonts w:ascii="宋体" w:hAnsi="宋体" w:cs="宋体"/>
          <w:b/>
          <w:bCs/>
          <w:color w:val="auto"/>
          <w:sz w:val="24"/>
        </w:rPr>
      </w:pPr>
      <w:r>
        <w:rPr>
          <w:rFonts w:hint="eastAsia" w:ascii="宋体" w:hAnsi="宋体" w:cs="宋体"/>
          <w:b/>
          <w:bCs/>
          <w:color w:val="auto"/>
          <w:sz w:val="24"/>
        </w:rPr>
        <w:t xml:space="preserve">（一）采购人（受理招标文件相关质疑及答复） </w:t>
      </w:r>
    </w:p>
    <w:p>
      <w:pPr>
        <w:spacing w:line="360" w:lineRule="auto"/>
        <w:ind w:firstLine="480" w:firstLineChars="200"/>
        <w:jc w:val="left"/>
        <w:rPr>
          <w:rFonts w:ascii="宋体" w:hAnsi="宋体" w:cs="宋体"/>
          <w:color w:val="auto"/>
          <w:sz w:val="24"/>
        </w:rPr>
      </w:pPr>
      <w:r>
        <w:rPr>
          <w:rFonts w:hint="eastAsia" w:ascii="宋体" w:hAnsi="宋体" w:cs="宋体"/>
          <w:color w:val="auto"/>
          <w:sz w:val="24"/>
        </w:rPr>
        <w:t>名 称：台州湾新区管理委员会</w:t>
      </w:r>
    </w:p>
    <w:p>
      <w:pPr>
        <w:spacing w:line="360" w:lineRule="auto"/>
        <w:ind w:firstLine="480" w:firstLineChars="200"/>
        <w:jc w:val="left"/>
        <w:rPr>
          <w:rFonts w:ascii="宋体" w:hAnsi="宋体" w:cs="宋体"/>
          <w:color w:val="auto"/>
          <w:sz w:val="24"/>
        </w:rPr>
      </w:pPr>
      <w:r>
        <w:rPr>
          <w:rFonts w:hint="eastAsia" w:ascii="宋体" w:hAnsi="宋体" w:cs="宋体"/>
          <w:color w:val="auto"/>
          <w:sz w:val="24"/>
        </w:rPr>
        <w:t>地址：</w:t>
      </w:r>
      <w:r>
        <w:rPr>
          <w:rStyle w:val="51"/>
          <w:rFonts w:hint="eastAsia" w:ascii="宋体" w:hAnsi="宋体"/>
          <w:color w:val="auto"/>
          <w:sz w:val="24"/>
        </w:rPr>
        <w:t>浙江省台州市集聚区甲南大道东段9号</w:t>
      </w:r>
    </w:p>
    <w:p>
      <w:pPr>
        <w:spacing w:line="360" w:lineRule="auto"/>
        <w:ind w:firstLine="480" w:firstLineChars="200"/>
        <w:jc w:val="left"/>
        <w:rPr>
          <w:rFonts w:ascii="宋体" w:hAnsi="宋体" w:cs="宋体"/>
          <w:color w:val="auto"/>
          <w:sz w:val="24"/>
        </w:rPr>
      </w:pPr>
      <w:r>
        <w:rPr>
          <w:rFonts w:hint="eastAsia" w:ascii="宋体" w:hAnsi="宋体" w:cs="宋体"/>
          <w:color w:val="auto"/>
          <w:sz w:val="24"/>
        </w:rPr>
        <w:t>询问联系人：</w:t>
      </w:r>
      <w:r>
        <w:rPr>
          <w:rFonts w:hint="eastAsia" w:ascii="宋体" w:hAnsi="宋体" w:cs="Arial"/>
          <w:color w:val="auto"/>
          <w:sz w:val="24"/>
        </w:rPr>
        <w:t>沈</w:t>
      </w:r>
      <w:r>
        <w:rPr>
          <w:rFonts w:hint="eastAsia" w:ascii="宋体" w:hAnsi="宋体" w:cs="Arial"/>
          <w:color w:val="auto"/>
          <w:sz w:val="24"/>
          <w:lang w:eastAsia="zh-CN"/>
        </w:rPr>
        <w:t>先生</w:t>
      </w:r>
      <w:r>
        <w:rPr>
          <w:rFonts w:hint="eastAsia" w:ascii="宋体" w:hAnsi="宋体" w:cs="Arial"/>
          <w:color w:val="auto"/>
          <w:sz w:val="24"/>
          <w:lang w:val="en-US" w:eastAsia="zh-CN"/>
        </w:rPr>
        <w:t xml:space="preserve">    </w:t>
      </w:r>
      <w:r>
        <w:rPr>
          <w:rFonts w:hint="eastAsia" w:ascii="宋体" w:hAnsi="宋体" w:cs="宋体"/>
          <w:color w:val="auto"/>
          <w:sz w:val="24"/>
        </w:rPr>
        <w:t>询问联系电话：</w:t>
      </w:r>
      <w:r>
        <w:rPr>
          <w:rStyle w:val="51"/>
          <w:rFonts w:ascii="宋体" w:hAnsi="宋体"/>
          <w:color w:val="auto"/>
          <w:sz w:val="24"/>
        </w:rPr>
        <w:t>0576-</w:t>
      </w:r>
      <w:r>
        <w:rPr>
          <w:rStyle w:val="51"/>
          <w:rFonts w:hint="eastAsia" w:ascii="宋体" w:hAnsi="宋体"/>
          <w:color w:val="auto"/>
          <w:sz w:val="24"/>
        </w:rPr>
        <w:t>88909689</w:t>
      </w:r>
    </w:p>
    <w:p>
      <w:pPr>
        <w:spacing w:line="360" w:lineRule="auto"/>
        <w:ind w:firstLine="482" w:firstLineChars="200"/>
        <w:jc w:val="left"/>
        <w:rPr>
          <w:rFonts w:ascii="宋体" w:hAnsi="宋体" w:cs="宋体"/>
          <w:b/>
          <w:bCs/>
          <w:color w:val="auto"/>
          <w:sz w:val="24"/>
        </w:rPr>
      </w:pPr>
      <w:r>
        <w:rPr>
          <w:rFonts w:hint="eastAsia" w:ascii="宋体" w:hAnsi="宋体" w:cs="宋体"/>
          <w:b/>
          <w:bCs/>
          <w:color w:val="auto"/>
          <w:sz w:val="24"/>
        </w:rPr>
        <w:t>（二）采购组织机构</w:t>
      </w:r>
    </w:p>
    <w:p>
      <w:pPr>
        <w:spacing w:line="360" w:lineRule="auto"/>
        <w:ind w:firstLine="480" w:firstLineChars="200"/>
        <w:jc w:val="left"/>
        <w:rPr>
          <w:rFonts w:ascii="宋体" w:hAnsi="宋体" w:cs="宋体"/>
          <w:color w:val="auto"/>
          <w:sz w:val="24"/>
          <w:u w:val="single"/>
        </w:rPr>
      </w:pPr>
      <w:r>
        <w:rPr>
          <w:rFonts w:hint="eastAsia" w:ascii="宋体" w:hAnsi="宋体" w:cs="宋体"/>
          <w:color w:val="auto"/>
          <w:sz w:val="24"/>
        </w:rPr>
        <w:t>名 称：台州天兴工程管理咨询有限公司</w:t>
      </w:r>
    </w:p>
    <w:p>
      <w:pPr>
        <w:spacing w:line="360" w:lineRule="auto"/>
        <w:ind w:firstLine="480" w:firstLineChars="200"/>
        <w:jc w:val="left"/>
        <w:rPr>
          <w:rFonts w:ascii="宋体" w:hAnsi="宋体" w:cs="宋体"/>
          <w:color w:val="auto"/>
          <w:sz w:val="24"/>
        </w:rPr>
      </w:pPr>
      <w:r>
        <w:rPr>
          <w:rFonts w:hint="eastAsia" w:ascii="宋体" w:hAnsi="宋体" w:cs="宋体"/>
          <w:color w:val="auto"/>
          <w:sz w:val="24"/>
        </w:rPr>
        <w:t>地址：浙江省台州市椒江区海门街道建设路105-16号</w:t>
      </w:r>
    </w:p>
    <w:p>
      <w:pPr>
        <w:spacing w:line="360" w:lineRule="auto"/>
        <w:ind w:firstLine="480" w:firstLineChars="200"/>
        <w:jc w:val="left"/>
        <w:rPr>
          <w:rFonts w:ascii="宋体" w:hAnsi="宋体" w:cs="宋体"/>
          <w:color w:val="auto"/>
          <w:sz w:val="24"/>
        </w:rPr>
      </w:pPr>
      <w:r>
        <w:rPr>
          <w:rFonts w:hint="eastAsia" w:ascii="宋体" w:hAnsi="宋体" w:cs="宋体"/>
          <w:color w:val="auto"/>
          <w:sz w:val="24"/>
        </w:rPr>
        <w:t>项目联系人：</w:t>
      </w:r>
      <w:bookmarkStart w:id="29" w:name="_Toc28359010"/>
      <w:bookmarkStart w:id="30" w:name="_Toc28359087"/>
      <w:r>
        <w:rPr>
          <w:rFonts w:hint="eastAsia" w:ascii="宋体" w:hAnsi="宋体" w:cs="宋体"/>
          <w:color w:val="auto"/>
          <w:sz w:val="24"/>
        </w:rPr>
        <w:t>金女士    联系电话：0576-88322665</w:t>
      </w:r>
    </w:p>
    <w:p>
      <w:pPr>
        <w:spacing w:line="360" w:lineRule="auto"/>
        <w:ind w:firstLine="480" w:firstLineChars="200"/>
        <w:jc w:val="left"/>
        <w:rPr>
          <w:rFonts w:ascii="宋体" w:hAnsi="宋体" w:cs="宋体"/>
          <w:color w:val="auto"/>
          <w:sz w:val="24"/>
          <w:u w:val="single"/>
        </w:rPr>
      </w:pPr>
      <w:r>
        <w:rPr>
          <w:rFonts w:hint="eastAsia" w:ascii="宋体" w:hAnsi="宋体" w:cs="宋体"/>
          <w:color w:val="auto"/>
          <w:sz w:val="24"/>
          <w:lang w:eastAsia="zh-CN"/>
        </w:rPr>
        <w:t>质疑</w:t>
      </w:r>
      <w:r>
        <w:rPr>
          <w:rFonts w:hint="eastAsia" w:ascii="宋体" w:hAnsi="宋体" w:cs="宋体"/>
          <w:color w:val="auto"/>
          <w:sz w:val="24"/>
        </w:rPr>
        <w:t>联系人：洪先生</w:t>
      </w:r>
      <w:r>
        <w:rPr>
          <w:rFonts w:hint="eastAsia" w:ascii="宋体" w:hAnsi="宋体" w:cs="宋体"/>
          <w:color w:val="auto"/>
          <w:sz w:val="24"/>
          <w:lang w:val="en-US" w:eastAsia="zh-CN"/>
        </w:rPr>
        <w:t xml:space="preserve">    </w:t>
      </w:r>
      <w:r>
        <w:rPr>
          <w:rFonts w:hint="eastAsia" w:ascii="宋体" w:hAnsi="宋体" w:cs="宋体"/>
          <w:color w:val="auto"/>
          <w:sz w:val="24"/>
        </w:rPr>
        <w:t>联系电话：0576-88322665</w:t>
      </w:r>
    </w:p>
    <w:p>
      <w:pPr>
        <w:spacing w:line="360" w:lineRule="auto"/>
        <w:ind w:firstLine="482" w:firstLineChars="200"/>
        <w:jc w:val="left"/>
        <w:rPr>
          <w:rFonts w:ascii="宋体" w:hAnsi="宋体" w:cs="宋体"/>
          <w:b/>
          <w:color w:val="auto"/>
          <w:sz w:val="24"/>
        </w:rPr>
      </w:pPr>
      <w:r>
        <w:rPr>
          <w:rFonts w:hint="eastAsia" w:ascii="宋体" w:hAnsi="宋体" w:cs="宋体"/>
          <w:b/>
          <w:color w:val="auto"/>
          <w:sz w:val="24"/>
        </w:rPr>
        <w:t>（三）同级政府采购监管机构</w:t>
      </w:r>
    </w:p>
    <w:p>
      <w:pPr>
        <w:spacing w:line="360" w:lineRule="auto"/>
        <w:ind w:firstLine="480" w:firstLineChars="200"/>
        <w:jc w:val="left"/>
        <w:rPr>
          <w:rFonts w:ascii="宋体" w:hAnsi="宋体" w:cs="宋体"/>
          <w:color w:val="auto"/>
          <w:sz w:val="24"/>
        </w:rPr>
      </w:pPr>
      <w:r>
        <w:rPr>
          <w:rFonts w:hint="eastAsia" w:ascii="宋体" w:hAnsi="宋体" w:cs="宋体"/>
          <w:color w:val="auto"/>
          <w:sz w:val="24"/>
        </w:rPr>
        <w:t>名 称：</w:t>
      </w:r>
      <w:r>
        <w:rPr>
          <w:rFonts w:hint="eastAsia" w:ascii="宋体" w:hAnsi="宋体" w:eastAsia="宋体" w:cs="宋体"/>
          <w:i w:val="0"/>
          <w:iCs w:val="0"/>
          <w:caps w:val="0"/>
          <w:color w:val="auto"/>
          <w:spacing w:val="0"/>
          <w:sz w:val="24"/>
          <w:szCs w:val="24"/>
          <w:shd w:val="clear" w:fill="FFFFFF"/>
        </w:rPr>
        <w:t>台州湾新区行政审批与投资服务局</w:t>
      </w:r>
    </w:p>
    <w:p>
      <w:pPr>
        <w:spacing w:line="360" w:lineRule="auto"/>
        <w:ind w:firstLine="480" w:firstLineChars="200"/>
        <w:jc w:val="left"/>
        <w:rPr>
          <w:rFonts w:ascii="宋体" w:hAnsi="宋体" w:cs="宋体"/>
          <w:color w:val="auto"/>
          <w:sz w:val="24"/>
        </w:rPr>
      </w:pPr>
      <w:r>
        <w:rPr>
          <w:rFonts w:hint="eastAsia" w:ascii="宋体" w:hAnsi="宋体" w:cs="宋体"/>
          <w:color w:val="auto"/>
          <w:sz w:val="24"/>
        </w:rPr>
        <w:t>地 址：台州市甲南大道东段9号</w:t>
      </w:r>
    </w:p>
    <w:p>
      <w:pPr>
        <w:spacing w:line="360" w:lineRule="auto"/>
        <w:ind w:firstLine="480" w:firstLineChars="200"/>
        <w:jc w:val="left"/>
        <w:rPr>
          <w:rFonts w:hint="eastAsia" w:ascii="宋体" w:hAnsi="宋体" w:cs="宋体"/>
          <w:color w:val="auto"/>
          <w:sz w:val="24"/>
        </w:rPr>
      </w:pPr>
      <w:r>
        <w:rPr>
          <w:rFonts w:hint="eastAsia" w:ascii="宋体" w:hAnsi="宋体" w:cs="宋体"/>
          <w:color w:val="auto"/>
          <w:sz w:val="24"/>
        </w:rPr>
        <w:t>联系人：</w:t>
      </w:r>
      <w:r>
        <w:rPr>
          <w:rFonts w:hint="eastAsia" w:ascii="宋体" w:hAnsi="宋体" w:cs="宋体"/>
          <w:color w:val="auto"/>
          <w:sz w:val="24"/>
          <w:lang w:val="en-US" w:eastAsia="zh-CN"/>
        </w:rPr>
        <w:t>邱</w:t>
      </w:r>
      <w:r>
        <w:rPr>
          <w:rFonts w:hint="eastAsia" w:ascii="宋体" w:hAnsi="宋体" w:cs="宋体"/>
          <w:color w:val="auto"/>
          <w:sz w:val="24"/>
        </w:rPr>
        <w:t>先生</w:t>
      </w:r>
      <w:r>
        <w:rPr>
          <w:rFonts w:hint="eastAsia" w:ascii="宋体" w:hAnsi="宋体" w:cs="宋体"/>
          <w:color w:val="auto"/>
          <w:sz w:val="24"/>
          <w:lang w:val="en-US" w:eastAsia="zh-CN"/>
        </w:rPr>
        <w:t xml:space="preserve">         </w:t>
      </w:r>
      <w:r>
        <w:rPr>
          <w:rFonts w:hint="eastAsia" w:ascii="宋体" w:hAnsi="宋体" w:cs="宋体"/>
          <w:color w:val="auto"/>
          <w:sz w:val="24"/>
        </w:rPr>
        <w:t>联系电话：0576-88652630</w:t>
      </w:r>
      <w:bookmarkStart w:id="82" w:name="_GoBack"/>
      <w:bookmarkEnd w:id="82"/>
    </w:p>
    <w:p>
      <w:pPr>
        <w:pStyle w:val="19"/>
        <w:ind w:firstLine="0"/>
        <w:rPr>
          <w:rFonts w:hint="eastAsia" w:ascii="宋体" w:hAnsi="宋体" w:cs="宋体"/>
          <w:b/>
          <w:color w:val="auto"/>
          <w:sz w:val="24"/>
        </w:rPr>
      </w:pPr>
      <w:r>
        <w:rPr>
          <w:rFonts w:hint="eastAsia" w:ascii="宋体" w:hAnsi="宋体" w:cs="宋体"/>
          <w:b/>
          <w:color w:val="auto"/>
          <w:sz w:val="24"/>
        </w:rPr>
        <w:t>（四）台州湾新区小额工程电子交易平台</w:t>
      </w:r>
    </w:p>
    <w:p>
      <w:pPr>
        <w:spacing w:line="360" w:lineRule="auto"/>
        <w:ind w:firstLine="480" w:firstLineChars="200"/>
        <w:rPr>
          <w:rFonts w:hint="eastAsia" w:ascii="宋体" w:hAnsi="宋体" w:cs="宋体"/>
          <w:color w:val="auto"/>
          <w:sz w:val="24"/>
          <w:u w:val="single"/>
          <w:lang w:val="en-US" w:eastAsia="zh-CN"/>
        </w:rPr>
      </w:pPr>
      <w:r>
        <w:rPr>
          <w:rFonts w:hint="eastAsia" w:ascii="宋体" w:hAnsi="宋体" w:cs="宋体"/>
          <w:color w:val="auto"/>
          <w:sz w:val="24"/>
          <w:lang w:val="en-US" w:eastAsia="zh-CN"/>
        </w:rPr>
        <w:t>联系人：</w:t>
      </w:r>
      <w:r>
        <w:rPr>
          <w:rFonts w:hint="eastAsia" w:ascii="宋体" w:hAnsi="宋体" w:cs="宋体"/>
          <w:color w:val="auto"/>
          <w:sz w:val="24"/>
          <w:u w:val="none"/>
          <w:lang w:val="en-US" w:eastAsia="zh-CN"/>
        </w:rPr>
        <w:t>蔡永正</w:t>
      </w:r>
    </w:p>
    <w:p>
      <w:pPr>
        <w:spacing w:line="360" w:lineRule="auto"/>
        <w:ind w:firstLine="480" w:firstLineChars="200"/>
        <w:rPr>
          <w:rFonts w:hint="eastAsia" w:ascii="宋体" w:hAnsi="宋体" w:cs="宋体"/>
          <w:color w:val="auto"/>
          <w:sz w:val="24"/>
          <w:u w:val="none"/>
        </w:rPr>
      </w:pPr>
      <w:r>
        <w:rPr>
          <w:rFonts w:hint="eastAsia" w:ascii="宋体" w:hAnsi="宋体" w:cs="宋体"/>
          <w:color w:val="auto"/>
          <w:sz w:val="24"/>
        </w:rPr>
        <w:t>联系电话：</w:t>
      </w:r>
      <w:r>
        <w:rPr>
          <w:rFonts w:hint="eastAsia" w:ascii="宋体" w:hAnsi="宋体" w:cs="宋体"/>
          <w:color w:val="auto"/>
          <w:sz w:val="24"/>
          <w:szCs w:val="24"/>
          <w:u w:val="none"/>
        </w:rPr>
        <w:t>13454667697</w:t>
      </w:r>
    </w:p>
    <w:p>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line="360" w:lineRule="auto"/>
        <w:ind w:firstLine="539"/>
        <w:jc w:val="right"/>
        <w:rPr>
          <w:rFonts w:ascii="宋体" w:hAnsi="宋体" w:cs="宋体"/>
          <w:color w:val="auto"/>
          <w:sz w:val="24"/>
        </w:rPr>
      </w:pPr>
      <w:r>
        <w:rPr>
          <w:rFonts w:hint="eastAsia" w:ascii="宋体" w:hAnsi="宋体" w:cs="宋体"/>
          <w:color w:val="auto"/>
          <w:sz w:val="24"/>
          <w:shd w:val="clear" w:color="auto" w:fill="FFFFFF"/>
        </w:rPr>
        <w:t>台州天兴工程管理咨询有限公司</w:t>
      </w:r>
    </w:p>
    <w:p>
      <w:pPr>
        <w:widowControl/>
        <w:spacing w:line="360" w:lineRule="auto"/>
        <w:jc w:val="right"/>
        <w:rPr>
          <w:rFonts w:ascii="宋体" w:hAnsi="宋体" w:cs="宋体"/>
          <w:color w:val="auto"/>
          <w:kern w:val="0"/>
          <w:sz w:val="24"/>
        </w:rPr>
      </w:pPr>
      <w:r>
        <w:rPr>
          <w:rFonts w:hint="eastAsia" w:ascii="宋体" w:hAnsi="宋体" w:cs="宋体"/>
          <w:color w:val="auto"/>
          <w:kern w:val="0"/>
          <w:sz w:val="24"/>
        </w:rPr>
        <w:t xml:space="preserve">   </w:t>
      </w:r>
      <w:r>
        <w:rPr>
          <w:rFonts w:hint="eastAsia" w:ascii="宋体" w:hAnsi="宋体" w:cs="宋体"/>
          <w:color w:val="auto"/>
          <w:kern w:val="0"/>
          <w:sz w:val="24"/>
          <w:lang w:eastAsia="zh-CN"/>
        </w:rPr>
        <w:t>2025年</w:t>
      </w:r>
      <w:r>
        <w:rPr>
          <w:rFonts w:hint="eastAsia" w:ascii="宋体" w:hAnsi="宋体" w:cs="宋体"/>
          <w:color w:val="auto"/>
          <w:sz w:val="24"/>
          <w:lang w:val="en-US" w:eastAsia="zh-CN"/>
        </w:rPr>
        <w:t>04</w:t>
      </w:r>
      <w:r>
        <w:rPr>
          <w:rFonts w:hint="eastAsia" w:ascii="宋体" w:hAnsi="宋体" w:cs="宋体"/>
          <w:color w:val="auto"/>
          <w:sz w:val="24"/>
        </w:rPr>
        <w:t>月</w:t>
      </w:r>
    </w:p>
    <w:bookmarkEnd w:id="29"/>
    <w:bookmarkEnd w:id="30"/>
    <w:p>
      <w:pPr>
        <w:numPr>
          <w:ilvl w:val="0"/>
          <w:numId w:val="5"/>
        </w:numPr>
        <w:spacing w:line="360" w:lineRule="auto"/>
        <w:jc w:val="center"/>
        <w:rPr>
          <w:rFonts w:ascii="宋体" w:hAnsi="宋体" w:cs="宋体"/>
          <w:b/>
          <w:color w:val="auto"/>
          <w:sz w:val="36"/>
          <w:szCs w:val="36"/>
        </w:rPr>
      </w:pPr>
      <w:bookmarkStart w:id="31" w:name="_Toc25017_WPSOffice_Level1"/>
      <w:r>
        <w:rPr>
          <w:rFonts w:hint="eastAsia" w:ascii="宋体" w:hAnsi="宋体" w:cs="宋体"/>
          <w:b/>
          <w:color w:val="auto"/>
          <w:sz w:val="36"/>
          <w:szCs w:val="36"/>
        </w:rPr>
        <w:t>投标人须知</w:t>
      </w:r>
      <w:bookmarkEnd w:id="31"/>
    </w:p>
    <w:p>
      <w:pPr>
        <w:spacing w:line="360" w:lineRule="auto"/>
        <w:rPr>
          <w:rFonts w:ascii="宋体" w:hAnsi="宋体" w:cs="宋体"/>
          <w:b/>
          <w:color w:val="auto"/>
          <w:sz w:val="24"/>
        </w:rPr>
      </w:pPr>
      <w:r>
        <w:rPr>
          <w:rFonts w:hint="eastAsia" w:ascii="宋体" w:hAnsi="宋体" w:cs="宋体"/>
          <w:b/>
          <w:color w:val="auto"/>
          <w:sz w:val="24"/>
        </w:rPr>
        <w:t>一、前附表</w:t>
      </w:r>
    </w:p>
    <w:tbl>
      <w:tblPr>
        <w:tblStyle w:val="20"/>
        <w:tblW w:w="94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
        <w:gridCol w:w="1760"/>
        <w:gridCol w:w="6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auto"/>
                <w:sz w:val="24"/>
              </w:rPr>
            </w:pPr>
            <w:r>
              <w:rPr>
                <w:rFonts w:hint="eastAsia" w:ascii="宋体" w:hAnsi="宋体" w:cs="宋体"/>
                <w:b/>
                <w:color w:val="auto"/>
                <w:sz w:val="24"/>
              </w:rPr>
              <w:t>序号</w:t>
            </w:r>
          </w:p>
        </w:tc>
        <w:tc>
          <w:tcPr>
            <w:tcW w:w="17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auto"/>
                <w:sz w:val="24"/>
              </w:rPr>
            </w:pPr>
            <w:r>
              <w:rPr>
                <w:rFonts w:hint="eastAsia" w:ascii="宋体" w:hAnsi="宋体" w:cs="宋体"/>
                <w:b/>
                <w:color w:val="auto"/>
                <w:sz w:val="24"/>
              </w:rPr>
              <w:t>事项</w:t>
            </w:r>
          </w:p>
        </w:tc>
        <w:tc>
          <w:tcPr>
            <w:tcW w:w="674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auto"/>
                <w:sz w:val="24"/>
              </w:rPr>
            </w:pPr>
            <w:r>
              <w:rPr>
                <w:rFonts w:hint="eastAsia" w:ascii="宋体" w:hAnsi="宋体" w:cs="宋体"/>
                <w:b/>
                <w:color w:val="auto"/>
                <w:sz w:val="24"/>
              </w:rPr>
              <w:t>本项目的特别规定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 w:val="24"/>
              </w:rPr>
            </w:pPr>
            <w:r>
              <w:rPr>
                <w:rFonts w:hint="eastAsia" w:ascii="宋体" w:hAnsi="宋体" w:cs="宋体"/>
                <w:color w:val="auto"/>
                <w:sz w:val="24"/>
              </w:rPr>
              <w:t>1</w:t>
            </w:r>
          </w:p>
        </w:tc>
        <w:tc>
          <w:tcPr>
            <w:tcW w:w="17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cs="宋体"/>
                <w:color w:val="auto"/>
                <w:sz w:val="24"/>
              </w:rPr>
            </w:pPr>
            <w:r>
              <w:rPr>
                <w:rFonts w:hint="eastAsia" w:ascii="宋体" w:hAnsi="宋体" w:cs="宋体"/>
                <w:color w:val="auto"/>
                <w:sz w:val="24"/>
              </w:rPr>
              <w:t>是否接受联合体</w:t>
            </w:r>
          </w:p>
        </w:tc>
        <w:tc>
          <w:tcPr>
            <w:tcW w:w="6748"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 w:val="24"/>
              </w:rPr>
            </w:pPr>
            <w:r>
              <w:rPr>
                <w:rFonts w:hint="eastAsia" w:ascii="宋体" w:hAnsi="宋体" w:cs="宋体"/>
                <w:color w:val="auto"/>
                <w:sz w:val="24"/>
              </w:rPr>
              <w:t xml:space="preserve">不接受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 w:val="24"/>
              </w:rPr>
            </w:pPr>
            <w:r>
              <w:rPr>
                <w:rFonts w:hint="eastAsia" w:ascii="宋体" w:hAnsi="宋体" w:cs="宋体"/>
                <w:color w:val="auto"/>
                <w:sz w:val="24"/>
              </w:rPr>
              <w:t>2</w:t>
            </w:r>
          </w:p>
        </w:tc>
        <w:tc>
          <w:tcPr>
            <w:tcW w:w="17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cs="宋体"/>
                <w:color w:val="auto"/>
                <w:sz w:val="24"/>
              </w:rPr>
            </w:pPr>
            <w:r>
              <w:rPr>
                <w:rFonts w:hint="eastAsia" w:ascii="宋体" w:hAnsi="宋体" w:cs="宋体"/>
                <w:color w:val="auto"/>
                <w:sz w:val="24"/>
              </w:rPr>
              <w:t>是否允许分包</w:t>
            </w:r>
          </w:p>
        </w:tc>
        <w:tc>
          <w:tcPr>
            <w:tcW w:w="6748"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 w:val="24"/>
              </w:rPr>
            </w:pPr>
            <w:r>
              <w:rPr>
                <w:rFonts w:hint="eastAsia" w:ascii="宋体" w:hAnsi="宋体" w:cs="宋体"/>
                <w:color w:val="auto"/>
                <w:sz w:val="24"/>
              </w:rPr>
              <w:t xml:space="preserve">不允许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4"/>
                <w:lang w:eastAsia="zh-CN"/>
              </w:rPr>
            </w:pPr>
            <w:r>
              <w:rPr>
                <w:rFonts w:hint="eastAsia" w:ascii="宋体" w:hAnsi="宋体" w:cs="宋体"/>
                <w:color w:val="auto"/>
                <w:sz w:val="24"/>
                <w:lang w:val="en-US" w:eastAsia="zh-CN"/>
              </w:rPr>
              <w:t>3</w:t>
            </w:r>
          </w:p>
        </w:tc>
        <w:tc>
          <w:tcPr>
            <w:tcW w:w="176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kern w:val="0"/>
                <w:sz w:val="24"/>
              </w:rPr>
            </w:pPr>
            <w:r>
              <w:rPr>
                <w:rFonts w:hint="eastAsia" w:ascii="宋体" w:hAnsi="宋体" w:cs="宋体"/>
                <w:color w:val="auto"/>
                <w:kern w:val="0"/>
                <w:sz w:val="24"/>
              </w:rPr>
              <w:t>答疑会或</w:t>
            </w:r>
          </w:p>
          <w:p>
            <w:pPr>
              <w:rPr>
                <w:rFonts w:ascii="宋体" w:hAnsi="宋体" w:cs="宋体"/>
                <w:color w:val="auto"/>
                <w:kern w:val="0"/>
                <w:sz w:val="24"/>
              </w:rPr>
            </w:pPr>
            <w:r>
              <w:rPr>
                <w:rFonts w:hint="eastAsia" w:ascii="宋体" w:hAnsi="宋体" w:cs="宋体"/>
                <w:color w:val="auto"/>
                <w:sz w:val="24"/>
              </w:rPr>
              <w:t>现场踏勘</w:t>
            </w:r>
          </w:p>
        </w:tc>
        <w:tc>
          <w:tcPr>
            <w:tcW w:w="6748"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kern w:val="0"/>
                <w:sz w:val="24"/>
              </w:rPr>
            </w:pPr>
            <w:r>
              <w:rPr>
                <w:rFonts w:hint="eastAsia" w:ascii="宋体" w:hAnsi="宋体" w:cs="宋体"/>
                <w:color w:val="auto"/>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4"/>
                <w:lang w:eastAsia="zh-CN"/>
              </w:rPr>
            </w:pPr>
            <w:r>
              <w:rPr>
                <w:rFonts w:hint="eastAsia" w:ascii="宋体" w:hAnsi="宋体" w:cs="宋体"/>
                <w:color w:val="auto"/>
                <w:sz w:val="24"/>
                <w:lang w:val="en-US" w:eastAsia="zh-CN"/>
              </w:rPr>
              <w:t>4</w:t>
            </w:r>
          </w:p>
        </w:tc>
        <w:tc>
          <w:tcPr>
            <w:tcW w:w="176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kern w:val="0"/>
                <w:sz w:val="24"/>
              </w:rPr>
            </w:pPr>
            <w:r>
              <w:rPr>
                <w:rFonts w:hint="eastAsia" w:ascii="宋体" w:hAnsi="宋体" w:cs="宋体"/>
                <w:color w:val="auto"/>
                <w:sz w:val="24"/>
              </w:rPr>
              <w:t>投标文件的制作和投标</w:t>
            </w:r>
          </w:p>
        </w:tc>
        <w:tc>
          <w:tcPr>
            <w:tcW w:w="6748" w:type="dxa"/>
            <w:tcBorders>
              <w:top w:val="single" w:color="auto" w:sz="4" w:space="0"/>
              <w:left w:val="single" w:color="auto" w:sz="4" w:space="0"/>
              <w:bottom w:val="single" w:color="auto" w:sz="4" w:space="0"/>
              <w:right w:val="single" w:color="auto" w:sz="4" w:space="0"/>
            </w:tcBorders>
            <w:vAlign w:val="center"/>
          </w:tcPr>
          <w:p>
            <w:pPr>
              <w:numPr>
                <w:ilvl w:val="0"/>
                <w:numId w:val="6"/>
              </w:numPr>
              <w:rPr>
                <w:rFonts w:hint="eastAsia" w:ascii="宋体" w:hAnsi="宋体" w:cs="宋体"/>
                <w:color w:val="auto"/>
                <w:sz w:val="24"/>
                <w:lang w:eastAsia="zh-CN"/>
              </w:rPr>
            </w:pPr>
            <w:r>
              <w:rPr>
                <w:rFonts w:hint="eastAsia" w:ascii="宋体" w:hAnsi="宋体" w:cs="宋体"/>
                <w:color w:val="auto"/>
                <w:sz w:val="24"/>
              </w:rPr>
              <w:t>投标文件的制作：投标人按照本项目招标文件和</w:t>
            </w:r>
            <w:r>
              <w:rPr>
                <w:rFonts w:hint="eastAsia" w:ascii="宋体" w:hAnsi="宋体" w:cs="宋体"/>
                <w:bCs/>
                <w:color w:val="auto"/>
                <w:sz w:val="24"/>
              </w:rPr>
              <w:t>台州湾新区小额工程电子交易平台</w:t>
            </w:r>
            <w:r>
              <w:rPr>
                <w:rFonts w:hint="eastAsia" w:ascii="宋体" w:hAnsi="宋体" w:cs="宋体"/>
                <w:color w:val="auto"/>
                <w:sz w:val="24"/>
              </w:rPr>
              <w:t>的要求,编制、加密并递交投标文件</w:t>
            </w:r>
            <w:r>
              <w:rPr>
                <w:rFonts w:hint="eastAsia" w:ascii="宋体" w:hAnsi="宋体" w:cs="宋体"/>
                <w:color w:val="auto"/>
                <w:sz w:val="24"/>
                <w:lang w:eastAsia="zh-CN"/>
              </w:rPr>
              <w:t>。</w:t>
            </w:r>
          </w:p>
          <w:p>
            <w:pPr>
              <w:numPr>
                <w:ilvl w:val="0"/>
                <w:numId w:val="0"/>
              </w:numPr>
              <w:rPr>
                <w:rFonts w:ascii="宋体" w:hAnsi="宋体" w:cs="宋体"/>
                <w:color w:val="auto"/>
                <w:kern w:val="0"/>
                <w:sz w:val="24"/>
              </w:rPr>
            </w:pPr>
            <w:r>
              <w:rPr>
                <w:rFonts w:hint="eastAsia" w:ascii="宋体" w:hAnsi="宋体" w:cs="宋体"/>
                <w:color w:val="auto"/>
                <w:sz w:val="24"/>
              </w:rPr>
              <w:t>2.投标：投标人应当在投标截止时间前（开标当天北京时间</w:t>
            </w:r>
            <w:r>
              <w:rPr>
                <w:rFonts w:hint="eastAsia" w:ascii="宋体" w:hAnsi="宋体" w:cs="宋体"/>
                <w:b/>
                <w:color w:val="auto"/>
                <w:sz w:val="24"/>
                <w:lang w:val="en-US" w:eastAsia="zh-CN"/>
              </w:rPr>
              <w:t>14</w:t>
            </w:r>
            <w:r>
              <w:rPr>
                <w:rFonts w:hint="eastAsia" w:ascii="宋体" w:hAnsi="宋体" w:cs="宋体"/>
                <w:b/>
                <w:color w:val="auto"/>
                <w:sz w:val="24"/>
              </w:rPr>
              <w:t>:00</w:t>
            </w:r>
            <w:r>
              <w:rPr>
                <w:rFonts w:hint="eastAsia" w:ascii="宋体" w:hAnsi="宋体" w:cs="宋体"/>
                <w:color w:val="auto"/>
                <w:sz w:val="24"/>
              </w:rPr>
              <w:t>）完成投标文件的传输递交，逾期上传的投标文件恕不接受。补充或者修改投标文件的，应当先行撤回原文件，补充、修改后重新传输递交。投标截止时间前未完成上传的，视为撤回投标文件。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4"/>
                <w:lang w:eastAsia="zh-CN"/>
              </w:rPr>
            </w:pPr>
            <w:r>
              <w:rPr>
                <w:rFonts w:hint="eastAsia" w:ascii="宋体" w:hAnsi="宋体" w:cs="宋体"/>
                <w:color w:val="auto"/>
                <w:sz w:val="24"/>
                <w:lang w:val="en-US" w:eastAsia="zh-CN"/>
              </w:rPr>
              <w:t>5</w:t>
            </w:r>
          </w:p>
        </w:tc>
        <w:tc>
          <w:tcPr>
            <w:tcW w:w="1760" w:type="dxa"/>
            <w:tcBorders>
              <w:top w:val="single" w:color="auto" w:sz="4" w:space="0"/>
              <w:left w:val="single" w:color="auto" w:sz="4" w:space="0"/>
              <w:bottom w:val="single" w:color="auto" w:sz="4" w:space="0"/>
              <w:right w:val="single" w:color="auto" w:sz="4" w:space="0"/>
            </w:tcBorders>
            <w:vAlign w:val="center"/>
          </w:tcPr>
          <w:p>
            <w:pPr>
              <w:pStyle w:val="19"/>
              <w:spacing w:after="0"/>
              <w:ind w:left="0" w:leftChars="0" w:firstLine="0"/>
              <w:rPr>
                <w:rFonts w:ascii="宋体" w:hAnsi="宋体" w:cs="宋体"/>
                <w:color w:val="auto"/>
                <w:sz w:val="24"/>
              </w:rPr>
            </w:pPr>
            <w:r>
              <w:rPr>
                <w:rFonts w:hint="eastAsia" w:ascii="宋体" w:hAnsi="宋体" w:cs="宋体"/>
                <w:color w:val="auto"/>
                <w:sz w:val="24"/>
              </w:rPr>
              <w:t>中标人存档纸质投标文件的要求</w:t>
            </w:r>
          </w:p>
        </w:tc>
        <w:tc>
          <w:tcPr>
            <w:tcW w:w="6748" w:type="dxa"/>
            <w:tcBorders>
              <w:top w:val="single" w:color="auto" w:sz="4" w:space="0"/>
              <w:left w:val="single" w:color="auto" w:sz="4" w:space="0"/>
              <w:bottom w:val="single" w:color="auto" w:sz="4" w:space="0"/>
              <w:right w:val="single" w:color="auto" w:sz="4" w:space="0"/>
            </w:tcBorders>
            <w:vAlign w:val="center"/>
          </w:tcPr>
          <w:p>
            <w:pPr>
              <w:pStyle w:val="19"/>
              <w:spacing w:after="0"/>
              <w:ind w:left="0" w:leftChars="0" w:firstLine="0"/>
              <w:rPr>
                <w:rFonts w:ascii="宋体" w:hAnsi="宋体" w:cs="宋体"/>
                <w:color w:val="auto"/>
                <w:sz w:val="24"/>
              </w:rPr>
            </w:pPr>
            <w:r>
              <w:rPr>
                <w:rFonts w:hint="eastAsia" w:ascii="宋体" w:hAnsi="宋体" w:cs="宋体"/>
                <w:color w:val="auto"/>
                <w:sz w:val="24"/>
              </w:rPr>
              <w:t>1.存档纸质投标文件是中标人中标后提供给采购组织机构的用于本项目纸质存档备案用途的文件。</w:t>
            </w:r>
          </w:p>
          <w:p>
            <w:pPr>
              <w:pStyle w:val="19"/>
              <w:spacing w:after="0"/>
              <w:ind w:left="0" w:leftChars="0" w:firstLine="0"/>
              <w:rPr>
                <w:rFonts w:ascii="宋体" w:hAnsi="宋体" w:cs="宋体"/>
                <w:color w:val="auto"/>
                <w:sz w:val="24"/>
              </w:rPr>
            </w:pPr>
            <w:r>
              <w:rPr>
                <w:rFonts w:hint="eastAsia" w:ascii="宋体" w:hAnsi="宋体" w:cs="宋体"/>
                <w:color w:val="auto"/>
                <w:sz w:val="24"/>
              </w:rPr>
              <w:t>2.存档纸质投标文件的装订要求：纸质投标文件系电子投标文件纸质版，两者内容应一致；数量合计2份。邮寄到浙江省台州市椒江区海门街道建设路105-16号，收件人金女士，联系电话15355602733。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4"/>
                <w:lang w:eastAsia="zh-CN"/>
              </w:rPr>
            </w:pPr>
            <w:r>
              <w:rPr>
                <w:rFonts w:hint="eastAsia" w:ascii="宋体" w:hAnsi="宋体" w:cs="宋体"/>
                <w:color w:val="auto"/>
                <w:sz w:val="24"/>
                <w:lang w:val="en-US" w:eastAsia="zh-CN"/>
              </w:rPr>
              <w:t>6</w:t>
            </w:r>
          </w:p>
        </w:tc>
        <w:tc>
          <w:tcPr>
            <w:tcW w:w="17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olor w:val="auto"/>
                <w:sz w:val="24"/>
              </w:rPr>
            </w:pPr>
            <w:r>
              <w:rPr>
                <w:rFonts w:hint="eastAsia" w:ascii="宋体" w:hAnsi="宋体"/>
                <w:color w:val="auto"/>
                <w:sz w:val="24"/>
              </w:rPr>
              <w:t>投标与开标注意事项</w:t>
            </w:r>
          </w:p>
        </w:tc>
        <w:tc>
          <w:tcPr>
            <w:tcW w:w="6748"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宋体" w:hAnsi="宋体" w:cs="宋体"/>
                <w:bCs/>
                <w:color w:val="auto"/>
                <w:sz w:val="24"/>
              </w:rPr>
            </w:pPr>
            <w:r>
              <w:rPr>
                <w:rFonts w:hint="eastAsia" w:ascii="宋体" w:hAnsi="宋体" w:cs="宋体"/>
                <w:bCs/>
                <w:color w:val="auto"/>
                <w:sz w:val="24"/>
              </w:rPr>
              <w:t>1.本项目实行电子</w:t>
            </w:r>
            <w:r>
              <w:rPr>
                <w:rFonts w:hint="eastAsia" w:ascii="宋体" w:hAnsi="宋体" w:cs="Arial"/>
                <w:color w:val="auto"/>
                <w:sz w:val="24"/>
              </w:rPr>
              <w:t>投标</w:t>
            </w:r>
            <w:r>
              <w:rPr>
                <w:rFonts w:hint="eastAsia" w:ascii="宋体" w:hAnsi="宋体" w:cs="宋体"/>
                <w:bCs/>
                <w:color w:val="auto"/>
                <w:sz w:val="24"/>
              </w:rPr>
              <w:t>，投标人自行承担</w:t>
            </w:r>
            <w:r>
              <w:rPr>
                <w:rFonts w:hint="eastAsia" w:ascii="宋体" w:hAnsi="宋体" w:cs="Arial"/>
                <w:color w:val="auto"/>
                <w:sz w:val="24"/>
              </w:rPr>
              <w:t>投标</w:t>
            </w:r>
            <w:r>
              <w:rPr>
                <w:rFonts w:hint="eastAsia" w:ascii="宋体" w:hAnsi="宋体" w:cs="宋体"/>
                <w:bCs/>
                <w:color w:val="auto"/>
                <w:sz w:val="24"/>
              </w:rPr>
              <w:t>一切费用。</w:t>
            </w:r>
          </w:p>
          <w:p>
            <w:pPr>
              <w:spacing w:line="400" w:lineRule="exact"/>
              <w:rPr>
                <w:rFonts w:ascii="宋体" w:hAnsi="宋体" w:cs="宋体"/>
                <w:color w:val="auto"/>
                <w:sz w:val="24"/>
              </w:rPr>
            </w:pPr>
            <w:r>
              <w:rPr>
                <w:rFonts w:hint="eastAsia" w:ascii="宋体" w:hAnsi="宋体" w:cs="宋体"/>
                <w:bCs/>
                <w:color w:val="auto"/>
                <w:sz w:val="24"/>
              </w:rPr>
              <w:t>2.标前准备：投标人在开标前确保成为台州湾新区小额工程电子交易平台正式注册用户，并完成CA办理。因未注册入库、未办理CA数字证书等原因造成无法投标或投标失败等后果由投标人自行承担。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4"/>
                <w:lang w:eastAsia="zh-CN"/>
              </w:rPr>
            </w:pPr>
            <w:r>
              <w:rPr>
                <w:rFonts w:hint="eastAsia" w:ascii="宋体" w:hAnsi="宋体" w:cs="宋体"/>
                <w:color w:val="auto"/>
                <w:sz w:val="24"/>
                <w:lang w:val="en-US" w:eastAsia="zh-CN"/>
              </w:rPr>
              <w:t>7</w:t>
            </w:r>
          </w:p>
        </w:tc>
        <w:tc>
          <w:tcPr>
            <w:tcW w:w="1760" w:type="dxa"/>
            <w:tcBorders>
              <w:top w:val="single" w:color="auto" w:sz="4" w:space="0"/>
              <w:left w:val="single" w:color="auto" w:sz="4" w:space="0"/>
              <w:bottom w:val="single" w:color="auto" w:sz="4" w:space="0"/>
              <w:right w:val="single" w:color="auto" w:sz="4" w:space="0"/>
            </w:tcBorders>
            <w:vAlign w:val="center"/>
          </w:tcPr>
          <w:p>
            <w:pPr>
              <w:pStyle w:val="2"/>
              <w:ind w:firstLine="0"/>
              <w:rPr>
                <w:rFonts w:ascii="宋体" w:hAnsi="宋体" w:cs="宋体"/>
                <w:color w:val="auto"/>
                <w:kern w:val="0"/>
                <w:sz w:val="24"/>
                <w:szCs w:val="24"/>
              </w:rPr>
            </w:pPr>
            <w:r>
              <w:rPr>
                <w:rFonts w:hint="eastAsia" w:ascii="宋体" w:hAnsi="宋体" w:cs="宋体"/>
                <w:color w:val="auto"/>
                <w:sz w:val="24"/>
                <w:szCs w:val="24"/>
              </w:rPr>
              <w:t>不见面开标</w:t>
            </w:r>
          </w:p>
        </w:tc>
        <w:tc>
          <w:tcPr>
            <w:tcW w:w="6748" w:type="dxa"/>
            <w:tcBorders>
              <w:top w:val="single" w:color="auto" w:sz="4" w:space="0"/>
              <w:left w:val="single" w:color="auto" w:sz="4" w:space="0"/>
              <w:bottom w:val="single" w:color="auto" w:sz="4" w:space="0"/>
              <w:right w:val="single" w:color="auto" w:sz="4" w:space="0"/>
            </w:tcBorders>
            <w:vAlign w:val="center"/>
          </w:tcPr>
          <w:p>
            <w:pPr>
              <w:pStyle w:val="18"/>
              <w:spacing w:before="0" w:beforeAutospacing="0" w:after="0" w:afterAutospacing="0"/>
              <w:jc w:val="both"/>
              <w:rPr>
                <w:rFonts w:hint="default" w:cs="宋体"/>
                <w:color w:val="auto"/>
              </w:rPr>
            </w:pPr>
            <w:r>
              <w:rPr>
                <w:rFonts w:cs="宋体"/>
                <w:color w:val="auto"/>
              </w:rPr>
              <w:t>采购组织机构按照招标文件规定的时间通过“</w:t>
            </w:r>
            <w:r>
              <w:rPr>
                <w:rFonts w:hint="eastAsia" w:cs="宋体"/>
                <w:color w:val="auto"/>
              </w:rPr>
              <w:t>台州湾新区小额工程电子交易平台</w:t>
            </w:r>
            <w:r>
              <w:rPr>
                <w:rFonts w:cs="宋体"/>
                <w:color w:val="auto"/>
              </w:rPr>
              <w:t>”组织开标，所有投标人均应当准时在线参加。如未参加，</w:t>
            </w:r>
            <w:r>
              <w:rPr>
                <w:rFonts w:cs="宋体"/>
                <w:bCs/>
                <w:color w:val="auto"/>
              </w:rPr>
              <w:t>造成无法投标、投标失败等后果由投标人自行承担。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4"/>
                <w:lang w:eastAsia="zh-CN"/>
              </w:rPr>
            </w:pPr>
            <w:r>
              <w:rPr>
                <w:rFonts w:hint="eastAsia" w:ascii="宋体" w:hAnsi="宋体" w:cs="宋体"/>
                <w:color w:val="auto"/>
                <w:sz w:val="24"/>
                <w:lang w:val="en-US" w:eastAsia="zh-CN"/>
              </w:rPr>
              <w:t>8</w:t>
            </w:r>
          </w:p>
        </w:tc>
        <w:tc>
          <w:tcPr>
            <w:tcW w:w="176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kern w:val="0"/>
                <w:sz w:val="24"/>
              </w:rPr>
            </w:pPr>
            <w:r>
              <w:rPr>
                <w:rFonts w:hint="eastAsia" w:ascii="宋体" w:hAnsi="宋体" w:cs="宋体"/>
                <w:color w:val="auto"/>
                <w:sz w:val="24"/>
              </w:rPr>
              <w:t>样品递交要求</w:t>
            </w:r>
          </w:p>
        </w:tc>
        <w:tc>
          <w:tcPr>
            <w:tcW w:w="6748" w:type="dxa"/>
            <w:tcBorders>
              <w:top w:val="single" w:color="auto" w:sz="4" w:space="0"/>
              <w:left w:val="single" w:color="auto" w:sz="4" w:space="0"/>
              <w:bottom w:val="single" w:color="auto" w:sz="4" w:space="0"/>
              <w:right w:val="single" w:color="auto" w:sz="4" w:space="0"/>
            </w:tcBorders>
            <w:vAlign w:val="center"/>
          </w:tcPr>
          <w:p>
            <w:pPr>
              <w:pStyle w:val="9"/>
              <w:ind w:firstLine="480" w:firstLineChars="200"/>
              <w:jc w:val="both"/>
              <w:rPr>
                <w:rFonts w:ascii="宋体" w:hAnsi="宋体" w:cs="宋体"/>
                <w:color w:val="auto"/>
                <w:kern w:val="0"/>
                <w:sz w:val="24"/>
              </w:rPr>
            </w:pPr>
            <w:r>
              <w:rPr>
                <w:rFonts w:hint="eastAsia" w:ascii="宋体" w:hAnsi="宋体" w:cs="宋体"/>
                <w:color w:val="auto"/>
                <w:kern w:val="0"/>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4"/>
                <w:lang w:eastAsia="zh-CN"/>
              </w:rPr>
            </w:pPr>
            <w:r>
              <w:rPr>
                <w:rFonts w:hint="eastAsia" w:ascii="宋体" w:hAnsi="宋体" w:cs="宋体"/>
                <w:color w:val="auto"/>
                <w:sz w:val="24"/>
                <w:lang w:val="en-US" w:eastAsia="zh-CN"/>
              </w:rPr>
              <w:t>9</w:t>
            </w:r>
          </w:p>
        </w:tc>
        <w:tc>
          <w:tcPr>
            <w:tcW w:w="176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kern w:val="0"/>
                <w:sz w:val="24"/>
              </w:rPr>
            </w:pPr>
            <w:r>
              <w:rPr>
                <w:rFonts w:hint="eastAsia" w:ascii="宋体" w:hAnsi="宋体" w:cs="宋体"/>
                <w:color w:val="auto"/>
                <w:sz w:val="24"/>
              </w:rPr>
              <w:t>远程在线演示要求</w:t>
            </w:r>
          </w:p>
        </w:tc>
        <w:tc>
          <w:tcPr>
            <w:tcW w:w="6748" w:type="dxa"/>
            <w:tcBorders>
              <w:top w:val="single" w:color="auto" w:sz="4" w:space="0"/>
              <w:left w:val="single" w:color="auto" w:sz="4" w:space="0"/>
              <w:bottom w:val="single" w:color="auto" w:sz="4" w:space="0"/>
              <w:right w:val="single" w:color="auto" w:sz="4" w:space="0"/>
            </w:tcBorders>
            <w:vAlign w:val="center"/>
          </w:tcPr>
          <w:p>
            <w:pPr>
              <w:pStyle w:val="9"/>
              <w:ind w:firstLine="480" w:firstLineChars="200"/>
              <w:jc w:val="both"/>
              <w:rPr>
                <w:rFonts w:ascii="宋体" w:hAnsi="宋体" w:cs="宋体"/>
                <w:color w:val="auto"/>
                <w:kern w:val="0"/>
                <w:sz w:val="24"/>
              </w:rPr>
            </w:pPr>
            <w:r>
              <w:rPr>
                <w:rFonts w:hint="eastAsia" w:ascii="宋体" w:hAnsi="宋体" w:cs="宋体"/>
                <w:color w:val="auto"/>
                <w:kern w:val="0"/>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7"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4"/>
                <w:lang w:val="en-US" w:eastAsia="zh-CN"/>
              </w:rPr>
            </w:pPr>
            <w:r>
              <w:rPr>
                <w:rFonts w:hint="eastAsia" w:ascii="宋体" w:hAnsi="宋体" w:cs="宋体"/>
                <w:color w:val="auto"/>
                <w:sz w:val="24"/>
                <w:lang w:val="en-US" w:eastAsia="zh-CN"/>
              </w:rPr>
              <w:t>10</w:t>
            </w:r>
          </w:p>
        </w:tc>
        <w:tc>
          <w:tcPr>
            <w:tcW w:w="17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s="宋体"/>
                <w:bCs/>
                <w:color w:val="auto"/>
                <w:kern w:val="2"/>
                <w:sz w:val="24"/>
                <w:szCs w:val="24"/>
                <w:lang w:val="en-US" w:eastAsia="zh-CN" w:bidi="ar-SA"/>
              </w:rPr>
            </w:pPr>
            <w:r>
              <w:rPr>
                <w:rFonts w:hint="eastAsia" w:ascii="宋体" w:hAnsi="宋体" w:cs="宋体"/>
                <w:bCs/>
                <w:color w:val="auto"/>
                <w:sz w:val="24"/>
              </w:rPr>
              <w:t>履约保证金</w:t>
            </w:r>
          </w:p>
        </w:tc>
        <w:tc>
          <w:tcPr>
            <w:tcW w:w="6748" w:type="dxa"/>
            <w:tcBorders>
              <w:top w:val="single" w:color="auto" w:sz="4" w:space="0"/>
              <w:left w:val="single" w:color="auto" w:sz="4" w:space="0"/>
              <w:bottom w:val="single" w:color="auto" w:sz="4" w:space="0"/>
              <w:right w:val="single" w:color="auto" w:sz="4" w:space="0"/>
            </w:tcBorders>
            <w:vAlign w:val="center"/>
          </w:tcPr>
          <w:p>
            <w:pPr>
              <w:pStyle w:val="14"/>
              <w:spacing w:line="360" w:lineRule="auto"/>
              <w:ind w:left="0" w:leftChars="0" w:firstLine="480" w:firstLineChars="200"/>
              <w:jc w:val="left"/>
              <w:rPr>
                <w:rFonts w:ascii="宋体" w:hAnsi="宋体" w:eastAsia="宋体" w:cs="宋体"/>
                <w:color w:val="auto"/>
                <w:kern w:val="2"/>
                <w:sz w:val="24"/>
                <w:szCs w:val="24"/>
                <w:lang w:val="en-US" w:eastAsia="zh-CN" w:bidi="ar-SA"/>
              </w:rPr>
            </w:pPr>
            <w:r>
              <w:rPr>
                <w:rFonts w:hint="eastAsia" w:ascii="宋体" w:hAnsi="宋体" w:eastAsia="宋体"/>
                <w:color w:val="auto"/>
                <w:sz w:val="24"/>
                <w:szCs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7"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4"/>
                <w:lang w:val="en-US" w:eastAsia="zh-CN"/>
              </w:rPr>
            </w:pPr>
            <w:r>
              <w:rPr>
                <w:rFonts w:hint="eastAsia" w:ascii="宋体" w:hAnsi="宋体" w:cs="宋体"/>
                <w:color w:val="auto"/>
                <w:sz w:val="24"/>
                <w:lang w:val="en-US" w:eastAsia="zh-CN"/>
              </w:rPr>
              <w:t>11</w:t>
            </w:r>
          </w:p>
        </w:tc>
        <w:tc>
          <w:tcPr>
            <w:tcW w:w="17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color w:val="auto"/>
                <w:kern w:val="2"/>
                <w:sz w:val="24"/>
                <w:szCs w:val="24"/>
                <w:lang w:val="en-US" w:eastAsia="zh-CN" w:bidi="ar-SA"/>
              </w:rPr>
            </w:pPr>
            <w:r>
              <w:rPr>
                <w:rFonts w:hint="eastAsia" w:ascii="宋体" w:hAnsi="宋体" w:cs="宋体"/>
                <w:color w:val="auto"/>
                <w:sz w:val="24"/>
              </w:rPr>
              <w:t>采购代理机构代理费用的收取标准和方式</w:t>
            </w:r>
          </w:p>
        </w:tc>
        <w:tc>
          <w:tcPr>
            <w:tcW w:w="6748"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color w:val="auto"/>
                <w:sz w:val="24"/>
              </w:rPr>
            </w:pPr>
            <w:r>
              <w:rPr>
                <w:rFonts w:hint="eastAsia" w:ascii="宋体" w:hAnsi="宋体" w:cs="宋体"/>
                <w:color w:val="auto"/>
                <w:sz w:val="24"/>
              </w:rPr>
              <w:t>1.本项目采购代理服务费为人民币</w:t>
            </w:r>
            <w:r>
              <w:rPr>
                <w:rFonts w:hint="eastAsia" w:ascii="宋体" w:hAnsi="宋体" w:cs="宋体"/>
                <w:color w:val="auto"/>
                <w:sz w:val="24"/>
                <w:lang w:eastAsia="zh-CN"/>
              </w:rPr>
              <w:t>柒仟贰佰元整</w:t>
            </w:r>
            <w:r>
              <w:rPr>
                <w:rFonts w:hint="eastAsia" w:ascii="宋体" w:hAnsi="宋体" w:cs="宋体"/>
                <w:color w:val="auto"/>
                <w:sz w:val="24"/>
              </w:rPr>
              <w:t>（</w:t>
            </w:r>
            <w:r>
              <w:rPr>
                <w:rFonts w:hint="eastAsia" w:ascii="宋体" w:hAnsi="宋体" w:cs="宋体"/>
                <w:b w:val="0"/>
                <w:bCs w:val="0"/>
                <w:color w:val="auto"/>
                <w:sz w:val="24"/>
                <w:highlight w:val="none"/>
              </w:rPr>
              <w:t>¥</w:t>
            </w:r>
            <w:r>
              <w:rPr>
                <w:rFonts w:hint="eastAsia" w:ascii="宋体" w:hAnsi="宋体" w:cs="宋体"/>
                <w:b w:val="0"/>
                <w:bCs w:val="0"/>
                <w:color w:val="auto"/>
                <w:sz w:val="24"/>
                <w:highlight w:val="none"/>
                <w:lang w:val="en-US" w:eastAsia="zh-CN"/>
              </w:rPr>
              <w:t>7200</w:t>
            </w:r>
            <w:r>
              <w:rPr>
                <w:rFonts w:hint="eastAsia" w:ascii="宋体" w:hAnsi="宋体" w:cs="宋体"/>
                <w:b w:val="0"/>
                <w:bCs w:val="0"/>
                <w:color w:val="auto"/>
                <w:sz w:val="24"/>
                <w:highlight w:val="none"/>
              </w:rPr>
              <w:t>.00</w:t>
            </w:r>
            <w:r>
              <w:rPr>
                <w:rFonts w:hint="eastAsia" w:ascii="宋体" w:hAnsi="宋体" w:cs="宋体"/>
                <w:color w:val="auto"/>
                <w:sz w:val="24"/>
              </w:rPr>
              <w:t>），由中标人在领取中标通知书之前支付给采购代理机构。</w:t>
            </w:r>
          </w:p>
          <w:p>
            <w:pPr>
              <w:jc w:val="left"/>
              <w:rPr>
                <w:rFonts w:ascii="宋体" w:hAnsi="宋体" w:cs="宋体"/>
                <w:color w:val="auto"/>
                <w:sz w:val="24"/>
              </w:rPr>
            </w:pPr>
            <w:r>
              <w:rPr>
                <w:rFonts w:hint="eastAsia" w:ascii="宋体" w:hAnsi="宋体" w:cs="宋体"/>
                <w:color w:val="auto"/>
                <w:sz w:val="24"/>
              </w:rPr>
              <w:t>2.服务费缴纳账户信息：</w:t>
            </w:r>
          </w:p>
          <w:p>
            <w:pPr>
              <w:jc w:val="left"/>
              <w:rPr>
                <w:rFonts w:ascii="宋体" w:hAnsi="宋体" w:cs="宋体"/>
                <w:color w:val="auto"/>
                <w:sz w:val="24"/>
              </w:rPr>
            </w:pPr>
            <w:r>
              <w:rPr>
                <w:rFonts w:hint="eastAsia" w:ascii="宋体" w:hAnsi="宋体" w:cs="宋体"/>
                <w:color w:val="auto"/>
                <w:sz w:val="24"/>
              </w:rPr>
              <w:t>开户行：台州银行椒江支行    账号：540017383000015</w:t>
            </w:r>
          </w:p>
          <w:p>
            <w:pPr>
              <w:jc w:val="left"/>
              <w:rPr>
                <w:rFonts w:ascii="宋体" w:hAnsi="宋体" w:eastAsia="宋体" w:cs="宋体"/>
                <w:color w:val="auto"/>
                <w:kern w:val="2"/>
                <w:sz w:val="24"/>
                <w:szCs w:val="24"/>
                <w:lang w:val="en-US" w:eastAsia="zh-CN" w:bidi="ar-SA"/>
              </w:rPr>
            </w:pPr>
            <w:r>
              <w:rPr>
                <w:rFonts w:hint="eastAsia" w:ascii="宋体" w:hAnsi="宋体" w:cs="宋体"/>
                <w:color w:val="auto"/>
                <w:sz w:val="24"/>
              </w:rPr>
              <w:t>开户名：台州天兴工程管理咨询有限公司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7"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4"/>
                <w:lang w:val="en-US" w:eastAsia="zh-CN"/>
              </w:rPr>
            </w:pPr>
            <w:r>
              <w:rPr>
                <w:rFonts w:hint="eastAsia" w:ascii="宋体" w:hAnsi="宋体" w:cs="宋体"/>
                <w:color w:val="auto"/>
                <w:sz w:val="24"/>
                <w:lang w:val="en-US" w:eastAsia="zh-CN"/>
              </w:rPr>
              <w:t>12</w:t>
            </w:r>
          </w:p>
        </w:tc>
        <w:tc>
          <w:tcPr>
            <w:tcW w:w="17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eastAsia="宋体" w:cs="宋体"/>
                <w:color w:val="auto"/>
                <w:kern w:val="2"/>
                <w:sz w:val="24"/>
                <w:szCs w:val="24"/>
                <w:lang w:val="en-US" w:eastAsia="zh-CN" w:bidi="ar-SA"/>
              </w:rPr>
            </w:pPr>
            <w:r>
              <w:rPr>
                <w:rFonts w:hint="eastAsia" w:ascii="宋体" w:hAnsi="宋体" w:cs="宋体"/>
                <w:color w:val="auto"/>
                <w:sz w:val="24"/>
                <w:lang w:val="zh-CN"/>
              </w:rPr>
              <w:t>实质性条款</w:t>
            </w:r>
          </w:p>
        </w:tc>
        <w:tc>
          <w:tcPr>
            <w:tcW w:w="674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eastAsia="宋体" w:cs="宋体"/>
                <w:color w:val="auto"/>
                <w:kern w:val="2"/>
                <w:sz w:val="24"/>
                <w:szCs w:val="24"/>
                <w:lang w:val="en-US" w:eastAsia="zh-CN" w:bidi="ar-SA"/>
              </w:rPr>
            </w:pPr>
            <w:r>
              <w:rPr>
                <w:rFonts w:hint="eastAsia" w:ascii="宋体" w:hAnsi="宋体" w:cs="宋体"/>
                <w:color w:val="auto"/>
                <w:kern w:val="0"/>
                <w:sz w:val="24"/>
                <w:lang w:val="zh-CN"/>
              </w:rPr>
              <w:t>带“</w:t>
            </w:r>
            <w:r>
              <w:rPr>
                <w:rFonts w:hint="eastAsia" w:ascii="宋体" w:hAnsi="宋体" w:cs="宋体"/>
                <w:bCs/>
                <w:color w:val="auto"/>
                <w:sz w:val="24"/>
              </w:rPr>
              <w:t>▲”的条款是实质性条款，投标文件须作出实质性响应，否则作无效投标处理。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7"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4"/>
                <w:lang w:val="en-US" w:eastAsia="zh-CN"/>
              </w:rPr>
            </w:pPr>
            <w:r>
              <w:rPr>
                <w:rFonts w:hint="eastAsia" w:ascii="宋体" w:hAnsi="宋体" w:cs="宋体"/>
                <w:color w:val="auto"/>
                <w:sz w:val="24"/>
                <w:lang w:val="en-US" w:eastAsia="zh-CN"/>
              </w:rPr>
              <w:t>13</w:t>
            </w:r>
          </w:p>
        </w:tc>
        <w:tc>
          <w:tcPr>
            <w:tcW w:w="17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eastAsia="宋体" w:cs="宋体"/>
                <w:color w:val="auto"/>
                <w:kern w:val="2"/>
                <w:sz w:val="24"/>
                <w:szCs w:val="24"/>
                <w:lang w:val="en-US" w:eastAsia="zh-CN" w:bidi="ar-SA"/>
              </w:rPr>
            </w:pPr>
            <w:r>
              <w:rPr>
                <w:rFonts w:hint="eastAsia" w:ascii="宋体" w:hAnsi="宋体" w:cs="宋体"/>
                <w:color w:val="auto"/>
                <w:sz w:val="24"/>
              </w:rPr>
              <w:t>书面形式</w:t>
            </w:r>
          </w:p>
        </w:tc>
        <w:tc>
          <w:tcPr>
            <w:tcW w:w="674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eastAsia="宋体" w:cs="宋体"/>
                <w:color w:val="auto"/>
                <w:kern w:val="2"/>
                <w:sz w:val="24"/>
                <w:szCs w:val="24"/>
                <w:lang w:val="en-US" w:eastAsia="zh-CN" w:bidi="ar-SA"/>
              </w:rPr>
            </w:pPr>
            <w:r>
              <w:rPr>
                <w:rFonts w:hint="eastAsia" w:ascii="宋体" w:hAnsi="宋体" w:cs="宋体"/>
                <w:color w:val="auto"/>
                <w:sz w:val="24"/>
              </w:rPr>
              <w:t>包括电子邮件、信函、传真。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7"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4"/>
                <w:lang w:val="en-US" w:eastAsia="zh-CN"/>
              </w:rPr>
            </w:pPr>
            <w:r>
              <w:rPr>
                <w:rFonts w:hint="eastAsia" w:ascii="宋体" w:hAnsi="宋体" w:cs="宋体"/>
                <w:color w:val="auto"/>
                <w:sz w:val="24"/>
                <w:lang w:val="en-US" w:eastAsia="zh-CN"/>
              </w:rPr>
              <w:t>14</w:t>
            </w:r>
          </w:p>
        </w:tc>
        <w:tc>
          <w:tcPr>
            <w:tcW w:w="17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eastAsia="宋体" w:cs="宋体"/>
                <w:color w:val="auto"/>
                <w:kern w:val="2"/>
                <w:sz w:val="24"/>
                <w:szCs w:val="24"/>
                <w:lang w:val="en-US" w:eastAsia="zh-CN" w:bidi="ar-SA"/>
              </w:rPr>
            </w:pPr>
            <w:r>
              <w:rPr>
                <w:rFonts w:hint="eastAsia" w:ascii="宋体" w:hAnsi="宋体" w:cs="宋体"/>
                <w:color w:val="auto"/>
                <w:sz w:val="24"/>
              </w:rPr>
              <w:t>解释权</w:t>
            </w:r>
          </w:p>
        </w:tc>
        <w:tc>
          <w:tcPr>
            <w:tcW w:w="674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eastAsia="宋体" w:cs="宋体"/>
                <w:color w:val="auto"/>
                <w:kern w:val="2"/>
                <w:sz w:val="24"/>
                <w:szCs w:val="24"/>
                <w:lang w:val="en-US" w:eastAsia="zh-CN" w:bidi="ar-SA"/>
              </w:rPr>
            </w:pPr>
            <w:r>
              <w:rPr>
                <w:rFonts w:hint="eastAsia" w:ascii="宋体" w:hAnsi="宋体" w:cs="宋体"/>
                <w:color w:val="auto"/>
                <w:sz w:val="24"/>
              </w:rPr>
              <w:t>本招标文件解释权属于采购人和采购组织机构</w:t>
            </w:r>
          </w:p>
        </w:tc>
      </w:tr>
    </w:tbl>
    <w:p>
      <w:pPr>
        <w:pStyle w:val="13"/>
        <w:snapToGrid w:val="0"/>
        <w:spacing w:line="312" w:lineRule="auto"/>
        <w:ind w:firstLine="482" w:firstLineChars="200"/>
        <w:rPr>
          <w:rFonts w:hint="eastAsia" w:hAnsi="宋体" w:eastAsia="宋体"/>
          <w:b/>
          <w:color w:val="auto"/>
          <w:sz w:val="24"/>
          <w:lang w:eastAsia="zh-CN"/>
        </w:rPr>
      </w:pPr>
      <w:r>
        <w:rPr>
          <w:rFonts w:hint="eastAsia" w:hAnsi="宋体"/>
          <w:b/>
          <w:color w:val="auto"/>
          <w:sz w:val="24"/>
        </w:rPr>
        <w:t>二、</w:t>
      </w:r>
      <w:r>
        <w:rPr>
          <w:rFonts w:hint="eastAsia" w:hAnsi="宋体"/>
          <w:b/>
          <w:color w:val="auto"/>
          <w:sz w:val="24"/>
          <w:lang w:eastAsia="zh-CN"/>
        </w:rPr>
        <w:t>总则</w:t>
      </w:r>
    </w:p>
    <w:p>
      <w:pPr>
        <w:snapToGrid w:val="0"/>
        <w:spacing w:line="312" w:lineRule="auto"/>
        <w:ind w:firstLine="482" w:firstLineChars="200"/>
        <w:outlineLvl w:val="1"/>
        <w:rPr>
          <w:rFonts w:ascii="宋体" w:hAnsi="宋体" w:cs="宋体"/>
          <w:b/>
          <w:color w:val="auto"/>
          <w:sz w:val="24"/>
        </w:rPr>
      </w:pPr>
      <w:r>
        <w:rPr>
          <w:rFonts w:hint="eastAsia" w:hAnsi="宋体"/>
          <w:b/>
          <w:color w:val="auto"/>
          <w:sz w:val="24"/>
        </w:rPr>
        <w:t>（一）</w:t>
      </w:r>
      <w:r>
        <w:rPr>
          <w:rFonts w:hint="eastAsia" w:ascii="宋体" w:hAnsi="宋体" w:cs="宋体"/>
          <w:b/>
          <w:color w:val="auto"/>
          <w:sz w:val="24"/>
        </w:rPr>
        <w:t>适用范围</w:t>
      </w:r>
    </w:p>
    <w:p>
      <w:pPr>
        <w:snapToGrid w:val="0"/>
        <w:spacing w:line="312" w:lineRule="auto"/>
        <w:ind w:firstLine="480" w:firstLineChars="200"/>
        <w:rPr>
          <w:rFonts w:ascii="宋体" w:hAnsi="宋体" w:cs="宋体"/>
          <w:color w:val="auto"/>
          <w:sz w:val="24"/>
        </w:rPr>
      </w:pPr>
      <w:r>
        <w:rPr>
          <w:rFonts w:hint="eastAsia" w:ascii="宋体" w:hAnsi="宋体" w:cs="宋体"/>
          <w:color w:val="auto"/>
          <w:sz w:val="24"/>
        </w:rPr>
        <w:t>本招标文件适用于</w:t>
      </w:r>
      <w:r>
        <w:rPr>
          <w:rFonts w:hint="eastAsia" w:ascii="宋体" w:hAnsi="宋体" w:cs="宋体"/>
          <w:bCs/>
          <w:color w:val="auto"/>
          <w:sz w:val="24"/>
        </w:rPr>
        <w:t>本次</w:t>
      </w:r>
      <w:r>
        <w:rPr>
          <w:rFonts w:hint="eastAsia" w:ascii="宋体" w:hAnsi="宋体" w:cs="宋体"/>
          <w:color w:val="auto"/>
          <w:sz w:val="24"/>
        </w:rPr>
        <w:t>项目的招标、投标、评标、定标、验收、合同履约、付款等行为（法律、法规另有规定的，从其规定）。</w:t>
      </w:r>
    </w:p>
    <w:p>
      <w:pPr>
        <w:snapToGrid w:val="0"/>
        <w:spacing w:line="312" w:lineRule="auto"/>
        <w:ind w:firstLine="482" w:firstLineChars="200"/>
        <w:outlineLvl w:val="1"/>
        <w:rPr>
          <w:rFonts w:ascii="宋体" w:hAnsi="宋体" w:cs="宋体"/>
          <w:b/>
          <w:color w:val="auto"/>
          <w:sz w:val="24"/>
        </w:rPr>
      </w:pPr>
      <w:r>
        <w:rPr>
          <w:rFonts w:hint="eastAsia" w:ascii="宋体" w:hAnsi="宋体" w:cs="宋体"/>
          <w:b/>
          <w:color w:val="auto"/>
          <w:sz w:val="24"/>
        </w:rPr>
        <w:t>（二）当事人</w:t>
      </w:r>
    </w:p>
    <w:p>
      <w:pPr>
        <w:pStyle w:val="5"/>
        <w:keepNext w:val="0"/>
        <w:keepLines w:val="0"/>
        <w:tabs>
          <w:tab w:val="left" w:pos="0"/>
          <w:tab w:val="left" w:pos="851"/>
        </w:tabs>
        <w:snapToGrid w:val="0"/>
        <w:spacing w:before="0" w:after="0" w:line="312" w:lineRule="auto"/>
        <w:ind w:firstLine="480" w:firstLineChars="200"/>
        <w:rPr>
          <w:rFonts w:ascii="宋体" w:hAnsi="宋体" w:cs="宋体"/>
          <w:bCs w:val="0"/>
          <w:color w:val="auto"/>
          <w:sz w:val="24"/>
          <w:szCs w:val="24"/>
        </w:rPr>
      </w:pPr>
      <w:r>
        <w:rPr>
          <w:rFonts w:hint="eastAsia" w:ascii="宋体" w:hAnsi="宋体" w:cs="宋体"/>
          <w:color w:val="auto"/>
          <w:sz w:val="24"/>
          <w:szCs w:val="24"/>
        </w:rPr>
        <w:t>1.</w:t>
      </w:r>
      <w:r>
        <w:rPr>
          <w:rFonts w:hint="eastAsia" w:ascii="宋体" w:hAnsi="宋体" w:cs="宋体"/>
          <w:bCs w:val="0"/>
          <w:color w:val="auto"/>
          <w:sz w:val="24"/>
          <w:szCs w:val="24"/>
          <w:lang w:val="zh-CN"/>
        </w:rPr>
        <w:t>采购组织机构：</w:t>
      </w:r>
      <w:r>
        <w:rPr>
          <w:rFonts w:hint="eastAsia" w:ascii="宋体" w:hAnsi="宋体" w:cs="宋体"/>
          <w:bCs w:val="0"/>
          <w:color w:val="auto"/>
          <w:sz w:val="24"/>
          <w:szCs w:val="24"/>
        </w:rPr>
        <w:t>是</w:t>
      </w:r>
      <w:r>
        <w:rPr>
          <w:rFonts w:hint="eastAsia" w:ascii="宋体" w:hAnsi="宋体" w:cs="宋体"/>
          <w:bCs w:val="0"/>
          <w:color w:val="auto"/>
          <w:sz w:val="24"/>
          <w:szCs w:val="24"/>
          <w:lang w:val="zh-CN"/>
        </w:rPr>
        <w:t>指采购人委托组织招标的集中采购机构</w:t>
      </w:r>
      <w:r>
        <w:rPr>
          <w:rFonts w:hint="eastAsia" w:ascii="宋体" w:hAnsi="宋体" w:cs="宋体"/>
          <w:bCs w:val="0"/>
          <w:color w:val="auto"/>
          <w:sz w:val="24"/>
          <w:szCs w:val="24"/>
        </w:rPr>
        <w:t>或</w:t>
      </w:r>
      <w:r>
        <w:rPr>
          <w:rFonts w:hint="eastAsia" w:ascii="宋体" w:hAnsi="宋体" w:cs="宋体"/>
          <w:bCs w:val="0"/>
          <w:color w:val="auto"/>
          <w:sz w:val="24"/>
          <w:szCs w:val="24"/>
          <w:lang w:val="zh-CN"/>
        </w:rPr>
        <w:t>采购代理机构。</w:t>
      </w:r>
    </w:p>
    <w:p>
      <w:pPr>
        <w:snapToGrid w:val="0"/>
        <w:spacing w:line="312" w:lineRule="auto"/>
        <w:ind w:firstLine="480" w:firstLineChars="200"/>
        <w:rPr>
          <w:rFonts w:ascii="宋体" w:hAnsi="宋体" w:cs="宋体"/>
          <w:color w:val="auto"/>
          <w:sz w:val="24"/>
        </w:rPr>
      </w:pPr>
      <w:r>
        <w:rPr>
          <w:rFonts w:hint="eastAsia" w:ascii="宋体" w:hAnsi="宋体" w:cs="宋体"/>
          <w:color w:val="auto"/>
          <w:sz w:val="24"/>
        </w:rPr>
        <w:t>2.采购人：是指依法进行</w:t>
      </w:r>
      <w:r>
        <w:rPr>
          <w:rFonts w:hint="eastAsia" w:ascii="宋体" w:hAnsi="宋体" w:cs="宋体"/>
          <w:color w:val="auto"/>
          <w:sz w:val="24"/>
          <w:lang w:eastAsia="zh-CN"/>
        </w:rPr>
        <w:t>本次</w:t>
      </w:r>
      <w:r>
        <w:rPr>
          <w:rFonts w:hint="eastAsia" w:ascii="宋体" w:hAnsi="宋体" w:cs="宋体"/>
          <w:color w:val="auto"/>
          <w:sz w:val="24"/>
        </w:rPr>
        <w:t>采购的国家机关、事业单位和团体组织。</w:t>
      </w:r>
    </w:p>
    <w:p>
      <w:pPr>
        <w:snapToGrid w:val="0"/>
        <w:spacing w:line="312" w:lineRule="auto"/>
        <w:ind w:firstLine="480" w:firstLineChars="200"/>
        <w:rPr>
          <w:rFonts w:ascii="宋体" w:hAnsi="宋体" w:cs="宋体"/>
          <w:color w:val="auto"/>
          <w:sz w:val="24"/>
        </w:rPr>
      </w:pPr>
      <w:r>
        <w:rPr>
          <w:rFonts w:hint="eastAsia" w:ascii="宋体" w:hAnsi="宋体" w:cs="宋体"/>
          <w:color w:val="auto"/>
          <w:sz w:val="24"/>
        </w:rPr>
        <w:t>3.投标人：是指响应招标、参加投标竞争的法人、其他组织或者自然人。</w:t>
      </w:r>
    </w:p>
    <w:p>
      <w:pPr>
        <w:snapToGrid w:val="0"/>
        <w:spacing w:line="312" w:lineRule="auto"/>
        <w:ind w:firstLine="480" w:firstLineChars="200"/>
        <w:rPr>
          <w:rFonts w:ascii="宋体" w:hAnsi="宋体" w:cs="宋体"/>
          <w:color w:val="auto"/>
          <w:sz w:val="24"/>
          <w:lang w:val="zh-CN"/>
        </w:rPr>
      </w:pPr>
      <w:r>
        <w:rPr>
          <w:rFonts w:hint="eastAsia" w:ascii="宋体" w:hAnsi="宋体" w:cs="宋体"/>
          <w:color w:val="auto"/>
          <w:sz w:val="24"/>
        </w:rPr>
        <w:t>4.</w:t>
      </w:r>
      <w:r>
        <w:rPr>
          <w:rFonts w:hint="eastAsia" w:ascii="宋体" w:hAnsi="宋体" w:cs="宋体"/>
          <w:color w:val="auto"/>
          <w:sz w:val="24"/>
          <w:lang w:val="zh-CN"/>
        </w:rPr>
        <w:t>中标</w:t>
      </w:r>
      <w:r>
        <w:rPr>
          <w:rFonts w:hint="eastAsia" w:ascii="宋体" w:hAnsi="宋体" w:cs="宋体"/>
          <w:color w:val="auto"/>
          <w:sz w:val="24"/>
        </w:rPr>
        <w:t>人</w:t>
      </w:r>
      <w:r>
        <w:rPr>
          <w:rFonts w:hint="eastAsia" w:ascii="宋体" w:hAnsi="宋体" w:cs="宋体"/>
          <w:color w:val="auto"/>
          <w:sz w:val="24"/>
          <w:lang w:val="zh-CN"/>
        </w:rPr>
        <w:t>：是指经评</w:t>
      </w:r>
      <w:r>
        <w:rPr>
          <w:rFonts w:hint="eastAsia" w:ascii="宋体" w:hAnsi="宋体" w:cs="宋体"/>
          <w:color w:val="auto"/>
          <w:sz w:val="24"/>
        </w:rPr>
        <w:t>标</w:t>
      </w:r>
      <w:r>
        <w:rPr>
          <w:rFonts w:hint="eastAsia" w:ascii="宋体" w:hAnsi="宋体" w:cs="宋体"/>
          <w:color w:val="auto"/>
          <w:sz w:val="24"/>
          <w:lang w:val="zh-CN"/>
        </w:rPr>
        <w:t>委员会评审确定的对招标文件</w:t>
      </w:r>
      <w:r>
        <w:rPr>
          <w:rFonts w:hint="eastAsia" w:ascii="宋体" w:hAnsi="宋体" w:cs="宋体"/>
          <w:color w:val="auto"/>
          <w:sz w:val="24"/>
        </w:rPr>
        <w:t>作</w:t>
      </w:r>
      <w:r>
        <w:rPr>
          <w:rFonts w:hint="eastAsia" w:ascii="宋体" w:hAnsi="宋体" w:cs="宋体"/>
          <w:color w:val="auto"/>
          <w:sz w:val="24"/>
          <w:lang w:val="zh-CN"/>
        </w:rPr>
        <w:t>出实质性响应，经采购人按照规定在评</w:t>
      </w:r>
      <w:r>
        <w:rPr>
          <w:rFonts w:hint="eastAsia" w:ascii="宋体" w:hAnsi="宋体" w:cs="宋体"/>
          <w:color w:val="auto"/>
          <w:sz w:val="24"/>
        </w:rPr>
        <w:t>标</w:t>
      </w:r>
      <w:r>
        <w:rPr>
          <w:rFonts w:hint="eastAsia" w:ascii="宋体" w:hAnsi="宋体" w:cs="宋体"/>
          <w:color w:val="auto"/>
          <w:sz w:val="24"/>
          <w:lang w:val="zh-CN"/>
        </w:rPr>
        <w:t>委员会推荐的中标候选人中确定的或受采购人委托直接确认的，与采购人签订合同资格的投标</w:t>
      </w:r>
      <w:r>
        <w:rPr>
          <w:rFonts w:hint="eastAsia" w:ascii="宋体" w:hAnsi="宋体" w:cs="宋体"/>
          <w:color w:val="auto"/>
          <w:sz w:val="24"/>
        </w:rPr>
        <w:t>人</w:t>
      </w:r>
      <w:r>
        <w:rPr>
          <w:rFonts w:hint="eastAsia" w:ascii="宋体" w:hAnsi="宋体" w:cs="宋体"/>
          <w:color w:val="auto"/>
          <w:sz w:val="24"/>
          <w:lang w:val="zh-CN"/>
        </w:rPr>
        <w:t>。</w:t>
      </w:r>
    </w:p>
    <w:p>
      <w:pPr>
        <w:pStyle w:val="19"/>
        <w:spacing w:after="0" w:line="360" w:lineRule="auto"/>
        <w:ind w:left="0" w:leftChars="0" w:firstLine="480" w:firstLineChars="200"/>
        <w:rPr>
          <w:color w:val="auto"/>
        </w:rPr>
      </w:pPr>
      <w:r>
        <w:rPr>
          <w:rFonts w:hint="eastAsia" w:ascii="宋体" w:hAnsi="宋体"/>
          <w:color w:val="auto"/>
          <w:sz w:val="24"/>
        </w:rPr>
        <w:t>5.联合体：</w:t>
      </w:r>
      <w:r>
        <w:rPr>
          <w:rFonts w:hint="eastAsia"/>
          <w:color w:val="auto"/>
          <w:sz w:val="24"/>
        </w:rPr>
        <w:t>两个或两个以上法人或者其他组织可以组成一个联合体，以一个投标人的身份共同投标。</w:t>
      </w:r>
    </w:p>
    <w:p>
      <w:pPr>
        <w:snapToGrid w:val="0"/>
        <w:spacing w:line="312" w:lineRule="auto"/>
        <w:ind w:firstLine="482" w:firstLineChars="200"/>
        <w:rPr>
          <w:rFonts w:ascii="宋体" w:hAnsi="宋体" w:cs="宋体"/>
          <w:b/>
          <w:bCs/>
          <w:color w:val="auto"/>
          <w:sz w:val="24"/>
        </w:rPr>
      </w:pPr>
      <w:r>
        <w:rPr>
          <w:rFonts w:hint="eastAsia" w:ascii="宋体" w:hAnsi="宋体" w:cs="宋体"/>
          <w:b/>
          <w:color w:val="auto"/>
          <w:sz w:val="24"/>
        </w:rPr>
        <w:t>（三）</w:t>
      </w:r>
      <w:r>
        <w:rPr>
          <w:rFonts w:hint="eastAsia" w:ascii="宋体" w:hAnsi="宋体" w:cs="宋体"/>
          <w:b/>
          <w:bCs/>
          <w:color w:val="auto"/>
          <w:sz w:val="24"/>
        </w:rPr>
        <w:t>语言文字以及度量衡单位</w:t>
      </w:r>
    </w:p>
    <w:p>
      <w:pPr>
        <w:snapToGrid w:val="0"/>
        <w:spacing w:line="312" w:lineRule="auto"/>
        <w:ind w:firstLine="480" w:firstLineChars="200"/>
        <w:rPr>
          <w:rFonts w:ascii="宋体" w:hAnsi="宋体" w:cs="宋体"/>
          <w:color w:val="auto"/>
          <w:sz w:val="24"/>
        </w:rPr>
      </w:pPr>
      <w:r>
        <w:rPr>
          <w:rFonts w:hint="eastAsia" w:ascii="宋体" w:hAnsi="宋体" w:cs="宋体"/>
          <w:color w:val="auto"/>
          <w:sz w:val="24"/>
        </w:rPr>
        <w:t>1.投标文件以及投标人与采购代理机构就有关投标事宜的所有来往函电，均应以中文汉语书写，除签字、盖章、专用名称等特殊情形外。投标资料提供外文证书或者外国语视听资料的，应当附有中文译本，由翻译机构盖章或者翻译人员签名。</w:t>
      </w:r>
    </w:p>
    <w:p>
      <w:pPr>
        <w:snapToGrid w:val="0"/>
        <w:spacing w:line="312" w:lineRule="auto"/>
        <w:ind w:firstLine="480" w:firstLineChars="200"/>
        <w:rPr>
          <w:rFonts w:ascii="宋体" w:hAnsi="宋体" w:cs="宋体"/>
          <w:color w:val="auto"/>
          <w:sz w:val="24"/>
        </w:rPr>
      </w:pPr>
      <w:r>
        <w:rPr>
          <w:rFonts w:hint="eastAsia" w:ascii="宋体" w:hAnsi="宋体" w:cs="宋体"/>
          <w:color w:val="auto"/>
          <w:sz w:val="24"/>
        </w:rPr>
        <w:t>2.所有计量均采用中国法定的计量单位。</w:t>
      </w:r>
    </w:p>
    <w:p>
      <w:pPr>
        <w:snapToGrid w:val="0"/>
        <w:spacing w:line="312" w:lineRule="auto"/>
        <w:ind w:firstLine="480" w:firstLineChars="200"/>
        <w:rPr>
          <w:rFonts w:ascii="宋体" w:hAnsi="宋体" w:cs="宋体"/>
          <w:color w:val="auto"/>
          <w:sz w:val="24"/>
        </w:rPr>
      </w:pPr>
      <w:r>
        <w:rPr>
          <w:rFonts w:hint="eastAsia" w:ascii="宋体" w:hAnsi="宋体" w:cs="宋体"/>
          <w:color w:val="auto"/>
          <w:sz w:val="24"/>
        </w:rPr>
        <w:t>3.所有报价一律使用人民币，货币单位：元。</w:t>
      </w:r>
    </w:p>
    <w:p>
      <w:pPr>
        <w:pStyle w:val="28"/>
        <w:tabs>
          <w:tab w:val="left" w:pos="437"/>
        </w:tabs>
        <w:spacing w:line="312" w:lineRule="auto"/>
        <w:ind w:firstLine="482"/>
        <w:rPr>
          <w:rFonts w:ascii="宋体" w:hAnsi="宋体" w:cs="宋体"/>
          <w:b/>
          <w:bCs/>
          <w:color w:val="auto"/>
          <w:sz w:val="24"/>
          <w:szCs w:val="24"/>
        </w:rPr>
      </w:pPr>
      <w:r>
        <w:rPr>
          <w:rFonts w:hint="eastAsia" w:ascii="宋体" w:hAnsi="宋体" w:cs="宋体"/>
          <w:b/>
          <w:bCs/>
          <w:color w:val="auto"/>
          <w:sz w:val="24"/>
        </w:rPr>
        <w:t>（四）</w:t>
      </w:r>
      <w:r>
        <w:rPr>
          <w:rFonts w:hint="eastAsia" w:ascii="宋体" w:hAnsi="宋体" w:cs="宋体"/>
          <w:b/>
          <w:bCs/>
          <w:color w:val="auto"/>
          <w:sz w:val="24"/>
          <w:szCs w:val="24"/>
        </w:rPr>
        <w:t>现场踏勘</w:t>
      </w:r>
    </w:p>
    <w:p>
      <w:pPr>
        <w:snapToGrid w:val="0"/>
        <w:spacing w:line="312" w:lineRule="auto"/>
        <w:ind w:firstLine="480" w:firstLineChars="200"/>
        <w:rPr>
          <w:rFonts w:ascii="宋体" w:hAnsi="宋体" w:cs="宋体"/>
          <w:color w:val="auto"/>
          <w:sz w:val="24"/>
        </w:rPr>
      </w:pPr>
      <w:r>
        <w:rPr>
          <w:rFonts w:hint="eastAsia" w:ascii="宋体" w:hAnsi="宋体" w:cs="宋体"/>
          <w:color w:val="auto"/>
          <w:sz w:val="24"/>
        </w:rPr>
        <w:t>1.投标人自行承担踏勘现场发生的责任、风险和自身费用。</w:t>
      </w:r>
    </w:p>
    <w:p>
      <w:pPr>
        <w:snapToGrid w:val="0"/>
        <w:spacing w:line="312" w:lineRule="auto"/>
        <w:ind w:firstLine="480" w:firstLineChars="200"/>
        <w:rPr>
          <w:rFonts w:ascii="宋体" w:hAnsi="宋体" w:cs="宋体"/>
          <w:color w:val="auto"/>
          <w:sz w:val="24"/>
        </w:rPr>
      </w:pPr>
      <w:r>
        <w:rPr>
          <w:rFonts w:hint="eastAsia" w:ascii="宋体" w:hAnsi="宋体" w:cs="宋体"/>
          <w:color w:val="auto"/>
          <w:sz w:val="24"/>
        </w:rPr>
        <w:t>2.采购人在踏勘现场中介绍的资料和数据等，不构成对招标文件的修改或不作为投标人编制投标文件的依据。</w:t>
      </w:r>
    </w:p>
    <w:p>
      <w:pPr>
        <w:pStyle w:val="13"/>
        <w:snapToGrid w:val="0"/>
        <w:spacing w:line="312" w:lineRule="auto"/>
        <w:ind w:firstLine="482" w:firstLineChars="200"/>
        <w:rPr>
          <w:rFonts w:hAnsi="宋体"/>
          <w:b/>
          <w:color w:val="auto"/>
          <w:sz w:val="24"/>
        </w:rPr>
      </w:pPr>
      <w:r>
        <w:rPr>
          <w:rFonts w:hint="eastAsia" w:ascii="宋体" w:hAnsi="宋体" w:cs="宋体"/>
          <w:b/>
          <w:bCs/>
          <w:color w:val="auto"/>
          <w:sz w:val="24"/>
          <w:szCs w:val="24"/>
        </w:rPr>
        <w:t>（五）</w:t>
      </w:r>
      <w:r>
        <w:rPr>
          <w:rFonts w:hint="eastAsia" w:hAnsi="宋体"/>
          <w:b/>
          <w:color w:val="auto"/>
          <w:sz w:val="24"/>
        </w:rPr>
        <w:t>特别说明</w:t>
      </w:r>
    </w:p>
    <w:p>
      <w:pPr>
        <w:pStyle w:val="13"/>
        <w:snapToGrid w:val="0"/>
        <w:spacing w:line="312" w:lineRule="auto"/>
        <w:ind w:firstLine="480" w:firstLineChars="200"/>
        <w:rPr>
          <w:rFonts w:hAnsi="宋体"/>
          <w:color w:val="auto"/>
          <w:sz w:val="24"/>
        </w:rPr>
      </w:pPr>
      <w:r>
        <w:rPr>
          <w:rFonts w:hint="eastAsia" w:hAnsi="宋体"/>
          <w:color w:val="auto"/>
          <w:sz w:val="24"/>
        </w:rPr>
        <w:t>1.投标人投标所使用的资格、信誉、荣誉、业绩与企业认证必须为本法人所拥有且所提供的资料都是真实有效的。投标人投标所使用的采购项目实施人员必须为本法人员工。</w:t>
      </w:r>
    </w:p>
    <w:p>
      <w:pPr>
        <w:pStyle w:val="28"/>
        <w:snapToGrid w:val="0"/>
        <w:spacing w:line="312" w:lineRule="auto"/>
        <w:ind w:firstLine="480"/>
        <w:rPr>
          <w:rFonts w:ascii="宋体" w:hAnsi="宋体" w:cs="宋体"/>
          <w:color w:val="auto"/>
          <w:sz w:val="24"/>
          <w:szCs w:val="24"/>
        </w:rPr>
      </w:pPr>
      <w:r>
        <w:rPr>
          <w:rFonts w:hint="eastAsia" w:ascii="宋体" w:hAnsi="宋体" w:cs="宋体"/>
          <w:color w:val="auto"/>
          <w:sz w:val="24"/>
          <w:szCs w:val="24"/>
        </w:rPr>
        <w:t>2.投标人所投产品除招标文件中明确规定要求“提供官网截图或相应检测报告的证明材料”以外，所有技术参数描述均以投标文件为准。投标人对所投产品技术参数的真实性承担法律责任。项目招标结束后</w:t>
      </w:r>
      <w:r>
        <w:rPr>
          <w:rFonts w:hint="eastAsia" w:ascii="宋体" w:hAnsi="宋体" w:cs="宋体"/>
          <w:color w:val="auto"/>
          <w:sz w:val="24"/>
          <w:szCs w:val="24"/>
          <w:highlight w:val="none"/>
        </w:rPr>
        <w:t>且在质疑</w:t>
      </w:r>
      <w:r>
        <w:rPr>
          <w:rFonts w:hint="eastAsia" w:ascii="宋体" w:hAnsi="宋体" w:cs="宋体"/>
          <w:color w:val="auto"/>
          <w:sz w:val="24"/>
          <w:szCs w:val="24"/>
        </w:rPr>
        <w:t>期限内，如有投标人认为中标人所投产品、投标文件技术参数与招标需求存在重大偏离、错误，甚至造假的情况，如招标文件中未明确规定要求“提供官网截图或相应检测报告的证明材料”的，应提供其他具体有效的证明材料。</w:t>
      </w:r>
    </w:p>
    <w:p>
      <w:pPr>
        <w:pStyle w:val="28"/>
        <w:snapToGrid w:val="0"/>
        <w:spacing w:line="312" w:lineRule="auto"/>
        <w:ind w:firstLine="480"/>
        <w:rPr>
          <w:rFonts w:ascii="宋体" w:hAnsi="宋体" w:cs="宋体"/>
          <w:color w:val="auto"/>
          <w:sz w:val="24"/>
          <w:szCs w:val="24"/>
        </w:rPr>
      </w:pPr>
      <w:r>
        <w:rPr>
          <w:rFonts w:hint="eastAsia" w:ascii="宋体" w:hAnsi="宋体" w:cs="宋体"/>
          <w:color w:val="auto"/>
          <w:sz w:val="24"/>
          <w:szCs w:val="24"/>
        </w:rPr>
        <w:t>3.本招标文件中关于电子招投标内容、流程如与台州湾新区小额工程电子交易平台中最新的内容、操作不一致的，以台州湾新区小额工程电子交易平台系统中的要求为准。</w:t>
      </w:r>
    </w:p>
    <w:p>
      <w:pPr>
        <w:tabs>
          <w:tab w:val="left" w:pos="720"/>
          <w:tab w:val="left" w:pos="1260"/>
          <w:tab w:val="left" w:pos="2160"/>
          <w:tab w:val="left" w:pos="2880"/>
          <w:tab w:val="left" w:pos="3600"/>
          <w:tab w:val="left" w:pos="4320"/>
          <w:tab w:val="left" w:pos="5040"/>
          <w:tab w:val="left" w:pos="5760"/>
        </w:tabs>
        <w:autoSpaceDE w:val="0"/>
        <w:autoSpaceDN w:val="0"/>
        <w:adjustRightInd w:val="0"/>
        <w:spacing w:line="312" w:lineRule="auto"/>
        <w:ind w:firstLine="482" w:firstLineChars="200"/>
        <w:rPr>
          <w:rFonts w:ascii="宋体" w:hAnsi="宋体" w:cs="宋体"/>
          <w:b/>
          <w:color w:val="auto"/>
          <w:kern w:val="0"/>
          <w:sz w:val="24"/>
        </w:rPr>
      </w:pPr>
      <w:r>
        <w:rPr>
          <w:rFonts w:hint="eastAsia" w:ascii="宋体" w:hAnsi="宋体" w:cs="宋体"/>
          <w:b/>
          <w:color w:val="auto"/>
          <w:kern w:val="0"/>
          <w:sz w:val="24"/>
        </w:rPr>
        <w:t>三、招标文件</w:t>
      </w:r>
    </w:p>
    <w:p>
      <w:pPr>
        <w:pStyle w:val="28"/>
        <w:snapToGrid w:val="0"/>
        <w:spacing w:line="312" w:lineRule="auto"/>
        <w:ind w:firstLine="480"/>
        <w:rPr>
          <w:rFonts w:ascii="宋体" w:hAnsi="宋体" w:cs="宋体"/>
          <w:color w:val="auto"/>
          <w:sz w:val="24"/>
          <w:szCs w:val="24"/>
        </w:rPr>
      </w:pPr>
      <w:r>
        <w:rPr>
          <w:rFonts w:hint="eastAsia" w:ascii="宋体" w:hAnsi="宋体" w:cs="宋体"/>
          <w:color w:val="auto"/>
          <w:sz w:val="24"/>
          <w:szCs w:val="24"/>
        </w:rPr>
        <w:t>（一）招标文件由招标文件总目录所列内容组成。</w:t>
      </w:r>
    </w:p>
    <w:p>
      <w:pPr>
        <w:pStyle w:val="28"/>
        <w:snapToGrid w:val="0"/>
        <w:spacing w:line="312" w:lineRule="auto"/>
        <w:ind w:firstLine="480"/>
        <w:rPr>
          <w:rFonts w:ascii="宋体" w:hAnsi="宋体" w:cs="宋体"/>
          <w:color w:val="auto"/>
          <w:sz w:val="24"/>
          <w:szCs w:val="24"/>
        </w:rPr>
      </w:pPr>
      <w:r>
        <w:rPr>
          <w:rFonts w:hint="eastAsia" w:ascii="宋体" w:hAnsi="宋体" w:cs="宋体"/>
          <w:color w:val="auto"/>
          <w:sz w:val="24"/>
          <w:szCs w:val="24"/>
        </w:rPr>
        <w:t>（二）投标人在规定的时间内未对招标文件提出疑问、</w:t>
      </w:r>
      <w:r>
        <w:rPr>
          <w:rFonts w:hint="eastAsia" w:ascii="宋体" w:hAnsi="宋体" w:cs="宋体"/>
          <w:color w:val="auto"/>
          <w:sz w:val="24"/>
          <w:szCs w:val="24"/>
          <w:highlight w:val="none"/>
        </w:rPr>
        <w:t>质疑</w:t>
      </w:r>
      <w:r>
        <w:rPr>
          <w:rFonts w:hint="eastAsia" w:ascii="宋体" w:hAnsi="宋体" w:cs="宋体"/>
          <w:color w:val="auto"/>
          <w:sz w:val="24"/>
          <w:szCs w:val="24"/>
        </w:rPr>
        <w:t>或要求澄清的，将视其为无异议。</w:t>
      </w:r>
    </w:p>
    <w:p>
      <w:pPr>
        <w:pStyle w:val="28"/>
        <w:snapToGrid w:val="0"/>
        <w:spacing w:line="312" w:lineRule="auto"/>
        <w:ind w:firstLine="480"/>
        <w:rPr>
          <w:rFonts w:ascii="宋体" w:hAnsi="宋体" w:cs="宋体"/>
          <w:color w:val="auto"/>
          <w:sz w:val="24"/>
          <w:szCs w:val="24"/>
        </w:rPr>
      </w:pPr>
      <w:r>
        <w:rPr>
          <w:rFonts w:hint="eastAsia" w:ascii="宋体" w:hAnsi="宋体" w:cs="宋体"/>
          <w:color w:val="auto"/>
          <w:sz w:val="24"/>
          <w:szCs w:val="24"/>
        </w:rPr>
        <w:t>（三）对招标文件中描述有歧义或前后不一致的地方，评标委员会有权进行评判，但对同一条款的评判应适用于每个投标人。</w:t>
      </w:r>
    </w:p>
    <w:p>
      <w:pPr>
        <w:tabs>
          <w:tab w:val="left" w:pos="1418"/>
        </w:tabs>
        <w:autoSpaceDE w:val="0"/>
        <w:autoSpaceDN w:val="0"/>
        <w:adjustRightInd w:val="0"/>
        <w:spacing w:line="312" w:lineRule="auto"/>
        <w:ind w:firstLine="482" w:firstLineChars="200"/>
        <w:rPr>
          <w:rFonts w:ascii="宋体" w:hAnsi="宋体" w:cs="宋体"/>
          <w:b/>
          <w:color w:val="auto"/>
          <w:kern w:val="0"/>
          <w:sz w:val="24"/>
        </w:rPr>
      </w:pPr>
      <w:r>
        <w:rPr>
          <w:rFonts w:hint="eastAsia" w:ascii="宋体" w:hAnsi="宋体" w:cs="宋体"/>
          <w:b/>
          <w:color w:val="auto"/>
          <w:kern w:val="0"/>
          <w:sz w:val="24"/>
        </w:rPr>
        <w:t>四、投标文件</w:t>
      </w:r>
    </w:p>
    <w:p>
      <w:pPr>
        <w:pStyle w:val="2"/>
        <w:spacing w:line="312" w:lineRule="auto"/>
        <w:ind w:firstLine="482" w:firstLineChars="200"/>
        <w:rPr>
          <w:rFonts w:ascii="宋体" w:hAnsi="宋体" w:cs="宋体"/>
          <w:b/>
          <w:color w:val="auto"/>
          <w:kern w:val="0"/>
          <w:sz w:val="24"/>
          <w:szCs w:val="24"/>
        </w:rPr>
      </w:pPr>
      <w:r>
        <w:rPr>
          <w:rFonts w:hint="eastAsia" w:ascii="宋体" w:hAnsi="宋体" w:cs="宋体"/>
          <w:b/>
          <w:color w:val="auto"/>
          <w:kern w:val="0"/>
          <w:sz w:val="24"/>
          <w:szCs w:val="24"/>
        </w:rPr>
        <w:t>（一）投标文件的编制</w:t>
      </w:r>
    </w:p>
    <w:p>
      <w:pPr>
        <w:pStyle w:val="2"/>
        <w:spacing w:line="312" w:lineRule="auto"/>
        <w:ind w:firstLine="480" w:firstLineChars="200"/>
        <w:rPr>
          <w:rFonts w:ascii="宋体" w:hAnsi="宋体" w:cs="宋体"/>
          <w:bCs/>
          <w:color w:val="auto"/>
          <w:kern w:val="0"/>
          <w:sz w:val="24"/>
          <w:szCs w:val="24"/>
        </w:rPr>
      </w:pPr>
      <w:r>
        <w:rPr>
          <w:rFonts w:hint="eastAsia" w:ascii="宋体" w:hAnsi="宋体" w:cs="宋体"/>
          <w:color w:val="auto"/>
          <w:kern w:val="0"/>
          <w:sz w:val="24"/>
          <w:szCs w:val="24"/>
        </w:rPr>
        <w:t xml:space="preserve"> 投标人接到招标文件后，按照采购组织机构的要求提供：资格证明文件、商务与技术文件和报价</w:t>
      </w:r>
      <w:r>
        <w:rPr>
          <w:rFonts w:hint="eastAsia" w:ascii="宋体" w:hAnsi="宋体" w:cs="宋体"/>
          <w:color w:val="auto"/>
          <w:kern w:val="0"/>
          <w:sz w:val="24"/>
          <w:szCs w:val="24"/>
          <w:lang w:val="zh-CN"/>
        </w:rPr>
        <w:t>文件。【特别提示：如在投标时有要求提供资料原件的，将原件扫描放入投标文件。】本招标文件中若有多标项的，若参与多标项投标的，则按每个标项分别独立编制投标文件。</w:t>
      </w:r>
    </w:p>
    <w:p>
      <w:pPr>
        <w:snapToGrid w:val="0"/>
        <w:spacing w:line="360" w:lineRule="auto"/>
        <w:ind w:firstLine="482" w:firstLineChars="200"/>
        <w:rPr>
          <w:rFonts w:asciiTheme="minorEastAsia" w:hAnsiTheme="minorEastAsia" w:eastAsiaTheme="minorEastAsia"/>
          <w:color w:val="auto"/>
          <w:kern w:val="0"/>
          <w:sz w:val="24"/>
        </w:rPr>
      </w:pPr>
      <w:r>
        <w:rPr>
          <w:rFonts w:hint="eastAsia" w:ascii="宋体" w:hAnsi="宋体" w:cs="宋体"/>
          <w:b/>
          <w:color w:val="auto"/>
          <w:sz w:val="24"/>
        </w:rPr>
        <w:t>▲</w:t>
      </w:r>
      <w:r>
        <w:rPr>
          <w:rFonts w:hint="eastAsia" w:asciiTheme="minorEastAsia" w:hAnsiTheme="minorEastAsia" w:eastAsiaTheme="minorEastAsia"/>
          <w:b/>
          <w:color w:val="auto"/>
          <w:sz w:val="24"/>
        </w:rPr>
        <w:t>1、资格证明</w:t>
      </w:r>
      <w:r>
        <w:rPr>
          <w:rFonts w:asciiTheme="minorEastAsia" w:hAnsiTheme="minorEastAsia" w:eastAsiaTheme="minorEastAsia"/>
          <w:b/>
          <w:color w:val="auto"/>
          <w:sz w:val="24"/>
        </w:rPr>
        <w:t>文件</w:t>
      </w:r>
      <w:r>
        <w:rPr>
          <w:rFonts w:hint="eastAsia" w:ascii="宋体" w:hAnsi="宋体"/>
          <w:b/>
          <w:color w:val="auto"/>
          <w:sz w:val="24"/>
        </w:rPr>
        <w:t>的组成：</w:t>
      </w:r>
    </w:p>
    <w:p>
      <w:pPr>
        <w:widowControl/>
        <w:numPr>
          <w:ilvl w:val="0"/>
          <w:numId w:val="7"/>
        </w:numPr>
        <w:spacing w:line="360" w:lineRule="auto"/>
        <w:ind w:right="60" w:firstLine="472" w:firstLineChars="197"/>
        <w:jc w:val="left"/>
        <w:outlineLvl w:val="0"/>
        <w:rPr>
          <w:rFonts w:ascii="宋体" w:hAnsi="宋体" w:cs="宋体"/>
          <w:color w:val="auto"/>
          <w:sz w:val="24"/>
        </w:rPr>
      </w:pPr>
      <w:r>
        <w:rPr>
          <w:rFonts w:hint="eastAsia" w:ascii="宋体" w:hAnsi="宋体" w:cs="宋体"/>
          <w:color w:val="auto"/>
          <w:sz w:val="24"/>
        </w:rPr>
        <w:t>投标声明书。</w:t>
      </w:r>
    </w:p>
    <w:p>
      <w:pPr>
        <w:widowControl/>
        <w:numPr>
          <w:ilvl w:val="0"/>
          <w:numId w:val="7"/>
        </w:numPr>
        <w:spacing w:line="360" w:lineRule="auto"/>
        <w:ind w:right="60" w:firstLine="472" w:firstLineChars="197"/>
        <w:jc w:val="left"/>
        <w:outlineLvl w:val="0"/>
        <w:rPr>
          <w:rFonts w:ascii="宋体" w:hAnsi="宋体" w:cs="宋体"/>
          <w:color w:val="auto"/>
          <w:sz w:val="24"/>
        </w:rPr>
      </w:pPr>
      <w:r>
        <w:rPr>
          <w:rFonts w:hint="eastAsia" w:ascii="宋体" w:hAnsi="宋体" w:cs="宋体"/>
          <w:color w:val="auto"/>
          <w:sz w:val="24"/>
        </w:rPr>
        <w:t>授权委托书（法定代表人亲自办理投标事宜的，则无需提交)。</w:t>
      </w:r>
    </w:p>
    <w:p>
      <w:pPr>
        <w:widowControl/>
        <w:numPr>
          <w:ilvl w:val="0"/>
          <w:numId w:val="7"/>
        </w:numPr>
        <w:spacing w:line="360" w:lineRule="auto"/>
        <w:ind w:right="60" w:firstLine="472" w:firstLineChars="197"/>
        <w:jc w:val="left"/>
        <w:outlineLvl w:val="0"/>
        <w:rPr>
          <w:rFonts w:ascii="宋体" w:hAnsi="宋体" w:cs="宋体"/>
          <w:color w:val="auto"/>
          <w:sz w:val="24"/>
        </w:rPr>
      </w:pPr>
      <w:r>
        <w:rPr>
          <w:rFonts w:hint="eastAsia" w:ascii="宋体" w:hAnsi="宋体" w:cs="宋体"/>
          <w:color w:val="auto"/>
          <w:sz w:val="24"/>
        </w:rPr>
        <w:t>法人或者其他组织的营业执照等证明文件，自然人的身份证明。</w:t>
      </w:r>
    </w:p>
    <w:p>
      <w:pPr>
        <w:widowControl/>
        <w:numPr>
          <w:ilvl w:val="0"/>
          <w:numId w:val="7"/>
        </w:numPr>
        <w:spacing w:line="360" w:lineRule="auto"/>
        <w:ind w:left="-52" w:right="60" w:firstLine="472"/>
        <w:jc w:val="left"/>
        <w:outlineLvl w:val="0"/>
        <w:rPr>
          <w:rFonts w:ascii="宋体" w:hAnsi="宋体" w:cs="宋体"/>
          <w:color w:val="auto"/>
          <w:sz w:val="24"/>
        </w:rPr>
      </w:pPr>
      <w:r>
        <w:rPr>
          <w:rFonts w:hint="eastAsia" w:ascii="宋体" w:hAnsi="宋体" w:cs="宋体"/>
          <w:color w:val="auto"/>
          <w:sz w:val="24"/>
        </w:rPr>
        <w:t xml:space="preserve"> 提供具有良好的商业信誉和健全的财务会计制度、有依法缴纳税收和社会保障资金的良好记录的书面声明</w:t>
      </w:r>
      <w:r>
        <w:rPr>
          <w:rFonts w:hint="eastAsia" w:ascii="宋体" w:hAnsi="宋体" w:cs="宋体"/>
          <w:color w:val="auto"/>
          <w:sz w:val="24"/>
          <w:lang w:eastAsia="zh-CN"/>
        </w:rPr>
        <w:t>。</w:t>
      </w:r>
    </w:p>
    <w:p>
      <w:pPr>
        <w:widowControl/>
        <w:numPr>
          <w:ilvl w:val="0"/>
          <w:numId w:val="7"/>
        </w:numPr>
        <w:spacing w:line="360" w:lineRule="auto"/>
        <w:ind w:right="60" w:firstLine="472" w:firstLineChars="197"/>
        <w:jc w:val="left"/>
        <w:outlineLvl w:val="0"/>
        <w:rPr>
          <w:rFonts w:ascii="宋体" w:hAnsi="宋体" w:cs="宋体"/>
          <w:color w:val="auto"/>
          <w:sz w:val="24"/>
        </w:rPr>
      </w:pPr>
      <w:r>
        <w:rPr>
          <w:rFonts w:hint="eastAsia" w:ascii="宋体" w:hAnsi="宋体" w:cs="宋体"/>
          <w:color w:val="auto"/>
          <w:sz w:val="24"/>
        </w:rPr>
        <w:t>提供具有履行合同所必需的设备和专业技术能力的书面声明(格式自拟)。</w:t>
      </w:r>
    </w:p>
    <w:p>
      <w:pPr>
        <w:numPr>
          <w:ilvl w:val="0"/>
          <w:numId w:val="7"/>
        </w:numPr>
        <w:snapToGrid w:val="0"/>
        <w:spacing w:line="360" w:lineRule="auto"/>
        <w:ind w:left="0" w:leftChars="0" w:firstLine="472" w:firstLineChars="197"/>
        <w:rPr>
          <w:rFonts w:hint="eastAsia" w:ascii="宋体" w:hAnsi="宋体"/>
          <w:color w:val="auto"/>
          <w:kern w:val="0"/>
          <w:sz w:val="24"/>
        </w:rPr>
      </w:pPr>
      <w:r>
        <w:rPr>
          <w:rFonts w:hint="eastAsia" w:ascii="宋体" w:hAnsi="宋体"/>
          <w:color w:val="auto"/>
          <w:kern w:val="0"/>
          <w:sz w:val="24"/>
        </w:rPr>
        <w:t>提供参加采购活动前三年内，在经营活动中没有重大违法记录的书面声明（格式自拟）</w:t>
      </w:r>
      <w:r>
        <w:rPr>
          <w:rFonts w:hint="eastAsia" w:ascii="宋体" w:hAnsi="宋体"/>
          <w:color w:val="auto"/>
          <w:kern w:val="0"/>
          <w:sz w:val="24"/>
          <w:lang w:eastAsia="zh-CN"/>
        </w:rPr>
        <w:t>。</w:t>
      </w:r>
    </w:p>
    <w:p>
      <w:pPr>
        <w:numPr>
          <w:ilvl w:val="0"/>
          <w:numId w:val="7"/>
        </w:numPr>
        <w:snapToGrid w:val="0"/>
        <w:spacing w:line="360" w:lineRule="auto"/>
        <w:ind w:left="0" w:leftChars="0" w:firstLine="472" w:firstLineChars="197"/>
        <w:rPr>
          <w:rFonts w:ascii="宋体" w:hAnsi="宋体" w:cs="宋体"/>
          <w:color w:val="auto"/>
          <w:sz w:val="24"/>
        </w:rPr>
      </w:pPr>
      <w:r>
        <w:rPr>
          <w:rFonts w:hint="eastAsia" w:ascii="宋体" w:hAnsi="宋体" w:cs="宋体"/>
          <w:color w:val="auto"/>
          <w:sz w:val="24"/>
        </w:rPr>
        <w:t>提供采购公告中符合供应商特定条件的有效资质证书扫描件（投标供应商特定条件中有要求的必须提供），以及需要说明的其他资料。</w:t>
      </w:r>
    </w:p>
    <w:p>
      <w:pPr>
        <w:snapToGrid w:val="0"/>
        <w:spacing w:line="360" w:lineRule="auto"/>
        <w:ind w:firstLine="482" w:firstLineChars="200"/>
        <w:rPr>
          <w:rFonts w:ascii="宋体" w:hAnsi="宋体" w:cs="宋体"/>
          <w:color w:val="auto"/>
          <w:sz w:val="24"/>
          <w:u w:val="single"/>
        </w:rPr>
      </w:pPr>
      <w:r>
        <w:rPr>
          <w:rFonts w:hint="eastAsia" w:asciiTheme="minorEastAsia" w:hAnsiTheme="minorEastAsia" w:eastAsiaTheme="minorEastAsia"/>
          <w:b/>
          <w:color w:val="auto"/>
          <w:sz w:val="24"/>
        </w:rPr>
        <w:t>2、</w:t>
      </w:r>
      <w:r>
        <w:rPr>
          <w:rFonts w:hint="eastAsia" w:ascii="宋体" w:hAnsi="宋体"/>
          <w:b/>
          <w:color w:val="auto"/>
          <w:sz w:val="24"/>
        </w:rPr>
        <w:t>商务与技术文件的组成：</w:t>
      </w:r>
    </w:p>
    <w:p>
      <w:pPr>
        <w:pStyle w:val="2"/>
        <w:widowControl/>
        <w:adjustRightInd w:val="0"/>
        <w:snapToGrid w:val="0"/>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（1）技术方案描述部分</w:t>
      </w:r>
    </w:p>
    <w:p>
      <w:pPr>
        <w:pStyle w:val="2"/>
        <w:widowControl/>
        <w:adjustRightInd w:val="0"/>
        <w:snapToGrid w:val="0"/>
        <w:spacing w:line="360" w:lineRule="auto"/>
        <w:ind w:firstLine="480" w:firstLineChars="200"/>
        <w:rPr>
          <w:rFonts w:ascii="宋体" w:hAnsi="宋体" w:cs="宋体"/>
          <w:color w:val="auto"/>
          <w:sz w:val="24"/>
          <w:szCs w:val="24"/>
        </w:rPr>
      </w:pPr>
      <w:r>
        <w:rPr>
          <w:rFonts w:ascii="宋体" w:hAnsi="宋体" w:cs="宋体"/>
          <w:color w:val="auto"/>
          <w:sz w:val="24"/>
          <w:szCs w:val="24"/>
        </w:rPr>
        <w:fldChar w:fldCharType="begin"/>
      </w:r>
      <w:r>
        <w:rPr>
          <w:rFonts w:ascii="宋体" w:hAnsi="宋体" w:cs="宋体"/>
          <w:color w:val="auto"/>
          <w:sz w:val="24"/>
          <w:szCs w:val="24"/>
        </w:rPr>
        <w:instrText xml:space="preserve"> = 1 \* GB3 \* MERGEFORMAT </w:instrText>
      </w:r>
      <w:r>
        <w:rPr>
          <w:rFonts w:ascii="宋体" w:hAnsi="宋体" w:cs="宋体"/>
          <w:color w:val="auto"/>
          <w:sz w:val="24"/>
          <w:szCs w:val="24"/>
        </w:rPr>
        <w:fldChar w:fldCharType="separate"/>
      </w:r>
      <w:r>
        <w:rPr>
          <w:rFonts w:ascii="宋体" w:hAnsi="宋体" w:cs="宋体"/>
          <w:color w:val="auto"/>
          <w:sz w:val="24"/>
          <w:szCs w:val="24"/>
        </w:rPr>
        <w:t>①</w:t>
      </w:r>
      <w:r>
        <w:rPr>
          <w:rFonts w:ascii="宋体" w:hAnsi="宋体" w:cs="宋体"/>
          <w:color w:val="auto"/>
          <w:sz w:val="24"/>
          <w:szCs w:val="24"/>
        </w:rPr>
        <w:fldChar w:fldCharType="end"/>
      </w:r>
      <w:r>
        <w:rPr>
          <w:rFonts w:hint="eastAsia" w:ascii="宋体" w:hAnsi="宋体" w:cs="宋体"/>
          <w:color w:val="auto"/>
          <w:sz w:val="24"/>
          <w:szCs w:val="24"/>
        </w:rPr>
        <w:t>投标人情况介绍（人员与技术力量、企业规模、经营业绩等）。</w:t>
      </w:r>
    </w:p>
    <w:p>
      <w:pPr>
        <w:pStyle w:val="2"/>
        <w:widowControl/>
        <w:adjustRightInd w:val="0"/>
        <w:snapToGrid w:val="0"/>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 2 \* GB3 \* MERGEFORMAT </w:instrText>
      </w:r>
      <w:r>
        <w:rPr>
          <w:rFonts w:hint="eastAsia" w:ascii="宋体" w:hAnsi="宋体" w:cs="宋体"/>
          <w:color w:val="auto"/>
          <w:sz w:val="24"/>
          <w:szCs w:val="24"/>
        </w:rPr>
        <w:fldChar w:fldCharType="separate"/>
      </w:r>
      <w:r>
        <w:rPr>
          <w:rFonts w:ascii="宋体" w:hAnsi="宋体" w:cs="宋体"/>
          <w:color w:val="auto"/>
          <w:sz w:val="24"/>
          <w:szCs w:val="24"/>
        </w:rPr>
        <w:t>②</w:t>
      </w:r>
      <w:r>
        <w:rPr>
          <w:rFonts w:hint="eastAsia" w:ascii="宋体" w:hAnsi="宋体" w:cs="宋体"/>
          <w:color w:val="auto"/>
          <w:sz w:val="24"/>
          <w:szCs w:val="24"/>
        </w:rPr>
        <w:fldChar w:fldCharType="end"/>
      </w:r>
      <w:r>
        <w:rPr>
          <w:rFonts w:hint="eastAsia" w:ascii="宋体" w:hAnsi="宋体" w:cs="宋体"/>
          <w:color w:val="auto"/>
          <w:sz w:val="24"/>
          <w:szCs w:val="24"/>
        </w:rPr>
        <w:t>项目需求的理解与分析(投标人对项目现状及需求的理解情况，对项目现状和需求描述的全面性、准确性、针对性，对项目重点、难点的把握，解决方案及合理化建议)。</w:t>
      </w:r>
    </w:p>
    <w:p>
      <w:pPr>
        <w:pStyle w:val="2"/>
        <w:widowControl/>
        <w:adjustRightInd w:val="0"/>
        <w:snapToGrid w:val="0"/>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 3 \* GB3 \* MERGEFORMAT </w:instrText>
      </w:r>
      <w:r>
        <w:rPr>
          <w:rFonts w:hint="eastAsia" w:ascii="宋体" w:hAnsi="宋体" w:cs="宋体"/>
          <w:color w:val="auto"/>
          <w:sz w:val="24"/>
          <w:szCs w:val="24"/>
        </w:rPr>
        <w:fldChar w:fldCharType="separate"/>
      </w:r>
      <w:r>
        <w:rPr>
          <w:rFonts w:ascii="宋体" w:hAnsi="宋体" w:cs="宋体"/>
          <w:color w:val="auto"/>
          <w:sz w:val="24"/>
          <w:szCs w:val="24"/>
        </w:rPr>
        <w:t>③</w:t>
      </w:r>
      <w:r>
        <w:rPr>
          <w:rFonts w:hint="eastAsia" w:ascii="宋体" w:hAnsi="宋体" w:cs="宋体"/>
          <w:color w:val="auto"/>
          <w:sz w:val="24"/>
          <w:szCs w:val="24"/>
        </w:rPr>
        <w:fldChar w:fldCharType="end"/>
      </w:r>
      <w:r>
        <w:rPr>
          <w:rFonts w:hint="eastAsia" w:ascii="宋体" w:hAnsi="宋体" w:cs="宋体"/>
          <w:color w:val="auto"/>
          <w:sz w:val="24"/>
          <w:szCs w:val="24"/>
        </w:rPr>
        <w:t>项目组织实施方案（包括项目工期、确保项目供货的措施或方案、项目实施进度安排、项目实施人员及项目负责人的资质、类似经验及社保证明等）。</w:t>
      </w:r>
    </w:p>
    <w:p>
      <w:pPr>
        <w:pStyle w:val="2"/>
        <w:widowControl/>
        <w:adjustRightInd w:val="0"/>
        <w:snapToGrid w:val="0"/>
        <w:spacing w:line="360" w:lineRule="auto"/>
        <w:ind w:firstLine="480" w:firstLineChars="200"/>
        <w:rPr>
          <w:rFonts w:ascii="宋体" w:hAnsi="宋体" w:cs="宋体"/>
          <w:color w:val="auto"/>
          <w:sz w:val="24"/>
          <w:szCs w:val="24"/>
        </w:rPr>
      </w:pPr>
      <w:r>
        <w:rPr>
          <w:rFonts w:ascii="宋体" w:hAnsi="宋体" w:cs="宋体"/>
          <w:color w:val="auto"/>
          <w:sz w:val="24"/>
          <w:szCs w:val="24"/>
        </w:rPr>
        <w:fldChar w:fldCharType="begin"/>
      </w:r>
      <w:r>
        <w:rPr>
          <w:rFonts w:ascii="宋体" w:hAnsi="宋体" w:cs="宋体"/>
          <w:color w:val="auto"/>
          <w:sz w:val="24"/>
          <w:szCs w:val="24"/>
        </w:rPr>
        <w:instrText xml:space="preserve"> = 4 \* GB3 \* MERGEFORMAT </w:instrText>
      </w:r>
      <w:r>
        <w:rPr>
          <w:rFonts w:ascii="宋体" w:hAnsi="宋体" w:cs="宋体"/>
          <w:color w:val="auto"/>
          <w:sz w:val="24"/>
          <w:szCs w:val="24"/>
        </w:rPr>
        <w:fldChar w:fldCharType="separate"/>
      </w:r>
      <w:r>
        <w:rPr>
          <w:rFonts w:ascii="宋体" w:hAnsi="宋体" w:cs="宋体"/>
          <w:color w:val="auto"/>
          <w:sz w:val="24"/>
          <w:szCs w:val="24"/>
        </w:rPr>
        <w:t>④</w:t>
      </w:r>
      <w:r>
        <w:rPr>
          <w:rFonts w:ascii="宋体" w:hAnsi="宋体" w:cs="宋体"/>
          <w:color w:val="auto"/>
          <w:sz w:val="24"/>
          <w:szCs w:val="24"/>
        </w:rPr>
        <w:fldChar w:fldCharType="end"/>
      </w:r>
      <w:r>
        <w:rPr>
          <w:rFonts w:ascii="宋体" w:hAnsi="宋体"/>
          <w:color w:val="auto"/>
          <w:kern w:val="0"/>
          <w:sz w:val="24"/>
          <w:szCs w:val="24"/>
        </w:rPr>
        <w:t>交付及</w:t>
      </w:r>
      <w:r>
        <w:rPr>
          <w:rFonts w:asciiTheme="minorEastAsia" w:hAnsiTheme="minorEastAsia" w:eastAsiaTheme="minorEastAsia"/>
          <w:color w:val="auto"/>
          <w:kern w:val="0"/>
          <w:sz w:val="24"/>
          <w:szCs w:val="24"/>
        </w:rPr>
        <w:t>验收方案</w:t>
      </w:r>
      <w:r>
        <w:rPr>
          <w:rFonts w:hint="eastAsia" w:asciiTheme="minorEastAsia" w:hAnsiTheme="minorEastAsia" w:eastAsiaTheme="minorEastAsia"/>
          <w:color w:val="auto"/>
          <w:kern w:val="0"/>
          <w:sz w:val="24"/>
          <w:szCs w:val="24"/>
        </w:rPr>
        <w:t>（包括项目验收标准和验收方法等）</w:t>
      </w:r>
      <w:r>
        <w:rPr>
          <w:rFonts w:hint="eastAsia" w:asciiTheme="minorEastAsia" w:hAnsiTheme="minorEastAsia" w:eastAsiaTheme="minorEastAsia"/>
          <w:color w:val="auto"/>
          <w:sz w:val="24"/>
          <w:szCs w:val="24"/>
        </w:rPr>
        <w:t>和措施；</w:t>
      </w:r>
    </w:p>
    <w:p>
      <w:pPr>
        <w:pStyle w:val="2"/>
        <w:widowControl/>
        <w:adjustRightInd w:val="0"/>
        <w:snapToGrid w:val="0"/>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（2）投标产品描述部分</w:t>
      </w:r>
    </w:p>
    <w:p>
      <w:pPr>
        <w:pStyle w:val="2"/>
        <w:widowControl/>
        <w:adjustRightInd w:val="0"/>
        <w:snapToGrid w:val="0"/>
        <w:spacing w:line="360" w:lineRule="auto"/>
        <w:ind w:left="216" w:leftChars="103" w:firstLine="201" w:firstLineChars="84"/>
        <w:rPr>
          <w:color w:val="auto"/>
          <w:sz w:val="24"/>
        </w:rPr>
      </w:pPr>
      <w:r>
        <w:rPr>
          <w:rFonts w:ascii="宋体" w:hAnsi="宋体" w:cs="宋体"/>
          <w:color w:val="auto"/>
          <w:sz w:val="24"/>
          <w:szCs w:val="24"/>
        </w:rPr>
        <w:fldChar w:fldCharType="begin"/>
      </w:r>
      <w:r>
        <w:rPr>
          <w:rFonts w:ascii="宋体" w:hAnsi="宋体" w:cs="宋体"/>
          <w:color w:val="auto"/>
          <w:sz w:val="24"/>
          <w:szCs w:val="24"/>
        </w:rPr>
        <w:instrText xml:space="preserve"> = 1 \* GB3 \* MERGEFORMAT </w:instrText>
      </w:r>
      <w:r>
        <w:rPr>
          <w:rFonts w:ascii="宋体" w:hAnsi="宋体" w:cs="宋体"/>
          <w:color w:val="auto"/>
          <w:sz w:val="24"/>
          <w:szCs w:val="24"/>
        </w:rPr>
        <w:fldChar w:fldCharType="separate"/>
      </w:r>
      <w:r>
        <w:rPr>
          <w:rFonts w:ascii="宋体" w:hAnsi="宋体" w:cs="宋体"/>
          <w:color w:val="auto"/>
          <w:sz w:val="24"/>
          <w:szCs w:val="24"/>
        </w:rPr>
        <w:t>①</w:t>
      </w:r>
      <w:r>
        <w:rPr>
          <w:rFonts w:ascii="宋体" w:hAnsi="宋体" w:cs="宋体"/>
          <w:color w:val="auto"/>
          <w:sz w:val="24"/>
          <w:szCs w:val="24"/>
        </w:rPr>
        <w:fldChar w:fldCharType="end"/>
      </w:r>
      <w:r>
        <w:rPr>
          <w:rFonts w:hint="eastAsia"/>
          <w:color w:val="auto"/>
          <w:sz w:val="24"/>
        </w:rPr>
        <w:t>投标产品描述及相关资料</w:t>
      </w:r>
    </w:p>
    <w:p>
      <w:pPr>
        <w:pStyle w:val="2"/>
        <w:widowControl/>
        <w:adjustRightInd w:val="0"/>
        <w:snapToGrid w:val="0"/>
        <w:spacing w:line="360" w:lineRule="auto"/>
        <w:ind w:left="218" w:leftChars="104" w:firstLine="619" w:firstLineChars="258"/>
        <w:rPr>
          <w:rFonts w:ascii="宋体" w:hAnsi="宋体" w:cs="宋体"/>
          <w:color w:val="auto"/>
          <w:sz w:val="24"/>
          <w:szCs w:val="24"/>
        </w:rPr>
      </w:pPr>
      <w:r>
        <w:rPr>
          <w:rFonts w:hint="eastAsia" w:ascii="宋体" w:hAnsi="宋体" w:cs="宋体"/>
          <w:color w:val="auto"/>
          <w:sz w:val="24"/>
          <w:szCs w:val="24"/>
        </w:rPr>
        <w:t>A.亲本培育、生产能力、生产设施。</w:t>
      </w:r>
    </w:p>
    <w:p>
      <w:pPr>
        <w:pStyle w:val="2"/>
        <w:widowControl/>
        <w:adjustRightInd w:val="0"/>
        <w:snapToGrid w:val="0"/>
        <w:spacing w:line="360" w:lineRule="auto"/>
        <w:ind w:left="218" w:leftChars="104" w:firstLine="619" w:firstLineChars="258"/>
        <w:rPr>
          <w:rFonts w:ascii="宋体" w:hAnsi="宋体" w:cs="宋体"/>
          <w:color w:val="auto"/>
          <w:sz w:val="24"/>
          <w:szCs w:val="24"/>
        </w:rPr>
      </w:pPr>
      <w:r>
        <w:rPr>
          <w:rFonts w:hint="eastAsia" w:ascii="宋体" w:hAnsi="宋体" w:cs="宋体"/>
          <w:color w:val="auto"/>
          <w:sz w:val="24"/>
          <w:szCs w:val="24"/>
        </w:rPr>
        <w:t>B.苗种产地、苗种运输远近；</w:t>
      </w:r>
    </w:p>
    <w:p>
      <w:pPr>
        <w:pStyle w:val="2"/>
        <w:widowControl/>
        <w:adjustRightInd w:val="0"/>
        <w:snapToGrid w:val="0"/>
        <w:spacing w:line="360" w:lineRule="auto"/>
        <w:ind w:left="216" w:leftChars="103" w:firstLine="201" w:firstLineChars="84"/>
        <w:rPr>
          <w:color w:val="auto"/>
          <w:sz w:val="24"/>
        </w:rPr>
      </w:pP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 2 \* GB3 \* MERGEFORMAT </w:instrText>
      </w:r>
      <w:r>
        <w:rPr>
          <w:rFonts w:hint="eastAsia" w:ascii="宋体" w:hAnsi="宋体" w:cs="宋体"/>
          <w:color w:val="auto"/>
          <w:sz w:val="24"/>
          <w:szCs w:val="24"/>
        </w:rPr>
        <w:fldChar w:fldCharType="separate"/>
      </w:r>
      <w:r>
        <w:rPr>
          <w:rFonts w:ascii="宋体" w:hAnsi="宋体" w:cs="宋体"/>
          <w:color w:val="auto"/>
          <w:sz w:val="24"/>
          <w:szCs w:val="24"/>
        </w:rPr>
        <w:t>②</w:t>
      </w:r>
      <w:r>
        <w:rPr>
          <w:rFonts w:hint="eastAsia" w:ascii="宋体" w:hAnsi="宋体" w:cs="宋体"/>
          <w:color w:val="auto"/>
          <w:sz w:val="24"/>
          <w:szCs w:val="24"/>
        </w:rPr>
        <w:fldChar w:fldCharType="end"/>
      </w:r>
      <w:r>
        <w:rPr>
          <w:rFonts w:hint="eastAsia"/>
          <w:color w:val="auto"/>
          <w:sz w:val="24"/>
        </w:rPr>
        <w:t>技术需求响应表；</w:t>
      </w:r>
    </w:p>
    <w:p>
      <w:pPr>
        <w:pStyle w:val="2"/>
        <w:widowControl/>
        <w:adjustRightInd w:val="0"/>
        <w:snapToGrid w:val="0"/>
        <w:spacing w:line="360" w:lineRule="auto"/>
        <w:ind w:left="216" w:leftChars="103" w:firstLine="201" w:firstLineChars="84"/>
        <w:rPr>
          <w:rFonts w:ascii="宋体" w:hAnsi="宋体" w:cs="宋体"/>
          <w:color w:val="auto"/>
          <w:sz w:val="24"/>
          <w:szCs w:val="24"/>
        </w:rPr>
      </w:pP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 3 \* GB3 \* MERGEFORMAT </w:instrText>
      </w:r>
      <w:r>
        <w:rPr>
          <w:rFonts w:hint="eastAsia" w:ascii="宋体" w:hAnsi="宋体" w:cs="宋体"/>
          <w:color w:val="auto"/>
          <w:sz w:val="24"/>
          <w:szCs w:val="24"/>
        </w:rPr>
        <w:fldChar w:fldCharType="separate"/>
      </w:r>
      <w:r>
        <w:rPr>
          <w:rFonts w:ascii="宋体" w:hAnsi="宋体" w:cs="宋体"/>
          <w:color w:val="auto"/>
          <w:sz w:val="24"/>
          <w:szCs w:val="24"/>
        </w:rPr>
        <w:t>③</w:t>
      </w:r>
      <w:r>
        <w:rPr>
          <w:rFonts w:hint="eastAsia" w:ascii="宋体" w:hAnsi="宋体" w:cs="宋体"/>
          <w:color w:val="auto"/>
          <w:sz w:val="24"/>
          <w:szCs w:val="24"/>
        </w:rPr>
        <w:fldChar w:fldCharType="end"/>
      </w:r>
      <w:r>
        <w:rPr>
          <w:rFonts w:hint="eastAsia"/>
          <w:color w:val="auto"/>
          <w:sz w:val="24"/>
        </w:rPr>
        <w:t>投标人</w:t>
      </w:r>
      <w:r>
        <w:rPr>
          <w:color w:val="auto"/>
          <w:sz w:val="24"/>
        </w:rPr>
        <w:t>需要说明的其他</w:t>
      </w:r>
      <w:r>
        <w:rPr>
          <w:rFonts w:hint="eastAsia"/>
          <w:color w:val="auto"/>
          <w:sz w:val="24"/>
        </w:rPr>
        <w:t>内容；（包括可能影响投标人技术性能评分项的各类证明材料）</w:t>
      </w:r>
    </w:p>
    <w:p>
      <w:pPr>
        <w:autoSpaceDE w:val="0"/>
        <w:autoSpaceDN w:val="0"/>
        <w:adjustRightInd w:val="0"/>
        <w:spacing w:line="360" w:lineRule="auto"/>
        <w:ind w:firstLine="424" w:firstLineChars="177"/>
        <w:rPr>
          <w:rFonts w:asciiTheme="minorEastAsia" w:hAnsiTheme="minorEastAsia" w:eastAsiaTheme="minorEastAsia"/>
          <w:color w:val="auto"/>
          <w:kern w:val="0"/>
          <w:sz w:val="24"/>
        </w:rPr>
      </w:pPr>
      <w:r>
        <w:rPr>
          <w:rFonts w:hint="eastAsia" w:asciiTheme="minorEastAsia" w:hAnsiTheme="minorEastAsia" w:eastAsiaTheme="minorEastAsia"/>
          <w:color w:val="auto"/>
          <w:kern w:val="0"/>
          <w:sz w:val="24"/>
        </w:rPr>
        <w:t>（3）商务及其他部分</w:t>
      </w:r>
    </w:p>
    <w:p>
      <w:pPr>
        <w:autoSpaceDE w:val="0"/>
        <w:autoSpaceDN w:val="0"/>
        <w:adjustRightInd w:val="0"/>
        <w:spacing w:line="360" w:lineRule="auto"/>
        <w:ind w:firstLine="424" w:firstLineChars="177"/>
        <w:rPr>
          <w:rFonts w:ascii="宋体" w:hAnsi="宋体" w:cs="宋体"/>
          <w:color w:val="auto"/>
          <w:sz w:val="24"/>
        </w:rPr>
      </w:pPr>
      <w:r>
        <w:rPr>
          <w:rFonts w:ascii="宋体" w:hAnsi="宋体" w:cs="宋体"/>
          <w:color w:val="auto"/>
          <w:sz w:val="24"/>
        </w:rPr>
        <w:fldChar w:fldCharType="begin"/>
      </w:r>
      <w:r>
        <w:rPr>
          <w:rFonts w:ascii="宋体" w:hAnsi="宋体" w:cs="宋体"/>
          <w:color w:val="auto"/>
          <w:sz w:val="24"/>
        </w:rPr>
        <w:instrText xml:space="preserve"> = 1 \* GB3 \* MERGEFORMAT </w:instrText>
      </w:r>
      <w:r>
        <w:rPr>
          <w:rFonts w:ascii="宋体" w:hAnsi="宋体" w:cs="宋体"/>
          <w:color w:val="auto"/>
          <w:sz w:val="24"/>
        </w:rPr>
        <w:fldChar w:fldCharType="separate"/>
      </w:r>
      <w:r>
        <w:rPr>
          <w:rFonts w:ascii="宋体" w:hAnsi="宋体" w:cs="宋体"/>
          <w:color w:val="auto"/>
          <w:sz w:val="24"/>
        </w:rPr>
        <w:t>①</w:t>
      </w:r>
      <w:r>
        <w:rPr>
          <w:rFonts w:ascii="宋体" w:hAnsi="宋体" w:cs="宋体"/>
          <w:color w:val="auto"/>
          <w:sz w:val="24"/>
        </w:rPr>
        <w:fldChar w:fldCharType="end"/>
      </w:r>
      <w:r>
        <w:rPr>
          <w:rFonts w:hint="eastAsia"/>
          <w:color w:val="auto"/>
          <w:sz w:val="24"/>
        </w:rPr>
        <w:t>证书一览表（</w:t>
      </w:r>
      <w:r>
        <w:rPr>
          <w:rFonts w:asciiTheme="minorEastAsia" w:hAnsiTheme="minorEastAsia" w:eastAsiaTheme="minorEastAsia"/>
          <w:color w:val="auto"/>
          <w:kern w:val="0"/>
          <w:sz w:val="24"/>
        </w:rPr>
        <w:t>投标人通过的</w:t>
      </w:r>
      <w:r>
        <w:rPr>
          <w:rFonts w:hint="eastAsia" w:asciiTheme="minorEastAsia" w:hAnsiTheme="minorEastAsia" w:eastAsiaTheme="minorEastAsia"/>
          <w:color w:val="auto"/>
          <w:kern w:val="0"/>
          <w:sz w:val="24"/>
        </w:rPr>
        <w:t>质量管理和</w:t>
      </w:r>
      <w:r>
        <w:rPr>
          <w:rFonts w:asciiTheme="minorEastAsia" w:hAnsiTheme="minorEastAsia" w:eastAsiaTheme="minorEastAsia"/>
          <w:color w:val="auto"/>
          <w:kern w:val="0"/>
          <w:sz w:val="24"/>
        </w:rPr>
        <w:t>质量</w:t>
      </w:r>
      <w:r>
        <w:rPr>
          <w:rFonts w:hint="eastAsia" w:asciiTheme="minorEastAsia" w:hAnsiTheme="minorEastAsia" w:eastAsiaTheme="minorEastAsia"/>
          <w:color w:val="auto"/>
          <w:kern w:val="0"/>
          <w:sz w:val="24"/>
        </w:rPr>
        <w:t>保证</w:t>
      </w:r>
      <w:r>
        <w:rPr>
          <w:rFonts w:asciiTheme="minorEastAsia" w:hAnsiTheme="minorEastAsia" w:eastAsiaTheme="minorEastAsia"/>
          <w:color w:val="auto"/>
          <w:kern w:val="0"/>
          <w:sz w:val="24"/>
        </w:rPr>
        <w:t>体系、环保体系</w:t>
      </w:r>
      <w:r>
        <w:rPr>
          <w:rFonts w:hint="eastAsia" w:asciiTheme="minorEastAsia" w:hAnsiTheme="minorEastAsia" w:eastAsiaTheme="minorEastAsia"/>
          <w:color w:val="auto"/>
          <w:sz w:val="24"/>
        </w:rPr>
        <w:t>等与本项目相关</w:t>
      </w:r>
      <w:r>
        <w:rPr>
          <w:rFonts w:asciiTheme="minorEastAsia" w:hAnsiTheme="minorEastAsia" w:eastAsiaTheme="minorEastAsia"/>
          <w:color w:val="auto"/>
          <w:kern w:val="0"/>
          <w:sz w:val="24"/>
        </w:rPr>
        <w:t>的认证证书</w:t>
      </w:r>
      <w:r>
        <w:rPr>
          <w:rFonts w:hint="eastAsia" w:asciiTheme="minorEastAsia" w:hAnsiTheme="minorEastAsia" w:eastAsiaTheme="minorEastAsia"/>
          <w:color w:val="auto"/>
          <w:kern w:val="0"/>
          <w:sz w:val="24"/>
        </w:rPr>
        <w:t>或文件；</w:t>
      </w:r>
      <w:r>
        <w:rPr>
          <w:rFonts w:hint="eastAsia"/>
          <w:color w:val="auto"/>
          <w:sz w:val="24"/>
        </w:rPr>
        <w:t>）</w:t>
      </w:r>
    </w:p>
    <w:p>
      <w:pPr>
        <w:pStyle w:val="2"/>
        <w:widowControl/>
        <w:adjustRightInd w:val="0"/>
        <w:snapToGrid w:val="0"/>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 2 \* GB3 \* MERGEFORMAT </w:instrText>
      </w:r>
      <w:r>
        <w:rPr>
          <w:rFonts w:hint="eastAsia" w:ascii="宋体" w:hAnsi="宋体" w:cs="宋体"/>
          <w:color w:val="auto"/>
          <w:sz w:val="24"/>
          <w:szCs w:val="24"/>
        </w:rPr>
        <w:fldChar w:fldCharType="separate"/>
      </w:r>
      <w:r>
        <w:rPr>
          <w:rFonts w:ascii="宋体" w:hAnsi="宋体" w:cs="宋体"/>
          <w:color w:val="auto"/>
          <w:sz w:val="24"/>
          <w:szCs w:val="24"/>
        </w:rPr>
        <w:t>②</w:t>
      </w:r>
      <w:r>
        <w:rPr>
          <w:rFonts w:hint="eastAsia" w:ascii="宋体" w:hAnsi="宋体" w:cs="宋体"/>
          <w:color w:val="auto"/>
          <w:sz w:val="24"/>
          <w:szCs w:val="24"/>
        </w:rPr>
        <w:fldChar w:fldCharType="end"/>
      </w:r>
      <w:r>
        <w:rPr>
          <w:rFonts w:hint="eastAsia" w:asciiTheme="minorEastAsia" w:hAnsiTheme="minorEastAsia" w:eastAsiaTheme="minorEastAsia"/>
          <w:color w:val="auto"/>
          <w:kern w:val="0"/>
          <w:sz w:val="24"/>
          <w:szCs w:val="24"/>
        </w:rPr>
        <w:t>近年来类似项目的成功案例（投标人类似项目实施情况一览表、合同复印件及其相应的发票、用户验收报告等</w:t>
      </w:r>
      <w:r>
        <w:rPr>
          <w:rFonts w:hint="eastAsia" w:asciiTheme="minorEastAsia" w:hAnsiTheme="minorEastAsia" w:eastAsiaTheme="minorEastAsia"/>
          <w:color w:val="auto"/>
          <w:kern w:val="0"/>
          <w:sz w:val="24"/>
          <w:szCs w:val="24"/>
          <w:lang w:eastAsia="zh-CN"/>
        </w:rPr>
        <w:t>，具体要求详见评分标准对应评分项</w:t>
      </w:r>
      <w:r>
        <w:rPr>
          <w:rFonts w:hint="eastAsia" w:asciiTheme="minorEastAsia" w:hAnsiTheme="minorEastAsia" w:eastAsiaTheme="minorEastAsia"/>
          <w:color w:val="auto"/>
          <w:kern w:val="0"/>
          <w:sz w:val="24"/>
          <w:szCs w:val="24"/>
        </w:rPr>
        <w:t>）；</w:t>
      </w:r>
    </w:p>
    <w:p>
      <w:pPr>
        <w:pStyle w:val="2"/>
        <w:widowControl/>
        <w:adjustRightInd w:val="0"/>
        <w:snapToGrid w:val="0"/>
        <w:spacing w:line="360" w:lineRule="auto"/>
        <w:ind w:firstLine="480" w:firstLineChars="200"/>
        <w:rPr>
          <w:rFonts w:ascii="宋体" w:hAnsi="宋体" w:cs="宋体"/>
          <w:color w:val="auto"/>
          <w:sz w:val="24"/>
        </w:rPr>
      </w:pP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 3 \* GB3 \* MERGEFORMAT </w:instrText>
      </w:r>
      <w:r>
        <w:rPr>
          <w:rFonts w:hint="eastAsia" w:ascii="宋体" w:hAnsi="宋体" w:cs="宋体"/>
          <w:color w:val="auto"/>
          <w:sz w:val="24"/>
          <w:szCs w:val="24"/>
        </w:rPr>
        <w:fldChar w:fldCharType="separate"/>
      </w:r>
      <w:r>
        <w:rPr>
          <w:rFonts w:hint="eastAsia" w:ascii="宋体" w:hAnsi="宋体" w:cs="宋体"/>
          <w:color w:val="auto"/>
        </w:rPr>
        <w:t>③</w:t>
      </w:r>
      <w:r>
        <w:rPr>
          <w:rFonts w:hint="eastAsia" w:ascii="宋体" w:hAnsi="宋体" w:cs="宋体"/>
          <w:color w:val="auto"/>
          <w:sz w:val="24"/>
          <w:szCs w:val="24"/>
        </w:rPr>
        <w:fldChar w:fldCharType="end"/>
      </w:r>
      <w:r>
        <w:rPr>
          <w:rFonts w:hint="eastAsia" w:ascii="宋体" w:hAnsi="宋体" w:cs="宋体"/>
          <w:color w:val="auto"/>
          <w:sz w:val="24"/>
        </w:rPr>
        <w:t>投标人认为需要提供的其他资料（包括可能影响投标人商务与技术文件评分的各类证明材料）。</w:t>
      </w:r>
    </w:p>
    <w:p>
      <w:pPr>
        <w:autoSpaceDE w:val="0"/>
        <w:autoSpaceDN w:val="0"/>
        <w:adjustRightInd w:val="0"/>
        <w:spacing w:line="312" w:lineRule="auto"/>
        <w:ind w:left="426" w:firstLine="65" w:firstLineChars="27"/>
        <w:rPr>
          <w:rFonts w:asciiTheme="minorEastAsia" w:hAnsiTheme="minorEastAsia" w:eastAsiaTheme="minorEastAsia"/>
          <w:b/>
          <w:color w:val="auto"/>
          <w:kern w:val="0"/>
          <w:sz w:val="24"/>
        </w:rPr>
      </w:pPr>
      <w:r>
        <w:rPr>
          <w:rFonts w:hint="eastAsia" w:asciiTheme="minorEastAsia" w:hAnsiTheme="minorEastAsia" w:eastAsiaTheme="minorEastAsia"/>
          <w:b/>
          <w:color w:val="auto"/>
          <w:kern w:val="0"/>
          <w:sz w:val="24"/>
        </w:rPr>
        <w:t>3、报价文件的组成</w:t>
      </w:r>
    </w:p>
    <w:p>
      <w:pPr>
        <w:autoSpaceDE w:val="0"/>
        <w:autoSpaceDN w:val="0"/>
        <w:adjustRightInd w:val="0"/>
        <w:spacing w:line="312" w:lineRule="auto"/>
        <w:ind w:firstLine="480" w:firstLineChars="200"/>
        <w:rPr>
          <w:rFonts w:asciiTheme="minorEastAsia" w:hAnsiTheme="minorEastAsia" w:eastAsiaTheme="minorEastAsia"/>
          <w:color w:val="auto"/>
          <w:kern w:val="0"/>
          <w:sz w:val="24"/>
        </w:rPr>
      </w:pPr>
      <w:r>
        <w:rPr>
          <w:rFonts w:hint="eastAsia" w:asciiTheme="minorEastAsia" w:hAnsiTheme="minorEastAsia" w:eastAsiaTheme="minorEastAsia"/>
          <w:color w:val="auto"/>
          <w:kern w:val="0"/>
          <w:sz w:val="24"/>
        </w:rPr>
        <w:t>（1）开标一览表。</w:t>
      </w:r>
    </w:p>
    <w:p>
      <w:pPr>
        <w:autoSpaceDE w:val="0"/>
        <w:autoSpaceDN w:val="0"/>
        <w:adjustRightInd w:val="0"/>
        <w:spacing w:line="312" w:lineRule="auto"/>
        <w:ind w:firstLine="480" w:firstLineChars="200"/>
        <w:rPr>
          <w:rFonts w:asciiTheme="minorEastAsia" w:hAnsiTheme="minorEastAsia" w:eastAsiaTheme="minorEastAsia"/>
          <w:color w:val="auto"/>
          <w:kern w:val="0"/>
          <w:sz w:val="24"/>
        </w:rPr>
      </w:pPr>
      <w:r>
        <w:rPr>
          <w:rFonts w:hint="eastAsia" w:asciiTheme="minorEastAsia" w:hAnsiTheme="minorEastAsia" w:eastAsiaTheme="minorEastAsia"/>
          <w:color w:val="auto"/>
          <w:kern w:val="0"/>
          <w:sz w:val="24"/>
        </w:rPr>
        <w:t>（2）报价明细表。</w:t>
      </w:r>
    </w:p>
    <w:p>
      <w:pPr>
        <w:autoSpaceDE w:val="0"/>
        <w:autoSpaceDN w:val="0"/>
        <w:adjustRightInd w:val="0"/>
        <w:spacing w:line="312" w:lineRule="auto"/>
        <w:ind w:firstLine="480" w:firstLineChars="200"/>
        <w:rPr>
          <w:rFonts w:asciiTheme="minorEastAsia" w:hAnsiTheme="minorEastAsia" w:eastAsiaTheme="minorEastAsia"/>
          <w:color w:val="auto"/>
          <w:kern w:val="0"/>
          <w:sz w:val="24"/>
        </w:rPr>
      </w:pPr>
      <w:r>
        <w:rPr>
          <w:rFonts w:hint="eastAsia" w:asciiTheme="minorEastAsia" w:hAnsiTheme="minorEastAsia" w:eastAsiaTheme="minorEastAsia"/>
          <w:color w:val="auto"/>
          <w:kern w:val="0"/>
          <w:sz w:val="24"/>
        </w:rPr>
        <w:t>（3）针对报价投标人认为其他需要说明的。</w:t>
      </w:r>
    </w:p>
    <w:p>
      <w:pPr>
        <w:pStyle w:val="2"/>
        <w:spacing w:line="312" w:lineRule="auto"/>
        <w:ind w:firstLine="482" w:firstLineChars="200"/>
        <w:rPr>
          <w:rFonts w:ascii="宋体" w:hAnsi="宋体" w:cs="宋体"/>
          <w:b/>
          <w:color w:val="auto"/>
          <w:kern w:val="0"/>
          <w:sz w:val="24"/>
          <w:szCs w:val="24"/>
        </w:rPr>
      </w:pPr>
      <w:r>
        <w:rPr>
          <w:rFonts w:hint="eastAsia" w:ascii="宋体" w:hAnsi="宋体" w:cs="宋体"/>
          <w:b/>
          <w:color w:val="auto"/>
          <w:kern w:val="0"/>
          <w:sz w:val="24"/>
          <w:szCs w:val="24"/>
        </w:rPr>
        <w:t>（二）投标报价</w:t>
      </w:r>
    </w:p>
    <w:p>
      <w:pPr>
        <w:pStyle w:val="2"/>
        <w:spacing w:line="312" w:lineRule="auto"/>
        <w:ind w:firstLine="480" w:firstLineChars="200"/>
        <w:rPr>
          <w:rFonts w:ascii="宋体" w:hAnsi="宋体" w:cs="宋体"/>
          <w:bCs/>
          <w:color w:val="auto"/>
          <w:kern w:val="0"/>
          <w:sz w:val="24"/>
          <w:szCs w:val="24"/>
        </w:rPr>
      </w:pPr>
      <w:r>
        <w:rPr>
          <w:rFonts w:hint="eastAsia" w:ascii="宋体" w:hAnsi="宋体" w:cs="宋体"/>
          <w:bCs/>
          <w:color w:val="auto"/>
          <w:kern w:val="0"/>
          <w:sz w:val="24"/>
          <w:szCs w:val="24"/>
        </w:rPr>
        <w:t>1.投标人应按照招标需求内容、责任范围以及合同条款进行报价。并按“开标一览表”和“报价明细表”规定的格式报出总价和分项价格。投标总价中不得包含招标文件要求以外的内容，否则，在评标时不予核减。</w:t>
      </w:r>
    </w:p>
    <w:p>
      <w:pPr>
        <w:pStyle w:val="2"/>
        <w:spacing w:line="312" w:lineRule="auto"/>
        <w:ind w:firstLine="480" w:firstLineChars="200"/>
        <w:rPr>
          <w:rFonts w:ascii="宋体" w:hAnsi="宋体" w:cs="宋体"/>
          <w:bCs/>
          <w:color w:val="auto"/>
          <w:kern w:val="0"/>
          <w:sz w:val="24"/>
          <w:szCs w:val="24"/>
        </w:rPr>
      </w:pPr>
      <w:r>
        <w:rPr>
          <w:rFonts w:hint="eastAsia" w:ascii="宋体" w:hAnsi="宋体"/>
          <w:color w:val="auto"/>
          <w:sz w:val="24"/>
          <w:szCs w:val="24"/>
        </w:rPr>
        <w:t>2.投标报价包括本项目采购需求和投入使用的所有费用，包括但不限于本项目服务款、货款、检验检疫、专用工具、包装、运输、装卸、保险、验收、税金、货到就位以及合同包含的所有风险责任等各项费用及不可预见费等所需的全部费用。</w:t>
      </w:r>
    </w:p>
    <w:p>
      <w:pPr>
        <w:pStyle w:val="2"/>
        <w:spacing w:line="312" w:lineRule="auto"/>
        <w:ind w:firstLine="480" w:firstLineChars="200"/>
        <w:rPr>
          <w:rFonts w:ascii="宋体" w:hAnsi="宋体" w:cs="宋体"/>
          <w:bCs/>
          <w:color w:val="auto"/>
          <w:kern w:val="0"/>
          <w:sz w:val="24"/>
          <w:szCs w:val="24"/>
        </w:rPr>
      </w:pPr>
      <w:r>
        <w:rPr>
          <w:rFonts w:hint="eastAsia" w:ascii="宋体" w:hAnsi="宋体" w:cs="宋体"/>
          <w:bCs/>
          <w:color w:val="auto"/>
          <w:kern w:val="0"/>
          <w:sz w:val="24"/>
          <w:szCs w:val="24"/>
        </w:rPr>
        <w:t>3.投标报价不得为选择性报价和附有条件的报价。</w:t>
      </w:r>
    </w:p>
    <w:p>
      <w:pPr>
        <w:pStyle w:val="2"/>
        <w:spacing w:line="312" w:lineRule="auto"/>
        <w:ind w:firstLine="482" w:firstLineChars="200"/>
        <w:rPr>
          <w:rFonts w:ascii="宋体" w:hAnsi="宋体" w:cs="宋体"/>
          <w:b/>
          <w:color w:val="auto"/>
          <w:kern w:val="0"/>
          <w:sz w:val="24"/>
          <w:szCs w:val="24"/>
        </w:rPr>
      </w:pPr>
      <w:r>
        <w:rPr>
          <w:rFonts w:hint="eastAsia" w:ascii="宋体" w:hAnsi="宋体" w:cs="宋体"/>
          <w:b/>
          <w:color w:val="auto"/>
          <w:kern w:val="0"/>
          <w:sz w:val="24"/>
          <w:szCs w:val="24"/>
        </w:rPr>
        <w:t>（三）投标文件的有效期</w:t>
      </w:r>
    </w:p>
    <w:p>
      <w:pPr>
        <w:pStyle w:val="2"/>
        <w:spacing w:line="312" w:lineRule="auto"/>
        <w:ind w:firstLine="480" w:firstLineChars="200"/>
        <w:rPr>
          <w:rFonts w:ascii="宋体" w:hAnsi="宋体" w:cs="宋体"/>
          <w:color w:val="auto"/>
          <w:sz w:val="24"/>
          <w:szCs w:val="24"/>
          <w:lang w:val="en-GB"/>
        </w:rPr>
      </w:pPr>
      <w:r>
        <w:rPr>
          <w:rFonts w:hint="eastAsia" w:ascii="宋体" w:hAnsi="宋体" w:cs="宋体"/>
          <w:color w:val="auto"/>
          <w:sz w:val="24"/>
          <w:szCs w:val="24"/>
        </w:rPr>
        <w:t>1.投标文件有效期为</w:t>
      </w:r>
      <w:r>
        <w:rPr>
          <w:rFonts w:hint="eastAsia" w:ascii="宋体" w:hAnsi="宋体" w:cs="宋体"/>
          <w:color w:val="auto"/>
          <w:sz w:val="24"/>
          <w:szCs w:val="24"/>
          <w:lang w:val="en-GB"/>
        </w:rPr>
        <w:t>投标截止日起90天。</w:t>
      </w:r>
    </w:p>
    <w:p>
      <w:pPr>
        <w:pStyle w:val="2"/>
        <w:spacing w:line="312" w:lineRule="auto"/>
        <w:ind w:firstLine="480" w:firstLineChars="200"/>
        <w:rPr>
          <w:rFonts w:ascii="宋体" w:hAnsi="宋体" w:cs="宋体"/>
          <w:color w:val="auto"/>
          <w:sz w:val="24"/>
          <w:szCs w:val="24"/>
          <w:lang w:val="en-GB"/>
        </w:rPr>
      </w:pPr>
      <w:r>
        <w:rPr>
          <w:rFonts w:hint="eastAsia" w:ascii="宋体" w:hAnsi="宋体" w:cs="宋体"/>
          <w:color w:val="auto"/>
          <w:sz w:val="24"/>
          <w:szCs w:val="24"/>
        </w:rPr>
        <w:t>2.</w:t>
      </w:r>
      <w:r>
        <w:rPr>
          <w:rFonts w:hint="eastAsia" w:ascii="宋体" w:hAnsi="宋体" w:cs="宋体"/>
          <w:color w:val="auto"/>
          <w:sz w:val="24"/>
          <w:szCs w:val="24"/>
          <w:lang w:val="en-GB"/>
        </w:rPr>
        <w:t>在特殊情况下，采购人可与投标人协商延长投标文件的有效期，这种要求和答复均以书面形式进行。</w:t>
      </w:r>
    </w:p>
    <w:p>
      <w:pPr>
        <w:snapToGrid w:val="0"/>
        <w:spacing w:line="312" w:lineRule="auto"/>
        <w:ind w:firstLine="480" w:firstLineChars="200"/>
        <w:outlineLvl w:val="0"/>
        <w:rPr>
          <w:rFonts w:ascii="宋体" w:hAnsi="宋体" w:cs="宋体"/>
          <w:color w:val="auto"/>
          <w:sz w:val="24"/>
        </w:rPr>
      </w:pPr>
      <w:r>
        <w:rPr>
          <w:rFonts w:hint="eastAsia" w:ascii="宋体" w:hAnsi="宋体" w:cs="宋体"/>
          <w:color w:val="auto"/>
          <w:sz w:val="24"/>
        </w:rPr>
        <w:t>3.中标人的投标文件自开标之日起至合同履行完毕均应保持有效。</w:t>
      </w:r>
    </w:p>
    <w:p>
      <w:pPr>
        <w:snapToGrid w:val="0"/>
        <w:spacing w:line="312" w:lineRule="auto"/>
        <w:ind w:firstLine="482" w:firstLineChars="200"/>
        <w:outlineLvl w:val="0"/>
        <w:rPr>
          <w:rFonts w:ascii="宋体" w:hAnsi="宋体" w:cs="宋体"/>
          <w:b/>
          <w:color w:val="auto"/>
          <w:kern w:val="0"/>
          <w:sz w:val="24"/>
        </w:rPr>
      </w:pPr>
      <w:r>
        <w:rPr>
          <w:rFonts w:hint="eastAsia" w:ascii="宋体" w:hAnsi="宋体" w:cs="宋体"/>
          <w:b/>
          <w:color w:val="auto"/>
          <w:kern w:val="0"/>
          <w:sz w:val="24"/>
        </w:rPr>
        <w:t>（四）投标文件的签署</w:t>
      </w:r>
    </w:p>
    <w:p>
      <w:pPr>
        <w:pStyle w:val="2"/>
        <w:spacing w:line="360" w:lineRule="auto"/>
        <w:ind w:firstLine="480" w:firstLineChars="200"/>
        <w:rPr>
          <w:rFonts w:asciiTheme="minorEastAsia" w:hAnsiTheme="minorEastAsia" w:eastAsiaTheme="minorEastAsia"/>
          <w:bCs/>
          <w:color w:val="auto"/>
          <w:kern w:val="0"/>
          <w:sz w:val="24"/>
        </w:rPr>
      </w:pPr>
      <w:r>
        <w:rPr>
          <w:rFonts w:hint="eastAsia" w:ascii="宋体" w:hAnsi="宋体" w:cs="宋体"/>
          <w:bCs/>
          <w:color w:val="auto"/>
          <w:kern w:val="0"/>
          <w:sz w:val="24"/>
          <w:szCs w:val="24"/>
        </w:rPr>
        <w:t>1.</w:t>
      </w:r>
      <w:r>
        <w:rPr>
          <w:rFonts w:hint="eastAsia" w:asciiTheme="minorEastAsia" w:hAnsiTheme="minorEastAsia" w:eastAsiaTheme="minorEastAsia"/>
          <w:bCs/>
          <w:color w:val="auto"/>
          <w:kern w:val="0"/>
          <w:sz w:val="24"/>
        </w:rPr>
        <w:t>投标文件需由法定代表人或经其正式授权的代表签字或盖章。授权代表须出具书面授权证明，其《法定代表人授权书》应附在投标文件中。</w:t>
      </w:r>
    </w:p>
    <w:p>
      <w:pPr>
        <w:pStyle w:val="2"/>
        <w:spacing w:line="312" w:lineRule="auto"/>
        <w:ind w:firstLine="480" w:firstLineChars="200"/>
        <w:rPr>
          <w:rFonts w:ascii="宋体" w:hAnsi="宋体" w:cs="宋体"/>
          <w:bCs/>
          <w:color w:val="auto"/>
          <w:kern w:val="0"/>
          <w:sz w:val="24"/>
          <w:szCs w:val="24"/>
        </w:rPr>
      </w:pPr>
      <w:r>
        <w:rPr>
          <w:rFonts w:hint="eastAsia" w:ascii="宋体" w:hAnsi="宋体" w:cs="宋体"/>
          <w:bCs/>
          <w:color w:val="auto"/>
          <w:kern w:val="0"/>
          <w:sz w:val="24"/>
          <w:szCs w:val="24"/>
        </w:rPr>
        <w:t>2.投标文件中所有的插字、涂改和增删，必须由法定代表人或经其正式授权的代表在旁边签字或盖章才有效。</w:t>
      </w:r>
    </w:p>
    <w:p>
      <w:pPr>
        <w:autoSpaceDE w:val="0"/>
        <w:autoSpaceDN w:val="0"/>
        <w:adjustRightInd w:val="0"/>
        <w:spacing w:line="312" w:lineRule="auto"/>
        <w:ind w:firstLine="482" w:firstLineChars="200"/>
        <w:rPr>
          <w:rFonts w:ascii="宋体" w:hAnsi="宋体" w:cs="宋体"/>
          <w:b/>
          <w:bCs/>
          <w:color w:val="auto"/>
          <w:sz w:val="24"/>
        </w:rPr>
      </w:pPr>
      <w:r>
        <w:rPr>
          <w:rFonts w:hint="eastAsia" w:ascii="宋体" w:hAnsi="宋体" w:cs="宋体"/>
          <w:b/>
          <w:bCs/>
          <w:color w:val="auto"/>
          <w:sz w:val="24"/>
        </w:rPr>
        <w:t>（五）投标文件的递交要求</w:t>
      </w:r>
    </w:p>
    <w:p>
      <w:pPr>
        <w:tabs>
          <w:tab w:val="left" w:pos="1418"/>
        </w:tabs>
        <w:autoSpaceDE w:val="0"/>
        <w:autoSpaceDN w:val="0"/>
        <w:adjustRightInd w:val="0"/>
        <w:spacing w:line="312" w:lineRule="auto"/>
        <w:ind w:firstLine="480" w:firstLineChars="200"/>
        <w:rPr>
          <w:rFonts w:ascii="宋体" w:hAnsi="宋体" w:cs="宋体"/>
          <w:color w:val="auto"/>
          <w:kern w:val="0"/>
          <w:sz w:val="24"/>
        </w:rPr>
      </w:pPr>
      <w:r>
        <w:rPr>
          <w:rFonts w:hint="eastAsia" w:ascii="宋体" w:hAnsi="宋体" w:cs="宋体"/>
          <w:color w:val="auto"/>
          <w:sz w:val="24"/>
        </w:rPr>
        <w:t>按照前附表要求提交，</w:t>
      </w:r>
      <w:r>
        <w:rPr>
          <w:rFonts w:hint="eastAsia" w:ascii="宋体" w:hAnsi="宋体" w:cs="宋体"/>
          <w:color w:val="auto"/>
          <w:kern w:val="0"/>
          <w:sz w:val="24"/>
        </w:rPr>
        <w:t>如采购组织机构延长截止时间和开标时间，采购组织机构和投标人的权利和义务将受到新的截止时间和开标时间的约束。</w:t>
      </w:r>
    </w:p>
    <w:p>
      <w:pPr>
        <w:snapToGrid w:val="0"/>
        <w:spacing w:line="312" w:lineRule="auto"/>
        <w:ind w:firstLine="482" w:firstLineChars="200"/>
        <w:rPr>
          <w:rFonts w:ascii="宋体" w:hAnsi="宋体" w:cs="宋体"/>
          <w:b/>
          <w:color w:val="auto"/>
          <w:kern w:val="0"/>
          <w:sz w:val="24"/>
        </w:rPr>
      </w:pPr>
      <w:r>
        <w:rPr>
          <w:rFonts w:hint="eastAsia" w:ascii="宋体" w:hAnsi="宋体" w:cs="宋体"/>
          <w:b/>
          <w:color w:val="auto"/>
          <w:kern w:val="0"/>
          <w:sz w:val="24"/>
        </w:rPr>
        <w:t>五、开标</w:t>
      </w:r>
    </w:p>
    <w:p>
      <w:pPr>
        <w:autoSpaceDE w:val="0"/>
        <w:autoSpaceDN w:val="0"/>
        <w:adjustRightInd w:val="0"/>
        <w:spacing w:line="312" w:lineRule="auto"/>
        <w:ind w:firstLine="482" w:firstLineChars="200"/>
        <w:rPr>
          <w:rFonts w:ascii="宋体" w:hAnsi="宋体" w:cs="宋体"/>
          <w:b/>
          <w:color w:val="auto"/>
          <w:sz w:val="24"/>
        </w:rPr>
      </w:pPr>
      <w:r>
        <w:rPr>
          <w:rFonts w:hint="eastAsia" w:ascii="宋体" w:hAnsi="宋体" w:cs="宋体"/>
          <w:b/>
          <w:color w:val="auto"/>
          <w:sz w:val="24"/>
        </w:rPr>
        <w:t>（一）开标程序</w:t>
      </w:r>
    </w:p>
    <w:p>
      <w:pPr>
        <w:pStyle w:val="2"/>
        <w:spacing w:line="312" w:lineRule="auto"/>
        <w:ind w:firstLine="480" w:firstLineChars="200"/>
        <w:rPr>
          <w:rFonts w:ascii="宋体" w:hAnsi="宋体" w:cs="宋体"/>
          <w:color w:val="auto"/>
          <w:sz w:val="24"/>
          <w:szCs w:val="24"/>
        </w:rPr>
      </w:pPr>
      <w:r>
        <w:rPr>
          <w:rFonts w:hint="eastAsia" w:ascii="宋体" w:hAnsi="宋体" w:cs="宋体"/>
          <w:color w:val="auto"/>
          <w:sz w:val="24"/>
          <w:szCs w:val="24"/>
        </w:rPr>
        <w:t>1.开标时间到后，主持人准时组织开标；</w:t>
      </w:r>
    </w:p>
    <w:p>
      <w:pPr>
        <w:pStyle w:val="2"/>
        <w:spacing w:line="312" w:lineRule="auto"/>
        <w:ind w:firstLine="480" w:firstLineChars="200"/>
        <w:rPr>
          <w:rFonts w:ascii="宋体" w:hAnsi="宋体" w:cs="宋体"/>
          <w:color w:val="auto"/>
          <w:sz w:val="24"/>
          <w:szCs w:val="24"/>
        </w:rPr>
      </w:pPr>
      <w:r>
        <w:rPr>
          <w:rFonts w:hint="eastAsia" w:ascii="宋体" w:hAnsi="宋体" w:cs="宋体"/>
          <w:color w:val="auto"/>
          <w:sz w:val="24"/>
          <w:szCs w:val="24"/>
        </w:rPr>
        <w:t>2.宣布开标纪律；</w:t>
      </w:r>
    </w:p>
    <w:p>
      <w:pPr>
        <w:pStyle w:val="2"/>
        <w:spacing w:line="312" w:lineRule="auto"/>
        <w:ind w:firstLine="480" w:firstLineChars="200"/>
        <w:rPr>
          <w:rFonts w:ascii="宋体" w:hAnsi="宋体" w:cs="宋体"/>
          <w:color w:val="auto"/>
          <w:sz w:val="24"/>
          <w:szCs w:val="24"/>
        </w:rPr>
      </w:pPr>
      <w:r>
        <w:rPr>
          <w:rFonts w:hint="eastAsia" w:ascii="宋体" w:hAnsi="宋体" w:cs="宋体"/>
          <w:color w:val="auto"/>
          <w:sz w:val="24"/>
          <w:szCs w:val="24"/>
        </w:rPr>
        <w:t>3.宣布采购组织机构工作人员；</w:t>
      </w:r>
    </w:p>
    <w:p>
      <w:pPr>
        <w:pStyle w:val="2"/>
        <w:spacing w:line="312" w:lineRule="auto"/>
        <w:ind w:firstLine="480" w:firstLineChars="200"/>
        <w:rPr>
          <w:rFonts w:ascii="宋体" w:hAnsi="宋体" w:cs="宋体"/>
          <w:color w:val="auto"/>
          <w:sz w:val="24"/>
          <w:szCs w:val="24"/>
        </w:rPr>
      </w:pPr>
      <w:r>
        <w:rPr>
          <w:rFonts w:hint="eastAsia" w:ascii="宋体" w:hAnsi="宋体" w:cs="宋体"/>
          <w:color w:val="auto"/>
          <w:sz w:val="24"/>
          <w:szCs w:val="24"/>
        </w:rPr>
        <w:t>4.</w:t>
      </w:r>
      <w:r>
        <w:rPr>
          <w:rFonts w:hint="eastAsia" w:ascii="宋体" w:hAnsi="宋体" w:cs="宋体"/>
          <w:color w:val="auto"/>
          <w:sz w:val="24"/>
          <w:szCs w:val="24"/>
          <w:lang w:eastAsia="zh-CN"/>
        </w:rPr>
        <w:t>对</w:t>
      </w:r>
      <w:r>
        <w:rPr>
          <w:rFonts w:hint="eastAsia" w:ascii="宋体" w:hAnsi="宋体" w:cs="宋体"/>
          <w:color w:val="auto"/>
          <w:sz w:val="24"/>
          <w:szCs w:val="24"/>
        </w:rPr>
        <w:t>电子投标文件进行在线解密；</w:t>
      </w:r>
    </w:p>
    <w:p>
      <w:pPr>
        <w:pStyle w:val="2"/>
        <w:spacing w:line="312" w:lineRule="auto"/>
        <w:ind w:firstLine="480" w:firstLineChars="200"/>
        <w:rPr>
          <w:rFonts w:ascii="宋体" w:hAnsi="宋体" w:cs="宋体"/>
          <w:color w:val="auto"/>
          <w:sz w:val="24"/>
          <w:szCs w:val="24"/>
        </w:rPr>
      </w:pPr>
      <w:r>
        <w:rPr>
          <w:rFonts w:hint="eastAsia" w:ascii="宋体" w:hAnsi="宋体" w:cs="宋体"/>
          <w:color w:val="auto"/>
          <w:sz w:val="24"/>
          <w:szCs w:val="24"/>
        </w:rPr>
        <w:t>5.采购组织机构工作人员当众宣布投标人名称、投标价格和招标文件规定的需要宣布的其他内容；（以开标一览表要求为准）</w:t>
      </w:r>
    </w:p>
    <w:p>
      <w:pPr>
        <w:pStyle w:val="2"/>
        <w:spacing w:line="312" w:lineRule="auto"/>
        <w:ind w:firstLine="480" w:firstLineChars="200"/>
        <w:rPr>
          <w:rFonts w:ascii="宋体" w:hAnsi="宋体" w:cs="宋体"/>
          <w:color w:val="auto"/>
          <w:sz w:val="24"/>
          <w:szCs w:val="24"/>
        </w:rPr>
      </w:pPr>
      <w:r>
        <w:rPr>
          <w:rFonts w:hint="eastAsia" w:ascii="宋体" w:hAnsi="宋体" w:cs="宋体"/>
          <w:color w:val="auto"/>
          <w:sz w:val="24"/>
          <w:szCs w:val="24"/>
        </w:rPr>
        <w:t>6.公布开标结果。</w:t>
      </w:r>
    </w:p>
    <w:p>
      <w:pPr>
        <w:pStyle w:val="2"/>
        <w:spacing w:line="312" w:lineRule="auto"/>
        <w:ind w:firstLine="482" w:firstLineChars="200"/>
        <w:rPr>
          <w:rFonts w:ascii="宋体" w:hAnsi="宋体" w:cs="宋体"/>
          <w:b/>
          <w:bCs/>
          <w:color w:val="auto"/>
          <w:sz w:val="24"/>
          <w:szCs w:val="24"/>
        </w:rPr>
      </w:pPr>
      <w:r>
        <w:rPr>
          <w:rFonts w:hint="eastAsia" w:ascii="宋体" w:hAnsi="宋体" w:cs="宋体"/>
          <w:b/>
          <w:bCs/>
          <w:color w:val="auto"/>
          <w:sz w:val="24"/>
          <w:szCs w:val="24"/>
        </w:rPr>
        <w:t>（二）开标异议</w:t>
      </w:r>
    </w:p>
    <w:p>
      <w:pPr>
        <w:pStyle w:val="2"/>
        <w:spacing w:line="312" w:lineRule="auto"/>
        <w:ind w:firstLine="480" w:firstLineChars="200"/>
        <w:rPr>
          <w:rFonts w:ascii="宋体" w:hAnsi="宋体" w:cs="宋体"/>
          <w:color w:val="auto"/>
          <w:sz w:val="24"/>
          <w:szCs w:val="24"/>
        </w:rPr>
      </w:pPr>
      <w:r>
        <w:rPr>
          <w:rFonts w:hint="eastAsia" w:ascii="宋体" w:hAnsi="宋体" w:cs="宋体"/>
          <w:color w:val="auto"/>
          <w:sz w:val="24"/>
          <w:szCs w:val="24"/>
        </w:rPr>
        <w:t>投标人代表对开标过程和开标记录有疑义，以及认为采购人、采购组织机构相关工作人员有需要回避的情形的，应当场提出询问或者回避申请，开标会议结束后不再接受相关询问、</w:t>
      </w:r>
      <w:r>
        <w:rPr>
          <w:rFonts w:hint="eastAsia" w:ascii="宋体" w:hAnsi="宋体" w:cs="宋体"/>
          <w:color w:val="auto"/>
          <w:sz w:val="24"/>
          <w:szCs w:val="24"/>
          <w:highlight w:val="none"/>
        </w:rPr>
        <w:t>质疑或者回避申请。</w:t>
      </w:r>
    </w:p>
    <w:p>
      <w:pPr>
        <w:pStyle w:val="2"/>
        <w:spacing w:line="312" w:lineRule="auto"/>
        <w:ind w:firstLine="482" w:firstLineChars="200"/>
        <w:rPr>
          <w:rFonts w:ascii="宋体" w:hAnsi="宋体" w:cs="宋体"/>
          <w:color w:val="auto"/>
          <w:sz w:val="24"/>
          <w:szCs w:val="24"/>
        </w:rPr>
      </w:pPr>
      <w:r>
        <w:rPr>
          <w:rFonts w:hint="eastAsia" w:ascii="宋体" w:hAnsi="宋体" w:cs="宋体"/>
          <w:b/>
          <w:bCs/>
          <w:color w:val="auto"/>
          <w:sz w:val="24"/>
          <w:szCs w:val="24"/>
        </w:rPr>
        <w:t>（三）</w:t>
      </w:r>
      <w:r>
        <w:rPr>
          <w:rFonts w:hint="eastAsia" w:ascii="宋体" w:hAnsi="宋体" w:cs="宋体"/>
          <w:color w:val="auto"/>
          <w:sz w:val="24"/>
          <w:szCs w:val="24"/>
        </w:rPr>
        <w:t>投标人不足三家，不得开标。</w:t>
      </w:r>
    </w:p>
    <w:p>
      <w:pPr>
        <w:pStyle w:val="13"/>
        <w:snapToGrid w:val="0"/>
        <w:spacing w:line="312" w:lineRule="auto"/>
        <w:ind w:firstLine="482" w:firstLineChars="200"/>
        <w:outlineLvl w:val="1"/>
        <w:rPr>
          <w:rFonts w:hAnsi="宋体"/>
          <w:b/>
          <w:color w:val="auto"/>
          <w:sz w:val="24"/>
        </w:rPr>
      </w:pPr>
      <w:r>
        <w:rPr>
          <w:rFonts w:hint="eastAsia" w:hAnsi="宋体"/>
          <w:b/>
          <w:color w:val="auto"/>
          <w:sz w:val="24"/>
        </w:rPr>
        <w:t>六、评标（详见第四章）</w:t>
      </w:r>
    </w:p>
    <w:p>
      <w:pPr>
        <w:pStyle w:val="18"/>
        <w:spacing w:before="0" w:beforeAutospacing="0" w:after="0" w:afterAutospacing="0" w:line="312" w:lineRule="auto"/>
        <w:ind w:firstLine="482" w:firstLineChars="200"/>
        <w:jc w:val="both"/>
        <w:rPr>
          <w:rFonts w:hint="default" w:cs="宋体"/>
          <w:b/>
          <w:color w:val="auto"/>
        </w:rPr>
      </w:pPr>
      <w:r>
        <w:rPr>
          <w:rFonts w:cs="宋体"/>
          <w:b/>
          <w:color w:val="auto"/>
        </w:rPr>
        <w:t>七、定标</w:t>
      </w:r>
    </w:p>
    <w:p>
      <w:pPr>
        <w:pStyle w:val="18"/>
        <w:spacing w:before="0" w:beforeAutospacing="0" w:after="0" w:afterAutospacing="0" w:line="312" w:lineRule="auto"/>
        <w:ind w:firstLine="480" w:firstLineChars="200"/>
        <w:jc w:val="both"/>
        <w:rPr>
          <w:rFonts w:hint="default" w:cs="宋体"/>
          <w:color w:val="auto"/>
        </w:rPr>
      </w:pPr>
      <w:r>
        <w:rPr>
          <w:rFonts w:cs="宋体"/>
          <w:color w:val="auto"/>
        </w:rPr>
        <w:t>（一）确定中标人。评标委员会根据采购单位的《授权意见确认书》，推荐中标候选人或确定中标人。其中推荐中标候选人的，采购组织机构在评标结束后2个工作日内将评标报告送采购人，采购人自收到评标报告之日起5个工作日内在评标报告推荐的中标候选人中确定中标人。</w:t>
      </w:r>
    </w:p>
    <w:p>
      <w:pPr>
        <w:spacing w:line="312" w:lineRule="auto"/>
        <w:ind w:firstLine="480" w:firstLineChars="200"/>
        <w:rPr>
          <w:rFonts w:ascii="宋体" w:hAnsi="宋体" w:cs="宋体"/>
          <w:color w:val="auto"/>
          <w:kern w:val="0"/>
          <w:sz w:val="24"/>
        </w:rPr>
      </w:pPr>
      <w:r>
        <w:rPr>
          <w:rFonts w:hint="eastAsia" w:ascii="宋体" w:hAnsi="宋体" w:cs="宋体"/>
          <w:color w:val="auto"/>
          <w:sz w:val="24"/>
        </w:rPr>
        <w:t>（二）</w:t>
      </w:r>
      <w:r>
        <w:rPr>
          <w:rFonts w:hint="eastAsia" w:ascii="宋体" w:hAnsi="宋体" w:cs="宋体"/>
          <w:color w:val="auto"/>
          <w:kern w:val="0"/>
          <w:sz w:val="24"/>
        </w:rPr>
        <w:t>发布</w:t>
      </w:r>
      <w:r>
        <w:rPr>
          <w:rFonts w:hint="eastAsia" w:ascii="宋体" w:hAnsi="宋体" w:cs="宋体"/>
          <w:color w:val="auto"/>
          <w:sz w:val="24"/>
        </w:rPr>
        <w:t>中标</w:t>
      </w:r>
      <w:r>
        <w:rPr>
          <w:rFonts w:hint="eastAsia" w:ascii="宋体" w:hAnsi="宋体" w:cs="宋体"/>
          <w:color w:val="auto"/>
          <w:kern w:val="0"/>
          <w:sz w:val="24"/>
        </w:rPr>
        <w:t>结果公告。采购组织机构自中标人确定之日起2个工作日内，在台州湾新区小额工程电子交易平台</w:t>
      </w:r>
      <w:r>
        <w:rPr>
          <w:rFonts w:hint="eastAsia" w:ascii="宋体" w:hAnsi="宋体" w:cs="宋体"/>
          <w:color w:val="auto"/>
          <w:kern w:val="0"/>
          <w:sz w:val="24"/>
          <w:lang w:eastAsia="zh-CN"/>
        </w:rPr>
        <w:t>、</w:t>
      </w:r>
      <w:r>
        <w:rPr>
          <w:rFonts w:hint="eastAsia" w:ascii="宋体" w:hAnsi="宋体" w:cs="宋体"/>
          <w:color w:val="auto"/>
          <w:kern w:val="0"/>
          <w:sz w:val="24"/>
        </w:rPr>
        <w:t>浙江政府采购网上公告中标结果，</w:t>
      </w:r>
      <w:r>
        <w:rPr>
          <w:rFonts w:hint="eastAsia" w:ascii="宋体" w:hAnsi="宋体" w:cs="宋体"/>
          <w:color w:val="auto"/>
          <w:sz w:val="24"/>
        </w:rPr>
        <w:t>中标结果公告期为 1 个工作日</w:t>
      </w:r>
      <w:r>
        <w:rPr>
          <w:rFonts w:hint="eastAsia" w:ascii="宋体" w:hAnsi="宋体" w:cs="宋体"/>
          <w:color w:val="auto"/>
          <w:kern w:val="0"/>
          <w:sz w:val="24"/>
        </w:rPr>
        <w:t>。</w:t>
      </w:r>
    </w:p>
    <w:p>
      <w:pPr>
        <w:pStyle w:val="9"/>
        <w:spacing w:line="312" w:lineRule="auto"/>
        <w:ind w:firstLine="480" w:firstLineChars="200"/>
        <w:jc w:val="both"/>
        <w:rPr>
          <w:rFonts w:ascii="宋体" w:hAnsi="宋体" w:cs="宋体"/>
          <w:color w:val="auto"/>
          <w:sz w:val="24"/>
        </w:rPr>
      </w:pPr>
      <w:r>
        <w:rPr>
          <w:rFonts w:hint="eastAsia" w:ascii="宋体" w:hAnsi="宋体" w:cs="宋体"/>
          <w:color w:val="auto"/>
          <w:kern w:val="0"/>
          <w:sz w:val="24"/>
        </w:rPr>
        <w:t>（三）发放中标通知书。采购组织机构在发布中标结果公告的同时，向中标人</w:t>
      </w:r>
      <w:r>
        <w:rPr>
          <w:rFonts w:hint="eastAsia" w:ascii="宋体" w:hAnsi="宋体" w:cs="宋体"/>
          <w:color w:val="auto"/>
          <w:sz w:val="24"/>
        </w:rPr>
        <w:t>发放中标通知书</w:t>
      </w:r>
      <w:r>
        <w:rPr>
          <w:rFonts w:hint="eastAsia" w:ascii="宋体" w:hAnsi="宋体" w:cs="宋体"/>
          <w:color w:val="auto"/>
          <w:kern w:val="0"/>
          <w:sz w:val="24"/>
        </w:rPr>
        <w:t>。</w:t>
      </w:r>
    </w:p>
    <w:p>
      <w:pPr>
        <w:spacing w:line="312" w:lineRule="auto"/>
        <w:ind w:firstLine="482" w:firstLineChars="200"/>
        <w:rPr>
          <w:rFonts w:ascii="宋体" w:hAnsi="宋体" w:cs="宋体"/>
          <w:b/>
          <w:color w:val="auto"/>
          <w:kern w:val="0"/>
          <w:sz w:val="24"/>
        </w:rPr>
      </w:pPr>
      <w:r>
        <w:rPr>
          <w:rFonts w:hint="eastAsia" w:ascii="宋体" w:hAnsi="宋体" w:cs="宋体"/>
          <w:b/>
          <w:color w:val="auto"/>
          <w:sz w:val="24"/>
        </w:rPr>
        <w:t>八、签订合同</w:t>
      </w:r>
    </w:p>
    <w:p>
      <w:pPr>
        <w:pStyle w:val="18"/>
        <w:spacing w:before="0" w:beforeAutospacing="0" w:after="0" w:afterAutospacing="0" w:line="312" w:lineRule="auto"/>
        <w:ind w:firstLine="480" w:firstLineChars="200"/>
        <w:jc w:val="both"/>
        <w:rPr>
          <w:rFonts w:hint="default" w:cs="宋体"/>
          <w:color w:val="auto"/>
        </w:rPr>
      </w:pPr>
      <w:r>
        <w:rPr>
          <w:rFonts w:cs="宋体"/>
          <w:color w:val="auto"/>
        </w:rPr>
        <w:t>1.采购人应当自中标通知书发出之日起30日内，按照招标文件和中标人投标文件内容要求，与中标人签订书面合同或者电子合同。所签订的合同不得对招标文件确定的事项和中标人投标文件作实质性修改。</w:t>
      </w:r>
    </w:p>
    <w:p>
      <w:pPr>
        <w:pStyle w:val="18"/>
        <w:spacing w:before="0" w:beforeAutospacing="0" w:after="0" w:afterAutospacing="0" w:line="312" w:lineRule="auto"/>
        <w:ind w:firstLine="480" w:firstLineChars="200"/>
        <w:jc w:val="both"/>
        <w:rPr>
          <w:rFonts w:hint="default" w:cs="宋体"/>
          <w:color w:val="auto"/>
        </w:rPr>
      </w:pPr>
      <w:r>
        <w:rPr>
          <w:rFonts w:cs="宋体"/>
          <w:color w:val="auto"/>
        </w:rPr>
        <w:t>2.采购人不得向中标人提出任何不合理的要求作为签订合同的条件。</w:t>
      </w:r>
    </w:p>
    <w:p>
      <w:pPr>
        <w:pStyle w:val="18"/>
        <w:spacing w:before="0" w:beforeAutospacing="0" w:after="0" w:afterAutospacing="0" w:line="312" w:lineRule="auto"/>
        <w:ind w:firstLine="480" w:firstLineChars="200"/>
        <w:jc w:val="both"/>
        <w:rPr>
          <w:rFonts w:hint="default" w:cs="宋体"/>
          <w:color w:val="auto"/>
        </w:rPr>
      </w:pPr>
      <w:r>
        <w:rPr>
          <w:rFonts w:cs="宋体"/>
          <w:color w:val="auto"/>
        </w:rPr>
        <w:t>3.中标人无故拖延、拒签合同的,将取消中标资格。</w:t>
      </w:r>
    </w:p>
    <w:p>
      <w:pPr>
        <w:pStyle w:val="18"/>
        <w:spacing w:before="0" w:beforeAutospacing="0" w:after="0" w:afterAutospacing="0" w:line="312" w:lineRule="auto"/>
        <w:ind w:firstLine="480" w:firstLineChars="200"/>
        <w:jc w:val="both"/>
        <w:rPr>
          <w:rFonts w:cs="宋体"/>
          <w:color w:val="auto"/>
        </w:rPr>
      </w:pPr>
      <w:r>
        <w:rPr>
          <w:rFonts w:cs="宋体"/>
          <w:color w:val="auto"/>
        </w:rPr>
        <w:t>4.中标人拒绝与采购人签订合同的，采购人可以按照评标报告推荐的中标候选人名单排序，确定下一候选人为中标人，也可以重新开展采购活动。</w:t>
      </w:r>
    </w:p>
    <w:p>
      <w:pPr>
        <w:pStyle w:val="9"/>
        <w:spacing w:line="312" w:lineRule="auto"/>
        <w:ind w:firstLine="482" w:firstLineChars="200"/>
        <w:jc w:val="both"/>
        <w:rPr>
          <w:rFonts w:ascii="宋体" w:hAnsi="宋体" w:cs="宋体"/>
          <w:b/>
          <w:bCs/>
          <w:color w:val="auto"/>
          <w:sz w:val="24"/>
          <w:highlight w:val="none"/>
        </w:rPr>
      </w:pPr>
      <w:r>
        <w:rPr>
          <w:rFonts w:hint="eastAsia" w:ascii="宋体" w:hAnsi="宋体" w:cs="宋体"/>
          <w:b/>
          <w:bCs/>
          <w:color w:val="auto"/>
          <w:sz w:val="24"/>
          <w:highlight w:val="none"/>
        </w:rPr>
        <w:t>九、询问、质疑与投诉</w:t>
      </w:r>
    </w:p>
    <w:p>
      <w:pPr>
        <w:pStyle w:val="9"/>
        <w:spacing w:line="312" w:lineRule="auto"/>
        <w:ind w:firstLine="482" w:firstLineChars="200"/>
        <w:jc w:val="both"/>
        <w:rPr>
          <w:rFonts w:ascii="宋体" w:hAnsi="宋体" w:cs="宋体"/>
          <w:b/>
          <w:bCs/>
          <w:color w:val="auto"/>
          <w:sz w:val="24"/>
        </w:rPr>
      </w:pPr>
      <w:r>
        <w:rPr>
          <w:rFonts w:hint="eastAsia" w:ascii="宋体" w:hAnsi="宋体" w:cs="宋体"/>
          <w:b/>
          <w:bCs/>
          <w:color w:val="auto"/>
          <w:sz w:val="24"/>
        </w:rPr>
        <w:t>（一）询问</w:t>
      </w:r>
    </w:p>
    <w:p>
      <w:pPr>
        <w:pStyle w:val="9"/>
        <w:spacing w:line="312" w:lineRule="auto"/>
        <w:ind w:firstLine="480" w:firstLineChars="200"/>
        <w:jc w:val="both"/>
        <w:rPr>
          <w:rFonts w:ascii="宋体" w:hAnsi="宋体" w:cs="宋体"/>
          <w:color w:val="auto"/>
          <w:sz w:val="24"/>
        </w:rPr>
      </w:pPr>
      <w:r>
        <w:rPr>
          <w:rFonts w:hint="eastAsia" w:ascii="宋体" w:hAnsi="宋体" w:cs="宋体"/>
          <w:color w:val="auto"/>
          <w:sz w:val="24"/>
        </w:rPr>
        <w:t>投标人对采购活动事项（招标文件、采购过程和中标结果）有疑问的，可以向采购人或采购组织机构提出询问，采购人或采购组织机构将及时作出答复，但答复的内容不涉及商业秘密。询问可以口头方式提出，也可以书面方式提出。联系方式见第一章“</w:t>
      </w:r>
      <w:r>
        <w:rPr>
          <w:rFonts w:hint="eastAsia" w:ascii="宋体" w:hAnsi="宋体" w:cs="宋体"/>
          <w:color w:val="auto"/>
          <w:sz w:val="24"/>
          <w:lang w:eastAsia="zh-CN"/>
        </w:rPr>
        <w:t>招标采购公告</w:t>
      </w:r>
      <w:r>
        <w:rPr>
          <w:rFonts w:hint="eastAsia" w:ascii="宋体" w:hAnsi="宋体" w:cs="宋体"/>
          <w:color w:val="auto"/>
          <w:sz w:val="24"/>
        </w:rPr>
        <w:t>”中“采购人、采购组织机构的名称、地址和联系方式”。</w:t>
      </w:r>
    </w:p>
    <w:p>
      <w:pPr>
        <w:pStyle w:val="9"/>
        <w:spacing w:line="312" w:lineRule="auto"/>
        <w:ind w:firstLine="482" w:firstLineChars="200"/>
        <w:jc w:val="both"/>
        <w:rPr>
          <w:rFonts w:hint="eastAsia" w:ascii="宋体" w:hAnsi="宋体" w:eastAsia="宋体" w:cs="宋体"/>
          <w:b/>
          <w:bCs/>
          <w:color w:val="auto"/>
          <w:sz w:val="24"/>
          <w:highlight w:val="none"/>
          <w:lang w:eastAsia="zh-CN"/>
        </w:rPr>
      </w:pPr>
      <w:r>
        <w:rPr>
          <w:rFonts w:hint="eastAsia" w:ascii="宋体" w:hAnsi="宋体" w:cs="宋体"/>
          <w:b/>
          <w:bCs/>
          <w:color w:val="auto"/>
          <w:sz w:val="24"/>
        </w:rPr>
        <w:t>（二）</w:t>
      </w:r>
      <w:r>
        <w:rPr>
          <w:rFonts w:hint="eastAsia" w:ascii="宋体" w:hAnsi="宋体" w:cs="宋体"/>
          <w:b/>
          <w:bCs/>
          <w:color w:val="auto"/>
          <w:sz w:val="24"/>
          <w:highlight w:val="none"/>
        </w:rPr>
        <w:t>质疑</w:t>
      </w:r>
      <w:r>
        <w:rPr>
          <w:rFonts w:hint="eastAsia" w:ascii="宋体" w:hAnsi="宋体" w:cs="宋体"/>
          <w:b/>
          <w:bCs/>
          <w:color w:val="auto"/>
          <w:sz w:val="24"/>
          <w:highlight w:val="none"/>
          <w:lang w:eastAsia="zh-CN"/>
        </w:rPr>
        <w:t>与投诉</w:t>
      </w:r>
    </w:p>
    <w:p>
      <w:pPr>
        <w:spacing w:line="312" w:lineRule="auto"/>
        <w:ind w:firstLine="480" w:firstLineChars="200"/>
        <w:rPr>
          <w:rFonts w:hint="eastAsia" w:ascii="宋体" w:hAnsi="宋体" w:cs="Arial"/>
          <w:color w:val="auto"/>
          <w:sz w:val="24"/>
          <w:highlight w:val="none"/>
        </w:rPr>
      </w:pPr>
      <w:r>
        <w:rPr>
          <w:rFonts w:hint="eastAsia" w:ascii="宋体" w:hAnsi="宋体" w:cs="Arial"/>
          <w:color w:val="auto"/>
          <w:sz w:val="24"/>
          <w:highlight w:val="none"/>
          <w:lang w:val="en-US" w:eastAsia="zh-CN"/>
        </w:rPr>
        <w:t>1.</w:t>
      </w:r>
      <w:r>
        <w:rPr>
          <w:rFonts w:hint="eastAsia" w:ascii="宋体" w:hAnsi="宋体" w:cs="Arial"/>
          <w:color w:val="auto"/>
          <w:sz w:val="24"/>
          <w:highlight w:val="none"/>
        </w:rPr>
        <w:t>供应商认为采购文件使自己的权益受到损害的，可以自获取采购文件之日或者采购文件公告期限届满之日（公告期限届满后获取采购文件的，以公告期限届满之日为准）起7个工作日内且应当在</w:t>
      </w:r>
      <w:r>
        <w:rPr>
          <w:rFonts w:hint="eastAsia" w:ascii="宋体" w:hAnsi="宋体" w:cs="Arial"/>
          <w:color w:val="auto"/>
          <w:sz w:val="24"/>
        </w:rPr>
        <w:t>投标（响应）截止时间之前，以书面形式一次性向采购人和采购代理机构提出同一环节的质疑。否则，被质疑人可不予受理、答复。质疑供应商对采购人、采购代理机构的答复不满意或者采购人、采购代理机构未在规定的时间内作出答复的，可</w:t>
      </w:r>
      <w:r>
        <w:rPr>
          <w:rFonts w:hint="eastAsia" w:ascii="宋体" w:hAnsi="宋体" w:cs="Arial"/>
          <w:color w:val="auto"/>
          <w:sz w:val="24"/>
          <w:highlight w:val="none"/>
        </w:rPr>
        <w:t>以在答复期满后十五个工作日内向同级采购监管部门投诉。</w:t>
      </w:r>
    </w:p>
    <w:p>
      <w:pPr>
        <w:pStyle w:val="9"/>
        <w:spacing w:line="312" w:lineRule="auto"/>
        <w:ind w:firstLine="480" w:firstLineChars="200"/>
        <w:jc w:val="both"/>
        <w:rPr>
          <w:rFonts w:ascii="宋体" w:hAnsi="宋体" w:cs="宋体"/>
          <w:color w:val="auto"/>
          <w:sz w:val="24"/>
          <w:highlight w:val="none"/>
        </w:rPr>
      </w:pPr>
      <w:r>
        <w:rPr>
          <w:rFonts w:hint="eastAsia" w:ascii="宋体" w:hAnsi="宋体" w:cs="宋体"/>
          <w:color w:val="auto"/>
          <w:sz w:val="24"/>
          <w:highlight w:val="none"/>
          <w:lang w:val="en-US" w:eastAsia="zh-CN"/>
        </w:rPr>
        <w:t>2</w:t>
      </w:r>
      <w:r>
        <w:rPr>
          <w:rFonts w:hint="eastAsia" w:ascii="宋体" w:hAnsi="宋体" w:cs="宋体"/>
          <w:color w:val="auto"/>
          <w:sz w:val="24"/>
          <w:highlight w:val="none"/>
        </w:rPr>
        <w:t>.投标人质疑应当有明确的请求和必要的证明材料，包括但不限于权益受损害的情况说明及受损害的原因、证据内容等，并对质疑内容的真实性承担责任。捏造事实、提供虚假材料或者以非法手段取得证明材料不能作为质疑、投诉的证明材料。</w:t>
      </w:r>
    </w:p>
    <w:p>
      <w:pPr>
        <w:pStyle w:val="9"/>
        <w:spacing w:line="312" w:lineRule="auto"/>
        <w:ind w:firstLine="480" w:firstLineChars="200"/>
        <w:jc w:val="both"/>
        <w:rPr>
          <w:rFonts w:ascii="宋体" w:hAnsi="宋体" w:cs="宋体"/>
          <w:color w:val="auto"/>
          <w:sz w:val="24"/>
        </w:rPr>
      </w:pPr>
    </w:p>
    <w:p>
      <w:pPr>
        <w:pStyle w:val="9"/>
        <w:spacing w:line="312" w:lineRule="auto"/>
        <w:ind w:firstLine="480" w:firstLineChars="200"/>
        <w:jc w:val="both"/>
        <w:rPr>
          <w:rFonts w:ascii="宋体" w:hAnsi="宋体" w:cs="宋体"/>
          <w:color w:val="auto"/>
          <w:sz w:val="24"/>
        </w:rPr>
      </w:pPr>
    </w:p>
    <w:p>
      <w:pPr>
        <w:pStyle w:val="9"/>
        <w:spacing w:line="312" w:lineRule="auto"/>
        <w:ind w:firstLine="480" w:firstLineChars="200"/>
        <w:jc w:val="both"/>
        <w:rPr>
          <w:rFonts w:ascii="宋体" w:hAnsi="宋体" w:cs="宋体"/>
          <w:color w:val="auto"/>
          <w:sz w:val="24"/>
        </w:rPr>
      </w:pPr>
    </w:p>
    <w:p>
      <w:pPr>
        <w:pStyle w:val="9"/>
        <w:spacing w:line="312" w:lineRule="auto"/>
        <w:ind w:firstLine="480" w:firstLineChars="200"/>
        <w:jc w:val="both"/>
        <w:rPr>
          <w:rFonts w:ascii="宋体" w:hAnsi="宋体" w:cs="宋体"/>
          <w:color w:val="auto"/>
          <w:sz w:val="24"/>
        </w:rPr>
      </w:pPr>
    </w:p>
    <w:p>
      <w:pPr>
        <w:pStyle w:val="9"/>
        <w:spacing w:line="312" w:lineRule="auto"/>
        <w:ind w:firstLine="480" w:firstLineChars="200"/>
        <w:jc w:val="both"/>
        <w:rPr>
          <w:rFonts w:ascii="宋体" w:hAnsi="宋体" w:cs="宋体"/>
          <w:color w:val="auto"/>
          <w:sz w:val="24"/>
        </w:rPr>
      </w:pPr>
    </w:p>
    <w:p>
      <w:pPr>
        <w:numPr>
          <w:ilvl w:val="0"/>
          <w:numId w:val="5"/>
        </w:numPr>
        <w:spacing w:line="360" w:lineRule="auto"/>
        <w:jc w:val="center"/>
        <w:rPr>
          <w:rFonts w:ascii="宋体" w:hAnsi="宋体" w:cs="宋体"/>
          <w:b/>
          <w:color w:val="auto"/>
          <w:sz w:val="36"/>
          <w:szCs w:val="36"/>
        </w:rPr>
      </w:pPr>
      <w:bookmarkStart w:id="32" w:name="_Toc13072_WPSOffice_Level1"/>
      <w:r>
        <w:rPr>
          <w:rFonts w:hint="eastAsia" w:ascii="宋体" w:hAnsi="宋体" w:cs="宋体"/>
          <w:b/>
          <w:color w:val="auto"/>
          <w:sz w:val="36"/>
          <w:szCs w:val="36"/>
        </w:rPr>
        <w:t>招标需求</w:t>
      </w:r>
      <w:bookmarkEnd w:id="32"/>
    </w:p>
    <w:p>
      <w:pPr>
        <w:tabs>
          <w:tab w:val="left" w:pos="8280"/>
        </w:tabs>
        <w:autoSpaceDE w:val="0"/>
        <w:autoSpaceDN w:val="0"/>
        <w:adjustRightInd w:val="0"/>
        <w:spacing w:line="360" w:lineRule="auto"/>
        <w:ind w:firstLine="482" w:firstLineChars="200"/>
        <w:rPr>
          <w:rFonts w:ascii="宋体" w:hAnsi="宋体" w:cs="宋体"/>
          <w:color w:val="auto"/>
          <w:sz w:val="24"/>
        </w:rPr>
      </w:pPr>
      <w:r>
        <w:rPr>
          <w:rFonts w:hint="eastAsia" w:ascii="宋体" w:hAnsi="宋体" w:cs="宋体"/>
          <w:b/>
          <w:color w:val="auto"/>
          <w:sz w:val="24"/>
        </w:rPr>
        <w:t>一、招标项目一览表</w:t>
      </w:r>
    </w:p>
    <w:p>
      <w:pPr>
        <w:tabs>
          <w:tab w:val="left" w:pos="8280"/>
        </w:tabs>
        <w:autoSpaceDE w:val="0"/>
        <w:autoSpaceDN w:val="0"/>
        <w:adjustRightInd w:val="0"/>
        <w:spacing w:line="360" w:lineRule="auto"/>
        <w:ind w:firstLine="480" w:firstLineChars="200"/>
        <w:rPr>
          <w:rFonts w:ascii="宋体" w:hAnsi="宋体" w:cs="宋体"/>
          <w:color w:val="auto"/>
          <w:sz w:val="24"/>
        </w:rPr>
      </w:pPr>
      <w:r>
        <w:rPr>
          <w:rFonts w:hint="eastAsia" w:ascii="宋体" w:hAnsi="宋体" w:cs="宋体"/>
          <w:color w:val="auto"/>
          <w:sz w:val="24"/>
        </w:rPr>
        <w:t>本次招标共</w:t>
      </w:r>
      <w:r>
        <w:rPr>
          <w:rFonts w:hint="eastAsia" w:ascii="宋体" w:hAnsi="宋体" w:cs="宋体"/>
          <w:color w:val="auto"/>
          <w:sz w:val="24"/>
          <w:u w:val="single"/>
        </w:rPr>
        <w:t xml:space="preserve"> 1 </w:t>
      </w:r>
      <w:r>
        <w:rPr>
          <w:rFonts w:hint="eastAsia" w:ascii="宋体" w:hAnsi="宋体" w:cs="宋体"/>
          <w:color w:val="auto"/>
          <w:sz w:val="24"/>
        </w:rPr>
        <w:t>个标项，具体内容如下表：</w:t>
      </w:r>
    </w:p>
    <w:tbl>
      <w:tblPr>
        <w:tblStyle w:val="20"/>
        <w:tblW w:w="827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1"/>
        <w:gridCol w:w="851"/>
        <w:gridCol w:w="1134"/>
        <w:gridCol w:w="1126"/>
        <w:gridCol w:w="1559"/>
        <w:gridCol w:w="858"/>
        <w:gridCol w:w="1055"/>
        <w:gridCol w:w="10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5" w:hRule="atLeast"/>
          <w:jc w:val="center"/>
        </w:trPr>
        <w:tc>
          <w:tcPr>
            <w:tcW w:w="601" w:type="dxa"/>
            <w:tcBorders>
              <w:top w:val="single" w:color="000000" w:sz="4" w:space="0"/>
              <w:left w:val="single" w:color="000000" w:sz="4" w:space="0"/>
              <w:bottom w:val="single" w:color="000000" w:sz="4" w:space="0"/>
              <w:right w:val="single" w:color="000000" w:sz="4" w:space="0"/>
            </w:tcBorders>
            <w:vAlign w:val="center"/>
          </w:tcPr>
          <w:p>
            <w:pPr>
              <w:tabs>
                <w:tab w:val="left" w:pos="8280"/>
              </w:tabs>
              <w:spacing w:line="360" w:lineRule="auto"/>
              <w:ind w:right="25"/>
              <w:jc w:val="center"/>
              <w:rPr>
                <w:rStyle w:val="51"/>
                <w:rFonts w:ascii="宋体" w:hAnsi="宋体"/>
                <w:b/>
                <w:color w:val="auto"/>
                <w:szCs w:val="21"/>
              </w:rPr>
            </w:pPr>
            <w:r>
              <w:rPr>
                <w:rStyle w:val="51"/>
                <w:rFonts w:hint="eastAsia" w:ascii="宋体" w:hAnsi="宋体"/>
                <w:b/>
                <w:color w:val="auto"/>
                <w:szCs w:val="21"/>
              </w:rPr>
              <w:t>标项</w:t>
            </w:r>
          </w:p>
        </w:tc>
        <w:tc>
          <w:tcPr>
            <w:tcW w:w="851" w:type="dxa"/>
            <w:tcBorders>
              <w:top w:val="single" w:color="000000" w:sz="4" w:space="0"/>
              <w:left w:val="single" w:color="000000" w:sz="4" w:space="0"/>
              <w:bottom w:val="single" w:color="000000" w:sz="4" w:space="0"/>
              <w:right w:val="single" w:color="000000" w:sz="4" w:space="0"/>
            </w:tcBorders>
            <w:vAlign w:val="center"/>
          </w:tcPr>
          <w:p>
            <w:pPr>
              <w:tabs>
                <w:tab w:val="left" w:pos="8280"/>
              </w:tabs>
              <w:spacing w:line="360" w:lineRule="auto"/>
              <w:ind w:right="25" w:firstLine="105" w:firstLineChars="50"/>
              <w:jc w:val="center"/>
              <w:rPr>
                <w:rStyle w:val="51"/>
                <w:rFonts w:ascii="宋体" w:hAnsi="宋体"/>
                <w:b/>
                <w:color w:val="auto"/>
                <w:szCs w:val="21"/>
              </w:rPr>
            </w:pPr>
            <w:r>
              <w:rPr>
                <w:rStyle w:val="51"/>
                <w:rFonts w:hint="eastAsia" w:ascii="宋体" w:hAnsi="宋体"/>
                <w:b/>
                <w:color w:val="auto"/>
                <w:szCs w:val="21"/>
              </w:rPr>
              <w:t>品种</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b/>
                <w:bCs/>
                <w:color w:val="auto"/>
                <w:szCs w:val="21"/>
              </w:rPr>
            </w:pPr>
            <w:r>
              <w:rPr>
                <w:rFonts w:hint="eastAsia" w:ascii="宋体" w:hAnsi="宋体"/>
                <w:b/>
                <w:bCs/>
                <w:color w:val="auto"/>
                <w:szCs w:val="21"/>
              </w:rPr>
              <w:t>放流规格</w:t>
            </w:r>
          </w:p>
        </w:tc>
        <w:tc>
          <w:tcPr>
            <w:tcW w:w="1126"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b/>
                <w:bCs/>
                <w:color w:val="auto"/>
                <w:szCs w:val="21"/>
              </w:rPr>
            </w:pPr>
            <w:r>
              <w:rPr>
                <w:rFonts w:hint="eastAsia" w:ascii="宋体" w:hAnsi="宋体"/>
                <w:b/>
                <w:bCs/>
                <w:color w:val="auto"/>
                <w:szCs w:val="21"/>
              </w:rPr>
              <w:t>放流水域</w:t>
            </w:r>
          </w:p>
        </w:tc>
        <w:tc>
          <w:tcPr>
            <w:tcW w:w="1559"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b/>
                <w:bCs/>
                <w:color w:val="auto"/>
                <w:szCs w:val="21"/>
              </w:rPr>
            </w:pPr>
            <w:r>
              <w:rPr>
                <w:rFonts w:hint="eastAsia" w:ascii="宋体" w:hAnsi="宋体"/>
                <w:b/>
                <w:bCs/>
                <w:color w:val="auto"/>
                <w:szCs w:val="21"/>
              </w:rPr>
              <w:t>放流时间</w:t>
            </w:r>
          </w:p>
        </w:tc>
        <w:tc>
          <w:tcPr>
            <w:tcW w:w="858" w:type="dxa"/>
            <w:tcBorders>
              <w:top w:val="single" w:color="000000" w:sz="4" w:space="0"/>
              <w:left w:val="single" w:color="000000" w:sz="4" w:space="0"/>
              <w:bottom w:val="single" w:color="000000" w:sz="4" w:space="0"/>
              <w:right w:val="single" w:color="000000" w:sz="4" w:space="0"/>
            </w:tcBorders>
            <w:vAlign w:val="center"/>
          </w:tcPr>
          <w:p>
            <w:pPr>
              <w:tabs>
                <w:tab w:val="left" w:pos="8280"/>
              </w:tabs>
              <w:spacing w:line="360" w:lineRule="auto"/>
              <w:ind w:right="25"/>
              <w:jc w:val="center"/>
              <w:rPr>
                <w:rStyle w:val="51"/>
                <w:rFonts w:ascii="宋体" w:hAnsi="宋体"/>
                <w:b/>
                <w:color w:val="auto"/>
                <w:szCs w:val="21"/>
              </w:rPr>
            </w:pPr>
            <w:r>
              <w:rPr>
                <w:rStyle w:val="51"/>
                <w:rFonts w:hint="eastAsia" w:ascii="宋体" w:hAnsi="宋体"/>
                <w:b/>
                <w:color w:val="auto"/>
                <w:szCs w:val="21"/>
              </w:rPr>
              <w:t>数量</w:t>
            </w:r>
          </w:p>
        </w:tc>
        <w:tc>
          <w:tcPr>
            <w:tcW w:w="1055" w:type="dxa"/>
            <w:tcBorders>
              <w:top w:val="single" w:color="000000" w:sz="4" w:space="0"/>
              <w:left w:val="single" w:color="000000" w:sz="4" w:space="0"/>
              <w:bottom w:val="single" w:color="000000" w:sz="4" w:space="0"/>
              <w:right w:val="single" w:color="000000" w:sz="4" w:space="0"/>
            </w:tcBorders>
            <w:vAlign w:val="center"/>
          </w:tcPr>
          <w:p>
            <w:pPr>
              <w:tabs>
                <w:tab w:val="left" w:pos="8280"/>
              </w:tabs>
              <w:spacing w:line="360" w:lineRule="auto"/>
              <w:ind w:right="25"/>
              <w:jc w:val="center"/>
              <w:rPr>
                <w:rStyle w:val="51"/>
                <w:rFonts w:ascii="宋体" w:hAnsi="宋体"/>
                <w:b/>
                <w:color w:val="auto"/>
                <w:szCs w:val="21"/>
              </w:rPr>
            </w:pPr>
            <w:r>
              <w:rPr>
                <w:rStyle w:val="51"/>
                <w:rFonts w:hint="eastAsia" w:ascii="宋体" w:hAnsi="宋体"/>
                <w:b/>
                <w:color w:val="auto"/>
                <w:szCs w:val="21"/>
              </w:rPr>
              <w:t>预算金额（万元）</w:t>
            </w:r>
          </w:p>
        </w:tc>
        <w:tc>
          <w:tcPr>
            <w:tcW w:w="1087" w:type="dxa"/>
            <w:tcBorders>
              <w:top w:val="single" w:color="000000" w:sz="4" w:space="0"/>
              <w:left w:val="single" w:color="000000" w:sz="4" w:space="0"/>
              <w:bottom w:val="single" w:color="000000" w:sz="4" w:space="0"/>
              <w:right w:val="single" w:color="000000" w:sz="4" w:space="0"/>
            </w:tcBorders>
            <w:vAlign w:val="center"/>
          </w:tcPr>
          <w:p>
            <w:pPr>
              <w:tabs>
                <w:tab w:val="left" w:pos="8280"/>
              </w:tabs>
              <w:spacing w:line="360" w:lineRule="auto"/>
              <w:ind w:right="25"/>
              <w:jc w:val="center"/>
              <w:rPr>
                <w:rStyle w:val="51"/>
                <w:rFonts w:ascii="宋体" w:hAnsi="宋体"/>
                <w:b/>
                <w:color w:val="auto"/>
                <w:szCs w:val="21"/>
              </w:rPr>
            </w:pPr>
            <w:r>
              <w:rPr>
                <w:rStyle w:val="51"/>
                <w:rFonts w:hint="eastAsia" w:ascii="宋体" w:hAnsi="宋体"/>
                <w:b/>
                <w:color w:val="auto"/>
                <w:kern w:val="0"/>
                <w:szCs w:val="21"/>
              </w:rPr>
              <w:t>技术要求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1" w:hRule="atLeast"/>
          <w:jc w:val="center"/>
        </w:trPr>
        <w:tc>
          <w:tcPr>
            <w:tcW w:w="601" w:type="dxa"/>
            <w:tcBorders>
              <w:top w:val="single" w:color="000000" w:sz="4" w:space="0"/>
              <w:left w:val="single" w:color="000000" w:sz="4" w:space="0"/>
              <w:bottom w:val="single" w:color="000000" w:sz="4" w:space="0"/>
              <w:right w:val="single" w:color="000000" w:sz="4" w:space="0"/>
            </w:tcBorders>
            <w:vAlign w:val="center"/>
          </w:tcPr>
          <w:p>
            <w:pPr>
              <w:tabs>
                <w:tab w:val="left" w:pos="8280"/>
              </w:tabs>
              <w:spacing w:line="360" w:lineRule="auto"/>
              <w:ind w:right="25"/>
              <w:jc w:val="center"/>
              <w:rPr>
                <w:rStyle w:val="51"/>
                <w:rFonts w:ascii="宋体" w:hAnsi="宋体"/>
                <w:color w:val="auto"/>
                <w:szCs w:val="21"/>
              </w:rPr>
            </w:pPr>
            <w:r>
              <w:rPr>
                <w:rStyle w:val="51"/>
                <w:rFonts w:hint="eastAsia" w:ascii="宋体" w:hAnsi="宋体"/>
                <w:color w:val="auto"/>
                <w:szCs w:val="21"/>
              </w:rPr>
              <w:t>一</w:t>
            </w:r>
          </w:p>
        </w:tc>
        <w:tc>
          <w:tcPr>
            <w:tcW w:w="851" w:type="dxa"/>
            <w:tcBorders>
              <w:top w:val="single" w:color="000000" w:sz="4" w:space="0"/>
              <w:left w:val="single" w:color="000000" w:sz="4" w:space="0"/>
              <w:bottom w:val="single" w:color="000000" w:sz="4" w:space="0"/>
              <w:right w:val="single" w:color="000000" w:sz="4" w:space="0"/>
            </w:tcBorders>
            <w:vAlign w:val="center"/>
          </w:tcPr>
          <w:p>
            <w:pPr>
              <w:tabs>
                <w:tab w:val="left" w:pos="8280"/>
              </w:tabs>
              <w:spacing w:line="360" w:lineRule="auto"/>
              <w:ind w:right="25"/>
              <w:jc w:val="center"/>
              <w:rPr>
                <w:rStyle w:val="51"/>
                <w:rFonts w:ascii="宋体" w:hAnsi="宋体"/>
                <w:color w:val="auto"/>
                <w:szCs w:val="21"/>
              </w:rPr>
            </w:pPr>
            <w:r>
              <w:rPr>
                <w:color w:val="auto"/>
              </w:rPr>
              <w:t>大黄鱼</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olor w:val="auto"/>
                <w:szCs w:val="21"/>
              </w:rPr>
            </w:pPr>
            <w:r>
              <w:rPr>
                <w:rFonts w:hint="eastAsia" w:ascii="宋体" w:hAnsi="宋体"/>
                <w:color w:val="auto"/>
                <w:szCs w:val="21"/>
              </w:rPr>
              <w:t>体长≥6cm</w:t>
            </w:r>
          </w:p>
        </w:tc>
        <w:tc>
          <w:tcPr>
            <w:tcW w:w="1126"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olor w:val="auto"/>
                <w:szCs w:val="21"/>
              </w:rPr>
            </w:pPr>
            <w:r>
              <w:rPr>
                <w:rFonts w:hint="eastAsia" w:ascii="宋体" w:hAnsi="宋体"/>
                <w:color w:val="auto"/>
                <w:szCs w:val="21"/>
              </w:rPr>
              <w:t>大陈水域</w:t>
            </w:r>
          </w:p>
        </w:tc>
        <w:tc>
          <w:tcPr>
            <w:tcW w:w="1559"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olor w:val="auto"/>
                <w:szCs w:val="21"/>
              </w:rPr>
            </w:pPr>
            <w:r>
              <w:rPr>
                <w:rFonts w:hint="eastAsia" w:ascii="宋体" w:hAnsi="宋体"/>
                <w:color w:val="auto"/>
                <w:szCs w:val="21"/>
                <w:lang w:eastAsia="zh-CN"/>
              </w:rPr>
              <w:t>2025年</w:t>
            </w:r>
            <w:r>
              <w:rPr>
                <w:rFonts w:hint="eastAsia" w:ascii="宋体" w:hAnsi="宋体"/>
                <w:color w:val="auto"/>
                <w:szCs w:val="21"/>
              </w:rPr>
              <w:t>5-8月份</w:t>
            </w:r>
          </w:p>
        </w:tc>
        <w:tc>
          <w:tcPr>
            <w:tcW w:w="858" w:type="dxa"/>
            <w:tcBorders>
              <w:top w:val="single" w:color="000000" w:sz="4" w:space="0"/>
              <w:left w:val="single" w:color="000000" w:sz="4" w:space="0"/>
              <w:bottom w:val="single" w:color="000000" w:sz="4" w:space="0"/>
              <w:right w:val="single" w:color="000000" w:sz="4" w:space="0"/>
            </w:tcBorders>
            <w:vAlign w:val="center"/>
          </w:tcPr>
          <w:p>
            <w:pPr>
              <w:tabs>
                <w:tab w:val="left" w:pos="8280"/>
              </w:tabs>
              <w:spacing w:line="360" w:lineRule="auto"/>
              <w:ind w:right="25"/>
              <w:jc w:val="center"/>
              <w:rPr>
                <w:rStyle w:val="51"/>
                <w:rFonts w:ascii="宋体" w:hAnsi="宋体"/>
                <w:color w:val="auto"/>
                <w:szCs w:val="21"/>
              </w:rPr>
            </w:pPr>
            <w:r>
              <w:rPr>
                <w:rStyle w:val="51"/>
                <w:rFonts w:hint="eastAsia" w:ascii="宋体" w:hAnsi="宋体"/>
                <w:color w:val="auto"/>
                <w:szCs w:val="21"/>
              </w:rPr>
              <w:t>200万尾</w:t>
            </w:r>
          </w:p>
        </w:tc>
        <w:tc>
          <w:tcPr>
            <w:tcW w:w="1055" w:type="dxa"/>
            <w:tcBorders>
              <w:top w:val="single" w:color="000000" w:sz="4" w:space="0"/>
              <w:left w:val="single" w:color="000000" w:sz="4" w:space="0"/>
              <w:bottom w:val="single" w:color="000000" w:sz="4" w:space="0"/>
              <w:right w:val="single" w:color="000000" w:sz="4" w:space="0"/>
            </w:tcBorders>
            <w:vAlign w:val="center"/>
          </w:tcPr>
          <w:p>
            <w:pPr>
              <w:tabs>
                <w:tab w:val="left" w:pos="8280"/>
              </w:tabs>
              <w:spacing w:line="360" w:lineRule="auto"/>
              <w:ind w:right="25"/>
              <w:jc w:val="center"/>
              <w:rPr>
                <w:rStyle w:val="51"/>
                <w:rFonts w:ascii="宋体" w:hAnsi="宋体"/>
                <w:color w:val="auto"/>
                <w:szCs w:val="21"/>
              </w:rPr>
            </w:pPr>
            <w:r>
              <w:rPr>
                <w:rStyle w:val="51"/>
                <w:rFonts w:hint="eastAsia" w:ascii="宋体" w:hAnsi="宋体"/>
                <w:b/>
                <w:bCs/>
                <w:color w:val="auto"/>
                <w:szCs w:val="21"/>
                <w:highlight w:val="none"/>
                <w:lang w:eastAsia="zh-CN"/>
              </w:rPr>
              <w:t>48</w:t>
            </w:r>
            <w:r>
              <w:rPr>
                <w:rStyle w:val="51"/>
                <w:rFonts w:hint="eastAsia" w:ascii="宋体" w:hAnsi="宋体"/>
                <w:b/>
                <w:bCs/>
                <w:color w:val="auto"/>
                <w:szCs w:val="21"/>
                <w:highlight w:val="none"/>
              </w:rPr>
              <w:t>.00</w:t>
            </w:r>
          </w:p>
        </w:tc>
        <w:tc>
          <w:tcPr>
            <w:tcW w:w="1087" w:type="dxa"/>
            <w:tcBorders>
              <w:top w:val="single" w:color="000000" w:sz="4" w:space="0"/>
              <w:left w:val="single" w:color="000000" w:sz="4" w:space="0"/>
              <w:bottom w:val="single" w:color="000000" w:sz="4" w:space="0"/>
              <w:right w:val="single" w:color="000000" w:sz="4" w:space="0"/>
            </w:tcBorders>
            <w:vAlign w:val="center"/>
          </w:tcPr>
          <w:p>
            <w:pPr>
              <w:tabs>
                <w:tab w:val="left" w:pos="8280"/>
              </w:tabs>
              <w:spacing w:line="360" w:lineRule="auto"/>
              <w:ind w:right="25"/>
              <w:jc w:val="center"/>
              <w:rPr>
                <w:rStyle w:val="51"/>
                <w:rFonts w:ascii="宋体" w:hAnsi="宋体"/>
                <w:color w:val="auto"/>
                <w:szCs w:val="21"/>
              </w:rPr>
            </w:pPr>
            <w:r>
              <w:rPr>
                <w:rStyle w:val="51"/>
                <w:rFonts w:hint="eastAsia" w:ascii="宋体" w:hAnsi="宋体"/>
                <w:color w:val="auto"/>
                <w:szCs w:val="21"/>
              </w:rPr>
              <w:t>具体详见技术需求</w:t>
            </w:r>
          </w:p>
        </w:tc>
      </w:tr>
    </w:tbl>
    <w:p>
      <w:pPr>
        <w:numPr>
          <w:ilvl w:val="0"/>
          <w:numId w:val="8"/>
        </w:numPr>
        <w:tabs>
          <w:tab w:val="left" w:pos="8280"/>
        </w:tabs>
        <w:autoSpaceDE w:val="0"/>
        <w:autoSpaceDN w:val="0"/>
        <w:adjustRightInd w:val="0"/>
        <w:spacing w:line="360" w:lineRule="auto"/>
        <w:ind w:firstLine="482" w:firstLineChars="200"/>
        <w:rPr>
          <w:color w:val="auto"/>
        </w:rPr>
      </w:pPr>
      <w:r>
        <w:rPr>
          <w:rFonts w:hint="eastAsia" w:ascii="宋体" w:hAnsi="宋体" w:cs="宋体"/>
          <w:b/>
          <w:color w:val="auto"/>
          <w:sz w:val="24"/>
        </w:rPr>
        <w:t>技术需求</w:t>
      </w:r>
    </w:p>
    <w:p>
      <w:pPr>
        <w:tabs>
          <w:tab w:val="left" w:pos="720"/>
          <w:tab w:val="left" w:pos="1418"/>
          <w:tab w:val="left" w:pos="2160"/>
          <w:tab w:val="left" w:pos="2880"/>
          <w:tab w:val="left" w:pos="3600"/>
          <w:tab w:val="left" w:pos="4320"/>
          <w:tab w:val="left" w:pos="5040"/>
          <w:tab w:val="left" w:pos="5760"/>
        </w:tabs>
        <w:spacing w:line="360" w:lineRule="auto"/>
        <w:ind w:firstLine="241" w:firstLineChars="100"/>
        <w:jc w:val="left"/>
        <w:rPr>
          <w:rStyle w:val="51"/>
          <w:rFonts w:ascii="宋体"/>
          <w:b/>
          <w:color w:val="auto"/>
          <w:kern w:val="0"/>
          <w:sz w:val="24"/>
        </w:rPr>
      </w:pPr>
      <w:r>
        <w:rPr>
          <w:rStyle w:val="51"/>
          <w:rFonts w:ascii="宋体"/>
          <w:b/>
          <w:color w:val="auto"/>
          <w:kern w:val="0"/>
          <w:sz w:val="24"/>
        </w:rPr>
        <w:t>（一）</w:t>
      </w:r>
      <w:r>
        <w:rPr>
          <w:rStyle w:val="51"/>
          <w:rFonts w:hint="eastAsia" w:ascii="宋体"/>
          <w:b/>
          <w:color w:val="auto"/>
          <w:kern w:val="0"/>
          <w:sz w:val="24"/>
        </w:rPr>
        <w:t>目标任务</w:t>
      </w:r>
    </w:p>
    <w:p>
      <w:pPr>
        <w:tabs>
          <w:tab w:val="left" w:pos="8280"/>
        </w:tabs>
        <w:spacing w:line="360" w:lineRule="auto"/>
        <w:ind w:right="25" w:firstLine="398" w:firstLineChars="166"/>
        <w:rPr>
          <w:rFonts w:ascii="宋体" w:hAnsi="宋体"/>
          <w:color w:val="auto"/>
          <w:sz w:val="24"/>
        </w:rPr>
      </w:pPr>
      <w:r>
        <w:rPr>
          <w:rStyle w:val="51"/>
          <w:rFonts w:hint="eastAsia" w:ascii="宋体" w:hAnsi="宋体"/>
          <w:color w:val="auto"/>
          <w:sz w:val="24"/>
        </w:rPr>
        <w:t>针对围区历史围填海工程对渔业资源等损失或影响的生态评估，围区已造成渔业资源直接损失，同时对潜在渔业资源造成损害。为有效恢复鱼类资源、完善鱼类种群结构，因此计划在围区外大陈岛海域开展适当的增殖放流活动，提升工程附近海域的渔业资源种类和数量。该项工作不仅对恢复台州市鱼类资源,改善水域生态环境有积极意义,而且会产生良好的生态、经济和社会效益。</w:t>
      </w:r>
    </w:p>
    <w:p>
      <w:pPr>
        <w:tabs>
          <w:tab w:val="left" w:pos="720"/>
          <w:tab w:val="left" w:pos="1418"/>
          <w:tab w:val="left" w:pos="2160"/>
          <w:tab w:val="left" w:pos="2880"/>
          <w:tab w:val="left" w:pos="3600"/>
          <w:tab w:val="left" w:pos="4320"/>
          <w:tab w:val="left" w:pos="5040"/>
          <w:tab w:val="left" w:pos="5760"/>
        </w:tabs>
        <w:spacing w:line="360" w:lineRule="auto"/>
        <w:ind w:firstLine="241" w:firstLineChars="100"/>
        <w:jc w:val="left"/>
        <w:rPr>
          <w:rStyle w:val="51"/>
          <w:rFonts w:ascii="宋体"/>
          <w:b/>
          <w:color w:val="auto"/>
          <w:kern w:val="0"/>
          <w:sz w:val="24"/>
        </w:rPr>
      </w:pPr>
      <w:r>
        <w:rPr>
          <w:rStyle w:val="51"/>
          <w:rFonts w:ascii="宋体"/>
          <w:b/>
          <w:color w:val="auto"/>
          <w:kern w:val="0"/>
          <w:sz w:val="24"/>
        </w:rPr>
        <w:t>（二）</w:t>
      </w:r>
      <w:r>
        <w:rPr>
          <w:rStyle w:val="51"/>
          <w:rFonts w:hint="eastAsia" w:ascii="宋体"/>
          <w:b/>
          <w:color w:val="auto"/>
          <w:kern w:val="0"/>
          <w:sz w:val="24"/>
        </w:rPr>
        <w:t>放流水域</w:t>
      </w:r>
    </w:p>
    <w:p>
      <w:pPr>
        <w:tabs>
          <w:tab w:val="left" w:pos="8280"/>
        </w:tabs>
        <w:spacing w:line="360" w:lineRule="auto"/>
        <w:ind w:right="25" w:firstLine="398" w:firstLineChars="166"/>
        <w:jc w:val="left"/>
        <w:rPr>
          <w:rStyle w:val="51"/>
          <w:rFonts w:ascii="宋体" w:hAnsi="宋体"/>
          <w:color w:val="auto"/>
          <w:sz w:val="24"/>
        </w:rPr>
      </w:pPr>
      <w:r>
        <w:rPr>
          <w:rStyle w:val="51"/>
          <w:rFonts w:hint="eastAsia" w:ascii="宋体" w:hAnsi="宋体"/>
          <w:color w:val="auto"/>
          <w:sz w:val="24"/>
        </w:rPr>
        <w:t>根据往年增殖放流经验和鱼类自然资源的实际情况，本次</w:t>
      </w:r>
      <w:r>
        <w:rPr>
          <w:rStyle w:val="51"/>
          <w:rFonts w:hint="eastAsia" w:ascii="宋体" w:hAnsi="宋体"/>
          <w:color w:val="auto"/>
          <w:sz w:val="24"/>
          <w:lang w:eastAsia="zh-CN"/>
        </w:rPr>
        <w:t>2025年台州湾新区海洋生物资源恢复（增殖放流）项目</w:t>
      </w:r>
      <w:r>
        <w:rPr>
          <w:rStyle w:val="51"/>
          <w:rFonts w:hint="eastAsia" w:ascii="宋体" w:hAnsi="宋体"/>
          <w:color w:val="auto"/>
          <w:sz w:val="24"/>
        </w:rPr>
        <w:t>重点开展大黄鱼的增殖放流工作，计划放流200万尾苗种，放流时间</w:t>
      </w:r>
      <w:r>
        <w:rPr>
          <w:rStyle w:val="51"/>
          <w:rFonts w:hint="eastAsia" w:ascii="宋体" w:hAnsi="宋体"/>
          <w:color w:val="auto"/>
          <w:sz w:val="24"/>
          <w:lang w:eastAsia="zh-CN"/>
        </w:rPr>
        <w:t>2025年</w:t>
      </w:r>
      <w:r>
        <w:rPr>
          <w:rStyle w:val="51"/>
          <w:rFonts w:hint="eastAsia" w:ascii="宋体" w:hAnsi="宋体"/>
          <w:color w:val="auto"/>
          <w:sz w:val="24"/>
        </w:rPr>
        <w:t>5-8月份，放流区域大陈岛周边水域，具体位置如下图所示：</w:t>
      </w:r>
    </w:p>
    <w:p>
      <w:pPr>
        <w:tabs>
          <w:tab w:val="left" w:pos="8280"/>
        </w:tabs>
        <w:spacing w:line="360" w:lineRule="auto"/>
        <w:ind w:right="25" w:firstLine="348" w:firstLineChars="166"/>
        <w:jc w:val="center"/>
        <w:rPr>
          <w:rStyle w:val="51"/>
          <w:rFonts w:ascii="宋体" w:hAnsi="宋体"/>
          <w:color w:val="auto"/>
          <w:sz w:val="24"/>
        </w:rPr>
      </w:pPr>
      <w:r>
        <w:rPr>
          <w:rFonts w:hint="eastAsia"/>
          <w:color w:val="auto"/>
        </w:rPr>
        <w:drawing>
          <wp:inline distT="0" distB="0" distL="0" distR="0">
            <wp:extent cx="3933825" cy="2905125"/>
            <wp:effectExtent l="19050" t="0" r="9525"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noChangeArrowheads="1"/>
                    </pic:cNvPicPr>
                  </pic:nvPicPr>
                  <pic:blipFill>
                    <a:blip r:embed="rId6" cstate="print"/>
                    <a:srcRect/>
                    <a:stretch>
                      <a:fillRect/>
                    </a:stretch>
                  </pic:blipFill>
                  <pic:spPr>
                    <a:xfrm>
                      <a:off x="0" y="0"/>
                      <a:ext cx="3933825" cy="2905125"/>
                    </a:xfrm>
                    <a:prstGeom prst="rect">
                      <a:avLst/>
                    </a:prstGeom>
                    <a:noFill/>
                    <a:ln w="9525">
                      <a:noFill/>
                      <a:miter lim="800000"/>
                      <a:headEnd/>
                      <a:tailEnd/>
                    </a:ln>
                  </pic:spPr>
                </pic:pic>
              </a:graphicData>
            </a:graphic>
          </wp:inline>
        </w:drawing>
      </w:r>
    </w:p>
    <w:p>
      <w:pPr>
        <w:pStyle w:val="2"/>
        <w:rPr>
          <w:color w:val="auto"/>
        </w:rPr>
      </w:pPr>
    </w:p>
    <w:p>
      <w:pPr>
        <w:tabs>
          <w:tab w:val="left" w:pos="720"/>
          <w:tab w:val="left" w:pos="1418"/>
          <w:tab w:val="left" w:pos="2160"/>
          <w:tab w:val="left" w:pos="2880"/>
          <w:tab w:val="left" w:pos="3600"/>
          <w:tab w:val="left" w:pos="4320"/>
          <w:tab w:val="left" w:pos="5040"/>
          <w:tab w:val="left" w:pos="5760"/>
        </w:tabs>
        <w:spacing w:line="360" w:lineRule="auto"/>
        <w:ind w:firstLine="241" w:firstLineChars="100"/>
        <w:jc w:val="left"/>
        <w:rPr>
          <w:rStyle w:val="51"/>
          <w:rFonts w:ascii="宋体"/>
          <w:b/>
          <w:color w:val="auto"/>
          <w:kern w:val="0"/>
          <w:sz w:val="24"/>
        </w:rPr>
      </w:pPr>
      <w:r>
        <w:rPr>
          <w:rStyle w:val="51"/>
          <w:rFonts w:ascii="宋体"/>
          <w:b/>
          <w:color w:val="auto"/>
          <w:kern w:val="0"/>
          <w:sz w:val="24"/>
        </w:rPr>
        <w:t>（</w:t>
      </w:r>
      <w:r>
        <w:rPr>
          <w:rStyle w:val="51"/>
          <w:rFonts w:hint="eastAsia" w:ascii="宋体"/>
          <w:b/>
          <w:color w:val="auto"/>
          <w:kern w:val="0"/>
          <w:sz w:val="24"/>
        </w:rPr>
        <w:t>三</w:t>
      </w:r>
      <w:r>
        <w:rPr>
          <w:rStyle w:val="51"/>
          <w:rFonts w:ascii="宋体"/>
          <w:b/>
          <w:color w:val="auto"/>
          <w:kern w:val="0"/>
          <w:sz w:val="24"/>
        </w:rPr>
        <w:t>）</w:t>
      </w:r>
      <w:r>
        <w:rPr>
          <w:rStyle w:val="51"/>
          <w:rFonts w:hint="eastAsia" w:ascii="宋体"/>
          <w:b/>
          <w:color w:val="auto"/>
          <w:kern w:val="0"/>
          <w:sz w:val="24"/>
        </w:rPr>
        <w:t>苗种的来源</w:t>
      </w:r>
    </w:p>
    <w:p>
      <w:pPr>
        <w:tabs>
          <w:tab w:val="left" w:pos="8280"/>
        </w:tabs>
        <w:spacing w:line="360" w:lineRule="auto"/>
        <w:ind w:right="25" w:firstLine="398" w:firstLineChars="166"/>
        <w:rPr>
          <w:rStyle w:val="51"/>
          <w:rFonts w:ascii="宋体" w:hAnsi="宋体"/>
          <w:color w:val="auto"/>
          <w:sz w:val="24"/>
        </w:rPr>
      </w:pPr>
      <w:r>
        <w:rPr>
          <w:rStyle w:val="51"/>
          <w:rFonts w:hint="eastAsia" w:ascii="宋体" w:hAnsi="宋体"/>
          <w:color w:val="auto"/>
          <w:sz w:val="24"/>
        </w:rPr>
        <w:t>1、用于繁育增殖放流苗种的亲本，亲本数量需满足放流苗种生产要求，且亲本应来自该物种原产地天然水域、水产种质资源保护区或省级及以上原种场保育的原种，且来源、培育、更新记录清楚完整。</w:t>
      </w:r>
    </w:p>
    <w:p>
      <w:pPr>
        <w:tabs>
          <w:tab w:val="left" w:pos="8280"/>
        </w:tabs>
        <w:spacing w:line="360" w:lineRule="auto"/>
        <w:ind w:right="25" w:firstLine="398" w:firstLineChars="166"/>
        <w:rPr>
          <w:rStyle w:val="51"/>
          <w:rFonts w:ascii="宋体" w:hAnsi="宋体"/>
          <w:color w:val="auto"/>
          <w:sz w:val="24"/>
        </w:rPr>
      </w:pPr>
      <w:r>
        <w:rPr>
          <w:rStyle w:val="51"/>
          <w:rFonts w:hint="eastAsia" w:ascii="宋体" w:hAnsi="宋体"/>
          <w:color w:val="auto"/>
          <w:sz w:val="24"/>
        </w:rPr>
        <w:t>2、</w:t>
      </w:r>
      <w:r>
        <w:rPr>
          <w:rFonts w:hint="eastAsia" w:ascii="宋体" w:hAnsi="宋体" w:cs="宋体"/>
          <w:bCs/>
          <w:snapToGrid w:val="0"/>
          <w:color w:val="auto"/>
          <w:kern w:val="10"/>
          <w:sz w:val="24"/>
        </w:rPr>
        <w:t>苗种应由具备水产苗种生产许可资质的生产单位提供，</w:t>
      </w:r>
      <w:r>
        <w:rPr>
          <w:rStyle w:val="51"/>
          <w:rFonts w:hint="eastAsia" w:ascii="宋体" w:hAnsi="宋体"/>
          <w:color w:val="auto"/>
          <w:sz w:val="24"/>
        </w:rPr>
        <w:t>所有放流苗种必须是本场生产、经过本场或放流地点中间暂养，不得外购转售。中标人的育苗场所必须具有育苗母体，且严格遵守我省制订的相应种类种苗放流技术规范。</w:t>
      </w:r>
    </w:p>
    <w:p>
      <w:pPr>
        <w:tabs>
          <w:tab w:val="left" w:pos="8280"/>
        </w:tabs>
        <w:spacing w:line="360" w:lineRule="auto"/>
        <w:ind w:right="25" w:firstLine="400" w:firstLineChars="166"/>
        <w:rPr>
          <w:rStyle w:val="51"/>
          <w:rFonts w:ascii="宋体"/>
          <w:b/>
          <w:color w:val="auto"/>
          <w:kern w:val="0"/>
          <w:sz w:val="24"/>
        </w:rPr>
      </w:pPr>
      <w:r>
        <w:rPr>
          <w:rStyle w:val="51"/>
          <w:rFonts w:ascii="宋体"/>
          <w:b/>
          <w:color w:val="auto"/>
          <w:kern w:val="0"/>
          <w:sz w:val="24"/>
        </w:rPr>
        <w:t>（</w:t>
      </w:r>
      <w:r>
        <w:rPr>
          <w:rStyle w:val="51"/>
          <w:rFonts w:hint="eastAsia" w:ascii="宋体"/>
          <w:b/>
          <w:color w:val="auto"/>
          <w:kern w:val="0"/>
          <w:sz w:val="24"/>
        </w:rPr>
        <w:t>四</w:t>
      </w:r>
      <w:r>
        <w:rPr>
          <w:rStyle w:val="51"/>
          <w:rFonts w:ascii="宋体"/>
          <w:b/>
          <w:color w:val="auto"/>
          <w:kern w:val="0"/>
          <w:sz w:val="24"/>
        </w:rPr>
        <w:t>）</w:t>
      </w:r>
      <w:r>
        <w:rPr>
          <w:rStyle w:val="51"/>
          <w:rFonts w:hint="eastAsia" w:ascii="宋体"/>
          <w:b/>
          <w:color w:val="auto"/>
          <w:kern w:val="0"/>
          <w:sz w:val="24"/>
        </w:rPr>
        <w:t>苗种的培育</w:t>
      </w:r>
    </w:p>
    <w:p>
      <w:pPr>
        <w:tabs>
          <w:tab w:val="left" w:pos="8280"/>
        </w:tabs>
        <w:spacing w:line="360" w:lineRule="auto"/>
        <w:ind w:right="25" w:firstLine="398" w:firstLineChars="166"/>
        <w:rPr>
          <w:rStyle w:val="51"/>
          <w:rFonts w:ascii="宋体"/>
          <w:color w:val="auto"/>
          <w:kern w:val="0"/>
          <w:sz w:val="24"/>
        </w:rPr>
      </w:pPr>
      <w:r>
        <w:rPr>
          <w:rStyle w:val="51"/>
          <w:rFonts w:hint="eastAsia" w:ascii="宋体"/>
          <w:color w:val="auto"/>
          <w:kern w:val="0"/>
          <w:sz w:val="24"/>
        </w:rPr>
        <w:t>苗种生产设施齐全，育苗设施规模或苗种生产能力应满足放流苗种生产需要。苗种应该按照国家、行业有关苗种繁育技术规范进行培育。投标人具备放流海区网箱暂养或拉网锻炼驯化条件，如为人工繁育苗种，在放流前进行不少于5天的野性驯化。</w:t>
      </w:r>
    </w:p>
    <w:p>
      <w:pPr>
        <w:pStyle w:val="2"/>
        <w:spacing w:line="360" w:lineRule="auto"/>
        <w:rPr>
          <w:rFonts w:ascii="宋体" w:hAnsi="宋体" w:cs="宋体"/>
          <w:b/>
          <w:snapToGrid w:val="0"/>
          <w:color w:val="auto"/>
          <w:kern w:val="10"/>
          <w:sz w:val="24"/>
          <w:szCs w:val="24"/>
        </w:rPr>
      </w:pPr>
      <w:r>
        <w:rPr>
          <w:rStyle w:val="51"/>
          <w:rFonts w:ascii="宋体"/>
          <w:b/>
          <w:color w:val="auto"/>
          <w:kern w:val="0"/>
          <w:sz w:val="24"/>
        </w:rPr>
        <w:t>（</w:t>
      </w:r>
      <w:r>
        <w:rPr>
          <w:rStyle w:val="51"/>
          <w:rFonts w:hint="eastAsia" w:ascii="宋体"/>
          <w:b/>
          <w:color w:val="auto"/>
          <w:kern w:val="0"/>
          <w:sz w:val="24"/>
        </w:rPr>
        <w:t>五</w:t>
      </w:r>
      <w:r>
        <w:rPr>
          <w:rStyle w:val="51"/>
          <w:rFonts w:ascii="宋体"/>
          <w:b/>
          <w:color w:val="auto"/>
          <w:kern w:val="0"/>
          <w:sz w:val="24"/>
        </w:rPr>
        <w:t>）</w:t>
      </w:r>
      <w:r>
        <w:rPr>
          <w:rFonts w:hint="eastAsia" w:ascii="宋体" w:hAnsi="宋体" w:cs="宋体"/>
          <w:b/>
          <w:snapToGrid w:val="0"/>
          <w:color w:val="auto"/>
          <w:kern w:val="10"/>
          <w:sz w:val="24"/>
          <w:szCs w:val="24"/>
        </w:rPr>
        <w:t>苗种和亲本质量要求</w:t>
      </w:r>
    </w:p>
    <w:p>
      <w:pPr>
        <w:spacing w:before="60" w:after="60" w:line="360" w:lineRule="auto"/>
        <w:ind w:right="60" w:firstLine="480" w:firstLineChars="200"/>
        <w:outlineLvl w:val="0"/>
        <w:rPr>
          <w:rFonts w:ascii="宋体" w:hAnsi="宋体" w:cs="宋体"/>
          <w:bCs/>
          <w:snapToGrid w:val="0"/>
          <w:color w:val="auto"/>
          <w:kern w:val="10"/>
          <w:sz w:val="24"/>
        </w:rPr>
      </w:pPr>
      <w:r>
        <w:rPr>
          <w:rFonts w:hint="eastAsia" w:ascii="宋体" w:hAnsi="宋体" w:cs="宋体"/>
          <w:bCs/>
          <w:snapToGrid w:val="0"/>
          <w:color w:val="auto"/>
          <w:kern w:val="10"/>
          <w:sz w:val="24"/>
        </w:rPr>
        <w:t>1、要求种质优良健康无疫病、规格整齐、外观完整、摄食和活动能力强、体表光洁无明显损伤、健康无疫病；规格合格率≥85% ；死亡率、伤残率、体色异常率之和＜5%。</w:t>
      </w:r>
    </w:p>
    <w:p>
      <w:pPr>
        <w:spacing w:before="60" w:after="60" w:line="360" w:lineRule="auto"/>
        <w:ind w:right="60" w:firstLine="480" w:firstLineChars="200"/>
        <w:outlineLvl w:val="0"/>
        <w:rPr>
          <w:rFonts w:cs="宋体" w:asciiTheme="majorEastAsia" w:hAnsiTheme="majorEastAsia" w:eastAsiaTheme="majorEastAsia"/>
          <w:bCs/>
          <w:snapToGrid w:val="0"/>
          <w:color w:val="auto"/>
          <w:kern w:val="10"/>
          <w:sz w:val="24"/>
        </w:rPr>
      </w:pPr>
      <w:r>
        <w:rPr>
          <w:rFonts w:hint="eastAsia" w:cs="宋体" w:asciiTheme="majorEastAsia" w:hAnsiTheme="majorEastAsia" w:eastAsiaTheme="majorEastAsia"/>
          <w:bCs/>
          <w:snapToGrid w:val="0"/>
          <w:color w:val="auto"/>
          <w:kern w:val="10"/>
          <w:sz w:val="24"/>
        </w:rPr>
        <w:t>2、拟投放苗种原则上是本地种且应适应</w:t>
      </w:r>
      <w:r>
        <w:rPr>
          <w:rFonts w:hint="eastAsia" w:ascii="宋体" w:hAnsi="宋体" w:cs="宋体"/>
          <w:bCs/>
          <w:snapToGrid w:val="0"/>
          <w:color w:val="auto"/>
          <w:kern w:val="10"/>
          <w:sz w:val="24"/>
        </w:rPr>
        <w:t>大陈周边水域生长</w:t>
      </w:r>
      <w:r>
        <w:rPr>
          <w:rFonts w:hint="eastAsia" w:cs="宋体" w:asciiTheme="majorEastAsia" w:hAnsiTheme="majorEastAsia" w:eastAsiaTheme="majorEastAsia"/>
          <w:bCs/>
          <w:snapToGrid w:val="0"/>
          <w:color w:val="auto"/>
          <w:kern w:val="10"/>
          <w:sz w:val="24"/>
        </w:rPr>
        <w:t>。大黄鱼苗种投放前，中标人投放苗种</w:t>
      </w:r>
      <w:r>
        <w:rPr>
          <w:rFonts w:hint="eastAsia" w:ascii="宋体" w:hAnsi="宋体" w:cs="宋体"/>
          <w:bCs/>
          <w:snapToGrid w:val="0"/>
          <w:color w:val="auto"/>
          <w:kern w:val="10"/>
          <w:sz w:val="24"/>
        </w:rPr>
        <w:t>可到</w:t>
      </w:r>
      <w:r>
        <w:rPr>
          <w:rFonts w:hint="eastAsia" w:cs="宋体" w:asciiTheme="majorEastAsia" w:hAnsiTheme="majorEastAsia" w:eastAsiaTheme="majorEastAsia"/>
          <w:bCs/>
          <w:snapToGrid w:val="0"/>
          <w:color w:val="auto"/>
          <w:kern w:val="10"/>
          <w:sz w:val="24"/>
        </w:rPr>
        <w:t>台州附近海域暂养5-7天，经允许后方可投放至</w:t>
      </w:r>
      <w:r>
        <w:rPr>
          <w:rFonts w:hint="eastAsia" w:ascii="宋体" w:hAnsi="宋体" w:cs="宋体"/>
          <w:bCs/>
          <w:snapToGrid w:val="0"/>
          <w:color w:val="auto"/>
          <w:kern w:val="10"/>
          <w:sz w:val="24"/>
        </w:rPr>
        <w:t>指定地点大陈岛周边水域</w:t>
      </w:r>
      <w:r>
        <w:rPr>
          <w:rFonts w:hint="eastAsia" w:cs="宋体" w:asciiTheme="majorEastAsia" w:hAnsiTheme="majorEastAsia" w:eastAsiaTheme="majorEastAsia"/>
          <w:bCs/>
          <w:snapToGrid w:val="0"/>
          <w:color w:val="auto"/>
          <w:kern w:val="10"/>
          <w:sz w:val="24"/>
        </w:rPr>
        <w:t>。</w:t>
      </w:r>
    </w:p>
    <w:p>
      <w:pPr>
        <w:spacing w:before="60" w:after="60" w:line="360" w:lineRule="auto"/>
        <w:ind w:right="60" w:firstLine="480" w:firstLineChars="200"/>
        <w:outlineLvl w:val="0"/>
        <w:rPr>
          <w:rFonts w:cs="宋体" w:asciiTheme="majorEastAsia" w:hAnsiTheme="majorEastAsia" w:eastAsiaTheme="majorEastAsia"/>
          <w:bCs/>
          <w:snapToGrid w:val="0"/>
          <w:color w:val="auto"/>
          <w:kern w:val="10"/>
          <w:sz w:val="24"/>
        </w:rPr>
      </w:pPr>
      <w:r>
        <w:rPr>
          <w:rFonts w:hint="eastAsia" w:cs="宋体" w:asciiTheme="majorEastAsia" w:hAnsiTheme="majorEastAsia" w:eastAsiaTheme="majorEastAsia"/>
          <w:bCs/>
          <w:snapToGrid w:val="0"/>
          <w:color w:val="auto"/>
          <w:kern w:val="10"/>
          <w:sz w:val="24"/>
        </w:rPr>
        <w:t>3、不得检出农业部规定的水生动物相关疫病病种。</w:t>
      </w:r>
    </w:p>
    <w:p>
      <w:pPr>
        <w:spacing w:before="60" w:after="60" w:line="360" w:lineRule="auto"/>
        <w:ind w:right="60" w:firstLine="480" w:firstLineChars="200"/>
        <w:outlineLvl w:val="0"/>
        <w:rPr>
          <w:rStyle w:val="51"/>
          <w:rFonts w:ascii="宋体" w:hAnsi="宋体" w:cs="宋体"/>
          <w:bCs/>
          <w:snapToGrid w:val="0"/>
          <w:color w:val="auto"/>
          <w:kern w:val="10"/>
          <w:sz w:val="24"/>
        </w:rPr>
      </w:pPr>
      <w:r>
        <w:rPr>
          <w:rFonts w:hint="eastAsia" w:cs="宋体" w:asciiTheme="majorEastAsia" w:hAnsiTheme="majorEastAsia" w:eastAsiaTheme="majorEastAsia"/>
          <w:bCs/>
          <w:snapToGrid w:val="0"/>
          <w:color w:val="auto"/>
          <w:kern w:val="10"/>
          <w:sz w:val="24"/>
        </w:rPr>
        <w:t>4</w:t>
      </w:r>
      <w:r>
        <w:rPr>
          <w:rFonts w:hint="eastAsia" w:ascii="宋体" w:hAnsi="宋体" w:cs="宋体"/>
          <w:bCs/>
          <w:snapToGrid w:val="0"/>
          <w:color w:val="auto"/>
          <w:kern w:val="10"/>
          <w:sz w:val="24"/>
        </w:rPr>
        <w:t>、不得检出国家、行业颁布的禁用药物，其他药物残留符合NY5070的标准要求。</w:t>
      </w:r>
    </w:p>
    <w:p>
      <w:pPr>
        <w:spacing w:before="60" w:after="60" w:line="360" w:lineRule="auto"/>
        <w:ind w:right="60" w:firstLine="482" w:firstLineChars="200"/>
        <w:outlineLvl w:val="0"/>
        <w:rPr>
          <w:rFonts w:ascii="宋体" w:hAnsi="宋体" w:cs="宋体"/>
          <w:b/>
          <w:snapToGrid w:val="0"/>
          <w:color w:val="auto"/>
          <w:kern w:val="10"/>
          <w:sz w:val="24"/>
        </w:rPr>
      </w:pPr>
      <w:r>
        <w:rPr>
          <w:rStyle w:val="51"/>
          <w:rFonts w:ascii="宋体"/>
          <w:b/>
          <w:color w:val="auto"/>
          <w:kern w:val="0"/>
          <w:sz w:val="24"/>
        </w:rPr>
        <w:t>（</w:t>
      </w:r>
      <w:r>
        <w:rPr>
          <w:rStyle w:val="51"/>
          <w:rFonts w:hint="eastAsia" w:ascii="宋体"/>
          <w:b/>
          <w:color w:val="auto"/>
          <w:kern w:val="0"/>
          <w:sz w:val="24"/>
        </w:rPr>
        <w:t>六</w:t>
      </w:r>
      <w:r>
        <w:rPr>
          <w:rStyle w:val="51"/>
          <w:rFonts w:ascii="宋体"/>
          <w:b/>
          <w:color w:val="auto"/>
          <w:kern w:val="0"/>
          <w:sz w:val="24"/>
        </w:rPr>
        <w:t>）</w:t>
      </w:r>
      <w:r>
        <w:rPr>
          <w:rFonts w:hint="eastAsia" w:ascii="宋体" w:hAnsi="宋体" w:cs="宋体"/>
          <w:b/>
          <w:snapToGrid w:val="0"/>
          <w:color w:val="auto"/>
          <w:kern w:val="10"/>
          <w:sz w:val="24"/>
        </w:rPr>
        <w:t>苗种的规格测定</w:t>
      </w:r>
    </w:p>
    <w:p>
      <w:pPr>
        <w:spacing w:before="60" w:after="60" w:line="360" w:lineRule="auto"/>
        <w:ind w:right="60" w:firstLine="480" w:firstLineChars="200"/>
        <w:outlineLvl w:val="0"/>
        <w:rPr>
          <w:rFonts w:ascii="宋体" w:hAnsi="宋体" w:cs="宋体"/>
          <w:bCs/>
          <w:snapToGrid w:val="0"/>
          <w:color w:val="auto"/>
          <w:kern w:val="10"/>
          <w:sz w:val="24"/>
        </w:rPr>
      </w:pPr>
      <w:r>
        <w:rPr>
          <w:rFonts w:hint="eastAsia" w:ascii="宋体" w:hAnsi="宋体" w:cs="宋体"/>
          <w:bCs/>
          <w:snapToGrid w:val="0"/>
          <w:color w:val="auto"/>
          <w:kern w:val="10"/>
          <w:sz w:val="24"/>
        </w:rPr>
        <w:t>苗种的规格以放流现场测量为准。</w:t>
      </w:r>
    </w:p>
    <w:p>
      <w:pPr>
        <w:spacing w:before="60" w:after="60" w:line="360" w:lineRule="auto"/>
        <w:ind w:right="60" w:firstLine="422" w:firstLineChars="200"/>
        <w:outlineLvl w:val="0"/>
        <w:rPr>
          <w:rFonts w:ascii="宋体" w:hAnsi="宋体" w:cs="宋体"/>
          <w:b/>
          <w:snapToGrid w:val="0"/>
          <w:color w:val="auto"/>
          <w:kern w:val="10"/>
          <w:sz w:val="24"/>
        </w:rPr>
      </w:pPr>
      <w:r>
        <w:rPr>
          <w:rFonts w:hAnsi="宋体" w:cs="宋体"/>
          <w:b/>
          <w:bCs/>
          <w:snapToGrid w:val="0"/>
          <w:color w:val="auto"/>
          <w:kern w:val="10"/>
        </w:rPr>
        <w:t>（</w:t>
      </w:r>
      <w:r>
        <w:rPr>
          <w:rFonts w:hint="eastAsia" w:hAnsi="宋体" w:cs="宋体"/>
          <w:b/>
          <w:bCs/>
          <w:snapToGrid w:val="0"/>
          <w:color w:val="auto"/>
          <w:kern w:val="10"/>
        </w:rPr>
        <w:t>七</w:t>
      </w:r>
      <w:r>
        <w:rPr>
          <w:rFonts w:hAnsi="宋体" w:cs="宋体"/>
          <w:b/>
          <w:bCs/>
          <w:snapToGrid w:val="0"/>
          <w:color w:val="auto"/>
          <w:kern w:val="10"/>
        </w:rPr>
        <w:t>）</w:t>
      </w:r>
      <w:r>
        <w:rPr>
          <w:rFonts w:hint="eastAsia" w:ascii="宋体" w:hAnsi="宋体" w:cs="宋体"/>
          <w:b/>
          <w:snapToGrid w:val="0"/>
          <w:color w:val="auto"/>
          <w:kern w:val="10"/>
          <w:sz w:val="24"/>
        </w:rPr>
        <w:t>苗种的检验检疫</w:t>
      </w:r>
    </w:p>
    <w:p>
      <w:pPr>
        <w:spacing w:before="60" w:after="60" w:line="360" w:lineRule="auto"/>
        <w:ind w:right="60" w:firstLine="480" w:firstLineChars="200"/>
        <w:outlineLvl w:val="0"/>
        <w:rPr>
          <w:rFonts w:ascii="宋体" w:hAnsi="宋体" w:cs="宋体"/>
          <w:bCs/>
          <w:snapToGrid w:val="0"/>
          <w:color w:val="auto"/>
          <w:kern w:val="10"/>
          <w:sz w:val="24"/>
        </w:rPr>
      </w:pPr>
      <w:r>
        <w:rPr>
          <w:rFonts w:hint="eastAsia" w:ascii="宋体" w:hAnsi="宋体" w:cs="宋体"/>
          <w:bCs/>
          <w:snapToGrid w:val="0"/>
          <w:color w:val="auto"/>
          <w:kern w:val="10"/>
          <w:sz w:val="24"/>
        </w:rPr>
        <w:t>为确保放流苗种的质量和安全性，苗种须经具备资质的专业水产品质量检验机构检验合格。相关检验应在增殖放流前7天内组织实施，以一个增殖放流批次作为一个检验组批，中标人必须在放流前向采购人出具苗种种质检测及病害检疫报告原件。不符合疫病检测合格标准的水产苗种，不得用于增殖放流。</w:t>
      </w:r>
    </w:p>
    <w:p>
      <w:pPr>
        <w:spacing w:before="60" w:after="60" w:line="360" w:lineRule="auto"/>
        <w:ind w:right="60" w:firstLine="422" w:firstLineChars="200"/>
        <w:outlineLvl w:val="0"/>
        <w:rPr>
          <w:rFonts w:ascii="宋体" w:hAnsi="宋体" w:cs="宋体"/>
          <w:b/>
          <w:snapToGrid w:val="0"/>
          <w:color w:val="auto"/>
          <w:kern w:val="10"/>
          <w:sz w:val="24"/>
        </w:rPr>
      </w:pPr>
      <w:r>
        <w:rPr>
          <w:rFonts w:hAnsi="宋体" w:cs="宋体"/>
          <w:b/>
          <w:bCs/>
          <w:snapToGrid w:val="0"/>
          <w:color w:val="auto"/>
          <w:kern w:val="10"/>
        </w:rPr>
        <w:t>（</w:t>
      </w:r>
      <w:r>
        <w:rPr>
          <w:rFonts w:hint="eastAsia" w:hAnsi="宋体" w:cs="宋体"/>
          <w:b/>
          <w:bCs/>
          <w:snapToGrid w:val="0"/>
          <w:color w:val="auto"/>
          <w:kern w:val="10"/>
        </w:rPr>
        <w:t>八</w:t>
      </w:r>
      <w:r>
        <w:rPr>
          <w:rFonts w:hAnsi="宋体" w:cs="宋体"/>
          <w:b/>
          <w:bCs/>
          <w:snapToGrid w:val="0"/>
          <w:color w:val="auto"/>
          <w:kern w:val="10"/>
        </w:rPr>
        <w:t>）</w:t>
      </w:r>
      <w:r>
        <w:rPr>
          <w:rFonts w:hint="eastAsia" w:ascii="宋体" w:hAnsi="宋体" w:cs="宋体"/>
          <w:b/>
          <w:snapToGrid w:val="0"/>
          <w:color w:val="auto"/>
          <w:kern w:val="10"/>
          <w:sz w:val="24"/>
        </w:rPr>
        <w:t>苗种的包装和运输</w:t>
      </w:r>
    </w:p>
    <w:p>
      <w:pPr>
        <w:spacing w:before="60" w:after="60" w:line="360" w:lineRule="auto"/>
        <w:ind w:right="60" w:firstLine="480" w:firstLineChars="200"/>
        <w:outlineLvl w:val="0"/>
        <w:rPr>
          <w:rFonts w:ascii="宋体" w:hAnsi="宋体" w:cs="宋体"/>
          <w:bCs/>
          <w:snapToGrid w:val="0"/>
          <w:color w:val="auto"/>
          <w:kern w:val="10"/>
          <w:sz w:val="24"/>
        </w:rPr>
      </w:pPr>
      <w:r>
        <w:rPr>
          <w:rFonts w:hint="eastAsia" w:ascii="宋体" w:hAnsi="宋体" w:cs="宋体"/>
          <w:bCs/>
          <w:snapToGrid w:val="0"/>
          <w:color w:val="auto"/>
          <w:kern w:val="10"/>
          <w:sz w:val="24"/>
        </w:rPr>
        <w:t>根据大黄鱼的耐氧性、规格、放流日气温及运输时间、运输工具、运输方式等因素，合理采取包装措施。运输过程中，避免剧烈颠簸、阳光暴晒和雨淋，</w:t>
      </w:r>
      <w:r>
        <w:rPr>
          <w:rFonts w:hint="eastAsia" w:hAnsi="宋体" w:cs="宋体"/>
          <w:color w:val="auto"/>
          <w:sz w:val="24"/>
        </w:rPr>
        <w:t>注意在储运投放实施过程中的损耗风险，</w:t>
      </w:r>
      <w:r>
        <w:rPr>
          <w:rFonts w:hint="eastAsia" w:ascii="宋体" w:hAnsi="宋体" w:cs="宋体"/>
          <w:bCs/>
          <w:snapToGrid w:val="0"/>
          <w:color w:val="auto"/>
          <w:kern w:val="10"/>
          <w:sz w:val="24"/>
        </w:rPr>
        <w:t>由此产生的费用由中标人自行承担。</w:t>
      </w:r>
    </w:p>
    <w:p>
      <w:pPr>
        <w:pStyle w:val="2"/>
        <w:spacing w:line="360" w:lineRule="auto"/>
        <w:rPr>
          <w:color w:val="auto"/>
        </w:rPr>
      </w:pPr>
      <w:r>
        <w:rPr>
          <w:rFonts w:hAnsi="宋体" w:cs="宋体"/>
          <w:b/>
          <w:bCs/>
          <w:snapToGrid w:val="0"/>
          <w:color w:val="auto"/>
          <w:kern w:val="10"/>
        </w:rPr>
        <w:t>（</w:t>
      </w:r>
      <w:r>
        <w:rPr>
          <w:rFonts w:hint="eastAsia" w:hAnsi="宋体" w:cs="宋体"/>
          <w:b/>
          <w:bCs/>
          <w:snapToGrid w:val="0"/>
          <w:color w:val="auto"/>
          <w:kern w:val="10"/>
        </w:rPr>
        <w:t>九</w:t>
      </w:r>
      <w:r>
        <w:rPr>
          <w:rFonts w:hAnsi="宋体" w:cs="宋体"/>
          <w:b/>
          <w:bCs/>
          <w:snapToGrid w:val="0"/>
          <w:color w:val="auto"/>
          <w:kern w:val="10"/>
        </w:rPr>
        <w:t>）</w:t>
      </w:r>
      <w:r>
        <w:rPr>
          <w:rFonts w:hint="eastAsia" w:ascii="宋体" w:hAnsi="宋体" w:cs="宋体"/>
          <w:b/>
          <w:snapToGrid w:val="0"/>
          <w:color w:val="auto"/>
          <w:kern w:val="10"/>
          <w:sz w:val="24"/>
          <w:szCs w:val="24"/>
        </w:rPr>
        <w:t>放流方式</w:t>
      </w:r>
    </w:p>
    <w:p>
      <w:pPr>
        <w:spacing w:before="60" w:after="60" w:line="360" w:lineRule="auto"/>
        <w:ind w:right="60" w:firstLine="480" w:firstLineChars="200"/>
        <w:outlineLvl w:val="0"/>
        <w:rPr>
          <w:rFonts w:ascii="宋体" w:hAnsi="宋体" w:cs="宋体"/>
          <w:bCs/>
          <w:snapToGrid w:val="0"/>
          <w:color w:val="auto"/>
          <w:kern w:val="10"/>
          <w:sz w:val="24"/>
        </w:rPr>
      </w:pPr>
      <w:r>
        <w:rPr>
          <w:rFonts w:hint="eastAsia" w:ascii="宋体" w:hAnsi="宋体" w:cs="宋体"/>
          <w:bCs/>
          <w:snapToGrid w:val="0"/>
          <w:color w:val="auto"/>
          <w:kern w:val="10"/>
          <w:sz w:val="24"/>
        </w:rPr>
        <w:t>1、苗种放流过程中，中标人妥善控制数量，实际放流苗种数量以到达放流点成活的200万尾苗种数量为准。</w:t>
      </w:r>
    </w:p>
    <w:p>
      <w:pPr>
        <w:spacing w:before="60" w:after="60" w:line="360" w:lineRule="auto"/>
        <w:ind w:right="60" w:firstLine="480" w:firstLineChars="200"/>
        <w:outlineLvl w:val="0"/>
        <w:rPr>
          <w:rFonts w:ascii="宋体" w:hAnsi="宋体" w:cs="宋体"/>
          <w:b/>
          <w:snapToGrid w:val="0"/>
          <w:color w:val="auto"/>
          <w:kern w:val="10"/>
          <w:sz w:val="24"/>
        </w:rPr>
      </w:pPr>
      <w:r>
        <w:rPr>
          <w:rFonts w:hint="eastAsia" w:ascii="宋体" w:hAnsi="宋体" w:cs="宋体"/>
          <w:bCs/>
          <w:snapToGrid w:val="0"/>
          <w:color w:val="auto"/>
          <w:kern w:val="10"/>
          <w:sz w:val="24"/>
        </w:rPr>
        <w:t>2、直接随机抽检暂养网箱、鱼苗滤水称重计数、苗种规格测量后就地放流。人工将水生生物尽可能贴近水面（距水面不超过1m）顺风缓慢放入增殖放流水域。在船上投放时，船速小于0.5m/s 。</w:t>
      </w:r>
    </w:p>
    <w:p>
      <w:pPr>
        <w:spacing w:before="60" w:after="60" w:line="360" w:lineRule="auto"/>
        <w:ind w:right="60" w:firstLine="422" w:firstLineChars="200"/>
        <w:outlineLvl w:val="0"/>
        <w:rPr>
          <w:rFonts w:ascii="宋体" w:hAnsi="宋体" w:cs="宋体"/>
          <w:b/>
          <w:snapToGrid w:val="0"/>
          <w:color w:val="auto"/>
          <w:kern w:val="10"/>
          <w:sz w:val="24"/>
        </w:rPr>
      </w:pPr>
      <w:r>
        <w:rPr>
          <w:rFonts w:hAnsi="宋体" w:cs="宋体"/>
          <w:b/>
          <w:bCs/>
          <w:snapToGrid w:val="0"/>
          <w:color w:val="auto"/>
          <w:kern w:val="10"/>
        </w:rPr>
        <w:t>（</w:t>
      </w:r>
      <w:r>
        <w:rPr>
          <w:rFonts w:hint="eastAsia" w:hAnsi="宋体" w:cs="宋体"/>
          <w:b/>
          <w:bCs/>
          <w:snapToGrid w:val="0"/>
          <w:color w:val="auto"/>
          <w:kern w:val="10"/>
        </w:rPr>
        <w:t>十</w:t>
      </w:r>
      <w:r>
        <w:rPr>
          <w:rFonts w:hAnsi="宋体" w:cs="宋体"/>
          <w:b/>
          <w:bCs/>
          <w:snapToGrid w:val="0"/>
          <w:color w:val="auto"/>
          <w:kern w:val="10"/>
        </w:rPr>
        <w:t>）</w:t>
      </w:r>
      <w:r>
        <w:rPr>
          <w:rFonts w:hint="eastAsia" w:ascii="宋体" w:hAnsi="宋体" w:cs="宋体"/>
          <w:b/>
          <w:snapToGrid w:val="0"/>
          <w:color w:val="auto"/>
          <w:kern w:val="10"/>
          <w:sz w:val="24"/>
        </w:rPr>
        <w:t>投放条件</w:t>
      </w:r>
    </w:p>
    <w:p>
      <w:pPr>
        <w:spacing w:before="60" w:after="60" w:line="360" w:lineRule="auto"/>
        <w:ind w:right="60" w:firstLine="480" w:firstLineChars="200"/>
        <w:outlineLvl w:val="0"/>
        <w:rPr>
          <w:rFonts w:ascii="宋体" w:hAnsi="宋体" w:cs="宋体"/>
          <w:bCs/>
          <w:snapToGrid w:val="0"/>
          <w:color w:val="auto"/>
          <w:kern w:val="10"/>
          <w:sz w:val="24"/>
        </w:rPr>
      </w:pPr>
      <w:r>
        <w:rPr>
          <w:rFonts w:hint="eastAsia" w:ascii="宋体" w:hAnsi="宋体" w:cs="宋体"/>
          <w:bCs/>
          <w:snapToGrid w:val="0"/>
          <w:color w:val="auto"/>
          <w:kern w:val="10"/>
          <w:sz w:val="24"/>
        </w:rPr>
        <w:t>1、放流保障：加强事前申请、实地监督，严格把关放流时间。</w:t>
      </w:r>
    </w:p>
    <w:p>
      <w:pPr>
        <w:spacing w:before="60" w:after="60" w:line="360" w:lineRule="auto"/>
        <w:ind w:right="60" w:firstLine="480" w:firstLineChars="200"/>
        <w:outlineLvl w:val="0"/>
        <w:rPr>
          <w:rFonts w:ascii="宋体" w:hAnsi="宋体" w:cs="宋体"/>
          <w:b/>
          <w:snapToGrid w:val="0"/>
          <w:color w:val="auto"/>
          <w:kern w:val="10"/>
          <w:sz w:val="24"/>
        </w:rPr>
      </w:pPr>
      <w:r>
        <w:rPr>
          <w:rFonts w:hint="eastAsia" w:ascii="宋体" w:hAnsi="宋体" w:cs="宋体"/>
          <w:bCs/>
          <w:snapToGrid w:val="0"/>
          <w:color w:val="auto"/>
          <w:kern w:val="10"/>
          <w:sz w:val="24"/>
        </w:rPr>
        <w:t>2、投放时间：在招标文件规定的日期内，根据增殖放流对象的生物学特性和渔业资源增殖放流水域环境条件确定适宜的具体投放时间。</w:t>
      </w:r>
    </w:p>
    <w:p>
      <w:pPr>
        <w:spacing w:before="60" w:after="60" w:line="360" w:lineRule="auto"/>
        <w:ind w:right="60" w:firstLine="480" w:firstLineChars="200"/>
        <w:outlineLvl w:val="0"/>
        <w:rPr>
          <w:rFonts w:ascii="宋体" w:hAnsi="宋体" w:cs="宋体"/>
          <w:b/>
          <w:snapToGrid w:val="0"/>
          <w:color w:val="auto"/>
          <w:kern w:val="10"/>
          <w:sz w:val="24"/>
        </w:rPr>
      </w:pPr>
      <w:r>
        <w:rPr>
          <w:rFonts w:hint="eastAsia" w:ascii="宋体" w:hAnsi="宋体" w:cs="宋体"/>
          <w:bCs/>
          <w:snapToGrid w:val="0"/>
          <w:color w:val="auto"/>
          <w:kern w:val="10"/>
          <w:sz w:val="24"/>
        </w:rPr>
        <w:t>3、投放气象条件：应选择晴朗、多云或阴天进行增殖放流，其中内陆水域最大风力五级以下，海洋最大风力七级以下。</w:t>
      </w:r>
    </w:p>
    <w:p>
      <w:pPr>
        <w:spacing w:line="360" w:lineRule="auto"/>
        <w:ind w:firstLine="482" w:firstLineChars="200"/>
        <w:rPr>
          <w:rStyle w:val="51"/>
          <w:rFonts w:ascii="宋体" w:hAnsi="宋体"/>
          <w:b/>
          <w:color w:val="auto"/>
          <w:sz w:val="24"/>
        </w:rPr>
      </w:pPr>
      <w:r>
        <w:rPr>
          <w:rStyle w:val="51"/>
          <w:rFonts w:hint="eastAsia" w:ascii="宋体" w:hAnsi="宋体"/>
          <w:b/>
          <w:color w:val="auto"/>
          <w:sz w:val="24"/>
        </w:rPr>
        <w:t>（十一）企业及人员</w:t>
      </w:r>
    </w:p>
    <w:p>
      <w:pPr>
        <w:spacing w:before="60" w:after="60" w:line="360" w:lineRule="auto"/>
        <w:ind w:right="60" w:firstLine="480" w:firstLineChars="200"/>
        <w:outlineLvl w:val="0"/>
        <w:rPr>
          <w:rFonts w:ascii="宋体" w:hAnsi="宋体" w:cs="宋体"/>
          <w:bCs/>
          <w:snapToGrid w:val="0"/>
          <w:color w:val="auto"/>
          <w:kern w:val="10"/>
          <w:sz w:val="24"/>
        </w:rPr>
      </w:pPr>
      <w:r>
        <w:rPr>
          <w:rFonts w:hint="eastAsia" w:ascii="宋体" w:hAnsi="宋体" w:cs="宋体"/>
          <w:bCs/>
          <w:snapToGrid w:val="0"/>
          <w:color w:val="auto"/>
          <w:kern w:val="10"/>
          <w:sz w:val="24"/>
        </w:rPr>
        <w:t>1、本项目技术负责人应具有水产中级及以上职称，从事水产苗种繁育工作3 年及以上。</w:t>
      </w:r>
    </w:p>
    <w:p>
      <w:pPr>
        <w:spacing w:before="60" w:after="60" w:line="360" w:lineRule="auto"/>
        <w:ind w:right="60" w:firstLine="480" w:firstLineChars="200"/>
        <w:outlineLvl w:val="0"/>
        <w:rPr>
          <w:rFonts w:ascii="宋体" w:hAnsi="宋体" w:cs="宋体"/>
          <w:bCs/>
          <w:snapToGrid w:val="0"/>
          <w:color w:val="auto"/>
          <w:kern w:val="10"/>
          <w:sz w:val="24"/>
        </w:rPr>
      </w:pPr>
      <w:r>
        <w:rPr>
          <w:rFonts w:hint="eastAsia" w:ascii="宋体" w:hAnsi="宋体" w:cs="宋体"/>
          <w:bCs/>
          <w:snapToGrid w:val="0"/>
          <w:color w:val="auto"/>
          <w:kern w:val="10"/>
          <w:sz w:val="24"/>
        </w:rPr>
        <w:t>2、投标企业具备大黄鱼苗种生产资质，种苗生产水体在1000m</w:t>
      </w:r>
      <w:r>
        <w:rPr>
          <w:rFonts w:hint="eastAsia" w:ascii="宋体" w:hAnsi="宋体" w:cs="宋体"/>
          <w:bCs/>
          <w:snapToGrid w:val="0"/>
          <w:color w:val="auto"/>
          <w:kern w:val="10"/>
          <w:sz w:val="24"/>
          <w:vertAlign w:val="superscript"/>
        </w:rPr>
        <w:t>3</w:t>
      </w:r>
      <w:r>
        <w:rPr>
          <w:rFonts w:hint="eastAsia" w:ascii="宋体" w:hAnsi="宋体" w:cs="宋体"/>
          <w:bCs/>
          <w:snapToGrid w:val="0"/>
          <w:color w:val="auto"/>
          <w:kern w:val="10"/>
          <w:sz w:val="24"/>
        </w:rPr>
        <w:t>以上，相应的规模化人工育苗和中间培育设施，严禁从省外直接运鱼苗放流；建有完整的生产和质量控制管理制度，具备水质和苗种质量的基本检测等能力。</w:t>
      </w:r>
    </w:p>
    <w:p>
      <w:pPr>
        <w:spacing w:before="60" w:after="60" w:line="360" w:lineRule="auto"/>
        <w:ind w:right="60" w:firstLine="480" w:firstLineChars="200"/>
        <w:outlineLvl w:val="0"/>
        <w:rPr>
          <w:rFonts w:ascii="宋体" w:hAnsi="宋体" w:cs="宋体"/>
          <w:bCs/>
          <w:snapToGrid w:val="0"/>
          <w:color w:val="auto"/>
          <w:kern w:val="10"/>
          <w:sz w:val="24"/>
        </w:rPr>
      </w:pPr>
      <w:r>
        <w:rPr>
          <w:rFonts w:hint="eastAsia" w:ascii="宋体" w:hAnsi="宋体" w:cs="宋体"/>
          <w:bCs/>
          <w:snapToGrid w:val="0"/>
          <w:color w:val="auto"/>
          <w:kern w:val="10"/>
          <w:sz w:val="24"/>
        </w:rPr>
        <w:t>3、开展两年以上相应放流物种的苗种繁育生产，并无苗种质量问题。</w:t>
      </w:r>
    </w:p>
    <w:p>
      <w:pPr>
        <w:spacing w:before="60" w:after="60" w:line="360" w:lineRule="auto"/>
        <w:ind w:right="60" w:firstLine="480" w:firstLineChars="200"/>
        <w:outlineLvl w:val="0"/>
        <w:rPr>
          <w:rFonts w:ascii="宋体" w:hAnsi="宋体" w:cs="宋体"/>
          <w:bCs/>
          <w:snapToGrid w:val="0"/>
          <w:color w:val="auto"/>
          <w:kern w:val="10"/>
          <w:sz w:val="24"/>
        </w:rPr>
      </w:pPr>
      <w:r>
        <w:rPr>
          <w:rFonts w:hint="eastAsia" w:ascii="宋体" w:hAnsi="宋体" w:cs="宋体"/>
          <w:bCs/>
          <w:snapToGrid w:val="0"/>
          <w:color w:val="auto"/>
          <w:kern w:val="10"/>
          <w:sz w:val="24"/>
        </w:rPr>
        <w:t>4、其他：投标人还须在投标文件中提供以下书面资料：简要实施方案，包括苗种组织方式、苗种质量保证措施、苗种运输投放方案、安全保证措施、具体时间安排等承诺，承担本项目验收的相关人员情况说明。</w:t>
      </w:r>
    </w:p>
    <w:p>
      <w:pPr>
        <w:spacing w:line="312" w:lineRule="auto"/>
        <w:ind w:left="420" w:leftChars="200"/>
        <w:rPr>
          <w:rFonts w:ascii="宋体" w:hAnsi="宋体"/>
          <w:b/>
          <w:color w:val="auto"/>
          <w:sz w:val="24"/>
        </w:rPr>
      </w:pPr>
      <w:r>
        <w:rPr>
          <w:rFonts w:hint="eastAsia" w:ascii="宋体" w:hAnsi="宋体"/>
          <w:b/>
          <w:color w:val="auto"/>
          <w:sz w:val="24"/>
        </w:rPr>
        <w:t>三、商务需求</w:t>
      </w:r>
    </w:p>
    <w:p>
      <w:pPr>
        <w:pStyle w:val="13"/>
        <w:snapToGrid w:val="0"/>
        <w:spacing w:line="360" w:lineRule="auto"/>
        <w:ind w:firstLine="482" w:firstLineChars="200"/>
        <w:rPr>
          <w:rFonts w:asciiTheme="minorEastAsia" w:hAnsiTheme="minorEastAsia" w:eastAsiaTheme="minorEastAsia"/>
          <w:color w:val="auto"/>
          <w:kern w:val="0"/>
          <w:sz w:val="24"/>
        </w:rPr>
      </w:pPr>
      <w:r>
        <w:rPr>
          <w:rFonts w:hint="eastAsia" w:asciiTheme="minorEastAsia" w:hAnsiTheme="minorEastAsia" w:eastAsiaTheme="minorEastAsia"/>
          <w:b/>
          <w:color w:val="auto"/>
          <w:kern w:val="0"/>
          <w:sz w:val="24"/>
        </w:rPr>
        <w:t>（一）</w:t>
      </w:r>
      <w:r>
        <w:rPr>
          <w:rStyle w:val="51"/>
          <w:rFonts w:hint="eastAsia"/>
          <w:b/>
          <w:color w:val="auto"/>
          <w:sz w:val="24"/>
        </w:rPr>
        <w:t>放流时间：</w:t>
      </w:r>
      <w:r>
        <w:rPr>
          <w:rStyle w:val="51"/>
          <w:rFonts w:hint="eastAsia"/>
          <w:b/>
          <w:color w:val="auto"/>
          <w:sz w:val="24"/>
          <w:lang w:eastAsia="zh-CN"/>
        </w:rPr>
        <w:t>2025年</w:t>
      </w:r>
      <w:r>
        <w:rPr>
          <w:rStyle w:val="51"/>
          <w:b/>
          <w:color w:val="auto"/>
          <w:sz w:val="24"/>
        </w:rPr>
        <w:t>5-8</w:t>
      </w:r>
      <w:r>
        <w:rPr>
          <w:rStyle w:val="51"/>
          <w:rFonts w:hint="eastAsia"/>
          <w:b/>
          <w:color w:val="auto"/>
          <w:sz w:val="24"/>
        </w:rPr>
        <w:t>月份。</w:t>
      </w:r>
    </w:p>
    <w:p>
      <w:pPr>
        <w:snapToGrid w:val="0"/>
        <w:spacing w:line="360" w:lineRule="auto"/>
        <w:ind w:firstLine="470" w:firstLineChars="195"/>
        <w:rPr>
          <w:rStyle w:val="51"/>
          <w:rFonts w:ascii="宋体" w:hAnsi="宋体"/>
          <w:b/>
          <w:color w:val="auto"/>
          <w:sz w:val="24"/>
        </w:rPr>
      </w:pPr>
      <w:r>
        <w:rPr>
          <w:rFonts w:hint="eastAsia" w:ascii="宋体" w:hAnsi="宋体" w:cs="宋体"/>
          <w:b/>
          <w:bCs/>
          <w:snapToGrid w:val="0"/>
          <w:color w:val="auto"/>
          <w:kern w:val="10"/>
          <w:sz w:val="24"/>
        </w:rPr>
        <w:t>（二）</w:t>
      </w:r>
      <w:r>
        <w:rPr>
          <w:rStyle w:val="51"/>
          <w:rFonts w:ascii="宋体" w:hAnsi="宋体"/>
          <w:b/>
          <w:color w:val="auto"/>
          <w:sz w:val="24"/>
        </w:rPr>
        <w:t>付款</w:t>
      </w:r>
      <w:r>
        <w:rPr>
          <w:rStyle w:val="51"/>
          <w:rFonts w:hint="eastAsia" w:ascii="宋体" w:hAnsi="宋体"/>
          <w:b/>
          <w:color w:val="auto"/>
          <w:sz w:val="24"/>
        </w:rPr>
        <w:t>方式</w:t>
      </w:r>
    </w:p>
    <w:p>
      <w:pPr>
        <w:spacing w:line="360" w:lineRule="auto"/>
        <w:ind w:right="62" w:firstLine="482" w:firstLineChars="200"/>
        <w:outlineLvl w:val="0"/>
        <w:rPr>
          <w:rFonts w:ascii="宋体" w:hAnsi="宋体" w:cs="宋体"/>
          <w:bCs/>
          <w:snapToGrid w:val="0"/>
          <w:color w:val="auto"/>
          <w:kern w:val="10"/>
          <w:sz w:val="24"/>
        </w:rPr>
      </w:pPr>
      <w:r>
        <w:rPr>
          <w:rFonts w:hint="eastAsia" w:ascii="宋体" w:hAnsi="宋体" w:cs="宋体"/>
          <w:b/>
          <w:bCs/>
          <w:snapToGrid w:val="0"/>
          <w:color w:val="auto"/>
          <w:kern w:val="10"/>
          <w:sz w:val="24"/>
        </w:rPr>
        <w:t>1、投放过程中，中标人妥善控制数量。待大黄鱼增殖放流结束后，根据采购人监管组人员测定的放流苗种总数量进行数量验收。中标人须足额投放，如测定放流未达到应放总数量的或经初步验收合格率未达到85%的，则中标人须增加投放次数补足数量，并确保有效数量不低于合同总量的85%。如数量超出，采购人不再另行支付，均按本合同要求的数量结算款项。</w:t>
      </w:r>
    </w:p>
    <w:p>
      <w:pPr>
        <w:spacing w:line="360" w:lineRule="auto"/>
        <w:ind w:firstLine="482" w:firstLineChars="200"/>
        <w:rPr>
          <w:rFonts w:ascii="宋体" w:hAnsi="宋体"/>
          <w:b/>
          <w:color w:val="auto"/>
          <w:sz w:val="24"/>
        </w:rPr>
      </w:pPr>
      <w:r>
        <w:rPr>
          <w:rFonts w:hint="eastAsia" w:ascii="宋体" w:hAnsi="宋体" w:cs="宋体"/>
          <w:b/>
          <w:bCs/>
          <w:snapToGrid w:val="0"/>
          <w:color w:val="auto"/>
          <w:kern w:val="10"/>
          <w:sz w:val="24"/>
        </w:rPr>
        <w:t>2、合同签订生效以及具备实施条件后7个工作日内,</w:t>
      </w:r>
      <w:r>
        <w:rPr>
          <w:rFonts w:hint="eastAsia" w:ascii="宋体" w:hAnsi="宋体"/>
          <w:b/>
          <w:color w:val="auto"/>
          <w:sz w:val="24"/>
        </w:rPr>
        <w:t>甲方在收到乙方开具的合同款有效发票后,</w:t>
      </w:r>
      <w:r>
        <w:rPr>
          <w:rFonts w:hint="eastAsia" w:ascii="宋体" w:hAnsi="宋体" w:cs="宋体"/>
          <w:b/>
          <w:bCs/>
          <w:snapToGrid w:val="0"/>
          <w:color w:val="auto"/>
          <w:kern w:val="10"/>
          <w:sz w:val="24"/>
        </w:rPr>
        <w:t>支付合同金额的40%</w:t>
      </w:r>
      <w:r>
        <w:rPr>
          <w:rFonts w:hint="eastAsia" w:ascii="宋体" w:hAnsi="宋体"/>
          <w:b/>
          <w:color w:val="auto"/>
          <w:sz w:val="24"/>
        </w:rPr>
        <w:t>，待大黄鱼苗种放流项目完成放流并经验收合格，甲方在收到乙方开具的合同款有效发票后</w:t>
      </w:r>
      <w:r>
        <w:rPr>
          <w:rFonts w:hint="eastAsia" w:ascii="宋体" w:hAnsi="宋体" w:cs="宋体"/>
          <w:b/>
          <w:bCs/>
          <w:snapToGrid w:val="0"/>
          <w:color w:val="auto"/>
          <w:kern w:val="10"/>
          <w:sz w:val="24"/>
        </w:rPr>
        <w:t>7个工作日内</w:t>
      </w:r>
      <w:r>
        <w:rPr>
          <w:rFonts w:hint="eastAsia" w:ascii="宋体" w:hAnsi="宋体"/>
          <w:b/>
          <w:color w:val="auto"/>
          <w:sz w:val="24"/>
        </w:rPr>
        <w:t>，支付乙方合同尾款。</w:t>
      </w:r>
    </w:p>
    <w:p>
      <w:pPr>
        <w:pStyle w:val="13"/>
        <w:snapToGrid w:val="0"/>
        <w:spacing w:line="360" w:lineRule="auto"/>
        <w:ind w:firstLine="482" w:firstLineChars="200"/>
        <w:rPr>
          <w:rFonts w:hAnsi="宋体" w:cs="Times New Roman"/>
          <w:b/>
          <w:bCs w:val="0"/>
          <w:color w:val="auto"/>
          <w:sz w:val="24"/>
        </w:rPr>
      </w:pPr>
      <w:r>
        <w:rPr>
          <w:rFonts w:hint="eastAsia" w:hAnsi="宋体"/>
          <w:b/>
          <w:bCs w:val="0"/>
          <w:snapToGrid w:val="0"/>
          <w:color w:val="auto"/>
          <w:kern w:val="10"/>
          <w:sz w:val="24"/>
        </w:rPr>
        <w:t>3、</w:t>
      </w:r>
      <w:r>
        <w:rPr>
          <w:rFonts w:hint="eastAsia" w:hAnsi="宋体" w:cs="Times New Roman"/>
          <w:b/>
          <w:bCs w:val="0"/>
          <w:color w:val="auto"/>
          <w:sz w:val="24"/>
        </w:rPr>
        <w:t>中标人须在采购人支付预付款之前向采购人出具预付款保函。</w:t>
      </w:r>
    </w:p>
    <w:p>
      <w:pPr>
        <w:pStyle w:val="2"/>
        <w:rPr>
          <w:rFonts w:ascii="宋体" w:hAnsi="宋体" w:cs="宋体"/>
          <w:b/>
          <w:bCs/>
          <w:snapToGrid w:val="0"/>
          <w:color w:val="auto"/>
          <w:kern w:val="10"/>
          <w:sz w:val="24"/>
          <w:szCs w:val="24"/>
        </w:rPr>
      </w:pPr>
      <w:r>
        <w:rPr>
          <w:rFonts w:hint="eastAsia" w:ascii="宋体" w:hAnsi="宋体" w:cs="宋体"/>
          <w:b/>
          <w:bCs/>
          <w:snapToGrid w:val="0"/>
          <w:color w:val="auto"/>
          <w:kern w:val="10"/>
          <w:sz w:val="24"/>
          <w:szCs w:val="24"/>
        </w:rPr>
        <w:t>（三）苗种验收</w:t>
      </w:r>
    </w:p>
    <w:p>
      <w:pPr>
        <w:spacing w:before="60" w:after="60" w:line="360" w:lineRule="auto"/>
        <w:ind w:right="60" w:firstLine="480" w:firstLineChars="200"/>
        <w:outlineLvl w:val="0"/>
        <w:rPr>
          <w:rFonts w:ascii="宋体" w:hAnsi="宋体" w:cs="宋体"/>
          <w:bCs/>
          <w:snapToGrid w:val="0"/>
          <w:color w:val="auto"/>
          <w:kern w:val="10"/>
          <w:sz w:val="24"/>
        </w:rPr>
      </w:pPr>
      <w:r>
        <w:rPr>
          <w:rFonts w:hint="eastAsia" w:ascii="宋体" w:hAnsi="宋体" w:cs="宋体"/>
          <w:bCs/>
          <w:snapToGrid w:val="0"/>
          <w:color w:val="auto"/>
          <w:kern w:val="10"/>
          <w:sz w:val="24"/>
        </w:rPr>
        <w:t>验收标准参考浙江省地方标准DB33/T754—2009大黄鱼增殖放流技术规范。</w:t>
      </w:r>
    </w:p>
    <w:p>
      <w:pPr>
        <w:spacing w:line="312" w:lineRule="auto"/>
        <w:ind w:firstLine="482" w:firstLineChars="200"/>
        <w:rPr>
          <w:rFonts w:ascii="宋体" w:hAnsi="宋体"/>
          <w:b/>
          <w:color w:val="auto"/>
          <w:sz w:val="24"/>
        </w:rPr>
      </w:pPr>
    </w:p>
    <w:p>
      <w:pPr>
        <w:spacing w:line="312" w:lineRule="auto"/>
        <w:ind w:firstLine="480" w:firstLineChars="200"/>
        <w:rPr>
          <w:rFonts w:ascii="宋体" w:hAnsi="宋体"/>
          <w:color w:val="auto"/>
          <w:sz w:val="24"/>
        </w:rPr>
      </w:pPr>
    </w:p>
    <w:p>
      <w:pPr>
        <w:spacing w:line="312" w:lineRule="auto"/>
        <w:ind w:firstLine="480" w:firstLineChars="200"/>
        <w:rPr>
          <w:rFonts w:ascii="宋体" w:hAnsi="宋体"/>
          <w:color w:val="auto"/>
          <w:sz w:val="24"/>
        </w:rPr>
      </w:pPr>
      <w:r>
        <w:rPr>
          <w:rFonts w:hint="eastAsia" w:ascii="宋体" w:hAnsi="宋体"/>
          <w:color w:val="auto"/>
          <w:sz w:val="24"/>
        </w:rPr>
        <w:br w:type="page"/>
      </w:r>
    </w:p>
    <w:p>
      <w:pPr>
        <w:pStyle w:val="13"/>
        <w:tabs>
          <w:tab w:val="left" w:pos="630"/>
        </w:tabs>
        <w:snapToGrid w:val="0"/>
        <w:spacing w:line="360" w:lineRule="auto"/>
        <w:jc w:val="center"/>
        <w:rPr>
          <w:rFonts w:hAnsi="宋体"/>
          <w:b/>
          <w:color w:val="auto"/>
          <w:sz w:val="36"/>
          <w:szCs w:val="36"/>
        </w:rPr>
      </w:pPr>
      <w:bookmarkStart w:id="33" w:name="_Toc31173_WPSOffice_Level1"/>
      <w:r>
        <w:rPr>
          <w:rFonts w:hint="eastAsia" w:hAnsi="宋体"/>
          <w:b/>
          <w:color w:val="auto"/>
          <w:sz w:val="36"/>
          <w:szCs w:val="36"/>
        </w:rPr>
        <w:t>第四章  评标</w:t>
      </w:r>
      <w:bookmarkEnd w:id="33"/>
    </w:p>
    <w:p>
      <w:pPr>
        <w:spacing w:line="312" w:lineRule="auto"/>
        <w:ind w:firstLine="482" w:firstLineChars="200"/>
        <w:rPr>
          <w:rFonts w:ascii="宋体" w:hAnsi="宋体" w:cs="宋体"/>
          <w:b/>
          <w:bCs/>
          <w:color w:val="auto"/>
          <w:sz w:val="24"/>
        </w:rPr>
      </w:pPr>
      <w:r>
        <w:rPr>
          <w:rFonts w:hint="eastAsia" w:ascii="宋体" w:hAnsi="宋体" w:cs="宋体"/>
          <w:b/>
          <w:bCs/>
          <w:color w:val="auto"/>
          <w:sz w:val="24"/>
        </w:rPr>
        <w:t>一、评标方法</w:t>
      </w:r>
    </w:p>
    <w:p>
      <w:pPr>
        <w:spacing w:line="312" w:lineRule="auto"/>
        <w:ind w:firstLine="480" w:firstLineChars="200"/>
        <w:rPr>
          <w:rFonts w:ascii="宋体" w:hAnsi="宋体" w:cs="宋体"/>
          <w:color w:val="auto"/>
          <w:sz w:val="24"/>
        </w:rPr>
      </w:pPr>
      <w:r>
        <w:rPr>
          <w:rFonts w:hint="eastAsia" w:ascii="宋体" w:hAnsi="宋体" w:cs="宋体"/>
          <w:color w:val="auto"/>
          <w:sz w:val="24"/>
        </w:rPr>
        <w:t>综合评分法,是指投标文件满足招标文件全部实质性要求，且按照评审因素的量化指标评审得分最高的投标人为中标候选人的评标方法。</w:t>
      </w:r>
    </w:p>
    <w:p>
      <w:pPr>
        <w:spacing w:line="312" w:lineRule="auto"/>
        <w:ind w:firstLine="482" w:firstLineChars="200"/>
        <w:rPr>
          <w:rFonts w:ascii="宋体" w:hAnsi="宋体" w:cs="宋体"/>
          <w:b/>
          <w:bCs/>
          <w:color w:val="auto"/>
          <w:sz w:val="24"/>
        </w:rPr>
      </w:pPr>
      <w:r>
        <w:rPr>
          <w:rFonts w:hint="eastAsia" w:ascii="宋体" w:hAnsi="宋体" w:cs="宋体"/>
          <w:b/>
          <w:bCs/>
          <w:color w:val="auto"/>
          <w:sz w:val="24"/>
        </w:rPr>
        <w:t>二、评标原则</w:t>
      </w:r>
    </w:p>
    <w:p>
      <w:pPr>
        <w:spacing w:line="312" w:lineRule="auto"/>
        <w:ind w:firstLine="480" w:firstLineChars="200"/>
        <w:rPr>
          <w:rFonts w:ascii="宋体" w:hAnsi="宋体" w:cs="宋体"/>
          <w:color w:val="auto"/>
          <w:sz w:val="24"/>
        </w:rPr>
      </w:pPr>
      <w:r>
        <w:rPr>
          <w:rFonts w:hint="eastAsia" w:ascii="宋体" w:hAnsi="宋体" w:cs="宋体"/>
          <w:color w:val="auto"/>
          <w:sz w:val="24"/>
        </w:rPr>
        <w:t>（一）评标活动遵循公平、公正、科学和择优的原则，以招标文件和投标文件为评标的基本依据，并按照招标文件规定的评标方法和评标标准进行评标。</w:t>
      </w:r>
    </w:p>
    <w:p>
      <w:pPr>
        <w:spacing w:line="312" w:lineRule="auto"/>
        <w:ind w:firstLine="480" w:firstLineChars="200"/>
        <w:rPr>
          <w:rFonts w:ascii="宋体" w:hAnsi="宋体" w:cs="宋体"/>
          <w:color w:val="auto"/>
          <w:sz w:val="24"/>
        </w:rPr>
      </w:pPr>
      <w:r>
        <w:rPr>
          <w:rFonts w:hint="eastAsia" w:ascii="宋体" w:hAnsi="宋体" w:cs="宋体"/>
          <w:color w:val="auto"/>
          <w:sz w:val="24"/>
        </w:rPr>
        <w:t>（二）任何单位和个人不得干扰、影响评标的正常进行；评标委员会及有关工作人员应不带任何倾向性和启发性，不得向外界透露任何与评标有关的内容，不得私下与投标人接触。</w:t>
      </w:r>
    </w:p>
    <w:p>
      <w:pPr>
        <w:pStyle w:val="19"/>
        <w:spacing w:after="0" w:line="312" w:lineRule="auto"/>
        <w:ind w:left="0" w:leftChars="0" w:firstLine="482" w:firstLineChars="200"/>
        <w:rPr>
          <w:rFonts w:ascii="宋体" w:hAnsi="宋体" w:cs="宋体"/>
          <w:b/>
          <w:color w:val="auto"/>
          <w:sz w:val="24"/>
        </w:rPr>
      </w:pPr>
      <w:r>
        <w:rPr>
          <w:rFonts w:hint="eastAsia" w:ascii="宋体" w:hAnsi="宋体" w:cs="宋体"/>
          <w:b/>
          <w:color w:val="auto"/>
          <w:sz w:val="24"/>
        </w:rPr>
        <w:t>三、评标委员会</w:t>
      </w:r>
    </w:p>
    <w:p>
      <w:pPr>
        <w:pStyle w:val="2"/>
        <w:spacing w:line="312" w:lineRule="auto"/>
        <w:ind w:firstLine="480" w:firstLineChars="200"/>
        <w:rPr>
          <w:rFonts w:ascii="宋体" w:hAnsi="宋体" w:cs="宋体"/>
          <w:color w:val="auto"/>
          <w:sz w:val="24"/>
          <w:szCs w:val="24"/>
        </w:rPr>
      </w:pPr>
      <w:r>
        <w:rPr>
          <w:rFonts w:hint="eastAsia" w:ascii="宋体" w:hAnsi="宋体" w:cs="宋体"/>
          <w:color w:val="auto"/>
          <w:sz w:val="24"/>
          <w:szCs w:val="24"/>
        </w:rPr>
        <w:t>（一）本项目评标委员会由采购人代表和评审专家组成，成员人数为5人，其中评审专家不得少于成员总数的三分之二。</w:t>
      </w:r>
    </w:p>
    <w:p>
      <w:pPr>
        <w:pStyle w:val="2"/>
        <w:spacing w:line="312" w:lineRule="auto"/>
        <w:ind w:firstLine="480" w:firstLineChars="200"/>
        <w:rPr>
          <w:rFonts w:ascii="宋体" w:hAnsi="宋体" w:cs="宋体"/>
          <w:color w:val="auto"/>
          <w:sz w:val="24"/>
          <w:szCs w:val="24"/>
        </w:rPr>
      </w:pPr>
      <w:r>
        <w:rPr>
          <w:rFonts w:hint="eastAsia" w:ascii="宋体" w:hAnsi="宋体" w:cs="宋体"/>
          <w:color w:val="auto"/>
          <w:sz w:val="24"/>
          <w:szCs w:val="24"/>
        </w:rPr>
        <w:t>（二）评标委员会成员与参与投标的供应商有下列情形之一的，应当回避：</w:t>
      </w:r>
    </w:p>
    <w:p>
      <w:pPr>
        <w:pStyle w:val="2"/>
        <w:spacing w:line="312" w:lineRule="auto"/>
        <w:ind w:firstLine="480" w:firstLineChars="200"/>
        <w:rPr>
          <w:rFonts w:ascii="宋体" w:hAnsi="宋体" w:cs="宋体"/>
          <w:color w:val="auto"/>
          <w:sz w:val="24"/>
          <w:szCs w:val="24"/>
        </w:rPr>
      </w:pPr>
      <w:r>
        <w:rPr>
          <w:rFonts w:hint="eastAsia" w:ascii="宋体" w:hAnsi="宋体" w:cs="宋体"/>
          <w:color w:val="auto"/>
          <w:sz w:val="24"/>
          <w:szCs w:val="24"/>
        </w:rPr>
        <w:t>1.参加采购活动前3年内与供应商存在劳动关系；</w:t>
      </w:r>
    </w:p>
    <w:p>
      <w:pPr>
        <w:pStyle w:val="2"/>
        <w:spacing w:line="312" w:lineRule="auto"/>
        <w:ind w:firstLine="480" w:firstLineChars="200"/>
        <w:rPr>
          <w:rFonts w:ascii="宋体" w:hAnsi="宋体" w:cs="宋体"/>
          <w:color w:val="auto"/>
          <w:sz w:val="24"/>
          <w:szCs w:val="24"/>
        </w:rPr>
      </w:pPr>
      <w:r>
        <w:rPr>
          <w:rFonts w:hint="eastAsia" w:ascii="宋体" w:hAnsi="宋体" w:cs="宋体"/>
          <w:color w:val="auto"/>
          <w:sz w:val="24"/>
          <w:szCs w:val="24"/>
        </w:rPr>
        <w:t>2.参加采购活动前3年内担任供应商的董事、监事；</w:t>
      </w:r>
    </w:p>
    <w:p>
      <w:pPr>
        <w:pStyle w:val="2"/>
        <w:spacing w:line="312" w:lineRule="auto"/>
        <w:ind w:firstLine="480" w:firstLineChars="200"/>
        <w:rPr>
          <w:rFonts w:ascii="宋体" w:hAnsi="宋体" w:cs="宋体"/>
          <w:color w:val="auto"/>
          <w:sz w:val="24"/>
          <w:szCs w:val="24"/>
        </w:rPr>
      </w:pPr>
      <w:r>
        <w:rPr>
          <w:rFonts w:hint="eastAsia" w:ascii="宋体" w:hAnsi="宋体" w:cs="宋体"/>
          <w:color w:val="auto"/>
          <w:sz w:val="24"/>
          <w:szCs w:val="24"/>
        </w:rPr>
        <w:t>3.参加采购活动前3年内是供应商的控股股东或者实际控制人；</w:t>
      </w:r>
    </w:p>
    <w:p>
      <w:pPr>
        <w:pStyle w:val="2"/>
        <w:spacing w:line="312" w:lineRule="auto"/>
        <w:ind w:firstLine="480" w:firstLineChars="200"/>
        <w:rPr>
          <w:rFonts w:ascii="宋体" w:hAnsi="宋体" w:cs="宋体"/>
          <w:color w:val="auto"/>
          <w:sz w:val="24"/>
          <w:szCs w:val="24"/>
        </w:rPr>
      </w:pPr>
      <w:r>
        <w:rPr>
          <w:rFonts w:hint="eastAsia" w:ascii="宋体" w:hAnsi="宋体" w:cs="宋体"/>
          <w:color w:val="auto"/>
          <w:sz w:val="24"/>
          <w:szCs w:val="24"/>
        </w:rPr>
        <w:t>4.与供应商的法定代表人或者负责人有夫妻、直系血亲、三代以内旁系血亲或者近姻亲关系；</w:t>
      </w:r>
    </w:p>
    <w:p>
      <w:pPr>
        <w:pStyle w:val="2"/>
        <w:spacing w:line="312" w:lineRule="auto"/>
        <w:ind w:firstLine="480" w:firstLineChars="200"/>
        <w:rPr>
          <w:rFonts w:ascii="宋体" w:hAnsi="宋体" w:cs="宋体"/>
          <w:color w:val="auto"/>
          <w:sz w:val="24"/>
          <w:szCs w:val="24"/>
        </w:rPr>
      </w:pPr>
      <w:r>
        <w:rPr>
          <w:rFonts w:hint="eastAsia" w:ascii="宋体" w:hAnsi="宋体" w:cs="宋体"/>
          <w:color w:val="auto"/>
          <w:sz w:val="24"/>
          <w:szCs w:val="24"/>
        </w:rPr>
        <w:t>5.与供应商有其他可能影响</w:t>
      </w:r>
      <w:r>
        <w:rPr>
          <w:rFonts w:hint="eastAsia" w:ascii="宋体" w:hAnsi="宋体" w:cs="宋体"/>
          <w:color w:val="auto"/>
          <w:sz w:val="24"/>
          <w:szCs w:val="24"/>
          <w:lang w:eastAsia="zh-CN"/>
        </w:rPr>
        <w:t>本次</w:t>
      </w:r>
      <w:r>
        <w:rPr>
          <w:rFonts w:hint="eastAsia" w:ascii="宋体" w:hAnsi="宋体" w:cs="宋体"/>
          <w:color w:val="auto"/>
          <w:sz w:val="24"/>
          <w:szCs w:val="24"/>
        </w:rPr>
        <w:t>采购活动公平、公正进行的关系。</w:t>
      </w:r>
    </w:p>
    <w:p>
      <w:pPr>
        <w:pStyle w:val="2"/>
        <w:spacing w:line="312" w:lineRule="auto"/>
        <w:ind w:firstLine="482" w:firstLineChars="200"/>
        <w:rPr>
          <w:rFonts w:ascii="宋体" w:hAnsi="宋体" w:cs="宋体"/>
          <w:b/>
          <w:bCs/>
          <w:color w:val="auto"/>
          <w:sz w:val="24"/>
          <w:szCs w:val="24"/>
        </w:rPr>
      </w:pPr>
      <w:r>
        <w:rPr>
          <w:rFonts w:hint="eastAsia" w:ascii="宋体" w:hAnsi="宋体" w:cs="宋体"/>
          <w:b/>
          <w:bCs/>
          <w:color w:val="auto"/>
          <w:sz w:val="24"/>
          <w:szCs w:val="24"/>
        </w:rPr>
        <w:t>（三）评标委员会负责具体评标事务，并独立履行下列职责：</w:t>
      </w:r>
    </w:p>
    <w:p>
      <w:pPr>
        <w:pStyle w:val="2"/>
        <w:spacing w:line="312" w:lineRule="auto"/>
        <w:ind w:firstLine="480" w:firstLineChars="200"/>
        <w:rPr>
          <w:rFonts w:ascii="宋体" w:hAnsi="宋体" w:cs="宋体"/>
          <w:color w:val="auto"/>
          <w:sz w:val="24"/>
          <w:szCs w:val="24"/>
        </w:rPr>
      </w:pPr>
      <w:r>
        <w:rPr>
          <w:rFonts w:hint="eastAsia" w:ascii="宋体" w:hAnsi="宋体" w:cs="宋体"/>
          <w:color w:val="auto"/>
          <w:sz w:val="24"/>
          <w:szCs w:val="24"/>
        </w:rPr>
        <w:t>1.审查、评价投标文件是否符合招标文件的商务、技术等实质性要求；</w:t>
      </w:r>
    </w:p>
    <w:p>
      <w:pPr>
        <w:pStyle w:val="2"/>
        <w:spacing w:line="312" w:lineRule="auto"/>
        <w:ind w:firstLine="480" w:firstLineChars="200"/>
        <w:rPr>
          <w:rFonts w:ascii="宋体" w:hAnsi="宋体" w:cs="宋体"/>
          <w:color w:val="auto"/>
          <w:sz w:val="24"/>
          <w:szCs w:val="24"/>
        </w:rPr>
      </w:pPr>
      <w:r>
        <w:rPr>
          <w:rFonts w:hint="eastAsia" w:ascii="宋体" w:hAnsi="宋体" w:cs="宋体"/>
          <w:color w:val="auto"/>
          <w:sz w:val="24"/>
          <w:szCs w:val="24"/>
        </w:rPr>
        <w:t>2.要求投标人对投标文件有关事项作出澄清或者说明；</w:t>
      </w:r>
    </w:p>
    <w:p>
      <w:pPr>
        <w:pStyle w:val="2"/>
        <w:spacing w:line="312" w:lineRule="auto"/>
        <w:ind w:firstLine="480" w:firstLineChars="200"/>
        <w:rPr>
          <w:rFonts w:ascii="宋体" w:hAnsi="宋体" w:cs="宋体"/>
          <w:color w:val="auto"/>
          <w:sz w:val="24"/>
          <w:szCs w:val="24"/>
        </w:rPr>
      </w:pPr>
      <w:r>
        <w:rPr>
          <w:rFonts w:hint="eastAsia" w:ascii="宋体" w:hAnsi="宋体" w:cs="宋体"/>
          <w:color w:val="auto"/>
          <w:sz w:val="24"/>
          <w:szCs w:val="24"/>
        </w:rPr>
        <w:t>3.对投标文件进行比较和评价；</w:t>
      </w:r>
    </w:p>
    <w:p>
      <w:pPr>
        <w:pStyle w:val="2"/>
        <w:spacing w:line="312" w:lineRule="auto"/>
        <w:ind w:firstLine="480" w:firstLineChars="200"/>
        <w:rPr>
          <w:rFonts w:ascii="宋体" w:hAnsi="宋体" w:cs="宋体"/>
          <w:color w:val="auto"/>
          <w:sz w:val="24"/>
          <w:szCs w:val="24"/>
        </w:rPr>
      </w:pPr>
      <w:r>
        <w:rPr>
          <w:rFonts w:hint="eastAsia" w:ascii="宋体" w:hAnsi="宋体" w:cs="宋体"/>
          <w:color w:val="auto"/>
          <w:sz w:val="24"/>
          <w:szCs w:val="24"/>
        </w:rPr>
        <w:t>4.确定中标候选人名单，以及根据采购人委托直接确定中标人；</w:t>
      </w:r>
    </w:p>
    <w:p>
      <w:pPr>
        <w:pStyle w:val="2"/>
        <w:spacing w:line="312" w:lineRule="auto"/>
        <w:ind w:firstLine="480" w:firstLineChars="200"/>
        <w:rPr>
          <w:rFonts w:ascii="宋体" w:hAnsi="宋体" w:cs="宋体"/>
          <w:color w:val="auto"/>
          <w:sz w:val="24"/>
          <w:szCs w:val="24"/>
        </w:rPr>
      </w:pPr>
      <w:r>
        <w:rPr>
          <w:rFonts w:hint="eastAsia" w:ascii="宋体" w:hAnsi="宋体" w:cs="宋体"/>
          <w:color w:val="auto"/>
          <w:sz w:val="24"/>
          <w:szCs w:val="24"/>
        </w:rPr>
        <w:t>5.向采购人、采购组织机构或者有关部门报告评标中发现的违法行为；</w:t>
      </w:r>
    </w:p>
    <w:p>
      <w:pPr>
        <w:pStyle w:val="2"/>
        <w:spacing w:line="312" w:lineRule="auto"/>
        <w:ind w:firstLine="480" w:firstLineChars="200"/>
        <w:rPr>
          <w:rFonts w:ascii="宋体" w:hAnsi="宋体" w:cs="宋体"/>
          <w:color w:val="auto"/>
          <w:sz w:val="24"/>
          <w:szCs w:val="24"/>
        </w:rPr>
      </w:pPr>
      <w:r>
        <w:rPr>
          <w:rFonts w:hint="eastAsia" w:ascii="宋体" w:hAnsi="宋体" w:cs="宋体"/>
          <w:color w:val="auto"/>
          <w:sz w:val="24"/>
          <w:szCs w:val="24"/>
        </w:rPr>
        <w:t>6.法律法规规定的其他职责。</w:t>
      </w:r>
    </w:p>
    <w:p>
      <w:pPr>
        <w:pStyle w:val="18"/>
        <w:spacing w:before="0" w:beforeAutospacing="0" w:after="0" w:afterAutospacing="0" w:line="312" w:lineRule="auto"/>
        <w:ind w:firstLine="482" w:firstLineChars="200"/>
        <w:jc w:val="both"/>
        <w:rPr>
          <w:rFonts w:hint="default" w:cs="宋体"/>
          <w:b/>
          <w:color w:val="auto"/>
        </w:rPr>
      </w:pPr>
      <w:r>
        <w:rPr>
          <w:rFonts w:cs="宋体"/>
          <w:b/>
          <w:color w:val="auto"/>
        </w:rPr>
        <w:t>四、无效标情形</w:t>
      </w:r>
    </w:p>
    <w:p>
      <w:pPr>
        <w:adjustRightInd w:val="0"/>
        <w:snapToGrid w:val="0"/>
        <w:spacing w:line="312" w:lineRule="auto"/>
        <w:ind w:firstLine="480" w:firstLineChars="200"/>
        <w:rPr>
          <w:rFonts w:asciiTheme="minorEastAsia" w:hAnsiTheme="minorEastAsia" w:eastAsiaTheme="minorEastAsia"/>
          <w:b/>
          <w:bCs/>
          <w:color w:val="auto"/>
          <w:sz w:val="24"/>
        </w:rPr>
      </w:pPr>
      <w:r>
        <w:rPr>
          <w:rFonts w:hint="eastAsia" w:asciiTheme="minorEastAsia" w:hAnsiTheme="minorEastAsia" w:eastAsiaTheme="minorEastAsia"/>
          <w:color w:val="auto"/>
          <w:kern w:val="0"/>
          <w:sz w:val="24"/>
        </w:rPr>
        <w:t>（一）在资格证明文件或商务与技术文件中出现投标报价的，或者报价文件中报价的货物跟商务与技术文件中的投标货物出现重大偏差的；</w:t>
      </w:r>
    </w:p>
    <w:p>
      <w:pPr>
        <w:pStyle w:val="18"/>
        <w:tabs>
          <w:tab w:val="left" w:pos="7380"/>
        </w:tabs>
        <w:adjustRightInd w:val="0"/>
        <w:snapToGrid w:val="0"/>
        <w:spacing w:before="0" w:beforeAutospacing="0" w:after="0" w:afterAutospacing="0" w:line="312" w:lineRule="auto"/>
        <w:ind w:firstLine="480" w:firstLineChars="200"/>
        <w:jc w:val="both"/>
        <w:rPr>
          <w:rFonts w:hint="default" w:asciiTheme="minorEastAsia" w:hAnsiTheme="minorEastAsia" w:eastAsiaTheme="minorEastAsia"/>
          <w:color w:val="auto"/>
        </w:rPr>
      </w:pPr>
      <w:r>
        <w:rPr>
          <w:rFonts w:asciiTheme="minorEastAsia" w:hAnsiTheme="minorEastAsia" w:eastAsiaTheme="minorEastAsia"/>
          <w:color w:val="auto"/>
        </w:rPr>
        <w:t>（二）不具备招标文件中规定的资格要求的；</w:t>
      </w:r>
      <w:r>
        <w:rPr>
          <w:rFonts w:hint="default" w:asciiTheme="minorEastAsia" w:hAnsiTheme="minorEastAsia" w:eastAsiaTheme="minorEastAsia"/>
          <w:color w:val="auto"/>
        </w:rPr>
        <w:tab/>
      </w:r>
    </w:p>
    <w:p>
      <w:pPr>
        <w:pStyle w:val="18"/>
        <w:adjustRightInd w:val="0"/>
        <w:snapToGrid w:val="0"/>
        <w:spacing w:before="0" w:beforeAutospacing="0" w:after="0" w:afterAutospacing="0" w:line="312" w:lineRule="auto"/>
        <w:ind w:firstLine="480" w:firstLineChars="200"/>
        <w:jc w:val="both"/>
        <w:rPr>
          <w:rFonts w:hint="default" w:asciiTheme="minorEastAsia" w:hAnsiTheme="minorEastAsia" w:eastAsiaTheme="minorEastAsia"/>
          <w:color w:val="auto"/>
        </w:rPr>
      </w:pPr>
      <w:r>
        <w:rPr>
          <w:rFonts w:asciiTheme="minorEastAsia" w:hAnsiTheme="minorEastAsia" w:eastAsiaTheme="minorEastAsia"/>
          <w:color w:val="auto"/>
        </w:rPr>
        <w:t>（三）投标文件含有采购人不能接受的附加条件的；</w:t>
      </w:r>
    </w:p>
    <w:p>
      <w:pPr>
        <w:pStyle w:val="9"/>
        <w:spacing w:line="312" w:lineRule="auto"/>
        <w:ind w:firstLine="480" w:firstLineChars="200"/>
        <w:jc w:val="both"/>
        <w:rPr>
          <w:rFonts w:asciiTheme="minorEastAsia" w:hAnsiTheme="minorEastAsia" w:eastAsiaTheme="minorEastAsia"/>
          <w:bCs/>
          <w:color w:val="auto"/>
          <w:kern w:val="0"/>
          <w:sz w:val="24"/>
        </w:rPr>
      </w:pPr>
      <w:r>
        <w:rPr>
          <w:rFonts w:hint="eastAsia" w:asciiTheme="minorEastAsia" w:hAnsiTheme="minorEastAsia" w:eastAsiaTheme="minorEastAsia"/>
          <w:color w:val="auto"/>
          <w:kern w:val="0"/>
          <w:sz w:val="24"/>
        </w:rPr>
        <w:t>（四）评标委员会认为投标人的报价明显低于其他通过符合性审查投标人的报价，有可能影响产品质量或者不能诚信履约的，投标人在限定的时间内不能证明其报价合理性的，评标委员会应当将其作为无效投标处理；</w:t>
      </w:r>
    </w:p>
    <w:p>
      <w:pPr>
        <w:pStyle w:val="18"/>
        <w:adjustRightInd w:val="0"/>
        <w:snapToGrid w:val="0"/>
        <w:spacing w:before="0" w:beforeAutospacing="0" w:after="0" w:afterAutospacing="0" w:line="312" w:lineRule="auto"/>
        <w:ind w:firstLine="480" w:firstLineChars="200"/>
        <w:jc w:val="both"/>
        <w:rPr>
          <w:rFonts w:hint="default" w:asciiTheme="minorEastAsia" w:hAnsiTheme="minorEastAsia" w:eastAsiaTheme="minorEastAsia"/>
          <w:color w:val="auto"/>
        </w:rPr>
      </w:pPr>
      <w:r>
        <w:rPr>
          <w:rFonts w:asciiTheme="minorEastAsia" w:hAnsiTheme="minorEastAsia" w:eastAsiaTheme="minorEastAsia"/>
          <w:color w:val="auto"/>
        </w:rPr>
        <w:t xml:space="preserve">（五）报价超过招标文件中规定的预算金额/最高限价或未填写投标报价的； </w:t>
      </w:r>
    </w:p>
    <w:p>
      <w:pPr>
        <w:tabs>
          <w:tab w:val="left" w:pos="1898"/>
        </w:tabs>
        <w:autoSpaceDE w:val="0"/>
        <w:autoSpaceDN w:val="0"/>
        <w:adjustRightInd w:val="0"/>
        <w:snapToGrid w:val="0"/>
        <w:spacing w:line="312" w:lineRule="auto"/>
        <w:ind w:firstLine="480" w:firstLineChars="200"/>
        <w:rPr>
          <w:rFonts w:asciiTheme="minorEastAsia" w:hAnsiTheme="minorEastAsia" w:eastAsiaTheme="minorEastAsia"/>
          <w:color w:val="auto"/>
          <w:kern w:val="0"/>
          <w:sz w:val="24"/>
        </w:rPr>
      </w:pPr>
      <w:r>
        <w:rPr>
          <w:rFonts w:hint="eastAsia" w:asciiTheme="minorEastAsia" w:hAnsiTheme="minorEastAsia" w:eastAsiaTheme="minorEastAsia"/>
          <w:color w:val="auto"/>
          <w:kern w:val="0"/>
          <w:sz w:val="24"/>
        </w:rPr>
        <w:t xml:space="preserve">（六）投标文件存在虚假材料的； </w:t>
      </w:r>
    </w:p>
    <w:p>
      <w:pPr>
        <w:tabs>
          <w:tab w:val="left" w:pos="1898"/>
        </w:tabs>
        <w:autoSpaceDE w:val="0"/>
        <w:autoSpaceDN w:val="0"/>
        <w:adjustRightInd w:val="0"/>
        <w:snapToGrid w:val="0"/>
        <w:spacing w:line="312" w:lineRule="auto"/>
        <w:ind w:firstLine="480" w:firstLineChars="200"/>
        <w:rPr>
          <w:rFonts w:asciiTheme="minorEastAsia" w:hAnsiTheme="minorEastAsia" w:eastAsiaTheme="minorEastAsia"/>
          <w:color w:val="auto"/>
          <w:sz w:val="24"/>
        </w:rPr>
      </w:pPr>
      <w:r>
        <w:rPr>
          <w:rFonts w:hint="eastAsia" w:asciiTheme="minorEastAsia" w:hAnsiTheme="minorEastAsia" w:eastAsiaTheme="minorEastAsia"/>
          <w:color w:val="auto"/>
          <w:kern w:val="0"/>
          <w:sz w:val="24"/>
        </w:rPr>
        <w:t>（七）</w:t>
      </w:r>
      <w:r>
        <w:rPr>
          <w:rFonts w:asciiTheme="minorEastAsia" w:hAnsiTheme="minorEastAsia" w:eastAsiaTheme="minorEastAsia"/>
          <w:color w:val="auto"/>
          <w:sz w:val="24"/>
        </w:rPr>
        <w:t>不同投标人的投标文件由同一单位或者个人编制；</w:t>
      </w:r>
    </w:p>
    <w:p>
      <w:pPr>
        <w:pStyle w:val="18"/>
        <w:spacing w:before="0" w:beforeAutospacing="0" w:after="0" w:afterAutospacing="0" w:line="312" w:lineRule="auto"/>
        <w:ind w:firstLine="480" w:firstLineChars="200"/>
        <w:jc w:val="both"/>
        <w:rPr>
          <w:rFonts w:hint="default" w:asciiTheme="minorEastAsia" w:hAnsiTheme="minorEastAsia" w:eastAsiaTheme="minorEastAsia"/>
          <w:color w:val="auto"/>
        </w:rPr>
      </w:pPr>
      <w:r>
        <w:rPr>
          <w:rFonts w:hint="eastAsia" w:asciiTheme="minorEastAsia" w:hAnsiTheme="minorEastAsia" w:eastAsiaTheme="minorEastAsia"/>
          <w:color w:val="auto"/>
          <w:lang w:eastAsia="zh-CN"/>
        </w:rPr>
        <w:t>（八）</w:t>
      </w:r>
      <w:r>
        <w:rPr>
          <w:rFonts w:asciiTheme="minorEastAsia" w:hAnsiTheme="minorEastAsia" w:eastAsiaTheme="minorEastAsia"/>
          <w:color w:val="auto"/>
        </w:rPr>
        <w:t>不同投标人委托同一单位或者个人办理投标事宜；</w:t>
      </w:r>
    </w:p>
    <w:p>
      <w:pPr>
        <w:pStyle w:val="18"/>
        <w:spacing w:before="0" w:beforeAutospacing="0" w:after="0" w:afterAutospacing="0" w:line="312" w:lineRule="auto"/>
        <w:ind w:firstLine="480" w:firstLineChars="200"/>
        <w:jc w:val="both"/>
        <w:rPr>
          <w:rFonts w:hint="default" w:asciiTheme="minorEastAsia" w:hAnsiTheme="minorEastAsia" w:eastAsiaTheme="minorEastAsia"/>
          <w:color w:val="auto"/>
        </w:rPr>
      </w:pPr>
      <w:r>
        <w:rPr>
          <w:rFonts w:hint="eastAsia" w:asciiTheme="minorEastAsia" w:hAnsiTheme="minorEastAsia" w:eastAsiaTheme="minorEastAsia"/>
          <w:color w:val="auto"/>
          <w:lang w:eastAsia="zh-CN"/>
        </w:rPr>
        <w:t>（九）</w:t>
      </w:r>
      <w:r>
        <w:rPr>
          <w:rFonts w:asciiTheme="minorEastAsia" w:hAnsiTheme="minorEastAsia" w:eastAsiaTheme="minorEastAsia"/>
          <w:color w:val="auto"/>
        </w:rPr>
        <w:t>不同投标人的投标文件载明的项目管理成员或者联系人员为同一人；</w:t>
      </w:r>
    </w:p>
    <w:p>
      <w:pPr>
        <w:pStyle w:val="18"/>
        <w:spacing w:before="0" w:beforeAutospacing="0" w:after="0" w:afterAutospacing="0" w:line="312" w:lineRule="auto"/>
        <w:ind w:firstLine="480" w:firstLineChars="200"/>
        <w:jc w:val="both"/>
        <w:rPr>
          <w:rFonts w:hint="default" w:asciiTheme="minorEastAsia" w:hAnsiTheme="minorEastAsia" w:eastAsiaTheme="minorEastAsia"/>
          <w:color w:val="auto"/>
        </w:rPr>
      </w:pPr>
      <w:r>
        <w:rPr>
          <w:rFonts w:hint="eastAsia" w:asciiTheme="minorEastAsia" w:hAnsiTheme="minorEastAsia" w:eastAsiaTheme="minorEastAsia"/>
          <w:color w:val="auto"/>
          <w:lang w:eastAsia="zh-CN"/>
        </w:rPr>
        <w:t>（十）</w:t>
      </w:r>
      <w:r>
        <w:rPr>
          <w:rFonts w:asciiTheme="minorEastAsia" w:hAnsiTheme="minorEastAsia" w:eastAsiaTheme="minorEastAsia"/>
          <w:color w:val="auto"/>
        </w:rPr>
        <w:t>不同投标人的投标文件异常一致或者投标报价呈规律性差异；</w:t>
      </w:r>
    </w:p>
    <w:p>
      <w:pPr>
        <w:pStyle w:val="18"/>
        <w:spacing w:before="0" w:beforeAutospacing="0" w:after="0" w:afterAutospacing="0" w:line="312" w:lineRule="auto"/>
        <w:ind w:firstLine="480" w:firstLineChars="200"/>
        <w:jc w:val="both"/>
        <w:rPr>
          <w:rFonts w:hint="default" w:asciiTheme="minorEastAsia" w:hAnsiTheme="minorEastAsia" w:eastAsiaTheme="minorEastAsia"/>
          <w:color w:val="auto"/>
        </w:rPr>
      </w:pPr>
      <w:r>
        <w:rPr>
          <w:rFonts w:hint="eastAsia" w:asciiTheme="minorEastAsia" w:hAnsiTheme="minorEastAsia" w:eastAsiaTheme="minorEastAsia"/>
          <w:color w:val="auto"/>
          <w:lang w:eastAsia="zh-CN"/>
        </w:rPr>
        <w:t>（十一）</w:t>
      </w:r>
      <w:r>
        <w:rPr>
          <w:rFonts w:asciiTheme="minorEastAsia" w:hAnsiTheme="minorEastAsia" w:eastAsiaTheme="minorEastAsia"/>
          <w:color w:val="auto"/>
        </w:rPr>
        <w:t>不同投标人的投标文件相互混装；</w:t>
      </w:r>
    </w:p>
    <w:p>
      <w:pPr>
        <w:pStyle w:val="18"/>
        <w:spacing w:before="0" w:beforeAutospacing="0" w:after="0" w:afterAutospacing="0" w:line="312" w:lineRule="auto"/>
        <w:ind w:firstLine="480" w:firstLineChars="200"/>
        <w:jc w:val="both"/>
        <w:rPr>
          <w:rFonts w:hint="default" w:asciiTheme="minorEastAsia" w:hAnsiTheme="minorEastAsia"/>
          <w:color w:val="auto"/>
        </w:rPr>
      </w:pPr>
      <w:r>
        <w:rPr>
          <w:rFonts w:asciiTheme="minorEastAsia" w:hAnsiTheme="minorEastAsia" w:eastAsiaTheme="minorEastAsia"/>
          <w:color w:val="auto"/>
        </w:rPr>
        <w:t>（</w:t>
      </w:r>
      <w:r>
        <w:rPr>
          <w:rFonts w:hint="eastAsia" w:asciiTheme="minorEastAsia" w:hAnsiTheme="minorEastAsia" w:eastAsiaTheme="minorEastAsia"/>
          <w:color w:val="auto"/>
          <w:lang w:eastAsia="zh-CN"/>
        </w:rPr>
        <w:t>十二</w:t>
      </w:r>
      <w:r>
        <w:rPr>
          <w:rFonts w:asciiTheme="minorEastAsia" w:hAnsiTheme="minorEastAsia" w:eastAsiaTheme="minorEastAsia"/>
          <w:color w:val="auto"/>
        </w:rPr>
        <w:t>）</w:t>
      </w:r>
      <w:r>
        <w:rPr>
          <w:rFonts w:cs="宋体"/>
          <w:color w:val="auto"/>
        </w:rPr>
        <w:t>实质性要求（招标文件中打“▲”内容）不响应的；</w:t>
      </w:r>
    </w:p>
    <w:p>
      <w:pPr>
        <w:pStyle w:val="2"/>
        <w:spacing w:line="312" w:lineRule="auto"/>
        <w:ind w:firstLine="480" w:firstLineChars="200"/>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w:t>
      </w:r>
      <w:r>
        <w:rPr>
          <w:rFonts w:hint="eastAsia" w:asciiTheme="minorEastAsia" w:hAnsiTheme="minorEastAsia" w:eastAsiaTheme="minorEastAsia"/>
          <w:color w:val="auto"/>
          <w:kern w:val="0"/>
          <w:sz w:val="24"/>
          <w:szCs w:val="24"/>
          <w:lang w:eastAsia="zh-CN"/>
        </w:rPr>
        <w:t>十三</w:t>
      </w:r>
      <w:r>
        <w:rPr>
          <w:rFonts w:hint="eastAsia" w:asciiTheme="minorEastAsia" w:hAnsiTheme="minorEastAsia" w:eastAsiaTheme="minorEastAsia"/>
          <w:color w:val="auto"/>
          <w:kern w:val="0"/>
          <w:sz w:val="24"/>
          <w:szCs w:val="24"/>
        </w:rPr>
        <w:t>）商务条款不响应的；</w:t>
      </w:r>
    </w:p>
    <w:p>
      <w:pPr>
        <w:pStyle w:val="2"/>
        <w:spacing w:line="312" w:lineRule="auto"/>
        <w:ind w:firstLine="480" w:firstLineChars="200"/>
        <w:rPr>
          <w:rFonts w:hint="eastAsia"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（十</w:t>
      </w:r>
      <w:r>
        <w:rPr>
          <w:rFonts w:hint="eastAsia" w:asciiTheme="minorEastAsia" w:hAnsiTheme="minorEastAsia" w:eastAsiaTheme="minorEastAsia"/>
          <w:color w:val="auto"/>
          <w:kern w:val="0"/>
          <w:sz w:val="24"/>
          <w:szCs w:val="24"/>
          <w:lang w:eastAsia="zh-CN"/>
        </w:rPr>
        <w:t>四</w:t>
      </w:r>
      <w:r>
        <w:rPr>
          <w:rFonts w:hint="eastAsia" w:asciiTheme="minorEastAsia" w:hAnsiTheme="minorEastAsia" w:eastAsiaTheme="minorEastAsia"/>
          <w:color w:val="auto"/>
          <w:kern w:val="0"/>
          <w:sz w:val="24"/>
          <w:szCs w:val="24"/>
        </w:rPr>
        <w:t>）逾期或未按要求提交投标文件的；</w:t>
      </w:r>
    </w:p>
    <w:p>
      <w:pPr>
        <w:pStyle w:val="2"/>
        <w:spacing w:line="312" w:lineRule="auto"/>
        <w:ind w:firstLine="480" w:firstLineChars="200"/>
        <w:rPr>
          <w:rFonts w:asciiTheme="minorEastAsia" w:hAnsiTheme="minorEastAsia"/>
          <w:color w:val="auto"/>
          <w:kern w:val="0"/>
          <w:sz w:val="24"/>
          <w:szCs w:val="24"/>
        </w:rPr>
      </w:pPr>
      <w:r>
        <w:rPr>
          <w:rFonts w:hint="eastAsia" w:asciiTheme="minorEastAsia" w:hAnsiTheme="minorEastAsia" w:eastAsiaTheme="minorEastAsia"/>
          <w:color w:val="auto"/>
          <w:kern w:val="0"/>
          <w:sz w:val="24"/>
          <w:szCs w:val="24"/>
        </w:rPr>
        <w:t>（十</w:t>
      </w:r>
      <w:r>
        <w:rPr>
          <w:rFonts w:hint="eastAsia" w:asciiTheme="minorEastAsia" w:hAnsiTheme="minorEastAsia" w:eastAsiaTheme="minorEastAsia"/>
          <w:color w:val="auto"/>
          <w:kern w:val="0"/>
          <w:sz w:val="24"/>
          <w:szCs w:val="24"/>
          <w:lang w:eastAsia="zh-CN"/>
        </w:rPr>
        <w:t>五</w:t>
      </w:r>
      <w:r>
        <w:rPr>
          <w:rFonts w:hint="eastAsia" w:asciiTheme="minorEastAsia" w:hAnsiTheme="minorEastAsia" w:eastAsiaTheme="minorEastAsia"/>
          <w:color w:val="auto"/>
          <w:kern w:val="0"/>
          <w:sz w:val="24"/>
          <w:szCs w:val="24"/>
        </w:rPr>
        <w:t>）其他</w:t>
      </w:r>
      <w:r>
        <w:rPr>
          <w:rFonts w:ascii="宋体" w:hAnsi="宋体" w:cs="宋体"/>
          <w:color w:val="auto"/>
          <w:sz w:val="24"/>
          <w:szCs w:val="24"/>
        </w:rPr>
        <w:t>不符合法律法规相关规定的</w:t>
      </w:r>
      <w:r>
        <w:rPr>
          <w:rFonts w:hint="eastAsia" w:ascii="宋体" w:hAnsi="宋体" w:cs="宋体"/>
          <w:color w:val="auto"/>
          <w:sz w:val="24"/>
          <w:szCs w:val="24"/>
        </w:rPr>
        <w:t>。</w:t>
      </w:r>
    </w:p>
    <w:p>
      <w:pPr>
        <w:autoSpaceDE w:val="0"/>
        <w:autoSpaceDN w:val="0"/>
        <w:adjustRightInd w:val="0"/>
        <w:spacing w:line="312" w:lineRule="auto"/>
        <w:ind w:firstLine="482" w:firstLineChars="200"/>
        <w:rPr>
          <w:rFonts w:ascii="宋体" w:hAnsi="宋体" w:cs="宋体"/>
          <w:color w:val="auto"/>
          <w:kern w:val="0"/>
          <w:sz w:val="24"/>
        </w:rPr>
      </w:pPr>
      <w:r>
        <w:rPr>
          <w:rFonts w:hint="eastAsia" w:ascii="宋体" w:hAnsi="宋体" w:cs="宋体"/>
          <w:b/>
          <w:color w:val="auto"/>
          <w:kern w:val="0"/>
          <w:sz w:val="24"/>
        </w:rPr>
        <w:t>五、废标情形</w:t>
      </w:r>
    </w:p>
    <w:p>
      <w:pPr>
        <w:pStyle w:val="18"/>
        <w:spacing w:before="0" w:beforeAutospacing="0" w:after="0" w:afterAutospacing="0" w:line="312" w:lineRule="auto"/>
        <w:ind w:firstLine="480" w:firstLineChars="200"/>
        <w:jc w:val="both"/>
        <w:rPr>
          <w:rFonts w:hint="default" w:cs="宋体"/>
          <w:color w:val="auto"/>
        </w:rPr>
      </w:pPr>
      <w:r>
        <w:rPr>
          <w:rFonts w:cs="宋体"/>
          <w:color w:val="auto"/>
        </w:rPr>
        <w:t>（一）出现影响采购公正的违法、违规行为的；</w:t>
      </w:r>
    </w:p>
    <w:p>
      <w:pPr>
        <w:pStyle w:val="18"/>
        <w:spacing w:before="0" w:beforeAutospacing="0" w:after="0" w:afterAutospacing="0" w:line="312" w:lineRule="auto"/>
        <w:ind w:firstLine="480" w:firstLineChars="200"/>
        <w:jc w:val="both"/>
        <w:rPr>
          <w:rFonts w:hint="default" w:cs="宋体"/>
          <w:b/>
          <w:bCs/>
          <w:color w:val="auto"/>
        </w:rPr>
      </w:pPr>
      <w:r>
        <w:rPr>
          <w:rFonts w:cs="宋体"/>
          <w:color w:val="auto"/>
        </w:rPr>
        <w:t>（二）评标委员会发现招标文件存在歧义、重大缺陷导致评标工作无法进行，或者招标文件内容违反国家有关强制性规定的；</w:t>
      </w:r>
    </w:p>
    <w:p>
      <w:pPr>
        <w:pStyle w:val="18"/>
        <w:spacing w:before="0" w:beforeAutospacing="0" w:after="0" w:afterAutospacing="0" w:line="312" w:lineRule="auto"/>
        <w:ind w:firstLine="480" w:firstLineChars="200"/>
        <w:jc w:val="both"/>
        <w:rPr>
          <w:rFonts w:hint="default" w:cs="宋体"/>
          <w:color w:val="auto"/>
        </w:rPr>
      </w:pPr>
      <w:r>
        <w:rPr>
          <w:rFonts w:cs="宋体"/>
          <w:color w:val="auto"/>
        </w:rPr>
        <w:t>（三）因重大变故，采购任务取消的；</w:t>
      </w:r>
    </w:p>
    <w:p>
      <w:pPr>
        <w:pStyle w:val="18"/>
        <w:spacing w:before="0" w:beforeAutospacing="0" w:after="0" w:afterAutospacing="0" w:line="312" w:lineRule="auto"/>
        <w:ind w:firstLine="480" w:firstLineChars="200"/>
        <w:jc w:val="both"/>
        <w:rPr>
          <w:rFonts w:hint="default" w:cs="宋体"/>
          <w:color w:val="auto"/>
        </w:rPr>
      </w:pPr>
      <w:r>
        <w:rPr>
          <w:rFonts w:cs="宋体"/>
          <w:color w:val="auto"/>
        </w:rPr>
        <w:t>（四）法律、法规和招标文件规定的其他导致评标结果无效的。</w:t>
      </w:r>
    </w:p>
    <w:p>
      <w:pPr>
        <w:pStyle w:val="13"/>
        <w:snapToGrid w:val="0"/>
        <w:spacing w:line="312" w:lineRule="auto"/>
        <w:ind w:firstLine="482" w:firstLineChars="200"/>
        <w:rPr>
          <w:rFonts w:hAnsi="宋体"/>
          <w:b/>
          <w:color w:val="auto"/>
          <w:sz w:val="24"/>
        </w:rPr>
      </w:pPr>
      <w:r>
        <w:rPr>
          <w:rFonts w:hint="eastAsia" w:hAnsi="宋体"/>
          <w:b/>
          <w:color w:val="auto"/>
          <w:sz w:val="24"/>
        </w:rPr>
        <w:t>六、评标过程的监控</w:t>
      </w:r>
    </w:p>
    <w:p>
      <w:pPr>
        <w:pStyle w:val="18"/>
        <w:spacing w:before="0" w:beforeAutospacing="0" w:after="0" w:afterAutospacing="0" w:line="312" w:lineRule="auto"/>
        <w:ind w:firstLine="480" w:firstLineChars="200"/>
        <w:jc w:val="both"/>
        <w:rPr>
          <w:rFonts w:hint="default" w:cs="宋体"/>
          <w:color w:val="auto"/>
        </w:rPr>
      </w:pPr>
      <w:r>
        <w:rPr>
          <w:rFonts w:cs="宋体"/>
          <w:color w:val="auto"/>
        </w:rPr>
        <w:t>本项目评标过程实行全程录音、录像监控，采购监管部门视情进行现场监督，投标人在评标过程中所进行的试图影响评标结果的不公正活动，可能导致其投标被拒绝。</w:t>
      </w:r>
    </w:p>
    <w:p>
      <w:pPr>
        <w:pStyle w:val="13"/>
        <w:snapToGrid w:val="0"/>
        <w:spacing w:line="312" w:lineRule="auto"/>
        <w:ind w:firstLine="482" w:firstLineChars="200"/>
        <w:rPr>
          <w:rFonts w:hAnsi="宋体"/>
          <w:b/>
          <w:bCs/>
          <w:color w:val="auto"/>
          <w:sz w:val="24"/>
        </w:rPr>
      </w:pPr>
      <w:r>
        <w:rPr>
          <w:rFonts w:hint="eastAsia" w:hAnsi="宋体"/>
          <w:b/>
          <w:bCs/>
          <w:color w:val="auto"/>
          <w:sz w:val="24"/>
          <w:lang w:eastAsia="zh-CN"/>
        </w:rPr>
        <w:t>七</w:t>
      </w:r>
      <w:r>
        <w:rPr>
          <w:rFonts w:hint="eastAsia" w:hAnsi="宋体"/>
          <w:b/>
          <w:bCs/>
          <w:color w:val="auto"/>
          <w:sz w:val="24"/>
        </w:rPr>
        <w:t>、评标程序</w:t>
      </w:r>
    </w:p>
    <w:p>
      <w:pPr>
        <w:snapToGrid w:val="0"/>
        <w:spacing w:line="312" w:lineRule="auto"/>
        <w:ind w:firstLine="482" w:firstLineChars="200"/>
        <w:rPr>
          <w:rFonts w:ascii="宋体" w:hAnsi="宋体" w:cs="宋体"/>
          <w:b/>
          <w:bCs/>
          <w:color w:val="auto"/>
          <w:sz w:val="24"/>
        </w:rPr>
      </w:pPr>
      <w:r>
        <w:rPr>
          <w:rFonts w:hint="eastAsia" w:ascii="宋体" w:hAnsi="宋体" w:cs="宋体"/>
          <w:b/>
          <w:bCs/>
          <w:color w:val="auto"/>
          <w:sz w:val="24"/>
        </w:rPr>
        <w:t>（一）资格性审查</w:t>
      </w:r>
    </w:p>
    <w:p>
      <w:pPr>
        <w:pStyle w:val="9"/>
        <w:spacing w:line="312" w:lineRule="auto"/>
        <w:ind w:firstLine="480" w:firstLineChars="200"/>
        <w:jc w:val="both"/>
        <w:rPr>
          <w:rFonts w:ascii="宋体" w:hAnsi="宋体" w:cs="宋体"/>
          <w:color w:val="auto"/>
          <w:sz w:val="24"/>
        </w:rPr>
      </w:pPr>
      <w:r>
        <w:rPr>
          <w:rFonts w:hint="eastAsia" w:ascii="宋体" w:hAnsi="宋体" w:cs="宋体"/>
          <w:color w:val="auto"/>
          <w:sz w:val="24"/>
        </w:rPr>
        <w:t>投标文件解密后，采购人或采购组织机构依法对投标人的资格进行审查，对审查发现无效的进行必要的询标，公布无效投标的投标人名单、投标无效的原因。</w:t>
      </w:r>
    </w:p>
    <w:p>
      <w:pPr>
        <w:pStyle w:val="9"/>
        <w:spacing w:line="312" w:lineRule="auto"/>
        <w:ind w:firstLine="482" w:firstLineChars="200"/>
        <w:jc w:val="both"/>
        <w:rPr>
          <w:rFonts w:ascii="宋体" w:hAnsi="宋体" w:cs="宋体"/>
          <w:b/>
          <w:bCs/>
          <w:color w:val="auto"/>
          <w:sz w:val="24"/>
        </w:rPr>
      </w:pPr>
      <w:r>
        <w:rPr>
          <w:rFonts w:hint="eastAsia" w:ascii="宋体" w:hAnsi="宋体" w:cs="宋体"/>
          <w:b/>
          <w:bCs/>
          <w:color w:val="auto"/>
          <w:sz w:val="24"/>
        </w:rPr>
        <w:t>（二）符合性审查</w:t>
      </w:r>
    </w:p>
    <w:p>
      <w:pPr>
        <w:pStyle w:val="9"/>
        <w:spacing w:line="312" w:lineRule="auto"/>
        <w:ind w:firstLine="480" w:firstLineChars="200"/>
        <w:jc w:val="both"/>
        <w:rPr>
          <w:rFonts w:ascii="宋体" w:hAnsi="宋体" w:cs="宋体"/>
          <w:color w:val="auto"/>
          <w:sz w:val="24"/>
        </w:rPr>
      </w:pPr>
      <w:r>
        <w:rPr>
          <w:rFonts w:hint="eastAsia" w:ascii="宋体" w:hAnsi="宋体" w:cs="宋体"/>
          <w:color w:val="auto"/>
          <w:sz w:val="24"/>
        </w:rPr>
        <w:t>评标委员会应当对符合资格的投标人的投标文件进行符合性审查，以确定其是否满足招标文件的实质性要求，对审查发现无效的进行必要的询标，公布无效投标的投标人名单、投标无效的原因。</w:t>
      </w:r>
    </w:p>
    <w:p>
      <w:pPr>
        <w:pStyle w:val="18"/>
        <w:spacing w:before="0" w:beforeAutospacing="0" w:after="0" w:afterAutospacing="0" w:line="312" w:lineRule="auto"/>
        <w:ind w:firstLine="482" w:firstLineChars="200"/>
        <w:jc w:val="both"/>
        <w:rPr>
          <w:rFonts w:hint="default" w:cs="宋体"/>
          <w:b/>
          <w:bCs/>
          <w:color w:val="auto"/>
        </w:rPr>
      </w:pPr>
      <w:r>
        <w:rPr>
          <w:rFonts w:cs="宋体"/>
          <w:b/>
          <w:bCs/>
          <w:color w:val="auto"/>
        </w:rPr>
        <w:t>（三）商务技术及价格评审</w:t>
      </w:r>
    </w:p>
    <w:p>
      <w:pPr>
        <w:autoSpaceDE w:val="0"/>
        <w:autoSpaceDN w:val="0"/>
        <w:spacing w:line="312" w:lineRule="auto"/>
        <w:ind w:firstLine="480" w:firstLineChars="200"/>
        <w:rPr>
          <w:rFonts w:hint="eastAsia" w:ascii="宋体" w:hAnsi="宋体" w:cs="宋体"/>
          <w:color w:val="auto"/>
          <w:kern w:val="0"/>
          <w:sz w:val="24"/>
        </w:rPr>
      </w:pPr>
      <w:r>
        <w:rPr>
          <w:rFonts w:hint="eastAsia" w:ascii="宋体" w:hAnsi="宋体" w:cs="宋体"/>
          <w:color w:val="auto"/>
          <w:kern w:val="0"/>
          <w:sz w:val="24"/>
        </w:rPr>
        <w:t>本项目评标方法为综合评分法，总计100分，评标按以下标准及要求进行：</w:t>
      </w:r>
    </w:p>
    <w:p>
      <w:pPr>
        <w:numPr>
          <w:ilvl w:val="0"/>
          <w:numId w:val="9"/>
        </w:numPr>
        <w:autoSpaceDE w:val="0"/>
        <w:autoSpaceDN w:val="0"/>
        <w:adjustRightInd w:val="0"/>
        <w:spacing w:line="312" w:lineRule="auto"/>
        <w:ind w:firstLine="482" w:firstLineChars="200"/>
        <w:rPr>
          <w:rFonts w:ascii="宋体" w:hAnsi="宋体" w:cs="宋体"/>
          <w:b/>
          <w:bCs/>
          <w:color w:val="auto"/>
          <w:sz w:val="24"/>
        </w:rPr>
      </w:pPr>
      <w:r>
        <w:rPr>
          <w:rFonts w:hint="eastAsia" w:ascii="宋体" w:hAnsi="宋体" w:cs="宋体"/>
          <w:b/>
          <w:bCs/>
          <w:color w:val="auto"/>
          <w:sz w:val="24"/>
        </w:rPr>
        <w:t>评分标准</w:t>
      </w:r>
    </w:p>
    <w:p>
      <w:pPr>
        <w:pStyle w:val="2"/>
        <w:rPr>
          <w:color w:val="auto"/>
        </w:rPr>
      </w:pPr>
    </w:p>
    <w:tbl>
      <w:tblPr>
        <w:tblStyle w:val="20"/>
        <w:tblW w:w="93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1148"/>
        <w:gridCol w:w="6946"/>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683" w:type="dxa"/>
            <w:shd w:val="clear" w:color="auto" w:fill="BEBEBE" w:themeFill="background1" w:themeFillShade="BF"/>
            <w:vAlign w:val="center"/>
          </w:tcPr>
          <w:p>
            <w:pPr>
              <w:jc w:val="center"/>
              <w:rPr>
                <w:rFonts w:hint="eastAsia" w:ascii="宋体" w:hAnsi="宋体" w:eastAsia="宋体" w:cs="宋体"/>
                <w:b/>
                <w:color w:val="auto"/>
                <w:sz w:val="22"/>
                <w:szCs w:val="22"/>
              </w:rPr>
            </w:pPr>
            <w:r>
              <w:rPr>
                <w:rFonts w:hint="eastAsia" w:ascii="宋体" w:hAnsi="宋体" w:eastAsia="宋体" w:cs="宋体"/>
                <w:b/>
                <w:color w:val="auto"/>
                <w:sz w:val="22"/>
                <w:szCs w:val="22"/>
              </w:rPr>
              <w:t>分值构成</w:t>
            </w:r>
          </w:p>
        </w:tc>
        <w:tc>
          <w:tcPr>
            <w:tcW w:w="8094" w:type="dxa"/>
            <w:gridSpan w:val="2"/>
            <w:shd w:val="clear" w:color="auto" w:fill="BEBEBE" w:themeFill="background1" w:themeFillShade="BF"/>
            <w:vAlign w:val="center"/>
          </w:tcPr>
          <w:p>
            <w:pPr>
              <w:jc w:val="center"/>
              <w:rPr>
                <w:rFonts w:hint="eastAsia" w:ascii="宋体" w:hAnsi="宋体" w:eastAsia="宋体" w:cs="宋体"/>
                <w:b/>
                <w:color w:val="auto"/>
                <w:sz w:val="22"/>
                <w:szCs w:val="22"/>
              </w:rPr>
            </w:pPr>
            <w:r>
              <w:rPr>
                <w:rFonts w:hint="eastAsia" w:ascii="宋体" w:hAnsi="宋体" w:eastAsia="宋体" w:cs="宋体"/>
                <w:b/>
                <w:color w:val="auto"/>
                <w:sz w:val="22"/>
                <w:szCs w:val="22"/>
              </w:rPr>
              <w:t>1.技术部分48分  2.商务部分12分  3.报价得分40分</w:t>
            </w:r>
          </w:p>
        </w:tc>
        <w:tc>
          <w:tcPr>
            <w:tcW w:w="553" w:type="dxa"/>
            <w:shd w:val="clear" w:color="auto" w:fill="BEBEBE" w:themeFill="background1" w:themeFillShade="BF"/>
            <w:vAlign w:val="center"/>
          </w:tcPr>
          <w:p>
            <w:pPr>
              <w:jc w:val="center"/>
              <w:rPr>
                <w:rFonts w:hint="eastAsia" w:ascii="宋体" w:hAnsi="宋体" w:eastAsia="宋体" w:cs="宋体"/>
                <w:b/>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683" w:type="dxa"/>
            <w:shd w:val="clear" w:color="auto" w:fill="BEBEBE" w:themeFill="background1" w:themeFillShade="BF"/>
            <w:vAlign w:val="center"/>
          </w:tcPr>
          <w:p>
            <w:pPr>
              <w:jc w:val="center"/>
              <w:rPr>
                <w:rFonts w:hint="eastAsia" w:ascii="宋体" w:hAnsi="宋体" w:eastAsia="宋体" w:cs="宋体"/>
                <w:b/>
                <w:color w:val="auto"/>
                <w:sz w:val="22"/>
                <w:szCs w:val="22"/>
              </w:rPr>
            </w:pPr>
            <w:r>
              <w:rPr>
                <w:rFonts w:hint="eastAsia" w:ascii="宋体" w:hAnsi="宋体" w:eastAsia="宋体" w:cs="宋体"/>
                <w:b/>
                <w:color w:val="auto"/>
                <w:sz w:val="22"/>
                <w:szCs w:val="22"/>
              </w:rPr>
              <w:t>评分项目</w:t>
            </w:r>
          </w:p>
        </w:tc>
        <w:tc>
          <w:tcPr>
            <w:tcW w:w="8094" w:type="dxa"/>
            <w:gridSpan w:val="2"/>
            <w:shd w:val="clear" w:color="auto" w:fill="BEBEBE" w:themeFill="background1" w:themeFillShade="BF"/>
            <w:vAlign w:val="center"/>
          </w:tcPr>
          <w:p>
            <w:pPr>
              <w:jc w:val="center"/>
              <w:rPr>
                <w:rFonts w:hint="eastAsia" w:ascii="宋体" w:hAnsi="宋体" w:eastAsia="宋体" w:cs="宋体"/>
                <w:b/>
                <w:color w:val="auto"/>
                <w:sz w:val="22"/>
                <w:szCs w:val="22"/>
              </w:rPr>
            </w:pPr>
            <w:r>
              <w:rPr>
                <w:rFonts w:hint="eastAsia" w:ascii="宋体" w:hAnsi="宋体" w:eastAsia="宋体" w:cs="宋体"/>
                <w:b/>
                <w:color w:val="auto"/>
                <w:sz w:val="22"/>
                <w:szCs w:val="22"/>
              </w:rPr>
              <w:t>评分细则</w:t>
            </w:r>
          </w:p>
        </w:tc>
        <w:tc>
          <w:tcPr>
            <w:tcW w:w="553" w:type="dxa"/>
            <w:shd w:val="clear" w:color="auto" w:fill="BEBEBE" w:themeFill="background1" w:themeFillShade="BF"/>
            <w:vAlign w:val="center"/>
          </w:tcPr>
          <w:p>
            <w:pPr>
              <w:jc w:val="center"/>
              <w:rPr>
                <w:rFonts w:hint="eastAsia" w:ascii="宋体" w:hAnsi="宋体" w:eastAsia="宋体" w:cs="宋体"/>
                <w:b/>
                <w:color w:val="auto"/>
                <w:sz w:val="22"/>
                <w:szCs w:val="22"/>
              </w:rPr>
            </w:pPr>
            <w:r>
              <w:rPr>
                <w:rFonts w:hint="eastAsia" w:ascii="宋体" w:hAnsi="宋体" w:eastAsia="宋体" w:cs="宋体"/>
                <w:b/>
                <w:color w:val="auto"/>
                <w:sz w:val="22"/>
                <w:szCs w:val="22"/>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683" w:type="dxa"/>
            <w:vMerge w:val="restart"/>
            <w:vAlign w:val="center"/>
          </w:tcPr>
          <w:p>
            <w:pPr>
              <w:jc w:val="center"/>
              <w:rPr>
                <w:rFonts w:hint="eastAsia" w:ascii="宋体" w:hAnsi="宋体" w:eastAsia="宋体" w:cs="宋体"/>
                <w:b/>
                <w:bCs/>
                <w:color w:val="auto"/>
                <w:sz w:val="22"/>
                <w:szCs w:val="22"/>
              </w:rPr>
            </w:pPr>
            <w:r>
              <w:rPr>
                <w:rFonts w:hint="eastAsia" w:ascii="宋体" w:hAnsi="宋体" w:eastAsia="宋体" w:cs="宋体"/>
                <w:b/>
                <w:bCs/>
                <w:color w:val="auto"/>
                <w:sz w:val="22"/>
                <w:szCs w:val="22"/>
              </w:rPr>
              <w:t>技术部分</w:t>
            </w:r>
          </w:p>
          <w:p>
            <w:pPr>
              <w:jc w:val="center"/>
              <w:rPr>
                <w:rFonts w:hint="eastAsia" w:ascii="宋体" w:hAnsi="宋体" w:eastAsia="宋体" w:cs="宋体"/>
                <w:b/>
                <w:bCs/>
                <w:color w:val="auto"/>
                <w:sz w:val="22"/>
                <w:szCs w:val="22"/>
              </w:rPr>
            </w:pPr>
            <w:r>
              <w:rPr>
                <w:rFonts w:hint="eastAsia" w:ascii="宋体" w:hAnsi="宋体" w:eastAsia="宋体" w:cs="宋体"/>
                <w:b/>
                <w:bCs/>
                <w:color w:val="auto"/>
                <w:sz w:val="22"/>
                <w:szCs w:val="22"/>
              </w:rPr>
              <w:t>48分</w:t>
            </w:r>
          </w:p>
        </w:tc>
        <w:tc>
          <w:tcPr>
            <w:tcW w:w="1148" w:type="dxa"/>
            <w:vAlign w:val="center"/>
          </w:tcPr>
          <w:p>
            <w:pPr>
              <w:autoSpaceDE w:val="0"/>
              <w:autoSpaceDN w:val="0"/>
              <w:adjustRightInd w:val="0"/>
              <w:jc w:val="center"/>
              <w:rPr>
                <w:rFonts w:hint="eastAsia" w:ascii="宋体" w:hAnsi="宋体" w:eastAsia="宋体" w:cs="宋体"/>
                <w:color w:val="auto"/>
                <w:sz w:val="22"/>
                <w:szCs w:val="22"/>
              </w:rPr>
            </w:pPr>
            <w:r>
              <w:rPr>
                <w:rFonts w:hint="eastAsia" w:ascii="宋体" w:hAnsi="宋体" w:eastAsia="宋体" w:cs="宋体"/>
                <w:color w:val="auto"/>
                <w:sz w:val="22"/>
                <w:szCs w:val="22"/>
              </w:rPr>
              <w:t>育苗与检验设备情况</w:t>
            </w:r>
          </w:p>
        </w:tc>
        <w:tc>
          <w:tcPr>
            <w:tcW w:w="6946" w:type="dxa"/>
            <w:vAlign w:val="center"/>
          </w:tcPr>
          <w:p>
            <w:pPr>
              <w:autoSpaceDE w:val="0"/>
              <w:autoSpaceDN w:val="0"/>
              <w:adjustRightInd w:val="0"/>
              <w:jc w:val="left"/>
              <w:rPr>
                <w:rFonts w:hint="eastAsia" w:ascii="宋体" w:hAnsi="宋体" w:eastAsia="宋体" w:cs="宋体"/>
                <w:color w:val="auto"/>
                <w:sz w:val="22"/>
                <w:szCs w:val="22"/>
                <w:lang w:val="zh-CN"/>
              </w:rPr>
            </w:pPr>
            <w:r>
              <w:rPr>
                <w:rFonts w:hint="eastAsia" w:ascii="宋体" w:hAnsi="宋体" w:eastAsia="宋体" w:cs="宋体"/>
                <w:color w:val="auto"/>
                <w:sz w:val="22"/>
                <w:szCs w:val="22"/>
                <w:lang w:val="zh-CN"/>
              </w:rPr>
              <w:t>投标人提供的苗种生产技术操作规范、产卵孵化设施齐全的得5分；</w:t>
            </w:r>
          </w:p>
          <w:p>
            <w:pPr>
              <w:autoSpaceDE w:val="0"/>
              <w:autoSpaceDN w:val="0"/>
              <w:adjustRightInd w:val="0"/>
              <w:jc w:val="left"/>
              <w:rPr>
                <w:rFonts w:hint="eastAsia" w:ascii="宋体" w:hAnsi="宋体" w:eastAsia="宋体" w:cs="宋体"/>
                <w:color w:val="auto"/>
                <w:sz w:val="22"/>
                <w:szCs w:val="22"/>
                <w:lang w:val="zh-CN"/>
              </w:rPr>
            </w:pPr>
            <w:r>
              <w:rPr>
                <w:rFonts w:hint="eastAsia" w:ascii="宋体" w:hAnsi="宋体" w:eastAsia="宋体" w:cs="宋体"/>
                <w:color w:val="auto"/>
                <w:sz w:val="22"/>
                <w:szCs w:val="22"/>
                <w:lang w:val="zh-CN"/>
              </w:rPr>
              <w:t>投标人提供的苗种生产技术操作相对规范、产卵孵化设施相对齐全的得3分；投标人提供的苗种生产技术操作欠规范、产卵孵化设施欠齐全的得1分；投标人提供的苗种生产技术操作不规范、产卵孵化设施不足的不得分。投标人需有文字或图片证明材料。</w:t>
            </w:r>
          </w:p>
        </w:tc>
        <w:tc>
          <w:tcPr>
            <w:tcW w:w="553" w:type="dxa"/>
            <w:vAlign w:val="center"/>
          </w:tcPr>
          <w:p>
            <w:pPr>
              <w:pStyle w:val="9"/>
              <w:jc w:val="center"/>
              <w:rPr>
                <w:rFonts w:hint="eastAsia" w:ascii="宋体" w:hAnsi="宋体" w:eastAsia="宋体" w:cs="宋体"/>
                <w:color w:val="auto"/>
                <w:sz w:val="22"/>
                <w:szCs w:val="22"/>
              </w:rPr>
            </w:pPr>
            <w:r>
              <w:rPr>
                <w:rFonts w:hint="eastAsia" w:ascii="宋体" w:hAnsi="宋体" w:eastAsia="宋体" w:cs="宋体"/>
                <w:color w:val="auto"/>
                <w:sz w:val="22"/>
                <w:szCs w:val="22"/>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683" w:type="dxa"/>
            <w:vMerge w:val="continue"/>
            <w:vAlign w:val="center"/>
          </w:tcPr>
          <w:p>
            <w:pPr>
              <w:jc w:val="center"/>
              <w:rPr>
                <w:rFonts w:hint="eastAsia" w:ascii="宋体" w:hAnsi="宋体" w:eastAsia="宋体" w:cs="宋体"/>
                <w:b/>
                <w:bCs/>
                <w:color w:val="auto"/>
                <w:sz w:val="22"/>
                <w:szCs w:val="22"/>
              </w:rPr>
            </w:pPr>
          </w:p>
        </w:tc>
        <w:tc>
          <w:tcPr>
            <w:tcW w:w="1148" w:type="dxa"/>
            <w:vMerge w:val="restart"/>
            <w:vAlign w:val="center"/>
          </w:tcPr>
          <w:p>
            <w:pPr>
              <w:autoSpaceDE w:val="0"/>
              <w:autoSpaceDN w:val="0"/>
              <w:adjustRightInd w:val="0"/>
              <w:jc w:val="center"/>
              <w:rPr>
                <w:rFonts w:hint="eastAsia" w:ascii="宋体" w:hAnsi="宋体" w:eastAsia="宋体" w:cs="宋体"/>
                <w:color w:val="auto"/>
                <w:sz w:val="22"/>
                <w:szCs w:val="22"/>
                <w:lang w:val="zh-CN"/>
              </w:rPr>
            </w:pPr>
            <w:r>
              <w:rPr>
                <w:rFonts w:hint="eastAsia" w:ascii="宋体" w:hAnsi="宋体" w:eastAsia="宋体" w:cs="宋体"/>
                <w:color w:val="auto"/>
                <w:sz w:val="22"/>
                <w:szCs w:val="22"/>
                <w:lang w:val="zh-CN"/>
              </w:rPr>
              <w:t>亲本数量及育苗能力</w:t>
            </w:r>
          </w:p>
        </w:tc>
        <w:tc>
          <w:tcPr>
            <w:tcW w:w="6946" w:type="dxa"/>
            <w:vAlign w:val="center"/>
          </w:tcPr>
          <w:p>
            <w:pPr>
              <w:autoSpaceDE w:val="0"/>
              <w:autoSpaceDN w:val="0"/>
              <w:adjustRightInd w:val="0"/>
              <w:jc w:val="left"/>
              <w:rPr>
                <w:rFonts w:hint="eastAsia" w:ascii="宋体" w:hAnsi="宋体" w:eastAsia="宋体" w:cs="宋体"/>
                <w:color w:val="auto"/>
                <w:sz w:val="22"/>
                <w:szCs w:val="22"/>
                <w:lang w:val="zh-CN"/>
              </w:rPr>
            </w:pPr>
            <w:r>
              <w:rPr>
                <w:rFonts w:hint="eastAsia" w:ascii="宋体" w:hAnsi="宋体" w:eastAsia="宋体" w:cs="宋体"/>
                <w:color w:val="auto"/>
                <w:sz w:val="22"/>
                <w:szCs w:val="22"/>
                <w:lang w:val="zh-CN"/>
              </w:rPr>
              <w:t>本种类亲本数量及年生产本种类种苗数量等情况，可实际承担放流任务数量等。</w:t>
            </w:r>
          </w:p>
          <w:p>
            <w:pPr>
              <w:autoSpaceDE w:val="0"/>
              <w:autoSpaceDN w:val="0"/>
              <w:adjustRightInd w:val="0"/>
              <w:jc w:val="left"/>
              <w:rPr>
                <w:rFonts w:hint="eastAsia" w:ascii="宋体" w:hAnsi="宋体" w:eastAsia="宋体" w:cs="宋体"/>
                <w:color w:val="auto"/>
                <w:sz w:val="22"/>
                <w:szCs w:val="22"/>
                <w:lang w:val="zh-CN"/>
              </w:rPr>
            </w:pPr>
            <w:r>
              <w:rPr>
                <w:rFonts w:hint="eastAsia" w:ascii="宋体" w:hAnsi="宋体" w:eastAsia="宋体" w:cs="宋体"/>
                <w:color w:val="auto"/>
                <w:sz w:val="22"/>
                <w:szCs w:val="22"/>
                <w:lang w:val="zh-CN"/>
              </w:rPr>
              <w:t>亲本数量充足、育苗能力成熟、从事苗种生产经验丰富，完全</w:t>
            </w:r>
            <w:r>
              <w:rPr>
                <w:rFonts w:hint="eastAsia" w:ascii="宋体" w:hAnsi="宋体" w:eastAsia="宋体" w:cs="宋体"/>
                <w:color w:val="auto"/>
                <w:kern w:val="0"/>
                <w:sz w:val="22"/>
                <w:szCs w:val="22"/>
              </w:rPr>
              <w:t>满足种苗生产需要及放流要求的</w:t>
            </w:r>
            <w:r>
              <w:rPr>
                <w:rFonts w:hint="eastAsia" w:ascii="宋体" w:hAnsi="宋体" w:eastAsia="宋体" w:cs="宋体"/>
                <w:color w:val="auto"/>
                <w:sz w:val="22"/>
                <w:szCs w:val="22"/>
                <w:lang w:val="zh-CN"/>
              </w:rPr>
              <w:t>得5分； 亲本数量基本满足、育苗相对成熟、基本</w:t>
            </w:r>
            <w:r>
              <w:rPr>
                <w:rFonts w:hint="eastAsia" w:ascii="宋体" w:hAnsi="宋体" w:eastAsia="宋体" w:cs="宋体"/>
                <w:color w:val="auto"/>
                <w:kern w:val="0"/>
                <w:sz w:val="22"/>
                <w:szCs w:val="22"/>
              </w:rPr>
              <w:t>满足种苗生产需要及放流要求的</w:t>
            </w:r>
            <w:r>
              <w:rPr>
                <w:rFonts w:hint="eastAsia" w:ascii="宋体" w:hAnsi="宋体" w:eastAsia="宋体" w:cs="宋体"/>
                <w:color w:val="auto"/>
                <w:sz w:val="22"/>
                <w:szCs w:val="22"/>
                <w:lang w:val="zh-CN"/>
              </w:rPr>
              <w:t>3分；亲本数量不足、育苗能力不成熟、从事苗种生产经验缺乏得1分；无描述不得分；提供相关证明材料。</w:t>
            </w:r>
          </w:p>
        </w:tc>
        <w:tc>
          <w:tcPr>
            <w:tcW w:w="553" w:type="dxa"/>
            <w:vAlign w:val="center"/>
          </w:tcPr>
          <w:p>
            <w:pPr>
              <w:pStyle w:val="9"/>
              <w:jc w:val="center"/>
              <w:rPr>
                <w:rFonts w:hint="eastAsia" w:ascii="宋体" w:hAnsi="宋体" w:eastAsia="宋体" w:cs="宋体"/>
                <w:color w:val="auto"/>
                <w:sz w:val="22"/>
                <w:szCs w:val="22"/>
              </w:rPr>
            </w:pPr>
            <w:r>
              <w:rPr>
                <w:rFonts w:hint="eastAsia" w:ascii="宋体" w:hAnsi="宋体" w:eastAsia="宋体" w:cs="宋体"/>
                <w:color w:val="auto"/>
                <w:sz w:val="22"/>
                <w:szCs w:val="22"/>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683" w:type="dxa"/>
            <w:vMerge w:val="continue"/>
            <w:vAlign w:val="center"/>
          </w:tcPr>
          <w:p>
            <w:pPr>
              <w:jc w:val="center"/>
              <w:rPr>
                <w:rFonts w:hint="eastAsia" w:ascii="宋体" w:hAnsi="宋体" w:eastAsia="宋体" w:cs="宋体"/>
                <w:b/>
                <w:bCs/>
                <w:color w:val="auto"/>
                <w:sz w:val="22"/>
                <w:szCs w:val="22"/>
              </w:rPr>
            </w:pPr>
          </w:p>
        </w:tc>
        <w:tc>
          <w:tcPr>
            <w:tcW w:w="1148" w:type="dxa"/>
            <w:vMerge w:val="continue"/>
            <w:vAlign w:val="center"/>
          </w:tcPr>
          <w:p>
            <w:pPr>
              <w:autoSpaceDE w:val="0"/>
              <w:autoSpaceDN w:val="0"/>
              <w:adjustRightInd w:val="0"/>
              <w:jc w:val="center"/>
              <w:rPr>
                <w:rFonts w:hint="eastAsia" w:ascii="宋体" w:hAnsi="宋体" w:eastAsia="宋体" w:cs="宋体"/>
                <w:color w:val="auto"/>
                <w:sz w:val="22"/>
                <w:szCs w:val="22"/>
                <w:lang w:val="zh-CN"/>
              </w:rPr>
            </w:pPr>
          </w:p>
        </w:tc>
        <w:tc>
          <w:tcPr>
            <w:tcW w:w="6946" w:type="dxa"/>
            <w:vAlign w:val="center"/>
          </w:tcPr>
          <w:p>
            <w:pPr>
              <w:autoSpaceDE w:val="0"/>
              <w:autoSpaceDN w:val="0"/>
              <w:adjustRightInd w:val="0"/>
              <w:jc w:val="left"/>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种质来源情况：亲本来自该物种原产地天然水域、水产种质资源保护区或省级以上原种场保育的原种，且来源、培育、更新记录清楚完整的得3分，其他得1分。提供证明材料。</w:t>
            </w:r>
          </w:p>
        </w:tc>
        <w:tc>
          <w:tcPr>
            <w:tcW w:w="553" w:type="dxa"/>
            <w:vAlign w:val="center"/>
          </w:tcPr>
          <w:p>
            <w:pPr>
              <w:pStyle w:val="9"/>
              <w:jc w:val="center"/>
              <w:rPr>
                <w:rFonts w:hint="eastAsia" w:ascii="宋体" w:hAnsi="宋体" w:eastAsia="宋体" w:cs="宋体"/>
                <w:color w:val="auto"/>
                <w:sz w:val="22"/>
                <w:szCs w:val="22"/>
              </w:rPr>
            </w:pPr>
            <w:r>
              <w:rPr>
                <w:rFonts w:hint="eastAsia" w:ascii="宋体" w:hAnsi="宋体" w:eastAsia="宋体" w:cs="宋体"/>
                <w:color w:val="auto"/>
                <w:sz w:val="22"/>
                <w:szCs w:val="22"/>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83" w:type="dxa"/>
            <w:vMerge w:val="continue"/>
            <w:vAlign w:val="center"/>
          </w:tcPr>
          <w:p>
            <w:pPr>
              <w:jc w:val="center"/>
              <w:rPr>
                <w:rFonts w:hint="eastAsia" w:ascii="宋体" w:hAnsi="宋体" w:eastAsia="宋体" w:cs="宋体"/>
                <w:b/>
                <w:bCs/>
                <w:color w:val="auto"/>
                <w:sz w:val="22"/>
                <w:szCs w:val="22"/>
              </w:rPr>
            </w:pPr>
          </w:p>
        </w:tc>
        <w:tc>
          <w:tcPr>
            <w:tcW w:w="1148" w:type="dxa"/>
            <w:vAlign w:val="center"/>
          </w:tcPr>
          <w:p>
            <w:pPr>
              <w:jc w:val="center"/>
              <w:rPr>
                <w:rFonts w:hint="eastAsia" w:ascii="宋体" w:hAnsi="宋体" w:eastAsia="宋体" w:cs="宋体"/>
                <w:color w:val="auto"/>
                <w:sz w:val="22"/>
                <w:szCs w:val="22"/>
              </w:rPr>
            </w:pPr>
            <w:r>
              <w:rPr>
                <w:rFonts w:hint="eastAsia" w:ascii="宋体" w:hAnsi="宋体" w:eastAsia="宋体" w:cs="宋体"/>
                <w:color w:val="auto"/>
                <w:sz w:val="22"/>
                <w:szCs w:val="22"/>
              </w:rPr>
              <w:t>苗种培育计划安排</w:t>
            </w:r>
          </w:p>
        </w:tc>
        <w:tc>
          <w:tcPr>
            <w:tcW w:w="6946" w:type="dxa"/>
            <w:vAlign w:val="center"/>
          </w:tcPr>
          <w:p>
            <w:pPr>
              <w:autoSpaceDE w:val="0"/>
              <w:autoSpaceDN w:val="0"/>
              <w:adjustRightInd w:val="0"/>
              <w:jc w:val="left"/>
              <w:rPr>
                <w:rFonts w:hint="eastAsia" w:ascii="宋体" w:hAnsi="宋体" w:eastAsia="宋体" w:cs="宋体"/>
                <w:color w:val="auto"/>
                <w:sz w:val="22"/>
                <w:szCs w:val="22"/>
                <w:lang w:val="zh-CN"/>
              </w:rPr>
            </w:pPr>
            <w:r>
              <w:rPr>
                <w:rFonts w:hint="eastAsia" w:ascii="宋体" w:hAnsi="宋体" w:eastAsia="宋体" w:cs="宋体"/>
                <w:color w:val="auto"/>
                <w:sz w:val="22"/>
                <w:szCs w:val="22"/>
                <w:lang w:val="zh-CN"/>
              </w:rPr>
              <w:t>根据投标人对本项目苗种培育的时间管理、进度计划、各项工作安排的明确，完全满足招标需求的得4分；比较明确，基本满足招标需求的得3分；不够明确，部分满足招标需求的得2分；略有提及且满足不了招标需求的得1分；无描述不得分。</w:t>
            </w:r>
          </w:p>
        </w:tc>
        <w:tc>
          <w:tcPr>
            <w:tcW w:w="553" w:type="dxa"/>
            <w:vAlign w:val="center"/>
          </w:tcPr>
          <w:p>
            <w:pPr>
              <w:pStyle w:val="9"/>
              <w:jc w:val="center"/>
              <w:rPr>
                <w:rFonts w:hint="eastAsia" w:ascii="宋体" w:hAnsi="宋体" w:eastAsia="宋体" w:cs="宋体"/>
                <w:color w:val="auto"/>
                <w:sz w:val="22"/>
                <w:szCs w:val="22"/>
              </w:rPr>
            </w:pPr>
            <w:r>
              <w:rPr>
                <w:rFonts w:hint="eastAsia" w:ascii="宋体" w:hAnsi="宋体" w:eastAsia="宋体" w:cs="宋体"/>
                <w:color w:val="auto"/>
                <w:sz w:val="22"/>
                <w:szCs w:val="22"/>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83" w:type="dxa"/>
            <w:vMerge w:val="continue"/>
            <w:vAlign w:val="center"/>
          </w:tcPr>
          <w:p>
            <w:pPr>
              <w:jc w:val="center"/>
              <w:rPr>
                <w:rFonts w:hint="eastAsia" w:ascii="宋体" w:hAnsi="宋体" w:eastAsia="宋体" w:cs="宋体"/>
                <w:b/>
                <w:bCs/>
                <w:color w:val="auto"/>
                <w:sz w:val="22"/>
                <w:szCs w:val="22"/>
              </w:rPr>
            </w:pPr>
          </w:p>
        </w:tc>
        <w:tc>
          <w:tcPr>
            <w:tcW w:w="1148" w:type="dxa"/>
            <w:vAlign w:val="center"/>
          </w:tcPr>
          <w:p>
            <w:pPr>
              <w:autoSpaceDE w:val="0"/>
              <w:autoSpaceDN w:val="0"/>
              <w:adjustRightInd w:val="0"/>
              <w:jc w:val="center"/>
              <w:rPr>
                <w:rFonts w:hint="eastAsia" w:ascii="宋体" w:hAnsi="宋体" w:eastAsia="宋体" w:cs="宋体"/>
                <w:color w:val="auto"/>
                <w:sz w:val="22"/>
                <w:szCs w:val="22"/>
                <w:lang w:val="zh-CN"/>
              </w:rPr>
            </w:pPr>
            <w:r>
              <w:rPr>
                <w:rFonts w:hint="eastAsia" w:ascii="宋体" w:hAnsi="宋体" w:eastAsia="宋体" w:cs="宋体"/>
                <w:color w:val="auto"/>
                <w:sz w:val="22"/>
                <w:szCs w:val="22"/>
                <w:lang w:val="zh-CN"/>
              </w:rPr>
              <w:t>苗种包装、运输方案</w:t>
            </w:r>
          </w:p>
        </w:tc>
        <w:tc>
          <w:tcPr>
            <w:tcW w:w="6946" w:type="dxa"/>
          </w:tcPr>
          <w:p>
            <w:pPr>
              <w:autoSpaceDE w:val="0"/>
              <w:autoSpaceDN w:val="0"/>
              <w:adjustRightInd w:val="0"/>
              <w:rPr>
                <w:rFonts w:hint="eastAsia" w:ascii="宋体" w:hAnsi="宋体" w:eastAsia="宋体" w:cs="宋体"/>
                <w:color w:val="auto"/>
                <w:sz w:val="22"/>
                <w:szCs w:val="22"/>
                <w:lang w:val="zh-CN"/>
              </w:rPr>
            </w:pPr>
            <w:r>
              <w:rPr>
                <w:rFonts w:hint="eastAsia" w:ascii="宋体" w:hAnsi="宋体" w:eastAsia="宋体" w:cs="宋体"/>
                <w:color w:val="auto"/>
                <w:sz w:val="22"/>
                <w:szCs w:val="22"/>
                <w:lang w:val="zh-CN"/>
              </w:rPr>
              <w:t xml:space="preserve">根据苗种包装、运输方式、运输时间安排等（注意放流季节等因素）内容明确、科学有针对性的得6分； </w:t>
            </w:r>
          </w:p>
          <w:p>
            <w:pPr>
              <w:pStyle w:val="52"/>
              <w:ind w:firstLine="0"/>
              <w:rPr>
                <w:rFonts w:hint="eastAsia" w:ascii="宋体" w:hAnsi="宋体" w:eastAsia="宋体" w:cs="宋体"/>
                <w:color w:val="auto"/>
                <w:sz w:val="22"/>
                <w:szCs w:val="22"/>
                <w:lang w:val="zh-CN"/>
              </w:rPr>
            </w:pPr>
            <w:r>
              <w:rPr>
                <w:rFonts w:hint="eastAsia" w:ascii="宋体" w:hAnsi="宋体" w:eastAsia="宋体" w:cs="宋体"/>
                <w:color w:val="auto"/>
                <w:sz w:val="22"/>
                <w:szCs w:val="22"/>
                <w:lang w:val="zh-CN"/>
              </w:rPr>
              <w:t>根据苗种包装、运输方式、运输时间安排等（注意放流季节等因素）内容比较明确或科学性欠佳的得4分；</w:t>
            </w:r>
          </w:p>
          <w:p>
            <w:pPr>
              <w:pStyle w:val="52"/>
              <w:ind w:firstLine="0"/>
              <w:rPr>
                <w:rFonts w:hint="eastAsia" w:ascii="宋体" w:hAnsi="宋体" w:eastAsia="宋体" w:cs="宋体"/>
                <w:color w:val="auto"/>
                <w:sz w:val="22"/>
                <w:szCs w:val="22"/>
                <w:lang w:val="zh-CN"/>
              </w:rPr>
            </w:pPr>
            <w:r>
              <w:rPr>
                <w:rFonts w:hint="eastAsia" w:ascii="宋体" w:hAnsi="宋体" w:eastAsia="宋体" w:cs="宋体"/>
                <w:color w:val="auto"/>
                <w:sz w:val="22"/>
                <w:szCs w:val="22"/>
                <w:lang w:val="zh-CN"/>
              </w:rPr>
              <w:t>根据苗种包装、运输方式、运输时间安排等（注意放流季节等因素）内容不够明确或缺乏科学性的得2分；</w:t>
            </w:r>
          </w:p>
          <w:p>
            <w:pPr>
              <w:pStyle w:val="52"/>
              <w:ind w:firstLine="0"/>
              <w:rPr>
                <w:rFonts w:hint="eastAsia" w:ascii="宋体" w:hAnsi="宋体" w:eastAsia="宋体" w:cs="宋体"/>
                <w:color w:val="auto"/>
                <w:sz w:val="22"/>
                <w:szCs w:val="22"/>
                <w:lang w:val="zh-CN"/>
              </w:rPr>
            </w:pPr>
            <w:r>
              <w:rPr>
                <w:rFonts w:hint="eastAsia" w:ascii="宋体" w:hAnsi="宋体" w:eastAsia="宋体" w:cs="宋体"/>
                <w:color w:val="auto"/>
                <w:sz w:val="22"/>
                <w:szCs w:val="22"/>
                <w:lang w:val="zh-CN"/>
              </w:rPr>
              <w:t>根据苗种包装、运输方式、运输时间安排等（注意放流季节等因素）内容不明确也不科学或无描述的不得分。</w:t>
            </w:r>
          </w:p>
        </w:tc>
        <w:tc>
          <w:tcPr>
            <w:tcW w:w="553" w:type="dxa"/>
            <w:vAlign w:val="center"/>
          </w:tcPr>
          <w:p>
            <w:pPr>
              <w:pStyle w:val="9"/>
              <w:jc w:val="center"/>
              <w:rPr>
                <w:rFonts w:hint="eastAsia" w:ascii="宋体" w:hAnsi="宋体" w:eastAsia="宋体" w:cs="宋体"/>
                <w:color w:val="auto"/>
                <w:sz w:val="22"/>
                <w:szCs w:val="22"/>
              </w:rPr>
            </w:pPr>
            <w:r>
              <w:rPr>
                <w:rFonts w:hint="eastAsia" w:ascii="宋体" w:hAnsi="宋体" w:eastAsia="宋体" w:cs="宋体"/>
                <w:color w:val="auto"/>
                <w:sz w:val="22"/>
                <w:szCs w:val="22"/>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83" w:type="dxa"/>
            <w:vMerge w:val="continue"/>
            <w:vAlign w:val="center"/>
          </w:tcPr>
          <w:p>
            <w:pPr>
              <w:jc w:val="center"/>
              <w:rPr>
                <w:rFonts w:hint="eastAsia" w:ascii="宋体" w:hAnsi="宋体" w:eastAsia="宋体" w:cs="宋体"/>
                <w:b/>
                <w:bCs/>
                <w:color w:val="auto"/>
                <w:sz w:val="22"/>
                <w:szCs w:val="22"/>
              </w:rPr>
            </w:pPr>
          </w:p>
        </w:tc>
        <w:tc>
          <w:tcPr>
            <w:tcW w:w="1148" w:type="dxa"/>
            <w:vAlign w:val="center"/>
          </w:tcPr>
          <w:p>
            <w:pPr>
              <w:snapToGrid w:val="0"/>
              <w:jc w:val="center"/>
              <w:rPr>
                <w:rStyle w:val="51"/>
                <w:rFonts w:hint="eastAsia" w:ascii="宋体" w:hAnsi="宋体" w:eastAsia="宋体" w:cs="宋体"/>
                <w:color w:val="auto"/>
                <w:sz w:val="22"/>
                <w:szCs w:val="22"/>
              </w:rPr>
            </w:pPr>
            <w:r>
              <w:rPr>
                <w:rFonts w:hint="eastAsia" w:ascii="宋体" w:hAnsi="宋体" w:eastAsia="宋体" w:cs="宋体"/>
                <w:color w:val="auto"/>
                <w:sz w:val="22"/>
                <w:szCs w:val="22"/>
              </w:rPr>
              <w:t>放流及验收方案</w:t>
            </w:r>
          </w:p>
        </w:tc>
        <w:tc>
          <w:tcPr>
            <w:tcW w:w="6946" w:type="dxa"/>
            <w:vAlign w:val="center"/>
          </w:tcPr>
          <w:p>
            <w:pPr>
              <w:autoSpaceDE w:val="0"/>
              <w:autoSpaceDN w:val="0"/>
              <w:adjustRightInd w:val="0"/>
              <w:jc w:val="left"/>
              <w:rPr>
                <w:rFonts w:hint="eastAsia" w:ascii="宋体" w:hAnsi="宋体" w:eastAsia="宋体" w:cs="宋体"/>
                <w:color w:val="auto"/>
                <w:sz w:val="22"/>
                <w:szCs w:val="22"/>
                <w:lang w:val="zh-CN"/>
              </w:rPr>
            </w:pPr>
            <w:r>
              <w:rPr>
                <w:rFonts w:hint="eastAsia" w:ascii="宋体" w:hAnsi="宋体" w:eastAsia="宋体" w:cs="宋体"/>
                <w:color w:val="auto"/>
                <w:sz w:val="22"/>
                <w:szCs w:val="22"/>
                <w:lang w:val="zh-CN"/>
              </w:rPr>
              <w:t>根据投标人对本项目苗种的放流方案、放流注意事项及验收方案完善、合理的得5分；</w:t>
            </w:r>
          </w:p>
          <w:p>
            <w:pPr>
              <w:autoSpaceDE w:val="0"/>
              <w:autoSpaceDN w:val="0"/>
              <w:adjustRightInd w:val="0"/>
              <w:jc w:val="left"/>
              <w:rPr>
                <w:rFonts w:hint="eastAsia" w:ascii="宋体" w:hAnsi="宋体" w:eastAsia="宋体" w:cs="宋体"/>
                <w:color w:val="auto"/>
                <w:sz w:val="22"/>
                <w:szCs w:val="22"/>
                <w:lang w:val="zh-CN"/>
              </w:rPr>
            </w:pPr>
            <w:r>
              <w:rPr>
                <w:rFonts w:hint="eastAsia" w:ascii="宋体" w:hAnsi="宋体" w:eastAsia="宋体" w:cs="宋体"/>
                <w:color w:val="auto"/>
                <w:sz w:val="22"/>
                <w:szCs w:val="22"/>
                <w:lang w:val="zh-CN"/>
              </w:rPr>
              <w:t>根据投标人对本项目苗种的放流方案、放流注意事项及验收方案比较完善、相对合理的得3分；</w:t>
            </w:r>
          </w:p>
          <w:p>
            <w:pPr>
              <w:pStyle w:val="52"/>
              <w:ind w:firstLine="0"/>
              <w:rPr>
                <w:rFonts w:hint="eastAsia" w:ascii="宋体" w:hAnsi="宋体" w:eastAsia="宋体" w:cs="宋体"/>
                <w:color w:val="auto"/>
                <w:sz w:val="22"/>
                <w:szCs w:val="22"/>
                <w:lang w:val="zh-CN"/>
              </w:rPr>
            </w:pPr>
            <w:r>
              <w:rPr>
                <w:rFonts w:hint="eastAsia" w:ascii="宋体" w:hAnsi="宋体" w:eastAsia="宋体" w:cs="宋体"/>
                <w:color w:val="auto"/>
                <w:sz w:val="22"/>
                <w:szCs w:val="22"/>
                <w:lang w:val="zh-CN"/>
              </w:rPr>
              <w:t>根据投标人对本项目苗种的放流方案、放流注意事项及验收方案欠完善、缺乏合理性的得1分；无描述的不得分。</w:t>
            </w:r>
          </w:p>
        </w:tc>
        <w:tc>
          <w:tcPr>
            <w:tcW w:w="553" w:type="dxa"/>
            <w:vAlign w:val="center"/>
          </w:tcPr>
          <w:p>
            <w:pPr>
              <w:pStyle w:val="9"/>
              <w:jc w:val="center"/>
              <w:rPr>
                <w:rFonts w:hint="eastAsia" w:ascii="宋体" w:hAnsi="宋体" w:eastAsia="宋体" w:cs="宋体"/>
                <w:color w:val="auto"/>
                <w:sz w:val="22"/>
                <w:szCs w:val="22"/>
              </w:rPr>
            </w:pPr>
            <w:r>
              <w:rPr>
                <w:rFonts w:hint="eastAsia" w:ascii="宋体" w:hAnsi="宋体" w:eastAsia="宋体" w:cs="宋体"/>
                <w:color w:val="auto"/>
                <w:sz w:val="22"/>
                <w:szCs w:val="22"/>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83" w:type="dxa"/>
            <w:vMerge w:val="continue"/>
            <w:vAlign w:val="center"/>
          </w:tcPr>
          <w:p>
            <w:pPr>
              <w:jc w:val="center"/>
              <w:rPr>
                <w:rFonts w:hint="eastAsia" w:ascii="宋体" w:hAnsi="宋体" w:eastAsia="宋体" w:cs="宋体"/>
                <w:b/>
                <w:bCs/>
                <w:color w:val="auto"/>
                <w:sz w:val="22"/>
                <w:szCs w:val="22"/>
              </w:rPr>
            </w:pPr>
          </w:p>
        </w:tc>
        <w:tc>
          <w:tcPr>
            <w:tcW w:w="1148" w:type="dxa"/>
            <w:vAlign w:val="center"/>
          </w:tcPr>
          <w:p>
            <w:pPr>
              <w:snapToGrid w:val="0"/>
              <w:jc w:val="left"/>
              <w:rPr>
                <w:rFonts w:hint="eastAsia" w:ascii="宋体" w:hAnsi="宋体" w:eastAsia="宋体" w:cs="宋体"/>
                <w:color w:val="auto"/>
                <w:sz w:val="22"/>
                <w:szCs w:val="22"/>
              </w:rPr>
            </w:pPr>
            <w:r>
              <w:rPr>
                <w:rFonts w:hint="eastAsia" w:ascii="宋体" w:hAnsi="宋体" w:eastAsia="宋体" w:cs="宋体"/>
                <w:bCs/>
                <w:color w:val="auto"/>
                <w:sz w:val="22"/>
                <w:szCs w:val="22"/>
              </w:rPr>
              <w:t>质量目标、质量保证措施及苗种安全供应及保障措施</w:t>
            </w:r>
          </w:p>
        </w:tc>
        <w:tc>
          <w:tcPr>
            <w:tcW w:w="6946" w:type="dxa"/>
            <w:vAlign w:val="center"/>
          </w:tcPr>
          <w:p>
            <w:pPr>
              <w:autoSpaceDE w:val="0"/>
              <w:autoSpaceDN w:val="0"/>
              <w:adjustRightInd w:val="0"/>
              <w:jc w:val="left"/>
              <w:rPr>
                <w:rFonts w:hint="eastAsia" w:ascii="宋体" w:hAnsi="宋体" w:eastAsia="宋体" w:cs="宋体"/>
                <w:color w:val="auto"/>
                <w:sz w:val="22"/>
                <w:szCs w:val="22"/>
                <w:lang w:val="zh-CN"/>
              </w:rPr>
            </w:pPr>
            <w:r>
              <w:rPr>
                <w:rFonts w:hint="eastAsia" w:ascii="宋体" w:hAnsi="宋体" w:eastAsia="宋体" w:cs="宋体"/>
                <w:color w:val="auto"/>
                <w:sz w:val="22"/>
                <w:szCs w:val="22"/>
                <w:lang w:val="zh-CN"/>
              </w:rPr>
              <w:t>根据投标人对本项目苗种供应的</w:t>
            </w:r>
            <w:r>
              <w:rPr>
                <w:rFonts w:hint="eastAsia" w:ascii="宋体" w:hAnsi="宋体" w:eastAsia="宋体" w:cs="宋体"/>
                <w:bCs/>
                <w:color w:val="auto"/>
                <w:sz w:val="22"/>
                <w:szCs w:val="22"/>
              </w:rPr>
              <w:t>质量目标、质量保证措施及苗种安全供应及保障措施打分，措施方案</w:t>
            </w:r>
            <w:r>
              <w:rPr>
                <w:rFonts w:hint="eastAsia" w:ascii="宋体" w:hAnsi="宋体" w:eastAsia="宋体" w:cs="宋体"/>
                <w:color w:val="auto"/>
                <w:sz w:val="22"/>
                <w:szCs w:val="22"/>
                <w:lang w:val="zh-CN"/>
              </w:rPr>
              <w:t>制订合理、科学的得5分；措施方案合理性和科学性基本可行的得3分；措施方案缺乏合理性或缺乏科学性的得1分；措施方案不合理也不科学的不得分；无描述不得分。</w:t>
            </w:r>
          </w:p>
        </w:tc>
        <w:tc>
          <w:tcPr>
            <w:tcW w:w="553" w:type="dxa"/>
            <w:vAlign w:val="center"/>
          </w:tcPr>
          <w:p>
            <w:pPr>
              <w:pStyle w:val="9"/>
              <w:jc w:val="center"/>
              <w:rPr>
                <w:rFonts w:hint="eastAsia" w:ascii="宋体" w:hAnsi="宋体" w:eastAsia="宋体" w:cs="宋体"/>
                <w:color w:val="auto"/>
                <w:sz w:val="22"/>
                <w:szCs w:val="22"/>
              </w:rPr>
            </w:pPr>
            <w:r>
              <w:rPr>
                <w:rFonts w:hint="eastAsia" w:ascii="宋体" w:hAnsi="宋体" w:eastAsia="宋体" w:cs="宋体"/>
                <w:color w:val="auto"/>
                <w:sz w:val="22"/>
                <w:szCs w:val="22"/>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83" w:type="dxa"/>
            <w:vMerge w:val="continue"/>
            <w:vAlign w:val="center"/>
          </w:tcPr>
          <w:p>
            <w:pPr>
              <w:jc w:val="center"/>
              <w:rPr>
                <w:rFonts w:hint="eastAsia" w:ascii="宋体" w:hAnsi="宋体" w:eastAsia="宋体" w:cs="宋体"/>
                <w:b/>
                <w:bCs/>
                <w:color w:val="auto"/>
                <w:sz w:val="22"/>
                <w:szCs w:val="22"/>
              </w:rPr>
            </w:pPr>
          </w:p>
        </w:tc>
        <w:tc>
          <w:tcPr>
            <w:tcW w:w="1148" w:type="dxa"/>
            <w:vAlign w:val="center"/>
          </w:tcPr>
          <w:p>
            <w:pPr>
              <w:autoSpaceDE w:val="0"/>
              <w:autoSpaceDN w:val="0"/>
              <w:adjustRightInd w:val="0"/>
              <w:jc w:val="center"/>
              <w:rPr>
                <w:rFonts w:hint="eastAsia" w:ascii="宋体" w:hAnsi="宋体" w:eastAsia="宋体" w:cs="宋体"/>
                <w:color w:val="auto"/>
                <w:sz w:val="22"/>
                <w:szCs w:val="22"/>
                <w:lang w:val="zh-CN"/>
              </w:rPr>
            </w:pPr>
            <w:r>
              <w:rPr>
                <w:rFonts w:hint="eastAsia" w:ascii="宋体" w:hAnsi="宋体" w:eastAsia="宋体" w:cs="宋体"/>
                <w:color w:val="auto"/>
                <w:sz w:val="22"/>
                <w:szCs w:val="22"/>
                <w:lang w:val="zh-CN"/>
              </w:rPr>
              <w:t>原种场或良种场</w:t>
            </w:r>
          </w:p>
        </w:tc>
        <w:tc>
          <w:tcPr>
            <w:tcW w:w="6946" w:type="dxa"/>
          </w:tcPr>
          <w:p>
            <w:pPr>
              <w:autoSpaceDE w:val="0"/>
              <w:autoSpaceDN w:val="0"/>
              <w:adjustRightInd w:val="0"/>
              <w:jc w:val="left"/>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具有国家级水产原、良种场资质的得5分；具有省级水产原、良种场的得3分；具有市级水产原、良种场的得1分，普通苗种繁育场不得分。（</w:t>
            </w:r>
            <w:r>
              <w:rPr>
                <w:rFonts w:hint="eastAsia" w:ascii="宋体" w:hAnsi="宋体" w:eastAsia="宋体" w:cs="宋体"/>
                <w:bCs/>
                <w:color w:val="auto"/>
                <w:sz w:val="22"/>
                <w:szCs w:val="22"/>
              </w:rPr>
              <w:t>提供主管部门确认的资质文件，如资质材料中涉及的苗种非本项目所需苗种，则相应得分项得分减半。</w:t>
            </w:r>
            <w:r>
              <w:rPr>
                <w:rFonts w:hint="eastAsia" w:ascii="宋体" w:hAnsi="宋体" w:eastAsia="宋体" w:cs="宋体"/>
                <w:color w:val="auto"/>
                <w:kern w:val="0"/>
                <w:sz w:val="22"/>
                <w:szCs w:val="22"/>
              </w:rPr>
              <w:t>）</w:t>
            </w:r>
          </w:p>
        </w:tc>
        <w:tc>
          <w:tcPr>
            <w:tcW w:w="553" w:type="dxa"/>
            <w:vAlign w:val="center"/>
          </w:tcPr>
          <w:p>
            <w:pPr>
              <w:pStyle w:val="9"/>
              <w:jc w:val="center"/>
              <w:rPr>
                <w:rFonts w:hint="eastAsia" w:ascii="宋体" w:hAnsi="宋体" w:eastAsia="宋体" w:cs="宋体"/>
                <w:color w:val="auto"/>
                <w:sz w:val="22"/>
                <w:szCs w:val="22"/>
              </w:rPr>
            </w:pPr>
            <w:r>
              <w:rPr>
                <w:rFonts w:hint="eastAsia" w:ascii="宋体" w:hAnsi="宋体" w:eastAsia="宋体" w:cs="宋体"/>
                <w:color w:val="auto"/>
                <w:sz w:val="22"/>
                <w:szCs w:val="22"/>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83" w:type="dxa"/>
            <w:vMerge w:val="continue"/>
            <w:vAlign w:val="center"/>
          </w:tcPr>
          <w:p>
            <w:pPr>
              <w:jc w:val="center"/>
              <w:rPr>
                <w:rFonts w:hint="eastAsia" w:ascii="宋体" w:hAnsi="宋体" w:eastAsia="宋体" w:cs="宋体"/>
                <w:b/>
                <w:bCs/>
                <w:color w:val="auto"/>
                <w:sz w:val="22"/>
                <w:szCs w:val="22"/>
              </w:rPr>
            </w:pPr>
          </w:p>
        </w:tc>
        <w:tc>
          <w:tcPr>
            <w:tcW w:w="1148" w:type="dxa"/>
            <w:vAlign w:val="center"/>
          </w:tcPr>
          <w:p>
            <w:pPr>
              <w:autoSpaceDE w:val="0"/>
              <w:autoSpaceDN w:val="0"/>
              <w:adjustRightInd w:val="0"/>
              <w:jc w:val="center"/>
              <w:rPr>
                <w:rFonts w:hint="eastAsia" w:ascii="宋体" w:hAnsi="宋体" w:eastAsia="宋体" w:cs="宋体"/>
                <w:color w:val="auto"/>
                <w:sz w:val="22"/>
                <w:szCs w:val="22"/>
                <w:lang w:val="zh-CN"/>
              </w:rPr>
            </w:pPr>
            <w:r>
              <w:rPr>
                <w:rFonts w:hint="eastAsia" w:ascii="宋体" w:hAnsi="宋体" w:eastAsia="宋体" w:cs="宋体"/>
                <w:color w:val="auto"/>
                <w:sz w:val="22"/>
                <w:szCs w:val="22"/>
                <w:lang w:val="zh-CN"/>
              </w:rPr>
              <w:t>水产优质苗种规模化繁育基地</w:t>
            </w:r>
          </w:p>
        </w:tc>
        <w:tc>
          <w:tcPr>
            <w:tcW w:w="6946" w:type="dxa"/>
          </w:tcPr>
          <w:p>
            <w:pPr>
              <w:autoSpaceDE w:val="0"/>
              <w:autoSpaceDN w:val="0"/>
              <w:adjustRightInd w:val="0"/>
              <w:jc w:val="left"/>
              <w:rPr>
                <w:rFonts w:hint="eastAsia" w:ascii="宋体" w:hAnsi="宋体" w:eastAsia="宋体" w:cs="宋体"/>
                <w:color w:val="auto"/>
                <w:kern w:val="0"/>
                <w:sz w:val="22"/>
                <w:szCs w:val="22"/>
              </w:rPr>
            </w:pPr>
            <w:r>
              <w:rPr>
                <w:rFonts w:hint="eastAsia" w:ascii="宋体" w:hAnsi="宋体" w:eastAsia="宋体" w:cs="宋体"/>
                <w:bCs/>
                <w:color w:val="auto"/>
                <w:sz w:val="22"/>
                <w:szCs w:val="22"/>
              </w:rPr>
              <w:t>具有省级水产优质苗种规模化繁育基地得4分；具有市级水产优质苗种规模化繁育基地得2分，其它育苗基地不得分。（提供主管部门确认的资质文件，如资质材料中涉及的苗种非本项目所需苗种，则相应得分项得分减半。）</w:t>
            </w:r>
          </w:p>
        </w:tc>
        <w:tc>
          <w:tcPr>
            <w:tcW w:w="553" w:type="dxa"/>
            <w:vAlign w:val="center"/>
          </w:tcPr>
          <w:p>
            <w:pPr>
              <w:pStyle w:val="9"/>
              <w:jc w:val="center"/>
              <w:rPr>
                <w:rFonts w:hint="eastAsia" w:ascii="宋体" w:hAnsi="宋体" w:eastAsia="宋体" w:cs="宋体"/>
                <w:color w:val="auto"/>
                <w:sz w:val="22"/>
                <w:szCs w:val="22"/>
              </w:rPr>
            </w:pPr>
            <w:r>
              <w:rPr>
                <w:rFonts w:hint="eastAsia" w:ascii="宋体" w:hAnsi="宋体" w:eastAsia="宋体" w:cs="宋体"/>
                <w:color w:val="auto"/>
                <w:sz w:val="22"/>
                <w:szCs w:val="22"/>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83" w:type="dxa"/>
            <w:vMerge w:val="continue"/>
            <w:vAlign w:val="center"/>
          </w:tcPr>
          <w:p>
            <w:pPr>
              <w:jc w:val="center"/>
              <w:rPr>
                <w:rFonts w:hint="eastAsia" w:ascii="宋体" w:hAnsi="宋体" w:eastAsia="宋体" w:cs="宋体"/>
                <w:b/>
                <w:bCs/>
                <w:color w:val="auto"/>
                <w:sz w:val="22"/>
                <w:szCs w:val="22"/>
              </w:rPr>
            </w:pPr>
          </w:p>
        </w:tc>
        <w:tc>
          <w:tcPr>
            <w:tcW w:w="1148" w:type="dxa"/>
            <w:vAlign w:val="center"/>
          </w:tcPr>
          <w:p>
            <w:pPr>
              <w:pStyle w:val="9"/>
              <w:rPr>
                <w:rFonts w:hint="eastAsia" w:ascii="宋体" w:hAnsi="宋体" w:eastAsia="宋体" w:cs="宋体"/>
                <w:color w:val="auto"/>
                <w:sz w:val="22"/>
                <w:szCs w:val="22"/>
              </w:rPr>
            </w:pPr>
            <w:r>
              <w:rPr>
                <w:rFonts w:hint="eastAsia" w:ascii="宋体" w:hAnsi="宋体" w:eastAsia="宋体" w:cs="宋体"/>
                <w:color w:val="auto"/>
                <w:sz w:val="22"/>
                <w:szCs w:val="22"/>
              </w:rPr>
              <w:t>项目负责人</w:t>
            </w:r>
          </w:p>
        </w:tc>
        <w:tc>
          <w:tcPr>
            <w:tcW w:w="6946" w:type="dxa"/>
            <w:vAlign w:val="center"/>
          </w:tcPr>
          <w:p>
            <w:pPr>
              <w:pStyle w:val="9"/>
              <w:rPr>
                <w:rFonts w:hint="eastAsia" w:ascii="宋体" w:hAnsi="宋体" w:eastAsia="宋体" w:cs="宋体"/>
                <w:color w:val="auto"/>
                <w:sz w:val="22"/>
                <w:szCs w:val="22"/>
              </w:rPr>
            </w:pPr>
            <w:r>
              <w:rPr>
                <w:rFonts w:hint="eastAsia" w:ascii="宋体" w:hAnsi="宋体" w:eastAsia="宋体" w:cs="宋体"/>
                <w:color w:val="auto"/>
                <w:sz w:val="22"/>
                <w:szCs w:val="22"/>
              </w:rPr>
              <w:t>针对本项目配备的项目负责人为渔业或相关专业的高级职称的得3分；渔业或相关专业的中级职称（包括农民技术高级职称）的得1分，其余不得分。提供职称证书及项目负责人近三个月内任一月的投标单位社保缴纳证明材料。</w:t>
            </w:r>
          </w:p>
        </w:tc>
        <w:tc>
          <w:tcPr>
            <w:tcW w:w="553" w:type="dxa"/>
            <w:vAlign w:val="center"/>
          </w:tcPr>
          <w:p>
            <w:pPr>
              <w:pStyle w:val="9"/>
              <w:jc w:val="center"/>
              <w:rPr>
                <w:rFonts w:hint="eastAsia" w:ascii="宋体" w:hAnsi="宋体" w:eastAsia="宋体" w:cs="宋体"/>
                <w:color w:val="auto"/>
                <w:sz w:val="22"/>
                <w:szCs w:val="22"/>
              </w:rPr>
            </w:pPr>
            <w:r>
              <w:rPr>
                <w:rFonts w:hint="eastAsia" w:ascii="宋体" w:hAnsi="宋体" w:eastAsia="宋体" w:cs="宋体"/>
                <w:color w:val="auto"/>
                <w:sz w:val="22"/>
                <w:szCs w:val="22"/>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83" w:type="dxa"/>
            <w:vMerge w:val="continue"/>
            <w:vAlign w:val="center"/>
          </w:tcPr>
          <w:p>
            <w:pPr>
              <w:jc w:val="center"/>
              <w:rPr>
                <w:rFonts w:hint="eastAsia" w:ascii="宋体" w:hAnsi="宋体" w:eastAsia="宋体" w:cs="宋体"/>
                <w:b/>
                <w:bCs/>
                <w:color w:val="auto"/>
                <w:sz w:val="22"/>
                <w:szCs w:val="22"/>
              </w:rPr>
            </w:pPr>
          </w:p>
        </w:tc>
        <w:tc>
          <w:tcPr>
            <w:tcW w:w="1148" w:type="dxa"/>
            <w:vAlign w:val="center"/>
          </w:tcPr>
          <w:p>
            <w:pPr>
              <w:pStyle w:val="9"/>
              <w:rPr>
                <w:rFonts w:hint="eastAsia" w:ascii="宋体" w:hAnsi="宋体" w:eastAsia="宋体" w:cs="宋体"/>
                <w:color w:val="auto"/>
                <w:sz w:val="22"/>
                <w:szCs w:val="22"/>
              </w:rPr>
            </w:pPr>
            <w:r>
              <w:rPr>
                <w:rFonts w:hint="eastAsia" w:ascii="宋体" w:hAnsi="宋体" w:eastAsia="宋体" w:cs="宋体"/>
                <w:color w:val="auto"/>
                <w:sz w:val="22"/>
                <w:szCs w:val="22"/>
              </w:rPr>
              <w:t>技术人员</w:t>
            </w:r>
          </w:p>
        </w:tc>
        <w:tc>
          <w:tcPr>
            <w:tcW w:w="6946" w:type="dxa"/>
            <w:vAlign w:val="center"/>
          </w:tcPr>
          <w:p>
            <w:pPr>
              <w:autoSpaceDE w:val="0"/>
              <w:autoSpaceDN w:val="0"/>
              <w:adjustRightInd w:val="0"/>
              <w:jc w:val="left"/>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根据投标人渔业或相关专业中高级和熟练技术人员的构成情况，完全满足招标需求的得2分；不够明确，部分满足招标需求的得1分；无描述不得分。（需提供技术职称证书及双方签订的劳动合同扫描件）。</w:t>
            </w:r>
          </w:p>
          <w:p>
            <w:pPr>
              <w:pStyle w:val="9"/>
              <w:rPr>
                <w:rFonts w:hint="eastAsia" w:ascii="宋体" w:hAnsi="宋体" w:eastAsia="宋体" w:cs="宋体"/>
                <w:color w:val="auto"/>
                <w:sz w:val="22"/>
                <w:szCs w:val="22"/>
              </w:rPr>
            </w:pPr>
            <w:r>
              <w:rPr>
                <w:rFonts w:hint="eastAsia" w:ascii="宋体" w:hAnsi="宋体" w:eastAsia="宋体" w:cs="宋体"/>
                <w:color w:val="auto"/>
                <w:kern w:val="0"/>
                <w:sz w:val="22"/>
                <w:szCs w:val="22"/>
              </w:rPr>
              <w:t>相关中高级和熟练技术人员在本单位缴纳社保的加1 分</w:t>
            </w:r>
            <w:r>
              <w:rPr>
                <w:rFonts w:hint="eastAsia" w:ascii="宋体" w:hAnsi="宋体" w:eastAsia="宋体" w:cs="宋体"/>
                <w:color w:val="auto"/>
                <w:sz w:val="22"/>
                <w:szCs w:val="22"/>
              </w:rPr>
              <w:t>，提供以上所有人员近三个月内任一月的投标单位社保缴纳证明材料</w:t>
            </w:r>
            <w:r>
              <w:rPr>
                <w:rFonts w:hint="eastAsia" w:ascii="宋体" w:hAnsi="宋体" w:eastAsia="宋体" w:cs="宋体"/>
                <w:color w:val="auto"/>
                <w:kern w:val="0"/>
                <w:sz w:val="22"/>
                <w:szCs w:val="22"/>
              </w:rPr>
              <w:t>。</w:t>
            </w:r>
          </w:p>
        </w:tc>
        <w:tc>
          <w:tcPr>
            <w:tcW w:w="553" w:type="dxa"/>
            <w:vAlign w:val="center"/>
          </w:tcPr>
          <w:p>
            <w:pPr>
              <w:pStyle w:val="9"/>
              <w:jc w:val="center"/>
              <w:rPr>
                <w:rFonts w:hint="eastAsia" w:ascii="宋体" w:hAnsi="宋体" w:eastAsia="宋体" w:cs="宋体"/>
                <w:color w:val="auto"/>
                <w:sz w:val="22"/>
                <w:szCs w:val="22"/>
              </w:rPr>
            </w:pPr>
            <w:r>
              <w:rPr>
                <w:rFonts w:hint="eastAsia" w:ascii="宋体" w:hAnsi="宋体" w:eastAsia="宋体" w:cs="宋体"/>
                <w:color w:val="auto"/>
                <w:sz w:val="22"/>
                <w:szCs w:val="22"/>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683" w:type="dxa"/>
            <w:vMerge w:val="restart"/>
            <w:vAlign w:val="center"/>
          </w:tcPr>
          <w:p>
            <w:pPr>
              <w:adjustRightInd w:val="0"/>
              <w:snapToGrid w:val="0"/>
              <w:jc w:val="center"/>
              <w:rPr>
                <w:rFonts w:hint="eastAsia" w:ascii="宋体" w:hAnsi="宋体" w:eastAsia="宋体" w:cs="宋体"/>
                <w:b/>
                <w:bCs/>
                <w:color w:val="auto"/>
                <w:sz w:val="22"/>
                <w:szCs w:val="22"/>
              </w:rPr>
            </w:pPr>
            <w:r>
              <w:rPr>
                <w:rFonts w:hint="eastAsia" w:ascii="宋体" w:hAnsi="宋体" w:eastAsia="宋体" w:cs="宋体"/>
                <w:b/>
                <w:bCs/>
                <w:color w:val="auto"/>
                <w:sz w:val="22"/>
                <w:szCs w:val="22"/>
              </w:rPr>
              <w:t>商务部分12分</w:t>
            </w:r>
          </w:p>
        </w:tc>
        <w:tc>
          <w:tcPr>
            <w:tcW w:w="1148" w:type="dxa"/>
            <w:vAlign w:val="center"/>
          </w:tcPr>
          <w:p>
            <w:pPr>
              <w:jc w:val="center"/>
              <w:rPr>
                <w:rFonts w:hint="eastAsia" w:ascii="宋体" w:hAnsi="宋体" w:eastAsia="宋体" w:cs="宋体"/>
                <w:color w:val="auto"/>
                <w:sz w:val="22"/>
                <w:szCs w:val="22"/>
              </w:rPr>
            </w:pPr>
            <w:r>
              <w:rPr>
                <w:rFonts w:hint="eastAsia" w:ascii="宋体" w:hAnsi="宋体" w:eastAsia="宋体" w:cs="宋体"/>
                <w:color w:val="auto"/>
                <w:sz w:val="22"/>
                <w:szCs w:val="22"/>
              </w:rPr>
              <w:t>投标人实力</w:t>
            </w:r>
          </w:p>
          <w:p>
            <w:pPr>
              <w:jc w:val="center"/>
              <w:rPr>
                <w:rFonts w:hint="eastAsia" w:ascii="宋体" w:hAnsi="宋体" w:eastAsia="宋体" w:cs="宋体"/>
                <w:color w:val="auto"/>
                <w:sz w:val="22"/>
                <w:szCs w:val="22"/>
              </w:rPr>
            </w:pPr>
          </w:p>
        </w:tc>
        <w:tc>
          <w:tcPr>
            <w:tcW w:w="6946" w:type="dxa"/>
            <w:vAlign w:val="center"/>
          </w:tcPr>
          <w:p>
            <w:pPr>
              <w:jc w:val="left"/>
              <w:rPr>
                <w:rFonts w:hint="eastAsia" w:ascii="宋体" w:hAnsi="宋体" w:eastAsia="宋体" w:cs="宋体"/>
                <w:color w:val="auto"/>
                <w:sz w:val="22"/>
                <w:szCs w:val="22"/>
              </w:rPr>
            </w:pPr>
            <w:r>
              <w:rPr>
                <w:rFonts w:hint="eastAsia" w:ascii="宋体" w:hAnsi="宋体" w:eastAsia="宋体" w:cs="宋体"/>
                <w:color w:val="auto"/>
                <w:sz w:val="22"/>
                <w:szCs w:val="22"/>
              </w:rPr>
              <w:t>根据投标人生产能力、企业各类证书及往年承担放流任务实际执行情况打分。</w:t>
            </w:r>
          </w:p>
          <w:p>
            <w:pPr>
              <w:jc w:val="left"/>
              <w:rPr>
                <w:rFonts w:hint="eastAsia" w:ascii="宋体" w:hAnsi="宋体" w:eastAsia="宋体" w:cs="宋体"/>
                <w:color w:val="auto"/>
                <w:sz w:val="22"/>
                <w:szCs w:val="22"/>
              </w:rPr>
            </w:pPr>
            <w:r>
              <w:rPr>
                <w:rFonts w:hint="eastAsia" w:ascii="宋体" w:hAnsi="宋体" w:eastAsia="宋体" w:cs="宋体"/>
                <w:color w:val="auto"/>
                <w:sz w:val="22"/>
                <w:szCs w:val="22"/>
              </w:rPr>
              <w:t>企业经营正常、综合实力完善，项目经验丰富、技术力量完全满足招标需求，苗种无出现过质量问题的得5分；</w:t>
            </w:r>
          </w:p>
          <w:p>
            <w:pPr>
              <w:jc w:val="left"/>
              <w:rPr>
                <w:rFonts w:hint="eastAsia" w:ascii="宋体" w:hAnsi="宋体" w:eastAsia="宋体" w:cs="宋体"/>
                <w:color w:val="auto"/>
                <w:sz w:val="22"/>
                <w:szCs w:val="22"/>
              </w:rPr>
            </w:pPr>
            <w:r>
              <w:rPr>
                <w:rFonts w:hint="eastAsia" w:ascii="宋体" w:hAnsi="宋体" w:eastAsia="宋体" w:cs="宋体"/>
                <w:color w:val="auto"/>
                <w:sz w:val="22"/>
                <w:szCs w:val="22"/>
              </w:rPr>
              <w:t>企业经营正常、综合实力比较完善，项目经验欠丰富、技术力量基本满足招标需求，苗种无出现过质量问题的得3分；</w:t>
            </w:r>
          </w:p>
          <w:p>
            <w:pPr>
              <w:jc w:val="left"/>
              <w:rPr>
                <w:rFonts w:hint="eastAsia" w:ascii="宋体" w:hAnsi="宋体" w:eastAsia="宋体" w:cs="宋体"/>
                <w:color w:val="auto"/>
                <w:sz w:val="22"/>
                <w:szCs w:val="22"/>
                <w:lang w:eastAsia="zh-CN"/>
              </w:rPr>
            </w:pPr>
            <w:r>
              <w:rPr>
                <w:rFonts w:hint="eastAsia" w:ascii="宋体" w:hAnsi="宋体" w:eastAsia="宋体" w:cs="宋体"/>
                <w:color w:val="auto"/>
                <w:sz w:val="22"/>
                <w:szCs w:val="22"/>
              </w:rPr>
              <w:t>企业经营正常、综合实力欠佳，项目经验缺乏、技术力量不满足招标需求，苗种曾出现过质量问题的得1分</w:t>
            </w:r>
            <w:r>
              <w:rPr>
                <w:rFonts w:hint="eastAsia" w:ascii="宋体" w:hAnsi="宋体" w:cs="宋体"/>
                <w:color w:val="auto"/>
                <w:sz w:val="22"/>
                <w:szCs w:val="22"/>
                <w:lang w:eastAsia="zh-CN"/>
              </w:rPr>
              <w:t>。</w:t>
            </w:r>
          </w:p>
        </w:tc>
        <w:tc>
          <w:tcPr>
            <w:tcW w:w="553" w:type="dxa"/>
            <w:vAlign w:val="center"/>
          </w:tcPr>
          <w:p>
            <w:pPr>
              <w:spacing w:line="220" w:lineRule="exact"/>
              <w:jc w:val="center"/>
              <w:rPr>
                <w:rFonts w:hint="eastAsia" w:ascii="宋体" w:hAnsi="宋体" w:eastAsia="宋体" w:cs="宋体"/>
                <w:color w:val="auto"/>
                <w:sz w:val="22"/>
                <w:szCs w:val="22"/>
              </w:rPr>
            </w:pPr>
            <w:r>
              <w:rPr>
                <w:rFonts w:hint="eastAsia" w:ascii="宋体" w:hAnsi="宋体" w:eastAsia="宋体" w:cs="宋体"/>
                <w:color w:val="auto"/>
                <w:sz w:val="22"/>
                <w:szCs w:val="22"/>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683" w:type="dxa"/>
            <w:vMerge w:val="continue"/>
            <w:vAlign w:val="center"/>
          </w:tcPr>
          <w:p>
            <w:pPr>
              <w:adjustRightInd w:val="0"/>
              <w:snapToGrid w:val="0"/>
              <w:jc w:val="center"/>
              <w:rPr>
                <w:rFonts w:hint="eastAsia" w:ascii="宋体" w:hAnsi="宋体" w:eastAsia="宋体" w:cs="宋体"/>
                <w:b/>
                <w:bCs/>
                <w:color w:val="auto"/>
                <w:sz w:val="22"/>
                <w:szCs w:val="22"/>
              </w:rPr>
            </w:pPr>
          </w:p>
        </w:tc>
        <w:tc>
          <w:tcPr>
            <w:tcW w:w="1148" w:type="dxa"/>
            <w:vAlign w:val="center"/>
          </w:tcPr>
          <w:p>
            <w:pPr>
              <w:jc w:val="center"/>
              <w:rPr>
                <w:rFonts w:hint="eastAsia" w:ascii="宋体" w:hAnsi="宋体" w:eastAsia="宋体" w:cs="宋体"/>
                <w:color w:val="auto"/>
                <w:sz w:val="22"/>
                <w:szCs w:val="22"/>
              </w:rPr>
            </w:pPr>
            <w:r>
              <w:rPr>
                <w:rFonts w:hint="eastAsia" w:ascii="宋体" w:hAnsi="宋体" w:eastAsia="宋体" w:cs="宋体"/>
                <w:color w:val="auto"/>
                <w:sz w:val="22"/>
                <w:szCs w:val="22"/>
              </w:rPr>
              <w:t>业绩</w:t>
            </w:r>
          </w:p>
        </w:tc>
        <w:tc>
          <w:tcPr>
            <w:tcW w:w="6946" w:type="dxa"/>
            <w:vAlign w:val="center"/>
          </w:tcPr>
          <w:p>
            <w:pPr>
              <w:rPr>
                <w:rFonts w:hint="eastAsia" w:ascii="宋体" w:hAnsi="宋体" w:eastAsia="宋体" w:cs="宋体"/>
                <w:color w:val="auto"/>
                <w:sz w:val="22"/>
                <w:szCs w:val="22"/>
              </w:rPr>
            </w:pPr>
            <w:r>
              <w:rPr>
                <w:rFonts w:hint="eastAsia" w:ascii="宋体" w:hAnsi="宋体" w:eastAsia="宋体" w:cs="宋体"/>
                <w:color w:val="auto"/>
                <w:sz w:val="22"/>
                <w:szCs w:val="22"/>
              </w:rPr>
              <w:t>202</w:t>
            </w:r>
            <w:r>
              <w:rPr>
                <w:rFonts w:hint="eastAsia" w:ascii="宋体" w:hAnsi="宋体" w:eastAsia="宋体" w:cs="宋体"/>
                <w:color w:val="auto"/>
                <w:sz w:val="22"/>
                <w:szCs w:val="22"/>
                <w:lang w:val="en-US" w:eastAsia="zh-CN"/>
              </w:rPr>
              <w:t>1</w:t>
            </w:r>
            <w:r>
              <w:rPr>
                <w:rFonts w:hint="eastAsia" w:ascii="宋体" w:hAnsi="宋体" w:eastAsia="宋体" w:cs="宋体"/>
                <w:color w:val="auto"/>
                <w:sz w:val="22"/>
                <w:szCs w:val="22"/>
              </w:rPr>
              <w:t>年1月1日以来的同类海水鱼类苗种增殖放流业绩。</w:t>
            </w:r>
          </w:p>
          <w:p>
            <w:pPr>
              <w:rPr>
                <w:rFonts w:hint="eastAsia" w:ascii="宋体" w:hAnsi="宋体" w:eastAsia="宋体" w:cs="宋体"/>
                <w:color w:val="auto"/>
                <w:sz w:val="22"/>
                <w:szCs w:val="22"/>
              </w:rPr>
            </w:pPr>
            <w:r>
              <w:rPr>
                <w:rFonts w:hint="eastAsia" w:ascii="宋体" w:hAnsi="宋体" w:eastAsia="宋体" w:cs="宋体"/>
                <w:color w:val="auto"/>
                <w:sz w:val="22"/>
                <w:szCs w:val="22"/>
              </w:rPr>
              <w:t>每份业绩提供合同、发票证明材料。一份合同不能重复计分，每提供一个业绩得1分，本项满分4分。</w:t>
            </w:r>
          </w:p>
          <w:p>
            <w:pPr>
              <w:jc w:val="left"/>
              <w:rPr>
                <w:rFonts w:hint="eastAsia" w:ascii="宋体" w:hAnsi="宋体" w:eastAsia="宋体" w:cs="宋体"/>
                <w:color w:val="auto"/>
                <w:sz w:val="22"/>
                <w:szCs w:val="22"/>
              </w:rPr>
            </w:pPr>
            <w:r>
              <w:rPr>
                <w:rFonts w:hint="eastAsia" w:ascii="宋体" w:hAnsi="宋体" w:eastAsia="宋体" w:cs="宋体"/>
                <w:color w:val="auto"/>
                <w:sz w:val="22"/>
                <w:szCs w:val="22"/>
              </w:rPr>
              <w:t>如提供的材料不能反映业绩类型的，该业绩不予认可</w:t>
            </w:r>
            <w:r>
              <w:rPr>
                <w:rFonts w:hint="eastAsia" w:ascii="宋体" w:hAnsi="宋体" w:eastAsia="宋体" w:cs="宋体"/>
                <w:color w:val="auto"/>
                <w:sz w:val="22"/>
                <w:szCs w:val="22"/>
                <w:lang w:val="zh-CN"/>
              </w:rPr>
              <w:t>。</w:t>
            </w:r>
          </w:p>
        </w:tc>
        <w:tc>
          <w:tcPr>
            <w:tcW w:w="553" w:type="dxa"/>
            <w:vAlign w:val="center"/>
          </w:tcPr>
          <w:p>
            <w:pPr>
              <w:spacing w:line="220" w:lineRule="exact"/>
              <w:jc w:val="center"/>
              <w:rPr>
                <w:rFonts w:hint="eastAsia" w:ascii="宋体" w:hAnsi="宋体" w:eastAsia="宋体" w:cs="宋体"/>
                <w:color w:val="auto"/>
                <w:sz w:val="22"/>
                <w:szCs w:val="22"/>
              </w:rPr>
            </w:pPr>
            <w:r>
              <w:rPr>
                <w:rFonts w:hint="eastAsia" w:ascii="宋体" w:hAnsi="宋体" w:eastAsia="宋体" w:cs="宋体"/>
                <w:color w:val="auto"/>
                <w:sz w:val="22"/>
                <w:szCs w:val="22"/>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683" w:type="dxa"/>
            <w:vMerge w:val="continue"/>
            <w:vAlign w:val="center"/>
          </w:tcPr>
          <w:p>
            <w:pPr>
              <w:adjustRightInd w:val="0"/>
              <w:snapToGrid w:val="0"/>
              <w:jc w:val="center"/>
              <w:rPr>
                <w:rFonts w:hint="eastAsia" w:ascii="宋体" w:hAnsi="宋体" w:eastAsia="宋体" w:cs="宋体"/>
                <w:b/>
                <w:bCs/>
                <w:color w:val="auto"/>
                <w:sz w:val="22"/>
                <w:szCs w:val="22"/>
              </w:rPr>
            </w:pPr>
          </w:p>
        </w:tc>
        <w:tc>
          <w:tcPr>
            <w:tcW w:w="1148" w:type="dxa"/>
            <w:vAlign w:val="center"/>
          </w:tcPr>
          <w:p>
            <w:pPr>
              <w:snapToGrid w:val="0"/>
              <w:jc w:val="center"/>
              <w:rPr>
                <w:rStyle w:val="51"/>
                <w:rFonts w:hint="eastAsia" w:ascii="宋体" w:hAnsi="宋体" w:eastAsia="宋体" w:cs="宋体"/>
                <w:color w:val="auto"/>
                <w:sz w:val="22"/>
                <w:szCs w:val="22"/>
              </w:rPr>
            </w:pPr>
            <w:r>
              <w:rPr>
                <w:rFonts w:hint="eastAsia" w:ascii="宋体" w:hAnsi="宋体" w:eastAsia="宋体" w:cs="宋体"/>
                <w:color w:val="auto"/>
                <w:sz w:val="22"/>
                <w:szCs w:val="22"/>
              </w:rPr>
              <w:t>不良记录</w:t>
            </w:r>
          </w:p>
        </w:tc>
        <w:tc>
          <w:tcPr>
            <w:tcW w:w="6946" w:type="dxa"/>
            <w:vAlign w:val="center"/>
          </w:tcPr>
          <w:p>
            <w:pPr>
              <w:autoSpaceDE w:val="0"/>
              <w:autoSpaceDN w:val="0"/>
              <w:adjustRightInd w:val="0"/>
              <w:jc w:val="left"/>
              <w:rPr>
                <w:rStyle w:val="51"/>
                <w:rFonts w:hint="eastAsia" w:ascii="宋体" w:hAnsi="宋体" w:eastAsia="宋体" w:cs="宋体"/>
                <w:color w:val="auto"/>
                <w:sz w:val="22"/>
                <w:szCs w:val="22"/>
              </w:rPr>
            </w:pPr>
            <w:r>
              <w:rPr>
                <w:rFonts w:hint="eastAsia" w:ascii="宋体" w:hAnsi="宋体" w:eastAsia="宋体" w:cs="宋体"/>
                <w:color w:val="auto"/>
                <w:sz w:val="22"/>
                <w:szCs w:val="22"/>
                <w:lang w:val="zh-CN"/>
              </w:rPr>
              <w:t>202</w:t>
            </w:r>
            <w:r>
              <w:rPr>
                <w:rFonts w:hint="eastAsia" w:ascii="宋体" w:hAnsi="宋体" w:eastAsia="宋体" w:cs="宋体"/>
                <w:color w:val="auto"/>
                <w:sz w:val="22"/>
                <w:szCs w:val="22"/>
                <w:lang w:val="en-US" w:eastAsia="zh-CN"/>
              </w:rPr>
              <w:t>1</w:t>
            </w:r>
            <w:r>
              <w:rPr>
                <w:rFonts w:hint="eastAsia" w:ascii="宋体" w:hAnsi="宋体" w:eastAsia="宋体" w:cs="宋体"/>
                <w:color w:val="auto"/>
                <w:sz w:val="22"/>
                <w:szCs w:val="22"/>
                <w:lang w:val="zh-CN"/>
              </w:rPr>
              <w:t>年1月1日至投标截止时间是否有滥用药物等不良信用记录。投标人自行承诺无不良记录得1分，所在地县级以上渔业主管部门证明无不良记录的，得2分；投标人自行承诺且取得所在地县级以上渔业主管部门证明无不良行为的，得3分；有不良记录的不得分。投标人应如实表述，如发现不实，可取消其投标及中标资格。</w:t>
            </w:r>
          </w:p>
        </w:tc>
        <w:tc>
          <w:tcPr>
            <w:tcW w:w="553" w:type="dxa"/>
            <w:vAlign w:val="center"/>
          </w:tcPr>
          <w:p>
            <w:pPr>
              <w:spacing w:line="220" w:lineRule="exact"/>
              <w:jc w:val="center"/>
              <w:rPr>
                <w:rFonts w:hint="eastAsia" w:ascii="宋体" w:hAnsi="宋体" w:eastAsia="宋体" w:cs="宋体"/>
                <w:color w:val="auto"/>
                <w:sz w:val="22"/>
                <w:szCs w:val="22"/>
              </w:rPr>
            </w:pPr>
            <w:r>
              <w:rPr>
                <w:rFonts w:hint="eastAsia" w:ascii="宋体" w:hAnsi="宋体" w:eastAsia="宋体" w:cs="宋体"/>
                <w:color w:val="auto"/>
                <w:sz w:val="22"/>
                <w:szCs w:val="22"/>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831" w:type="dxa"/>
            <w:gridSpan w:val="2"/>
            <w:vAlign w:val="center"/>
          </w:tcPr>
          <w:p>
            <w:pPr>
              <w:snapToGrid w:val="0"/>
              <w:jc w:val="center"/>
              <w:rPr>
                <w:rFonts w:hint="eastAsia" w:ascii="宋体" w:hAnsi="宋体" w:eastAsia="宋体" w:cs="宋体"/>
                <w:color w:val="auto"/>
                <w:sz w:val="22"/>
                <w:szCs w:val="22"/>
              </w:rPr>
            </w:pPr>
            <w:r>
              <w:rPr>
                <w:rFonts w:hint="eastAsia" w:ascii="宋体" w:hAnsi="宋体" w:eastAsia="宋体" w:cs="宋体"/>
                <w:color w:val="auto"/>
                <w:sz w:val="22"/>
                <w:szCs w:val="22"/>
              </w:rPr>
              <w:t>报价得分</w:t>
            </w:r>
            <w:r>
              <w:rPr>
                <w:rFonts w:hint="eastAsia" w:ascii="宋体" w:hAnsi="宋体" w:eastAsia="宋体" w:cs="宋体"/>
                <w:b/>
                <w:color w:val="auto"/>
                <w:sz w:val="22"/>
                <w:szCs w:val="22"/>
              </w:rPr>
              <w:t>40分</w:t>
            </w:r>
          </w:p>
        </w:tc>
        <w:tc>
          <w:tcPr>
            <w:tcW w:w="6946" w:type="dxa"/>
            <w:vAlign w:val="center"/>
          </w:tcPr>
          <w:p>
            <w:pPr>
              <w:autoSpaceDE w:val="0"/>
              <w:autoSpaceDN w:val="0"/>
              <w:adjustRightInd w:val="0"/>
              <w:jc w:val="left"/>
              <w:rPr>
                <w:rFonts w:hint="eastAsia" w:ascii="宋体" w:hAnsi="宋体" w:eastAsia="宋体" w:cs="宋体"/>
                <w:color w:val="auto"/>
                <w:sz w:val="22"/>
                <w:szCs w:val="22"/>
                <w:lang w:val="zh-CN"/>
              </w:rPr>
            </w:pPr>
            <w:r>
              <w:rPr>
                <w:rFonts w:hint="eastAsia" w:ascii="宋体" w:hAnsi="宋体" w:eastAsia="宋体" w:cs="宋体"/>
                <w:color w:val="auto"/>
                <w:sz w:val="22"/>
                <w:szCs w:val="22"/>
              </w:rPr>
              <w:t>以合格投标人有效投标单价中的最低价为基准价，基准价为40分。投标报价得分＝（评标基准价/最终投标报价）×</w:t>
            </w:r>
            <w:r>
              <w:rPr>
                <w:rFonts w:hint="eastAsia" w:ascii="宋体" w:hAnsi="宋体" w:eastAsia="宋体" w:cs="宋体"/>
                <w:color w:val="auto"/>
                <w:kern w:val="0"/>
                <w:sz w:val="22"/>
                <w:szCs w:val="22"/>
              </w:rPr>
              <w:t>40%</w:t>
            </w:r>
            <w:r>
              <w:rPr>
                <w:rFonts w:hint="eastAsia" w:ascii="宋体" w:hAnsi="宋体" w:eastAsia="宋体" w:cs="宋体"/>
                <w:color w:val="auto"/>
                <w:sz w:val="22"/>
                <w:szCs w:val="22"/>
              </w:rPr>
              <w:t>×</w:t>
            </w:r>
            <w:r>
              <w:rPr>
                <w:rFonts w:hint="eastAsia" w:ascii="宋体" w:hAnsi="宋体" w:eastAsia="宋体" w:cs="宋体"/>
                <w:color w:val="auto"/>
                <w:kern w:val="0"/>
                <w:sz w:val="22"/>
                <w:szCs w:val="22"/>
              </w:rPr>
              <w:t>100</w:t>
            </w:r>
            <w:r>
              <w:rPr>
                <w:rFonts w:hint="eastAsia" w:ascii="宋体" w:hAnsi="宋体" w:eastAsia="宋体" w:cs="宋体"/>
                <w:color w:val="auto"/>
                <w:sz w:val="22"/>
                <w:szCs w:val="22"/>
              </w:rPr>
              <w:t>（小数点后保留2位小数）。</w:t>
            </w:r>
          </w:p>
        </w:tc>
        <w:tc>
          <w:tcPr>
            <w:tcW w:w="553" w:type="dxa"/>
            <w:vAlign w:val="center"/>
          </w:tcPr>
          <w:p>
            <w:pPr>
              <w:spacing w:line="220" w:lineRule="exact"/>
              <w:jc w:val="center"/>
              <w:rPr>
                <w:rFonts w:hint="eastAsia" w:ascii="宋体" w:hAnsi="宋体" w:eastAsia="宋体" w:cs="宋体"/>
                <w:color w:val="auto"/>
                <w:sz w:val="22"/>
                <w:szCs w:val="22"/>
              </w:rPr>
            </w:pPr>
            <w:r>
              <w:rPr>
                <w:rFonts w:hint="eastAsia" w:ascii="宋体" w:hAnsi="宋体" w:eastAsia="宋体" w:cs="宋体"/>
                <w:color w:val="auto"/>
                <w:sz w:val="22"/>
                <w:szCs w:val="22"/>
              </w:rPr>
              <w:t>40</w:t>
            </w:r>
          </w:p>
        </w:tc>
      </w:tr>
    </w:tbl>
    <w:p>
      <w:pPr>
        <w:pStyle w:val="2"/>
        <w:ind w:firstLine="0"/>
        <w:rPr>
          <w:rFonts w:ascii="宋体" w:hAnsi="宋体" w:cs="宋体"/>
          <w:b/>
          <w:color w:val="auto"/>
          <w:sz w:val="24"/>
        </w:rPr>
      </w:pPr>
      <w:r>
        <w:rPr>
          <w:rFonts w:hint="eastAsia" w:ascii="宋体" w:hAnsi="宋体" w:cs="宋体"/>
          <w:b/>
          <w:color w:val="auto"/>
          <w:sz w:val="24"/>
        </w:rPr>
        <w:t>注：</w:t>
      </w:r>
    </w:p>
    <w:p>
      <w:pPr>
        <w:pStyle w:val="2"/>
        <w:ind w:firstLine="440" w:firstLineChars="200"/>
        <w:rPr>
          <w:b/>
          <w:color w:val="auto"/>
          <w:sz w:val="22"/>
          <w:u w:val="single"/>
        </w:rPr>
      </w:pPr>
      <w:r>
        <w:rPr>
          <w:rFonts w:hint="eastAsia"/>
          <w:color w:val="auto"/>
          <w:sz w:val="22"/>
        </w:rPr>
        <w:t>（1）</w:t>
      </w:r>
      <w:r>
        <w:rPr>
          <w:rFonts w:hint="eastAsia"/>
          <w:b/>
          <w:color w:val="auto"/>
          <w:sz w:val="22"/>
          <w:u w:val="single"/>
        </w:rPr>
        <w:t>请扫描上传合同、证书、报告及其他相关证明材料的原件至投标文件，并加盖电子印章；未提供、提供不全或模糊不清均不得分。</w:t>
      </w:r>
    </w:p>
    <w:p>
      <w:pPr>
        <w:pStyle w:val="2"/>
        <w:ind w:left="420" w:firstLine="0"/>
        <w:rPr>
          <w:color w:val="auto"/>
          <w:sz w:val="22"/>
          <w:u w:val="single"/>
        </w:rPr>
      </w:pPr>
      <w:r>
        <w:rPr>
          <w:rFonts w:hint="eastAsia"/>
          <w:color w:val="auto"/>
          <w:sz w:val="22"/>
        </w:rPr>
        <w:t>（2）</w:t>
      </w:r>
      <w:r>
        <w:rPr>
          <w:rFonts w:hint="eastAsia"/>
          <w:color w:val="auto"/>
          <w:sz w:val="22"/>
          <w:u w:val="single"/>
        </w:rPr>
        <w:t>招标单位有权利对第一中标候选供应商的资质和供苗能力进行核查，若发现供应商针对本项目所提供的内容有重大偏离或其它虚假陈述，并实际侵害到其它投标人的利益，采购单位将根据相关法律法规追究第一中标候选供应商的责任，直至终止合同。</w:t>
      </w:r>
    </w:p>
    <w:p>
      <w:pPr>
        <w:pStyle w:val="13"/>
        <w:snapToGrid w:val="0"/>
        <w:spacing w:line="312" w:lineRule="auto"/>
        <w:ind w:firstLine="482" w:firstLineChars="200"/>
        <w:rPr>
          <w:rFonts w:hAnsi="宋体"/>
          <w:b/>
          <w:color w:val="auto"/>
          <w:sz w:val="24"/>
        </w:rPr>
      </w:pPr>
      <w:r>
        <w:rPr>
          <w:rFonts w:hint="eastAsia" w:hAnsi="宋体"/>
          <w:b/>
          <w:color w:val="auto"/>
          <w:sz w:val="24"/>
        </w:rPr>
        <w:t>2.评审要求</w:t>
      </w:r>
    </w:p>
    <w:p>
      <w:pPr>
        <w:pStyle w:val="13"/>
        <w:snapToGrid w:val="0"/>
        <w:spacing w:line="312" w:lineRule="auto"/>
        <w:ind w:firstLine="480" w:firstLineChars="200"/>
        <w:rPr>
          <w:rFonts w:hAnsi="宋体"/>
          <w:b/>
          <w:color w:val="auto"/>
          <w:sz w:val="24"/>
        </w:rPr>
      </w:pPr>
      <w:r>
        <w:rPr>
          <w:rFonts w:hint="eastAsia" w:hAnsi="宋体"/>
          <w:color w:val="auto"/>
          <w:sz w:val="24"/>
        </w:rPr>
        <w:t>（1）评标委员会应当按照招标文件中规定的评标方法和标准，对符合性审查合格的投标文件的商务部分和技术部分进行综合比较与评价，其中</w:t>
      </w:r>
      <w:r>
        <w:rPr>
          <w:rFonts w:hint="eastAsia" w:hAnsi="宋体"/>
          <w:bCs/>
          <w:color w:val="auto"/>
          <w:sz w:val="24"/>
          <w:lang w:val="zh-CN"/>
        </w:rPr>
        <w:t>客观</w:t>
      </w:r>
      <w:r>
        <w:rPr>
          <w:rFonts w:hint="eastAsia" w:hAnsi="宋体"/>
          <w:bCs/>
          <w:color w:val="auto"/>
          <w:sz w:val="24"/>
        </w:rPr>
        <w:t>评分项的分值</w:t>
      </w:r>
      <w:r>
        <w:rPr>
          <w:rFonts w:hint="eastAsia" w:hAnsi="宋体"/>
          <w:bCs/>
          <w:color w:val="auto"/>
          <w:sz w:val="24"/>
          <w:lang w:val="zh-CN"/>
        </w:rPr>
        <w:t>应当一致。</w:t>
      </w:r>
    </w:p>
    <w:p>
      <w:pPr>
        <w:spacing w:line="312" w:lineRule="auto"/>
        <w:ind w:firstLine="480" w:firstLineChars="200"/>
        <w:rPr>
          <w:rFonts w:ascii="宋体" w:hAnsi="宋体" w:cs="宋体"/>
          <w:color w:val="auto"/>
          <w:sz w:val="24"/>
        </w:rPr>
      </w:pPr>
      <w:r>
        <w:rPr>
          <w:rFonts w:hint="eastAsia" w:ascii="宋体" w:hAnsi="宋体" w:cs="宋体"/>
          <w:color w:val="auto"/>
          <w:sz w:val="24"/>
        </w:rPr>
        <w:t>（2）对于投标文件报价出现前后不一致的，除招标文件另有规定外，按照下列规定修正：</w:t>
      </w:r>
    </w:p>
    <w:p>
      <w:pPr>
        <w:spacing w:line="312" w:lineRule="auto"/>
        <w:ind w:firstLine="480" w:firstLineChars="200"/>
        <w:rPr>
          <w:rFonts w:ascii="宋体" w:hAnsi="宋体" w:cs="宋体"/>
          <w:color w:val="auto"/>
          <w:sz w:val="24"/>
        </w:rPr>
      </w:pPr>
      <w:r>
        <w:rPr>
          <w:rFonts w:hint="eastAsia" w:ascii="宋体" w:hAnsi="宋体" w:cs="宋体"/>
          <w:color w:val="auto"/>
          <w:sz w:val="24"/>
        </w:rPr>
        <w:t>①‘台州湾新区小额工程电子交易平台’上开启的投标报价与电子投标文件中开标一览表（报价表）内容不一致的，以电子投标文件中开标一览表（报价表）为准。</w:t>
      </w:r>
    </w:p>
    <w:p>
      <w:pPr>
        <w:spacing w:line="312" w:lineRule="auto"/>
        <w:ind w:firstLine="480" w:firstLineChars="200"/>
        <w:rPr>
          <w:rFonts w:ascii="宋体" w:hAnsi="宋体" w:cs="宋体"/>
          <w:color w:val="auto"/>
          <w:sz w:val="24"/>
        </w:rPr>
      </w:pPr>
      <w:r>
        <w:rPr>
          <w:rFonts w:hint="eastAsia" w:ascii="宋体" w:hAnsi="宋体" w:cs="宋体"/>
          <w:color w:val="auto"/>
          <w:sz w:val="24"/>
        </w:rPr>
        <w:t>②投标文件中开标一览表（报价表）内容与投标文件中相应内容不一致的，以开标一览表（报价表）为准；</w:t>
      </w:r>
    </w:p>
    <w:p>
      <w:pPr>
        <w:spacing w:line="312" w:lineRule="auto"/>
        <w:ind w:firstLine="480" w:firstLineChars="200"/>
        <w:rPr>
          <w:rFonts w:ascii="宋体" w:hAnsi="宋体" w:cs="宋体"/>
          <w:color w:val="auto"/>
          <w:sz w:val="24"/>
        </w:rPr>
      </w:pPr>
      <w:r>
        <w:rPr>
          <w:rFonts w:hint="eastAsia" w:ascii="宋体" w:hAnsi="宋体" w:cs="宋体"/>
          <w:color w:val="auto"/>
          <w:sz w:val="24"/>
        </w:rPr>
        <w:t>③大写金额和小写金额不一致的，以大写金额为准；</w:t>
      </w:r>
    </w:p>
    <w:p>
      <w:pPr>
        <w:spacing w:line="312" w:lineRule="auto"/>
        <w:ind w:firstLine="480" w:firstLineChars="200"/>
        <w:rPr>
          <w:rFonts w:ascii="宋体" w:hAnsi="宋体" w:cs="宋体"/>
          <w:color w:val="auto"/>
          <w:sz w:val="24"/>
        </w:rPr>
      </w:pPr>
      <w:r>
        <w:rPr>
          <w:rFonts w:hint="eastAsia" w:ascii="宋体" w:hAnsi="宋体" w:cs="宋体"/>
          <w:color w:val="auto"/>
          <w:sz w:val="24"/>
        </w:rPr>
        <w:t>④单价金额小数点或者百分比有明显错位的，以开标一览表的总价为准，并修改单价；</w:t>
      </w:r>
    </w:p>
    <w:p>
      <w:pPr>
        <w:spacing w:line="312" w:lineRule="auto"/>
        <w:ind w:firstLine="480" w:firstLineChars="200"/>
        <w:rPr>
          <w:rFonts w:ascii="宋体" w:hAnsi="宋体" w:cs="宋体"/>
          <w:color w:val="auto"/>
          <w:sz w:val="24"/>
        </w:rPr>
      </w:pPr>
      <w:r>
        <w:rPr>
          <w:rFonts w:hint="eastAsia" w:ascii="宋体" w:hAnsi="宋体" w:cs="宋体"/>
          <w:color w:val="auto"/>
          <w:sz w:val="24"/>
        </w:rPr>
        <w:fldChar w:fldCharType="begin"/>
      </w:r>
      <w:r>
        <w:rPr>
          <w:rFonts w:hint="eastAsia" w:ascii="宋体" w:hAnsi="宋体" w:cs="宋体"/>
          <w:color w:val="auto"/>
          <w:sz w:val="24"/>
        </w:rPr>
        <w:instrText xml:space="preserve"> = 5 \* GB3 \* MERGEFORMAT </w:instrText>
      </w:r>
      <w:r>
        <w:rPr>
          <w:rFonts w:hint="eastAsia" w:ascii="宋体" w:hAnsi="宋体" w:cs="宋体"/>
          <w:color w:val="auto"/>
          <w:sz w:val="24"/>
        </w:rPr>
        <w:fldChar w:fldCharType="separate"/>
      </w:r>
      <w:r>
        <w:rPr>
          <w:rFonts w:hint="eastAsia" w:ascii="宋体" w:hAnsi="宋体" w:cs="宋体"/>
          <w:color w:val="auto"/>
          <w:sz w:val="24"/>
        </w:rPr>
        <w:t>⑤</w:t>
      </w:r>
      <w:r>
        <w:rPr>
          <w:rFonts w:hint="eastAsia" w:ascii="宋体" w:hAnsi="宋体" w:cs="宋体"/>
          <w:color w:val="auto"/>
          <w:sz w:val="24"/>
        </w:rPr>
        <w:fldChar w:fldCharType="end"/>
      </w:r>
      <w:r>
        <w:rPr>
          <w:rFonts w:hint="eastAsia" w:ascii="宋体" w:hAnsi="宋体" w:cs="宋体"/>
          <w:color w:val="auto"/>
          <w:sz w:val="24"/>
        </w:rPr>
        <w:t>总价金额与按单价汇总金额不一致的，以单价金额计算结果为准。</w:t>
      </w:r>
    </w:p>
    <w:p>
      <w:pPr>
        <w:spacing w:line="312" w:lineRule="auto"/>
        <w:ind w:firstLine="480" w:firstLineChars="200"/>
        <w:rPr>
          <w:rFonts w:ascii="宋体" w:hAnsi="宋体" w:cs="宋体"/>
          <w:color w:val="auto"/>
          <w:sz w:val="24"/>
        </w:rPr>
      </w:pPr>
      <w:r>
        <w:rPr>
          <w:rFonts w:hint="eastAsia" w:ascii="宋体" w:hAnsi="宋体" w:cs="宋体"/>
          <w:color w:val="auto"/>
          <w:sz w:val="24"/>
        </w:rPr>
        <w:t>同时出现两种以上不一致的，按照前款规定的顺序修正。修正应当采用电子询标的形式，并加盖公章（电子印章）。</w:t>
      </w:r>
    </w:p>
    <w:p>
      <w:pPr>
        <w:spacing w:line="312" w:lineRule="auto"/>
        <w:ind w:firstLine="480" w:firstLineChars="200"/>
        <w:rPr>
          <w:rFonts w:ascii="宋体" w:hAnsi="宋体" w:cs="宋体"/>
          <w:color w:val="auto"/>
          <w:sz w:val="24"/>
        </w:rPr>
      </w:pPr>
      <w:r>
        <w:rPr>
          <w:rFonts w:hint="eastAsia" w:ascii="宋体" w:hAnsi="宋体" w:cs="宋体"/>
          <w:color w:val="auto"/>
          <w:sz w:val="24"/>
        </w:rPr>
        <w:t>（3）对于投标文件中含义不明确、同类问题表述不一致或者有明显文字和计算错误的内容，评标委员会应当要求投标人作出必要的澄清、说明或者补正。</w:t>
      </w:r>
    </w:p>
    <w:p>
      <w:pPr>
        <w:spacing w:line="312" w:lineRule="auto"/>
        <w:ind w:firstLine="480" w:firstLineChars="200"/>
        <w:rPr>
          <w:rFonts w:ascii="宋体" w:hAnsi="宋体" w:cs="宋体"/>
          <w:color w:val="auto"/>
          <w:sz w:val="24"/>
        </w:rPr>
      </w:pPr>
      <w:r>
        <w:rPr>
          <w:rFonts w:hint="eastAsia" w:ascii="宋体" w:hAnsi="宋体" w:cs="宋体"/>
          <w:color w:val="auto"/>
          <w:sz w:val="24"/>
        </w:rPr>
        <w:t>（4）投标人的澄清、说明或者补正采用书面形式，并加盖公章（电子印章）或者由法定代表人或授权代表签字，且不得超出投标文件的范围或者改变投标文件的实质性内容。</w:t>
      </w:r>
    </w:p>
    <w:p>
      <w:pPr>
        <w:spacing w:line="312" w:lineRule="auto"/>
        <w:ind w:firstLine="482" w:firstLineChars="200"/>
        <w:rPr>
          <w:rFonts w:ascii="宋体" w:hAnsi="宋体" w:cs="宋体"/>
          <w:b/>
          <w:bCs/>
          <w:color w:val="auto"/>
          <w:sz w:val="24"/>
        </w:rPr>
      </w:pPr>
      <w:r>
        <w:rPr>
          <w:rFonts w:hint="eastAsia" w:ascii="宋体" w:hAnsi="宋体" w:cs="宋体"/>
          <w:b/>
          <w:bCs/>
          <w:color w:val="auto"/>
          <w:sz w:val="24"/>
        </w:rPr>
        <w:t>（四）结果汇总及排序</w:t>
      </w:r>
    </w:p>
    <w:p>
      <w:pPr>
        <w:spacing w:line="360" w:lineRule="auto"/>
        <w:ind w:firstLine="480" w:firstLineChars="200"/>
        <w:rPr>
          <w:rFonts w:ascii="宋体" w:hAnsi="宋体" w:cs="宋体"/>
          <w:color w:val="auto"/>
          <w:sz w:val="24"/>
        </w:rPr>
      </w:pPr>
      <w:r>
        <w:rPr>
          <w:rFonts w:hint="eastAsia" w:ascii="宋体" w:hAnsi="宋体" w:cs="宋体"/>
          <w:color w:val="auto"/>
          <w:sz w:val="24"/>
        </w:rPr>
        <w:t>评标委员会各成员应当独立对每个投标人的投标文件进行评价，并汇总每个投标人的得分。评标结果按评审后综合得分由高到低顺序排列。</w:t>
      </w:r>
      <w:r>
        <w:rPr>
          <w:rFonts w:hint="eastAsia" w:ascii="宋体" w:hAnsi="宋体" w:cs="宋体"/>
          <w:color w:val="auto"/>
          <w:sz w:val="24"/>
          <w:lang w:val="zh-CN"/>
        </w:rPr>
        <w:t>如综合得分相同</w:t>
      </w:r>
      <w:r>
        <w:rPr>
          <w:rFonts w:hint="eastAsia" w:ascii="宋体" w:hAnsi="宋体" w:cs="宋体"/>
          <w:color w:val="auto"/>
          <w:sz w:val="24"/>
        </w:rPr>
        <w:t>的</w:t>
      </w:r>
      <w:r>
        <w:rPr>
          <w:rFonts w:hint="eastAsia" w:ascii="宋体" w:hAnsi="宋体" w:cs="宋体"/>
          <w:color w:val="auto"/>
          <w:sz w:val="24"/>
          <w:lang w:val="zh-CN"/>
        </w:rPr>
        <w:t>，</w:t>
      </w:r>
      <w:r>
        <w:rPr>
          <w:rFonts w:hint="eastAsia" w:ascii="宋体" w:hAnsi="宋体" w:cs="宋体"/>
          <w:color w:val="auto"/>
          <w:sz w:val="24"/>
        </w:rPr>
        <w:t>按</w:t>
      </w:r>
      <w:r>
        <w:rPr>
          <w:rFonts w:hint="eastAsia" w:ascii="宋体" w:hAnsi="宋体" w:cs="宋体"/>
          <w:color w:val="auto"/>
          <w:sz w:val="24"/>
          <w:lang w:val="zh-CN"/>
        </w:rPr>
        <w:t>投标报价</w:t>
      </w:r>
      <w:r>
        <w:rPr>
          <w:rFonts w:hint="eastAsia" w:ascii="宋体" w:hAnsi="宋体" w:cs="宋体"/>
          <w:color w:val="auto"/>
          <w:sz w:val="24"/>
        </w:rPr>
        <w:t>由</w:t>
      </w:r>
      <w:r>
        <w:rPr>
          <w:rFonts w:hint="eastAsia" w:ascii="宋体" w:hAnsi="宋体" w:cs="宋体"/>
          <w:color w:val="auto"/>
          <w:sz w:val="24"/>
          <w:lang w:val="zh-CN"/>
        </w:rPr>
        <w:t>低</w:t>
      </w:r>
      <w:r>
        <w:rPr>
          <w:rFonts w:hint="eastAsia" w:ascii="宋体" w:hAnsi="宋体" w:cs="宋体"/>
          <w:color w:val="auto"/>
          <w:sz w:val="24"/>
        </w:rPr>
        <w:t>到高顺序排列。</w:t>
      </w:r>
      <w:r>
        <w:rPr>
          <w:rFonts w:hint="eastAsia" w:ascii="宋体" w:hAnsi="宋体" w:cs="宋体"/>
          <w:color w:val="auto"/>
          <w:sz w:val="24"/>
          <w:lang w:val="zh-CN"/>
        </w:rPr>
        <w:t>如综合得分且投标报价相同的</w:t>
      </w:r>
      <w:r>
        <w:rPr>
          <w:rFonts w:hint="eastAsia" w:ascii="宋体" w:hAnsi="宋体" w:cs="宋体"/>
          <w:color w:val="auto"/>
          <w:sz w:val="24"/>
        </w:rPr>
        <w:t>，投标文件满足招标文件全部实质性要求，货</w:t>
      </w:r>
      <w:r>
        <w:rPr>
          <w:rFonts w:hint="eastAsia" w:ascii="宋体" w:hAnsi="宋体" w:cs="宋体"/>
          <w:color w:val="auto"/>
          <w:sz w:val="24"/>
          <w:lang w:val="zh-CN"/>
        </w:rPr>
        <w:t>物类采购项目以技术性能得分较高者为先，服务类采购项目以实力信誉及业绩得分较高者为先。</w:t>
      </w:r>
      <w:r>
        <w:rPr>
          <w:rFonts w:hint="eastAsia" w:ascii="宋体" w:hAnsi="宋体" w:cs="宋体"/>
          <w:color w:val="auto"/>
          <w:sz w:val="24"/>
        </w:rPr>
        <w:t>如果均相同，则抽签决定。</w:t>
      </w:r>
    </w:p>
    <w:p>
      <w:pPr>
        <w:spacing w:line="312" w:lineRule="auto"/>
        <w:ind w:firstLine="482" w:firstLineChars="200"/>
        <w:rPr>
          <w:rFonts w:ascii="宋体" w:hAnsi="宋体" w:cs="宋体"/>
          <w:b/>
          <w:bCs/>
          <w:color w:val="auto"/>
          <w:sz w:val="24"/>
        </w:rPr>
      </w:pPr>
      <w:r>
        <w:rPr>
          <w:rFonts w:hint="eastAsia" w:ascii="宋体" w:hAnsi="宋体" w:cs="宋体"/>
          <w:b/>
          <w:bCs/>
          <w:color w:val="auto"/>
          <w:sz w:val="24"/>
        </w:rPr>
        <w:t>（五）评标报告撰写</w:t>
      </w:r>
    </w:p>
    <w:p>
      <w:pPr>
        <w:spacing w:line="312" w:lineRule="auto"/>
        <w:ind w:firstLine="480" w:firstLineChars="200"/>
        <w:rPr>
          <w:rFonts w:ascii="宋体" w:hAnsi="宋体" w:cs="宋体"/>
          <w:color w:val="auto"/>
          <w:sz w:val="24"/>
        </w:rPr>
      </w:pPr>
      <w:r>
        <w:rPr>
          <w:rFonts w:hint="eastAsia" w:ascii="宋体" w:hAnsi="宋体" w:cs="宋体"/>
          <w:color w:val="auto"/>
          <w:sz w:val="24"/>
        </w:rPr>
        <w:t>评标委员会根据全体评标成员签字的原始评标记录和评标结果编写评标报告。</w:t>
      </w:r>
    </w:p>
    <w:p>
      <w:pPr>
        <w:pStyle w:val="2"/>
        <w:rPr>
          <w:color w:val="auto"/>
        </w:rPr>
      </w:pPr>
      <w:r>
        <w:rPr>
          <w:rFonts w:hint="eastAsia"/>
          <w:color w:val="auto"/>
        </w:rPr>
        <w:br w:type="page"/>
      </w:r>
    </w:p>
    <w:p>
      <w:pPr>
        <w:spacing w:line="360" w:lineRule="auto"/>
        <w:jc w:val="center"/>
        <w:rPr>
          <w:rFonts w:ascii="宋体" w:hAnsi="宋体" w:cs="宋体"/>
          <w:b/>
          <w:color w:val="auto"/>
          <w:sz w:val="36"/>
          <w:szCs w:val="36"/>
        </w:rPr>
      </w:pPr>
      <w:bookmarkStart w:id="34" w:name="_Toc27944_WPSOffice_Level1"/>
      <w:r>
        <w:rPr>
          <w:rFonts w:hint="eastAsia" w:ascii="宋体" w:hAnsi="宋体" w:cs="宋体"/>
          <w:b/>
          <w:color w:val="auto"/>
          <w:sz w:val="36"/>
          <w:szCs w:val="36"/>
        </w:rPr>
        <w:t xml:space="preserve">第五章 </w:t>
      </w:r>
      <w:bookmarkEnd w:id="34"/>
      <w:r>
        <w:rPr>
          <w:rFonts w:hint="eastAsia" w:ascii="宋体" w:hAnsi="宋体" w:cs="宋体"/>
          <w:b/>
          <w:color w:val="auto"/>
          <w:sz w:val="36"/>
          <w:szCs w:val="36"/>
        </w:rPr>
        <w:t>拟签订的合同文本</w:t>
      </w:r>
    </w:p>
    <w:p>
      <w:pPr>
        <w:spacing w:line="360" w:lineRule="auto"/>
        <w:ind w:firstLine="420" w:firstLineChars="200"/>
        <w:rPr>
          <w:rFonts w:hAnsi="宋体"/>
          <w:color w:val="auto"/>
          <w:szCs w:val="21"/>
        </w:rPr>
      </w:pPr>
      <w:r>
        <w:rPr>
          <w:rFonts w:hAnsi="宋体"/>
          <w:color w:val="auto"/>
          <w:szCs w:val="21"/>
        </w:rPr>
        <w:t>以下为成交后签定本项目合同的通用条款，成交投标人不得提出实质性的修改，关于专用条款将由采购人与成交投标人结合本项目具体情况协商后签订。</w:t>
      </w:r>
    </w:p>
    <w:p>
      <w:pPr>
        <w:pStyle w:val="13"/>
        <w:snapToGrid w:val="0"/>
        <w:spacing w:line="360" w:lineRule="auto"/>
        <w:rPr>
          <w:rFonts w:hint="eastAsia" w:hAnsi="宋体" w:eastAsia="宋体"/>
          <w:color w:val="auto"/>
          <w:sz w:val="24"/>
          <w:lang w:eastAsia="zh-CN"/>
        </w:rPr>
      </w:pPr>
      <w:r>
        <w:rPr>
          <w:rFonts w:hAnsi="宋体"/>
          <w:color w:val="auto"/>
          <w:sz w:val="24"/>
        </w:rPr>
        <w:t>项目名称：</w:t>
      </w:r>
      <w:r>
        <w:rPr>
          <w:rFonts w:hint="eastAsia" w:hAnsi="宋体"/>
          <w:color w:val="auto"/>
          <w:sz w:val="24"/>
          <w:lang w:eastAsia="zh-CN"/>
        </w:rPr>
        <w:t>2025年台州湾新区海洋生物资源恢复（增殖放流）项目</w:t>
      </w:r>
    </w:p>
    <w:p>
      <w:pPr>
        <w:pStyle w:val="13"/>
        <w:snapToGrid w:val="0"/>
        <w:spacing w:line="360" w:lineRule="auto"/>
        <w:rPr>
          <w:rFonts w:hint="eastAsia" w:hAnsi="宋体" w:eastAsia="宋体"/>
          <w:color w:val="auto"/>
          <w:sz w:val="24"/>
          <w:lang w:eastAsia="zh-CN"/>
        </w:rPr>
      </w:pPr>
      <w:r>
        <w:rPr>
          <w:rFonts w:hAnsi="宋体"/>
          <w:color w:val="auto"/>
          <w:sz w:val="24"/>
        </w:rPr>
        <w:t>项目编号：</w:t>
      </w:r>
      <w:r>
        <w:rPr>
          <w:rFonts w:hint="eastAsia" w:hAnsi="宋体"/>
          <w:color w:val="auto"/>
          <w:sz w:val="24"/>
          <w:lang w:val="en-US" w:eastAsia="zh-CN"/>
        </w:rPr>
        <w:t xml:space="preserve"> </w:t>
      </w:r>
    </w:p>
    <w:p>
      <w:pPr>
        <w:pStyle w:val="13"/>
        <w:snapToGrid w:val="0"/>
        <w:spacing w:line="360" w:lineRule="auto"/>
        <w:rPr>
          <w:rFonts w:hAnsi="宋体"/>
          <w:color w:val="auto"/>
          <w:sz w:val="24"/>
        </w:rPr>
      </w:pPr>
      <w:r>
        <w:rPr>
          <w:rFonts w:hAnsi="宋体"/>
          <w:color w:val="auto"/>
          <w:sz w:val="24"/>
        </w:rPr>
        <w:t>甲方：</w:t>
      </w:r>
      <w:r>
        <w:rPr>
          <w:rFonts w:hint="eastAsia" w:hAnsi="宋体"/>
          <w:color w:val="auto"/>
          <w:sz w:val="24"/>
        </w:rPr>
        <w:t>（采购人）</w:t>
      </w:r>
      <w:r>
        <w:rPr>
          <w:rFonts w:hint="eastAsia" w:hAnsi="宋体"/>
          <w:color w:val="auto"/>
          <w:sz w:val="24"/>
          <w:lang w:val="en-US" w:eastAsia="zh-CN"/>
        </w:rPr>
        <w:t xml:space="preserve">                    </w:t>
      </w:r>
      <w:r>
        <w:rPr>
          <w:rFonts w:hint="eastAsia" w:hAnsi="宋体"/>
          <w:color w:val="auto"/>
          <w:sz w:val="24"/>
        </w:rPr>
        <w:t xml:space="preserve">          所在地：   </w:t>
      </w:r>
    </w:p>
    <w:p>
      <w:pPr>
        <w:pStyle w:val="13"/>
        <w:snapToGrid w:val="0"/>
        <w:spacing w:line="360" w:lineRule="auto"/>
        <w:rPr>
          <w:rFonts w:hAnsi="宋体"/>
          <w:color w:val="auto"/>
          <w:sz w:val="24"/>
        </w:rPr>
      </w:pPr>
      <w:r>
        <w:rPr>
          <w:rFonts w:hAnsi="宋体"/>
          <w:color w:val="auto"/>
          <w:sz w:val="24"/>
        </w:rPr>
        <w:t>乙方：（</w:t>
      </w:r>
      <w:r>
        <w:rPr>
          <w:rFonts w:hint="eastAsia" w:hAnsi="宋体"/>
          <w:color w:val="auto"/>
          <w:sz w:val="24"/>
        </w:rPr>
        <w:t>中标人</w:t>
      </w:r>
      <w:r>
        <w:rPr>
          <w:rFonts w:hAnsi="宋体"/>
          <w:color w:val="auto"/>
          <w:sz w:val="24"/>
        </w:rPr>
        <w:t>）</w:t>
      </w:r>
      <w:r>
        <w:rPr>
          <w:rFonts w:hint="eastAsia" w:hAnsi="宋体"/>
          <w:color w:val="auto"/>
          <w:sz w:val="24"/>
        </w:rPr>
        <w:t xml:space="preserve">                              所在地：</w:t>
      </w:r>
    </w:p>
    <w:p>
      <w:pPr>
        <w:widowControl/>
        <w:shd w:val="clear" w:color="auto" w:fill="FFFFFF"/>
        <w:spacing w:line="360" w:lineRule="auto"/>
        <w:ind w:firstLine="480" w:firstLineChars="200"/>
        <w:rPr>
          <w:rFonts w:ascii="宋体" w:hAnsi="宋体"/>
          <w:color w:val="auto"/>
          <w:sz w:val="24"/>
        </w:rPr>
      </w:pPr>
      <w:r>
        <w:rPr>
          <w:rFonts w:ascii="宋体" w:hAnsi="宋体"/>
          <w:color w:val="auto"/>
          <w:sz w:val="24"/>
        </w:rPr>
        <w:t>甲、乙双方根据</w:t>
      </w:r>
      <w:r>
        <w:rPr>
          <w:rFonts w:hint="eastAsia" w:ascii="宋体" w:hAnsi="宋体"/>
          <w:color w:val="auto"/>
          <w:sz w:val="24"/>
        </w:rPr>
        <w:t>台州天兴工程管理咨询有限公司</w:t>
      </w:r>
      <w:r>
        <w:rPr>
          <w:rFonts w:ascii="宋体" w:hAnsi="宋体"/>
          <w:color w:val="auto"/>
          <w:sz w:val="24"/>
        </w:rPr>
        <w:t>关于</w:t>
      </w:r>
      <w:r>
        <w:rPr>
          <w:rFonts w:hint="eastAsia" w:hAnsi="宋体"/>
          <w:color w:val="auto"/>
          <w:sz w:val="24"/>
          <w:lang w:eastAsia="zh-CN"/>
        </w:rPr>
        <w:t>2025年台州湾新区海洋生物资源恢复（增殖放流）项目</w:t>
      </w:r>
      <w:r>
        <w:rPr>
          <w:rFonts w:hint="eastAsia" w:ascii="宋体" w:hAnsi="宋体"/>
          <w:color w:val="auto"/>
          <w:sz w:val="24"/>
        </w:rPr>
        <w:t>公开招标</w:t>
      </w:r>
      <w:r>
        <w:rPr>
          <w:rFonts w:ascii="宋体" w:hAnsi="宋体"/>
          <w:color w:val="auto"/>
          <w:sz w:val="24"/>
        </w:rPr>
        <w:t>的结果，签署本合同。</w:t>
      </w:r>
    </w:p>
    <w:p>
      <w:pPr>
        <w:spacing w:line="312" w:lineRule="auto"/>
        <w:rPr>
          <w:rFonts w:ascii="宋体"/>
          <w:color w:val="auto"/>
          <w:sz w:val="24"/>
          <w:lang w:val="zh-CN"/>
        </w:rPr>
      </w:pPr>
      <w:r>
        <w:rPr>
          <w:rFonts w:hint="eastAsia" w:ascii="宋体"/>
          <w:b/>
          <w:bCs/>
          <w:color w:val="auto"/>
          <w:sz w:val="24"/>
          <w:lang w:val="zh-CN"/>
        </w:rPr>
        <w:t>一、合同文件：</w:t>
      </w:r>
    </w:p>
    <w:p>
      <w:pPr>
        <w:spacing w:line="360" w:lineRule="auto"/>
        <w:ind w:firstLine="480" w:firstLineChars="200"/>
        <w:rPr>
          <w:rFonts w:ascii="宋体"/>
          <w:color w:val="auto"/>
          <w:sz w:val="24"/>
          <w:lang w:val="zh-CN"/>
        </w:rPr>
      </w:pPr>
      <w:r>
        <w:rPr>
          <w:rFonts w:hint="eastAsia" w:ascii="宋体"/>
          <w:color w:val="auto"/>
          <w:sz w:val="24"/>
          <w:lang w:val="zh-CN"/>
        </w:rPr>
        <w:t>（</w:t>
      </w:r>
      <w:r>
        <w:rPr>
          <w:rFonts w:hint="eastAsia" w:ascii="宋体"/>
          <w:color w:val="auto"/>
          <w:sz w:val="24"/>
        </w:rPr>
        <w:t>一</w:t>
      </w:r>
      <w:r>
        <w:rPr>
          <w:rFonts w:hint="eastAsia" w:ascii="宋体"/>
          <w:color w:val="auto"/>
          <w:sz w:val="24"/>
          <w:lang w:val="zh-CN"/>
        </w:rPr>
        <w:t>）合同条款。</w:t>
      </w:r>
    </w:p>
    <w:p>
      <w:pPr>
        <w:spacing w:line="360" w:lineRule="auto"/>
        <w:ind w:firstLine="480" w:firstLineChars="200"/>
        <w:rPr>
          <w:rFonts w:ascii="宋体"/>
          <w:color w:val="auto"/>
          <w:sz w:val="24"/>
          <w:lang w:val="zh-CN"/>
        </w:rPr>
      </w:pPr>
      <w:r>
        <w:rPr>
          <w:rFonts w:hint="eastAsia" w:ascii="宋体"/>
          <w:color w:val="auto"/>
          <w:sz w:val="24"/>
          <w:lang w:val="zh-CN"/>
        </w:rPr>
        <w:t>（</w:t>
      </w:r>
      <w:r>
        <w:rPr>
          <w:rFonts w:hint="eastAsia" w:ascii="宋体"/>
          <w:color w:val="auto"/>
          <w:sz w:val="24"/>
        </w:rPr>
        <w:t>二</w:t>
      </w:r>
      <w:r>
        <w:rPr>
          <w:rFonts w:hint="eastAsia" w:ascii="宋体"/>
          <w:color w:val="auto"/>
          <w:sz w:val="24"/>
          <w:lang w:val="zh-CN"/>
        </w:rPr>
        <w:t>）中标通知书。</w:t>
      </w:r>
    </w:p>
    <w:p>
      <w:pPr>
        <w:spacing w:line="360" w:lineRule="auto"/>
        <w:ind w:firstLine="480" w:firstLineChars="200"/>
        <w:rPr>
          <w:rFonts w:ascii="宋体"/>
          <w:color w:val="auto"/>
          <w:sz w:val="24"/>
          <w:lang w:val="zh-CN"/>
        </w:rPr>
      </w:pPr>
      <w:r>
        <w:rPr>
          <w:rFonts w:hint="eastAsia" w:ascii="宋体"/>
          <w:color w:val="auto"/>
          <w:sz w:val="24"/>
          <w:lang w:val="zh-CN"/>
        </w:rPr>
        <w:t>（</w:t>
      </w:r>
      <w:r>
        <w:rPr>
          <w:rFonts w:hint="eastAsia" w:ascii="宋体"/>
          <w:color w:val="auto"/>
          <w:sz w:val="24"/>
        </w:rPr>
        <w:t>三</w:t>
      </w:r>
      <w:r>
        <w:rPr>
          <w:rFonts w:hint="eastAsia" w:ascii="宋体"/>
          <w:color w:val="auto"/>
          <w:sz w:val="24"/>
          <w:lang w:val="zh-CN"/>
        </w:rPr>
        <w:t>）更正补充文件（如有）。</w:t>
      </w:r>
    </w:p>
    <w:p>
      <w:pPr>
        <w:spacing w:line="360" w:lineRule="auto"/>
        <w:ind w:firstLine="480" w:firstLineChars="200"/>
        <w:rPr>
          <w:rFonts w:ascii="宋体"/>
          <w:color w:val="auto"/>
          <w:sz w:val="24"/>
          <w:lang w:val="zh-CN"/>
        </w:rPr>
      </w:pPr>
      <w:r>
        <w:rPr>
          <w:rFonts w:hint="eastAsia" w:ascii="宋体"/>
          <w:color w:val="auto"/>
          <w:sz w:val="24"/>
          <w:lang w:val="zh-CN"/>
        </w:rPr>
        <w:t>（</w:t>
      </w:r>
      <w:r>
        <w:rPr>
          <w:rFonts w:hint="eastAsia" w:ascii="宋体"/>
          <w:color w:val="auto"/>
          <w:sz w:val="24"/>
        </w:rPr>
        <w:t>四</w:t>
      </w:r>
      <w:r>
        <w:rPr>
          <w:rFonts w:hint="eastAsia" w:ascii="宋体"/>
          <w:color w:val="auto"/>
          <w:sz w:val="24"/>
          <w:lang w:val="zh-CN"/>
        </w:rPr>
        <w:t>）招标文件。</w:t>
      </w:r>
    </w:p>
    <w:p>
      <w:pPr>
        <w:spacing w:line="360" w:lineRule="auto"/>
        <w:ind w:firstLine="480" w:firstLineChars="200"/>
        <w:rPr>
          <w:rFonts w:ascii="宋体"/>
          <w:color w:val="auto"/>
          <w:sz w:val="24"/>
          <w:lang w:val="zh-CN"/>
        </w:rPr>
      </w:pPr>
      <w:r>
        <w:rPr>
          <w:rFonts w:hint="eastAsia" w:ascii="宋体"/>
          <w:color w:val="auto"/>
          <w:sz w:val="24"/>
          <w:lang w:val="zh-CN"/>
        </w:rPr>
        <w:t>（</w:t>
      </w:r>
      <w:r>
        <w:rPr>
          <w:rFonts w:hint="eastAsia" w:ascii="宋体"/>
          <w:color w:val="auto"/>
          <w:sz w:val="24"/>
        </w:rPr>
        <w:t>五</w:t>
      </w:r>
      <w:r>
        <w:rPr>
          <w:rFonts w:hint="eastAsia" w:ascii="宋体"/>
          <w:color w:val="auto"/>
          <w:sz w:val="24"/>
          <w:lang w:val="zh-CN"/>
        </w:rPr>
        <w:t>）中标</w:t>
      </w:r>
      <w:r>
        <w:rPr>
          <w:rFonts w:hint="eastAsia" w:ascii="宋体"/>
          <w:color w:val="auto"/>
          <w:sz w:val="24"/>
        </w:rPr>
        <w:t>人</w:t>
      </w:r>
      <w:r>
        <w:rPr>
          <w:rFonts w:hint="eastAsia" w:ascii="宋体"/>
          <w:color w:val="auto"/>
          <w:sz w:val="24"/>
          <w:lang w:val="zh-CN"/>
        </w:rPr>
        <w:t>投标文件。</w:t>
      </w:r>
    </w:p>
    <w:p>
      <w:pPr>
        <w:spacing w:line="360" w:lineRule="auto"/>
        <w:ind w:firstLine="480" w:firstLineChars="200"/>
        <w:rPr>
          <w:rFonts w:ascii="宋体"/>
          <w:color w:val="auto"/>
          <w:sz w:val="24"/>
          <w:lang w:val="zh-CN"/>
        </w:rPr>
      </w:pPr>
      <w:r>
        <w:rPr>
          <w:rFonts w:hint="eastAsia" w:ascii="宋体"/>
          <w:color w:val="auto"/>
          <w:sz w:val="24"/>
          <w:lang w:val="zh-CN"/>
        </w:rPr>
        <w:t>（</w:t>
      </w:r>
      <w:r>
        <w:rPr>
          <w:rFonts w:hint="eastAsia" w:ascii="宋体"/>
          <w:color w:val="auto"/>
          <w:sz w:val="24"/>
        </w:rPr>
        <w:t>六</w:t>
      </w:r>
      <w:r>
        <w:rPr>
          <w:rFonts w:hint="eastAsia" w:ascii="宋体"/>
          <w:color w:val="auto"/>
          <w:sz w:val="24"/>
          <w:lang w:val="zh-CN"/>
        </w:rPr>
        <w:t>）其他。</w:t>
      </w:r>
    </w:p>
    <w:p>
      <w:pPr>
        <w:pStyle w:val="13"/>
        <w:snapToGrid w:val="0"/>
        <w:spacing w:line="360" w:lineRule="auto"/>
        <w:ind w:firstLine="480" w:firstLineChars="200"/>
        <w:rPr>
          <w:rFonts w:hAnsi="宋体"/>
          <w:b/>
          <w:color w:val="auto"/>
          <w:sz w:val="24"/>
        </w:rPr>
      </w:pPr>
      <w:r>
        <w:rPr>
          <w:rFonts w:hint="eastAsia"/>
          <w:color w:val="auto"/>
          <w:sz w:val="24"/>
          <w:lang w:val="zh-CN"/>
        </w:rPr>
        <w:t>上述所指合同文件应认为是互相补充和解释的，但是有模棱两可或互相矛盾之处，以其所列内容顺序为准。</w:t>
      </w:r>
    </w:p>
    <w:p>
      <w:pPr>
        <w:pStyle w:val="63"/>
        <w:snapToGrid w:val="0"/>
        <w:spacing w:before="120" w:after="120" w:line="360" w:lineRule="auto"/>
        <w:rPr>
          <w:rStyle w:val="51"/>
          <w:rFonts w:hAnsi="宋体"/>
          <w:b/>
          <w:color w:val="auto"/>
          <w:sz w:val="24"/>
        </w:rPr>
      </w:pPr>
      <w:r>
        <w:rPr>
          <w:rStyle w:val="51"/>
          <w:rFonts w:hAnsi="宋体"/>
          <w:b/>
          <w:color w:val="auto"/>
          <w:sz w:val="24"/>
        </w:rPr>
        <w:t>二、</w:t>
      </w:r>
      <w:r>
        <w:rPr>
          <w:rStyle w:val="51"/>
          <w:rFonts w:hint="eastAsia" w:hAnsi="宋体"/>
          <w:b/>
          <w:color w:val="auto"/>
          <w:sz w:val="24"/>
        </w:rPr>
        <w:t>采购放流内容</w:t>
      </w:r>
    </w:p>
    <w:tbl>
      <w:tblPr>
        <w:tblStyle w:val="20"/>
        <w:tblW w:w="82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3"/>
        <w:gridCol w:w="1262"/>
        <w:gridCol w:w="1157"/>
        <w:gridCol w:w="1701"/>
        <w:gridCol w:w="127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573" w:type="dxa"/>
            <w:vAlign w:val="center"/>
          </w:tcPr>
          <w:p>
            <w:pPr>
              <w:jc w:val="center"/>
              <w:rPr>
                <w:rFonts w:ascii="宋体" w:hAnsi="宋体" w:cs="宋体"/>
                <w:color w:val="auto"/>
                <w:sz w:val="24"/>
              </w:rPr>
            </w:pPr>
            <w:r>
              <w:rPr>
                <w:rFonts w:hint="eastAsia" w:ascii="宋体" w:hAnsi="宋体" w:cs="宋体"/>
                <w:color w:val="auto"/>
                <w:sz w:val="24"/>
              </w:rPr>
              <w:t>苗种名称</w:t>
            </w:r>
          </w:p>
        </w:tc>
        <w:tc>
          <w:tcPr>
            <w:tcW w:w="1262" w:type="dxa"/>
            <w:vAlign w:val="center"/>
          </w:tcPr>
          <w:p>
            <w:pPr>
              <w:jc w:val="center"/>
              <w:rPr>
                <w:rFonts w:ascii="宋体" w:hAnsi="宋体" w:cs="宋体"/>
                <w:color w:val="auto"/>
                <w:sz w:val="24"/>
              </w:rPr>
            </w:pPr>
            <w:r>
              <w:rPr>
                <w:rFonts w:hint="eastAsia" w:ascii="宋体" w:hAnsi="宋体" w:cs="宋体"/>
                <w:color w:val="auto"/>
                <w:sz w:val="24"/>
              </w:rPr>
              <w:t>放流规格</w:t>
            </w:r>
          </w:p>
        </w:tc>
        <w:tc>
          <w:tcPr>
            <w:tcW w:w="1157" w:type="dxa"/>
            <w:vAlign w:val="center"/>
          </w:tcPr>
          <w:p>
            <w:pPr>
              <w:jc w:val="center"/>
              <w:rPr>
                <w:rFonts w:ascii="宋体" w:hAnsi="宋体" w:cs="宋体"/>
                <w:color w:val="auto"/>
                <w:sz w:val="24"/>
              </w:rPr>
            </w:pPr>
            <w:r>
              <w:rPr>
                <w:rFonts w:hint="eastAsia" w:ascii="宋体" w:hAnsi="宋体" w:cs="宋体"/>
                <w:color w:val="auto"/>
                <w:sz w:val="24"/>
              </w:rPr>
              <w:t>数  量</w:t>
            </w:r>
          </w:p>
          <w:p>
            <w:pPr>
              <w:jc w:val="center"/>
              <w:rPr>
                <w:rFonts w:ascii="宋体" w:hAnsi="宋体" w:cs="宋体"/>
                <w:color w:val="auto"/>
                <w:sz w:val="24"/>
              </w:rPr>
            </w:pPr>
            <w:r>
              <w:rPr>
                <w:rFonts w:hint="eastAsia" w:ascii="宋体" w:hAnsi="宋体" w:cs="宋体"/>
                <w:color w:val="auto"/>
                <w:sz w:val="24"/>
              </w:rPr>
              <w:t>（万尾）</w:t>
            </w:r>
          </w:p>
        </w:tc>
        <w:tc>
          <w:tcPr>
            <w:tcW w:w="1701" w:type="dxa"/>
            <w:vAlign w:val="center"/>
          </w:tcPr>
          <w:p>
            <w:pPr>
              <w:jc w:val="center"/>
              <w:rPr>
                <w:rFonts w:ascii="宋体" w:hAnsi="宋体" w:cs="宋体"/>
                <w:color w:val="auto"/>
                <w:sz w:val="24"/>
              </w:rPr>
            </w:pPr>
            <w:r>
              <w:rPr>
                <w:rFonts w:hint="eastAsia" w:ascii="宋体" w:hAnsi="宋体" w:cs="宋体"/>
                <w:color w:val="auto"/>
                <w:sz w:val="24"/>
              </w:rPr>
              <w:t>单  价</w:t>
            </w:r>
          </w:p>
          <w:p>
            <w:pPr>
              <w:jc w:val="center"/>
              <w:rPr>
                <w:rFonts w:ascii="宋体" w:hAnsi="宋体" w:cs="宋体"/>
                <w:color w:val="auto"/>
                <w:sz w:val="24"/>
              </w:rPr>
            </w:pPr>
            <w:r>
              <w:rPr>
                <w:rFonts w:hint="eastAsia" w:ascii="宋体" w:hAnsi="宋体" w:cs="宋体"/>
                <w:color w:val="auto"/>
                <w:sz w:val="24"/>
              </w:rPr>
              <w:t>（元/万尾）</w:t>
            </w:r>
          </w:p>
        </w:tc>
        <w:tc>
          <w:tcPr>
            <w:tcW w:w="1276" w:type="dxa"/>
            <w:vAlign w:val="center"/>
          </w:tcPr>
          <w:p>
            <w:pPr>
              <w:jc w:val="center"/>
              <w:rPr>
                <w:rFonts w:ascii="宋体" w:hAnsi="宋体" w:cs="宋体"/>
                <w:color w:val="auto"/>
                <w:sz w:val="24"/>
              </w:rPr>
            </w:pPr>
            <w:r>
              <w:rPr>
                <w:rFonts w:hint="eastAsia" w:ascii="宋体" w:hAnsi="宋体" w:cs="宋体"/>
                <w:color w:val="auto"/>
                <w:sz w:val="24"/>
              </w:rPr>
              <w:t>合  价（元）</w:t>
            </w:r>
          </w:p>
        </w:tc>
        <w:tc>
          <w:tcPr>
            <w:tcW w:w="1276" w:type="dxa"/>
            <w:vAlign w:val="center"/>
          </w:tcPr>
          <w:p>
            <w:pPr>
              <w:spacing w:before="60" w:after="60" w:line="400" w:lineRule="exact"/>
              <w:ind w:right="60"/>
              <w:jc w:val="center"/>
              <w:outlineLvl w:val="0"/>
              <w:rPr>
                <w:rFonts w:ascii="宋体" w:hAnsi="宋体" w:cs="宋体"/>
                <w:color w:val="auto"/>
                <w:sz w:val="24"/>
              </w:rPr>
            </w:pPr>
            <w:r>
              <w:rPr>
                <w:rFonts w:hint="eastAsia" w:ascii="宋体" w:hAnsi="宋体" w:cs="宋体"/>
                <w:color w:val="auto"/>
                <w:sz w:val="24"/>
              </w:rPr>
              <w:t>放流地点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573" w:type="dxa"/>
            <w:vAlign w:val="center"/>
          </w:tcPr>
          <w:p>
            <w:pPr>
              <w:jc w:val="center"/>
              <w:rPr>
                <w:rFonts w:ascii="宋体" w:hAnsi="宋体" w:cs="宋体"/>
                <w:color w:val="auto"/>
                <w:sz w:val="24"/>
              </w:rPr>
            </w:pPr>
          </w:p>
        </w:tc>
        <w:tc>
          <w:tcPr>
            <w:tcW w:w="1262" w:type="dxa"/>
          </w:tcPr>
          <w:p>
            <w:pPr>
              <w:jc w:val="center"/>
              <w:rPr>
                <w:rFonts w:ascii="宋体" w:hAnsi="宋体" w:cs="宋体"/>
                <w:color w:val="auto"/>
                <w:sz w:val="24"/>
              </w:rPr>
            </w:pPr>
          </w:p>
        </w:tc>
        <w:tc>
          <w:tcPr>
            <w:tcW w:w="1157" w:type="dxa"/>
            <w:vAlign w:val="center"/>
          </w:tcPr>
          <w:p>
            <w:pPr>
              <w:jc w:val="center"/>
              <w:rPr>
                <w:rFonts w:ascii="宋体" w:hAnsi="宋体" w:cs="宋体"/>
                <w:color w:val="auto"/>
                <w:sz w:val="24"/>
              </w:rPr>
            </w:pPr>
          </w:p>
        </w:tc>
        <w:tc>
          <w:tcPr>
            <w:tcW w:w="1701" w:type="dxa"/>
            <w:vAlign w:val="center"/>
          </w:tcPr>
          <w:p>
            <w:pPr>
              <w:jc w:val="center"/>
              <w:rPr>
                <w:rFonts w:ascii="宋体" w:hAnsi="宋体" w:cs="宋体"/>
                <w:color w:val="auto"/>
                <w:sz w:val="24"/>
              </w:rPr>
            </w:pPr>
          </w:p>
        </w:tc>
        <w:tc>
          <w:tcPr>
            <w:tcW w:w="1276" w:type="dxa"/>
          </w:tcPr>
          <w:p>
            <w:pPr>
              <w:jc w:val="center"/>
              <w:rPr>
                <w:rFonts w:ascii="宋体" w:hAnsi="宋体" w:cs="宋体"/>
                <w:color w:val="auto"/>
                <w:sz w:val="24"/>
              </w:rPr>
            </w:pPr>
          </w:p>
        </w:tc>
        <w:tc>
          <w:tcPr>
            <w:tcW w:w="1276" w:type="dxa"/>
          </w:tcPr>
          <w:p>
            <w:pPr>
              <w:jc w:val="center"/>
              <w:rPr>
                <w:rFonts w:ascii="宋体" w:hAnsi="宋体" w:cs="宋体"/>
                <w:color w:val="auto"/>
                <w:sz w:val="24"/>
              </w:rPr>
            </w:pPr>
          </w:p>
        </w:tc>
      </w:tr>
    </w:tbl>
    <w:p>
      <w:pPr>
        <w:pStyle w:val="63"/>
        <w:snapToGrid w:val="0"/>
        <w:spacing w:before="120" w:after="120" w:line="360" w:lineRule="auto"/>
        <w:rPr>
          <w:rStyle w:val="51"/>
          <w:rFonts w:hAnsi="宋体"/>
          <w:b/>
          <w:color w:val="auto"/>
          <w:sz w:val="24"/>
        </w:rPr>
      </w:pPr>
      <w:r>
        <w:rPr>
          <w:rStyle w:val="51"/>
          <w:rFonts w:hAnsi="宋体"/>
          <w:b/>
          <w:color w:val="auto"/>
          <w:sz w:val="24"/>
        </w:rPr>
        <w:t>三、合同金额</w:t>
      </w:r>
    </w:p>
    <w:p>
      <w:pPr>
        <w:pStyle w:val="63"/>
        <w:snapToGrid w:val="0"/>
        <w:spacing w:before="120" w:after="120" w:line="360" w:lineRule="auto"/>
        <w:ind w:left="410" w:hanging="410" w:hangingChars="171"/>
        <w:rPr>
          <w:rStyle w:val="51"/>
          <w:rFonts w:hAnsi="宋体"/>
          <w:color w:val="auto"/>
          <w:sz w:val="24"/>
        </w:rPr>
      </w:pPr>
      <w:r>
        <w:rPr>
          <w:rStyle w:val="51"/>
          <w:rFonts w:hAnsi="宋体"/>
          <w:color w:val="auto"/>
          <w:sz w:val="24"/>
        </w:rPr>
        <w:t xml:space="preserve"> 本合同金额为人民币（大写）：______________________（</w:t>
      </w:r>
      <w:r>
        <w:rPr>
          <w:rStyle w:val="51"/>
          <w:rFonts w:hint="eastAsia" w:hAnsi="宋体"/>
          <w:color w:val="auto"/>
          <w:sz w:val="24"/>
        </w:rPr>
        <w:t>¥</w:t>
      </w:r>
      <w:r>
        <w:rPr>
          <w:rStyle w:val="51"/>
          <w:rFonts w:hAnsi="宋体"/>
          <w:color w:val="auto"/>
          <w:sz w:val="24"/>
        </w:rPr>
        <w:t>_______________）。</w:t>
      </w:r>
    </w:p>
    <w:p>
      <w:pPr>
        <w:pStyle w:val="63"/>
        <w:snapToGrid w:val="0"/>
        <w:spacing w:line="360" w:lineRule="auto"/>
        <w:ind w:firstLine="480" w:firstLineChars="200"/>
        <w:rPr>
          <w:rStyle w:val="51"/>
          <w:rFonts w:hAnsi="宋体"/>
          <w:color w:val="auto"/>
          <w:sz w:val="24"/>
          <w:lang w:val="zh-CN"/>
        </w:rPr>
      </w:pPr>
      <w:r>
        <w:rPr>
          <w:rStyle w:val="51"/>
          <w:rFonts w:hint="eastAsia" w:hAnsi="宋体"/>
          <w:color w:val="auto"/>
          <w:sz w:val="24"/>
          <w:lang w:val="zh-CN"/>
        </w:rPr>
        <w:t>合同金额包括本项目服务款、货款、检验检疫、专用工具、包装、运输、装卸、保险、验收、税金、货到就位以及合同包含的所有风险责任等各项费用及不可预见费等所需的全部费用。</w:t>
      </w:r>
    </w:p>
    <w:p>
      <w:pPr>
        <w:spacing w:before="60" w:after="60" w:line="400" w:lineRule="exact"/>
        <w:ind w:right="60"/>
        <w:outlineLvl w:val="0"/>
        <w:rPr>
          <w:rFonts w:ascii="宋体" w:hAnsi="宋体" w:cs="宋体"/>
          <w:b/>
          <w:snapToGrid w:val="0"/>
          <w:color w:val="auto"/>
          <w:kern w:val="10"/>
          <w:sz w:val="24"/>
        </w:rPr>
      </w:pPr>
      <w:r>
        <w:rPr>
          <w:rStyle w:val="51"/>
          <w:rFonts w:hAnsi="宋体"/>
          <w:b/>
          <w:color w:val="auto"/>
          <w:sz w:val="24"/>
        </w:rPr>
        <w:t>四、</w:t>
      </w:r>
      <w:r>
        <w:rPr>
          <w:rFonts w:hint="eastAsia" w:ascii="宋体" w:hAnsi="宋体" w:cs="宋体"/>
          <w:b/>
          <w:snapToGrid w:val="0"/>
          <w:color w:val="auto"/>
          <w:kern w:val="10"/>
          <w:sz w:val="24"/>
        </w:rPr>
        <w:t>双方义务</w:t>
      </w:r>
    </w:p>
    <w:p>
      <w:pPr>
        <w:spacing w:before="60" w:after="60" w:line="400" w:lineRule="exact"/>
        <w:ind w:right="60" w:firstLine="480" w:firstLineChars="200"/>
        <w:outlineLvl w:val="0"/>
        <w:rPr>
          <w:rFonts w:ascii="宋体" w:hAnsi="宋体" w:cs="宋体"/>
          <w:snapToGrid w:val="0"/>
          <w:color w:val="auto"/>
          <w:kern w:val="10"/>
          <w:sz w:val="24"/>
        </w:rPr>
      </w:pPr>
      <w:r>
        <w:rPr>
          <w:rFonts w:hint="eastAsia" w:ascii="宋体" w:hAnsi="宋体" w:cs="宋体"/>
          <w:snapToGrid w:val="0"/>
          <w:color w:val="auto"/>
          <w:kern w:val="10"/>
          <w:sz w:val="24"/>
        </w:rPr>
        <w:t>（一）甲方</w:t>
      </w:r>
    </w:p>
    <w:p>
      <w:pPr>
        <w:spacing w:before="60" w:after="60" w:line="400" w:lineRule="exact"/>
        <w:ind w:right="60" w:firstLine="480" w:firstLineChars="200"/>
        <w:outlineLvl w:val="0"/>
        <w:rPr>
          <w:rFonts w:ascii="宋体" w:hAnsi="宋体" w:cs="宋体"/>
          <w:bCs/>
          <w:snapToGrid w:val="0"/>
          <w:color w:val="auto"/>
          <w:kern w:val="10"/>
          <w:sz w:val="24"/>
        </w:rPr>
      </w:pPr>
      <w:r>
        <w:rPr>
          <w:rFonts w:hint="eastAsia" w:ascii="宋体" w:hAnsi="宋体" w:cs="宋体"/>
          <w:bCs/>
          <w:snapToGrid w:val="0"/>
          <w:color w:val="auto"/>
          <w:kern w:val="10"/>
          <w:sz w:val="24"/>
        </w:rPr>
        <w:t>1.甲方在放流前，应派遣监督人员、技术人员，对乙方提供的增殖放流水生生物苗种规格、数量、质量等进行现场验收。</w:t>
      </w:r>
    </w:p>
    <w:p>
      <w:pPr>
        <w:spacing w:before="60" w:after="60" w:line="400" w:lineRule="exact"/>
        <w:ind w:right="60" w:firstLine="480" w:firstLineChars="200"/>
        <w:outlineLvl w:val="0"/>
        <w:rPr>
          <w:rFonts w:ascii="宋体" w:hAnsi="宋体" w:cs="宋体"/>
          <w:bCs/>
          <w:snapToGrid w:val="0"/>
          <w:color w:val="auto"/>
          <w:kern w:val="10"/>
          <w:sz w:val="24"/>
        </w:rPr>
      </w:pPr>
      <w:r>
        <w:rPr>
          <w:rFonts w:hint="eastAsia" w:ascii="宋体" w:hAnsi="宋体" w:cs="宋体"/>
          <w:bCs/>
          <w:snapToGrid w:val="0"/>
          <w:color w:val="auto"/>
          <w:kern w:val="10"/>
          <w:sz w:val="24"/>
        </w:rPr>
        <w:t>2.按本合同约定支付购买放流苗种款项。</w:t>
      </w:r>
    </w:p>
    <w:p>
      <w:pPr>
        <w:spacing w:before="60" w:after="60" w:line="400" w:lineRule="exact"/>
        <w:ind w:right="60" w:firstLine="480" w:firstLineChars="200"/>
        <w:outlineLvl w:val="0"/>
        <w:rPr>
          <w:rFonts w:ascii="宋体" w:hAnsi="宋体" w:cs="宋体"/>
          <w:snapToGrid w:val="0"/>
          <w:color w:val="auto"/>
          <w:kern w:val="10"/>
          <w:sz w:val="24"/>
        </w:rPr>
      </w:pPr>
      <w:r>
        <w:rPr>
          <w:rFonts w:hint="eastAsia" w:ascii="宋体" w:hAnsi="宋体" w:cs="宋体"/>
          <w:snapToGrid w:val="0"/>
          <w:color w:val="auto"/>
          <w:kern w:val="10"/>
          <w:sz w:val="24"/>
        </w:rPr>
        <w:t>（二）乙方</w:t>
      </w:r>
    </w:p>
    <w:p>
      <w:pPr>
        <w:spacing w:before="60" w:after="60" w:line="360" w:lineRule="auto"/>
        <w:ind w:right="60" w:firstLine="480" w:firstLineChars="200"/>
        <w:outlineLvl w:val="0"/>
        <w:rPr>
          <w:rFonts w:ascii="宋体" w:hAnsi="宋体" w:cs="宋体"/>
          <w:bCs/>
          <w:snapToGrid w:val="0"/>
          <w:color w:val="auto"/>
          <w:kern w:val="10"/>
          <w:sz w:val="24"/>
        </w:rPr>
      </w:pPr>
      <w:r>
        <w:rPr>
          <w:rFonts w:hint="eastAsia" w:ascii="宋体" w:hAnsi="宋体" w:cs="宋体"/>
          <w:bCs/>
          <w:snapToGrid w:val="0"/>
          <w:color w:val="auto"/>
          <w:kern w:val="10"/>
          <w:sz w:val="24"/>
        </w:rPr>
        <w:t>1.负责提供符合招标要求的水生生物苗种，并须在放流前提供由专业机构出具的苗种质量检验及主要病害检疫报告。不符合疫病检测合格标准的水产苗种，不得用于增殖放流。</w:t>
      </w:r>
    </w:p>
    <w:p>
      <w:pPr>
        <w:spacing w:before="60" w:after="60" w:line="400" w:lineRule="exact"/>
        <w:ind w:right="60" w:firstLine="480" w:firstLineChars="200"/>
        <w:outlineLvl w:val="0"/>
        <w:rPr>
          <w:rFonts w:ascii="宋体" w:hAnsi="宋体" w:cs="宋体"/>
          <w:bCs/>
          <w:snapToGrid w:val="0"/>
          <w:color w:val="auto"/>
          <w:kern w:val="10"/>
          <w:sz w:val="24"/>
        </w:rPr>
      </w:pPr>
      <w:r>
        <w:rPr>
          <w:rFonts w:hint="eastAsia" w:ascii="宋体" w:hAnsi="宋体" w:cs="宋体"/>
          <w:bCs/>
          <w:snapToGrid w:val="0"/>
          <w:color w:val="auto"/>
          <w:kern w:val="10"/>
          <w:sz w:val="24"/>
        </w:rPr>
        <w:t>2.按甲方放流计划要求，准时将苗种运抵甲方指定的放流点，并确保运输环节放流苗种安全、健康。</w:t>
      </w:r>
    </w:p>
    <w:p>
      <w:pPr>
        <w:spacing w:before="60" w:after="60" w:line="400" w:lineRule="exact"/>
        <w:ind w:right="60" w:firstLine="480" w:firstLineChars="200"/>
        <w:outlineLvl w:val="0"/>
        <w:rPr>
          <w:rStyle w:val="51"/>
          <w:rFonts w:ascii="宋体" w:hAnsi="宋体" w:cs="宋体"/>
          <w:bCs/>
          <w:snapToGrid w:val="0"/>
          <w:color w:val="auto"/>
          <w:kern w:val="10"/>
          <w:sz w:val="24"/>
        </w:rPr>
      </w:pPr>
      <w:r>
        <w:rPr>
          <w:rFonts w:hint="eastAsia" w:ascii="宋体" w:hAnsi="宋体" w:cs="宋体"/>
          <w:bCs/>
          <w:snapToGrid w:val="0"/>
          <w:color w:val="auto"/>
          <w:kern w:val="10"/>
          <w:sz w:val="24"/>
        </w:rPr>
        <w:t>3.出具合法票据。</w:t>
      </w:r>
    </w:p>
    <w:p>
      <w:pPr>
        <w:spacing w:before="60" w:after="60" w:line="400" w:lineRule="exact"/>
        <w:ind w:right="60"/>
        <w:outlineLvl w:val="0"/>
        <w:rPr>
          <w:rFonts w:ascii="宋体" w:hAnsi="宋体" w:cs="宋体"/>
          <w:b/>
          <w:snapToGrid w:val="0"/>
          <w:color w:val="auto"/>
          <w:kern w:val="10"/>
          <w:sz w:val="24"/>
        </w:rPr>
      </w:pPr>
      <w:r>
        <w:rPr>
          <w:rStyle w:val="51"/>
          <w:rFonts w:hAnsi="宋体"/>
          <w:b/>
          <w:color w:val="auto"/>
          <w:sz w:val="24"/>
        </w:rPr>
        <w:t>五、</w:t>
      </w:r>
      <w:r>
        <w:rPr>
          <w:rFonts w:hint="eastAsia" w:ascii="宋体" w:hAnsi="宋体" w:cs="宋体"/>
          <w:b/>
          <w:snapToGrid w:val="0"/>
          <w:color w:val="auto"/>
          <w:kern w:val="10"/>
          <w:sz w:val="24"/>
        </w:rPr>
        <w:t>双方权利</w:t>
      </w:r>
    </w:p>
    <w:p>
      <w:pPr>
        <w:spacing w:before="60" w:after="60" w:line="400" w:lineRule="exact"/>
        <w:ind w:right="60" w:firstLine="480" w:firstLineChars="200"/>
        <w:outlineLvl w:val="0"/>
        <w:rPr>
          <w:rFonts w:ascii="宋体" w:hAnsi="宋体" w:cs="宋体"/>
          <w:bCs/>
          <w:snapToGrid w:val="0"/>
          <w:color w:val="auto"/>
          <w:kern w:val="10"/>
          <w:sz w:val="24"/>
        </w:rPr>
      </w:pPr>
      <w:r>
        <w:rPr>
          <w:rFonts w:hint="eastAsia" w:ascii="宋体" w:hAnsi="宋体" w:cs="宋体"/>
          <w:bCs/>
          <w:snapToGrid w:val="0"/>
          <w:color w:val="auto"/>
          <w:kern w:val="10"/>
          <w:sz w:val="24"/>
        </w:rPr>
        <w:t>1.甲方有权对乙方提供的苗种和相关技术资料进行必要的检查和审阅，确保放流苗种的安全性；</w:t>
      </w:r>
    </w:p>
    <w:p>
      <w:pPr>
        <w:spacing w:before="60" w:after="60" w:line="400" w:lineRule="exact"/>
        <w:ind w:right="60" w:firstLine="480" w:firstLineChars="200"/>
        <w:outlineLvl w:val="0"/>
        <w:rPr>
          <w:rFonts w:ascii="宋体" w:hAnsi="宋体" w:cs="宋体"/>
          <w:bCs/>
          <w:snapToGrid w:val="0"/>
          <w:color w:val="auto"/>
          <w:kern w:val="10"/>
          <w:sz w:val="24"/>
        </w:rPr>
      </w:pPr>
      <w:r>
        <w:rPr>
          <w:rFonts w:hint="eastAsia" w:ascii="宋体" w:hAnsi="宋体" w:cs="宋体"/>
          <w:bCs/>
          <w:snapToGrid w:val="0"/>
          <w:color w:val="auto"/>
          <w:kern w:val="10"/>
          <w:sz w:val="24"/>
        </w:rPr>
        <w:t>2.甲方有权根据实际情况，在合理的范围内调整苗种放流数量。</w:t>
      </w:r>
    </w:p>
    <w:p>
      <w:pPr>
        <w:pStyle w:val="63"/>
        <w:snapToGrid w:val="0"/>
        <w:spacing w:before="120" w:after="120" w:line="360" w:lineRule="auto"/>
        <w:rPr>
          <w:rStyle w:val="51"/>
          <w:rFonts w:hAnsi="宋体"/>
          <w:b/>
          <w:color w:val="auto"/>
          <w:sz w:val="24"/>
        </w:rPr>
      </w:pPr>
      <w:r>
        <w:rPr>
          <w:rStyle w:val="51"/>
          <w:rFonts w:hAnsi="宋体"/>
          <w:b/>
          <w:color w:val="auto"/>
          <w:sz w:val="24"/>
        </w:rPr>
        <w:t>六、履约保证金</w:t>
      </w:r>
    </w:p>
    <w:p>
      <w:pPr>
        <w:tabs>
          <w:tab w:val="left" w:pos="1418"/>
        </w:tabs>
        <w:spacing w:line="360" w:lineRule="auto"/>
        <w:ind w:firstLine="480" w:firstLineChars="200"/>
        <w:rPr>
          <w:rStyle w:val="51"/>
          <w:rFonts w:ascii="宋体" w:hAnsi="宋体"/>
          <w:color w:val="auto"/>
          <w:sz w:val="24"/>
        </w:rPr>
      </w:pPr>
      <w:r>
        <w:rPr>
          <w:rStyle w:val="51"/>
          <w:rFonts w:ascii="宋体" w:hAnsi="宋体"/>
          <w:color w:val="auto"/>
          <w:sz w:val="24"/>
        </w:rPr>
        <w:t>本项目履约保证金</w:t>
      </w:r>
      <w:r>
        <w:rPr>
          <w:rStyle w:val="51"/>
          <w:rFonts w:hint="eastAsia" w:ascii="宋体" w:hAnsi="宋体"/>
          <w:color w:val="auto"/>
          <w:sz w:val="24"/>
        </w:rPr>
        <w:t>：</w:t>
      </w:r>
    </w:p>
    <w:p>
      <w:pPr>
        <w:pStyle w:val="63"/>
        <w:snapToGrid w:val="0"/>
        <w:spacing w:before="120" w:after="120" w:line="360" w:lineRule="auto"/>
        <w:ind w:left="410" w:hanging="410" w:hangingChars="170"/>
        <w:rPr>
          <w:rStyle w:val="51"/>
          <w:rFonts w:hAnsi="宋体"/>
          <w:b/>
          <w:color w:val="auto"/>
          <w:sz w:val="24"/>
        </w:rPr>
      </w:pPr>
      <w:r>
        <w:rPr>
          <w:rStyle w:val="51"/>
          <w:rFonts w:hint="eastAsia" w:hAnsi="宋体"/>
          <w:b/>
          <w:color w:val="auto"/>
          <w:sz w:val="24"/>
        </w:rPr>
        <w:t>七</w:t>
      </w:r>
      <w:r>
        <w:rPr>
          <w:rStyle w:val="51"/>
          <w:rFonts w:hAnsi="宋体"/>
          <w:b/>
          <w:color w:val="auto"/>
          <w:sz w:val="24"/>
        </w:rPr>
        <w:t>、转包或分包</w:t>
      </w:r>
    </w:p>
    <w:p>
      <w:pPr>
        <w:pStyle w:val="63"/>
        <w:snapToGrid w:val="0"/>
        <w:spacing w:before="120" w:after="120" w:line="360" w:lineRule="auto"/>
        <w:ind w:left="407" w:leftChars="171" w:hanging="48" w:hangingChars="20"/>
        <w:rPr>
          <w:rStyle w:val="51"/>
          <w:rFonts w:hAnsi="宋体"/>
          <w:b/>
          <w:color w:val="auto"/>
          <w:sz w:val="24"/>
        </w:rPr>
      </w:pPr>
      <w:r>
        <w:rPr>
          <w:rStyle w:val="51"/>
          <w:rFonts w:hAnsi="宋体"/>
          <w:color w:val="auto"/>
          <w:sz w:val="24"/>
        </w:rPr>
        <w:t>1.本合同范围的货物，应由乙方直接供应，不得转让他人供应；</w:t>
      </w:r>
    </w:p>
    <w:p>
      <w:pPr>
        <w:snapToGrid w:val="0"/>
        <w:spacing w:before="156" w:after="156" w:line="360" w:lineRule="auto"/>
        <w:ind w:firstLine="360" w:firstLineChars="150"/>
        <w:rPr>
          <w:rStyle w:val="51"/>
          <w:rFonts w:ascii="宋体" w:hAnsi="宋体"/>
          <w:color w:val="auto"/>
          <w:sz w:val="24"/>
        </w:rPr>
      </w:pPr>
      <w:r>
        <w:rPr>
          <w:rStyle w:val="51"/>
          <w:rFonts w:ascii="宋体" w:hAnsi="宋体"/>
          <w:color w:val="auto"/>
          <w:sz w:val="24"/>
        </w:rPr>
        <w:t>2.除非得到甲方的书面同意，乙方不得将本合同范围的货物全部或部分分包给他人供应；</w:t>
      </w:r>
    </w:p>
    <w:p>
      <w:pPr>
        <w:snapToGrid w:val="0"/>
        <w:spacing w:before="156" w:after="156" w:line="360" w:lineRule="auto"/>
        <w:ind w:firstLine="360" w:firstLineChars="150"/>
        <w:rPr>
          <w:rStyle w:val="51"/>
          <w:rFonts w:ascii="宋体" w:hAnsi="宋体"/>
          <w:color w:val="auto"/>
          <w:sz w:val="24"/>
        </w:rPr>
      </w:pPr>
      <w:r>
        <w:rPr>
          <w:rStyle w:val="51"/>
          <w:rFonts w:ascii="宋体" w:hAnsi="宋体"/>
          <w:color w:val="auto"/>
          <w:sz w:val="24"/>
        </w:rPr>
        <w:t>3.如有转让和未经甲方同意的分包行为，甲方有权解除合同，没收履约保证金并追究乙方的违约责任。</w:t>
      </w:r>
    </w:p>
    <w:p>
      <w:pPr>
        <w:pStyle w:val="63"/>
        <w:snapToGrid w:val="0"/>
        <w:spacing w:before="120" w:after="120" w:line="360" w:lineRule="auto"/>
        <w:rPr>
          <w:rStyle w:val="51"/>
          <w:rFonts w:hAnsi="宋体"/>
          <w:b/>
          <w:color w:val="auto"/>
          <w:sz w:val="24"/>
        </w:rPr>
      </w:pPr>
      <w:r>
        <w:rPr>
          <w:rStyle w:val="51"/>
          <w:rFonts w:hint="eastAsia" w:hAnsi="宋体"/>
          <w:b/>
          <w:color w:val="auto"/>
          <w:sz w:val="24"/>
        </w:rPr>
        <w:t>八</w:t>
      </w:r>
      <w:r>
        <w:rPr>
          <w:rStyle w:val="51"/>
          <w:rFonts w:hAnsi="宋体"/>
          <w:b/>
          <w:color w:val="auto"/>
          <w:sz w:val="24"/>
        </w:rPr>
        <w:t>、</w:t>
      </w:r>
      <w:r>
        <w:rPr>
          <w:rStyle w:val="51"/>
          <w:rFonts w:hint="eastAsia" w:hAnsi="宋体"/>
          <w:b/>
          <w:color w:val="auto"/>
          <w:sz w:val="24"/>
        </w:rPr>
        <w:t>放流时间、方式等</w:t>
      </w:r>
    </w:p>
    <w:p>
      <w:pPr>
        <w:pStyle w:val="63"/>
        <w:snapToGrid w:val="0"/>
        <w:spacing w:before="120" w:after="120" w:line="360" w:lineRule="auto"/>
        <w:ind w:firstLine="360" w:firstLineChars="150"/>
        <w:rPr>
          <w:rStyle w:val="51"/>
          <w:rFonts w:hAnsi="宋体" w:cs="宋体"/>
          <w:bCs/>
          <w:color w:val="auto"/>
          <w:sz w:val="24"/>
        </w:rPr>
      </w:pPr>
      <w:r>
        <w:rPr>
          <w:rStyle w:val="51"/>
          <w:rFonts w:hAnsi="宋体" w:cs="宋体"/>
          <w:bCs/>
          <w:color w:val="auto"/>
          <w:sz w:val="24"/>
        </w:rPr>
        <w:t xml:space="preserve">1. </w:t>
      </w:r>
      <w:r>
        <w:rPr>
          <w:rStyle w:val="51"/>
          <w:rFonts w:hint="eastAsia" w:hAnsi="宋体" w:cs="宋体"/>
          <w:bCs/>
          <w:color w:val="auto"/>
          <w:sz w:val="24"/>
        </w:rPr>
        <w:t>放流时间</w:t>
      </w:r>
      <w:r>
        <w:rPr>
          <w:rStyle w:val="51"/>
          <w:rFonts w:hAnsi="宋体" w:cs="宋体"/>
          <w:bCs/>
          <w:color w:val="auto"/>
          <w:sz w:val="24"/>
        </w:rPr>
        <w:t>：</w:t>
      </w:r>
      <w:r>
        <w:rPr>
          <w:rStyle w:val="51"/>
          <w:rFonts w:hint="eastAsia" w:hAnsi="宋体" w:cs="宋体"/>
          <w:bCs/>
          <w:color w:val="auto"/>
          <w:sz w:val="24"/>
          <w:lang w:eastAsia="zh-CN"/>
        </w:rPr>
        <w:t>2025年</w:t>
      </w:r>
      <w:r>
        <w:rPr>
          <w:rStyle w:val="51"/>
          <w:rFonts w:hint="eastAsia" w:hAnsi="宋体" w:cs="宋体"/>
          <w:bCs/>
          <w:color w:val="auto"/>
          <w:sz w:val="24"/>
        </w:rPr>
        <w:t xml:space="preserve">  月至  月</w:t>
      </w:r>
    </w:p>
    <w:p>
      <w:pPr>
        <w:pStyle w:val="63"/>
        <w:snapToGrid w:val="0"/>
        <w:spacing w:before="120" w:after="120" w:line="360" w:lineRule="auto"/>
        <w:ind w:firstLine="360" w:firstLineChars="150"/>
        <w:rPr>
          <w:rStyle w:val="51"/>
          <w:rFonts w:hAnsi="宋体" w:cs="宋体"/>
          <w:bCs/>
          <w:color w:val="auto"/>
          <w:sz w:val="24"/>
        </w:rPr>
      </w:pPr>
      <w:r>
        <w:rPr>
          <w:rStyle w:val="51"/>
          <w:rFonts w:hAnsi="宋体" w:cs="宋体"/>
          <w:bCs/>
          <w:color w:val="auto"/>
          <w:sz w:val="24"/>
        </w:rPr>
        <w:t>2.</w:t>
      </w:r>
      <w:r>
        <w:rPr>
          <w:rStyle w:val="51"/>
          <w:rFonts w:hint="eastAsia" w:hAnsi="宋体" w:cs="宋体"/>
          <w:bCs/>
          <w:color w:val="auto"/>
          <w:sz w:val="24"/>
        </w:rPr>
        <w:t xml:space="preserve"> </w:t>
      </w:r>
      <w:r>
        <w:rPr>
          <w:rStyle w:val="51"/>
          <w:rFonts w:hAnsi="宋体" w:cs="宋体"/>
          <w:bCs/>
          <w:color w:val="auto"/>
          <w:sz w:val="24"/>
        </w:rPr>
        <w:t>交</w:t>
      </w:r>
      <w:r>
        <w:rPr>
          <w:rStyle w:val="51"/>
          <w:rFonts w:hint="eastAsia" w:hAnsi="宋体" w:cs="宋体"/>
          <w:bCs/>
          <w:color w:val="auto"/>
          <w:sz w:val="24"/>
        </w:rPr>
        <w:t>付</w:t>
      </w:r>
      <w:r>
        <w:rPr>
          <w:rStyle w:val="51"/>
          <w:rFonts w:hAnsi="宋体" w:cs="宋体"/>
          <w:bCs/>
          <w:color w:val="auto"/>
          <w:sz w:val="24"/>
        </w:rPr>
        <w:t>方式</w:t>
      </w:r>
      <w:r>
        <w:rPr>
          <w:rStyle w:val="51"/>
          <w:rFonts w:hint="eastAsia" w:hAnsi="宋体" w:cs="宋体"/>
          <w:bCs/>
          <w:color w:val="auto"/>
          <w:sz w:val="24"/>
        </w:rPr>
        <w:t>：</w:t>
      </w:r>
      <w:r>
        <w:rPr>
          <w:rStyle w:val="51"/>
          <w:rFonts w:hAnsi="宋体" w:cs="宋体"/>
          <w:bCs/>
          <w:color w:val="auto"/>
          <w:sz w:val="24"/>
        </w:rPr>
        <w:t xml:space="preserve"> </w:t>
      </w:r>
    </w:p>
    <w:p>
      <w:pPr>
        <w:pStyle w:val="63"/>
        <w:snapToGrid w:val="0"/>
        <w:spacing w:before="120" w:after="120" w:line="360" w:lineRule="auto"/>
        <w:ind w:firstLine="360" w:firstLineChars="150"/>
        <w:rPr>
          <w:rStyle w:val="51"/>
          <w:rFonts w:hAnsi="宋体" w:cs="宋体"/>
          <w:bCs/>
          <w:color w:val="auto"/>
          <w:sz w:val="24"/>
        </w:rPr>
      </w:pPr>
      <w:r>
        <w:rPr>
          <w:rStyle w:val="51"/>
          <w:rFonts w:hAnsi="宋体" w:cs="宋体"/>
          <w:bCs/>
          <w:color w:val="auto"/>
          <w:sz w:val="24"/>
        </w:rPr>
        <w:t>3.</w:t>
      </w:r>
      <w:r>
        <w:rPr>
          <w:rStyle w:val="51"/>
          <w:rFonts w:hint="eastAsia" w:hAnsi="宋体" w:cs="宋体"/>
          <w:bCs/>
          <w:color w:val="auto"/>
          <w:sz w:val="24"/>
        </w:rPr>
        <w:t xml:space="preserve"> 放流水域</w:t>
      </w:r>
      <w:r>
        <w:rPr>
          <w:rStyle w:val="51"/>
          <w:rFonts w:hAnsi="宋体" w:cs="宋体"/>
          <w:bCs/>
          <w:color w:val="auto"/>
          <w:sz w:val="24"/>
        </w:rPr>
        <w:t>：</w:t>
      </w:r>
    </w:p>
    <w:p>
      <w:pPr>
        <w:pStyle w:val="63"/>
        <w:tabs>
          <w:tab w:val="left" w:pos="2865"/>
        </w:tabs>
        <w:snapToGrid w:val="0"/>
        <w:spacing w:before="120" w:after="120" w:line="360" w:lineRule="auto"/>
        <w:rPr>
          <w:rStyle w:val="51"/>
          <w:rFonts w:hAnsi="宋体"/>
          <w:b/>
          <w:color w:val="auto"/>
          <w:sz w:val="24"/>
        </w:rPr>
      </w:pPr>
      <w:r>
        <w:rPr>
          <w:rStyle w:val="51"/>
          <w:rFonts w:hint="eastAsia" w:hAnsi="宋体"/>
          <w:b/>
          <w:color w:val="auto"/>
          <w:sz w:val="24"/>
        </w:rPr>
        <w:t>九</w:t>
      </w:r>
      <w:r>
        <w:rPr>
          <w:rStyle w:val="51"/>
          <w:rFonts w:hAnsi="宋体"/>
          <w:b/>
          <w:color w:val="auto"/>
          <w:sz w:val="24"/>
        </w:rPr>
        <w:t>、货款支付</w:t>
      </w:r>
      <w:r>
        <w:rPr>
          <w:rStyle w:val="51"/>
          <w:rFonts w:hAnsi="宋体"/>
          <w:b/>
          <w:color w:val="auto"/>
          <w:sz w:val="24"/>
        </w:rPr>
        <w:tab/>
      </w:r>
    </w:p>
    <w:p>
      <w:pPr>
        <w:pStyle w:val="63"/>
        <w:snapToGrid w:val="0"/>
        <w:spacing w:before="120" w:after="120" w:line="360" w:lineRule="auto"/>
        <w:ind w:firstLine="360" w:firstLineChars="150"/>
        <w:rPr>
          <w:rStyle w:val="51"/>
          <w:rFonts w:hAnsi="宋体" w:cs="宋体"/>
          <w:bCs/>
          <w:color w:val="auto"/>
          <w:sz w:val="24"/>
        </w:rPr>
      </w:pPr>
      <w:r>
        <w:rPr>
          <w:rStyle w:val="51"/>
          <w:rFonts w:hAnsi="宋体" w:cs="宋体"/>
          <w:bCs/>
          <w:color w:val="auto"/>
          <w:sz w:val="24"/>
        </w:rPr>
        <w:t>1. 付款方式：</w:t>
      </w:r>
    </w:p>
    <w:p>
      <w:pPr>
        <w:pStyle w:val="63"/>
        <w:snapToGrid w:val="0"/>
        <w:spacing w:before="120" w:after="120" w:line="360" w:lineRule="auto"/>
        <w:ind w:firstLine="360" w:firstLineChars="150"/>
        <w:rPr>
          <w:rStyle w:val="51"/>
          <w:rFonts w:hint="eastAsia" w:hAnsi="宋体" w:eastAsia="宋体" w:cs="宋体"/>
          <w:bCs/>
          <w:color w:val="auto"/>
          <w:sz w:val="24"/>
          <w:lang w:eastAsia="zh-CN"/>
        </w:rPr>
      </w:pPr>
      <w:r>
        <w:rPr>
          <w:rStyle w:val="51"/>
          <w:rFonts w:hint="eastAsia" w:hAnsi="宋体" w:cs="宋体"/>
          <w:bCs/>
          <w:color w:val="auto"/>
          <w:sz w:val="24"/>
        </w:rPr>
        <w:t>2</w:t>
      </w:r>
      <w:r>
        <w:rPr>
          <w:rStyle w:val="51"/>
          <w:rFonts w:hint="eastAsia" w:hAnsi="宋体" w:cs="宋体"/>
          <w:bCs/>
          <w:color w:val="auto"/>
          <w:sz w:val="24"/>
          <w:lang w:val="en-US" w:eastAsia="zh-CN"/>
        </w:rPr>
        <w:t>.</w:t>
      </w:r>
    </w:p>
    <w:p>
      <w:pPr>
        <w:snapToGrid w:val="0"/>
        <w:spacing w:before="156" w:after="156" w:line="360" w:lineRule="auto"/>
        <w:rPr>
          <w:rStyle w:val="51"/>
          <w:rFonts w:ascii="宋体" w:hAnsi="宋体"/>
          <w:b/>
          <w:color w:val="auto"/>
          <w:sz w:val="24"/>
        </w:rPr>
      </w:pPr>
      <w:r>
        <w:rPr>
          <w:rStyle w:val="51"/>
          <w:rFonts w:ascii="宋体" w:hAnsi="宋体"/>
          <w:b/>
          <w:color w:val="auto"/>
          <w:sz w:val="24"/>
        </w:rPr>
        <w:t>十、税费</w:t>
      </w:r>
    </w:p>
    <w:p>
      <w:pPr>
        <w:snapToGrid w:val="0"/>
        <w:spacing w:before="156" w:after="156" w:line="360" w:lineRule="auto"/>
        <w:ind w:firstLine="360" w:firstLineChars="150"/>
        <w:rPr>
          <w:rStyle w:val="51"/>
          <w:rFonts w:ascii="宋体" w:hAnsi="宋体"/>
          <w:color w:val="auto"/>
          <w:sz w:val="24"/>
        </w:rPr>
      </w:pPr>
      <w:r>
        <w:rPr>
          <w:rStyle w:val="51"/>
          <w:rFonts w:ascii="宋体" w:hAnsi="宋体"/>
          <w:color w:val="auto"/>
          <w:sz w:val="24"/>
        </w:rPr>
        <w:t>本合同执行中相关的一切税费均由乙方负担。</w:t>
      </w:r>
    </w:p>
    <w:p>
      <w:pPr>
        <w:pStyle w:val="63"/>
        <w:snapToGrid w:val="0"/>
        <w:spacing w:before="120" w:after="120" w:line="360" w:lineRule="auto"/>
        <w:ind w:left="412" w:hanging="412" w:hangingChars="171"/>
        <w:rPr>
          <w:rStyle w:val="51"/>
          <w:rFonts w:hAnsi="宋体"/>
          <w:b/>
          <w:color w:val="auto"/>
          <w:sz w:val="24"/>
        </w:rPr>
      </w:pPr>
      <w:r>
        <w:rPr>
          <w:rStyle w:val="51"/>
          <w:rFonts w:hAnsi="宋体"/>
          <w:b/>
          <w:color w:val="auto"/>
          <w:sz w:val="24"/>
        </w:rPr>
        <w:t>十</w:t>
      </w:r>
      <w:r>
        <w:rPr>
          <w:rStyle w:val="51"/>
          <w:rFonts w:hint="eastAsia" w:hAnsi="宋体"/>
          <w:b/>
          <w:color w:val="auto"/>
          <w:sz w:val="24"/>
        </w:rPr>
        <w:t>一</w:t>
      </w:r>
      <w:r>
        <w:rPr>
          <w:rStyle w:val="51"/>
          <w:rFonts w:hAnsi="宋体"/>
          <w:b/>
          <w:color w:val="auto"/>
          <w:sz w:val="24"/>
        </w:rPr>
        <w:t>、违约责任</w:t>
      </w:r>
    </w:p>
    <w:p>
      <w:pPr>
        <w:spacing w:line="360" w:lineRule="auto"/>
        <w:ind w:left="120" w:leftChars="57" w:firstLine="360" w:firstLineChars="150"/>
        <w:jc w:val="left"/>
        <w:rPr>
          <w:rStyle w:val="51"/>
          <w:rFonts w:ascii="宋体" w:hAnsi="宋体"/>
          <w:color w:val="auto"/>
          <w:kern w:val="0"/>
          <w:sz w:val="24"/>
        </w:rPr>
      </w:pPr>
      <w:r>
        <w:rPr>
          <w:rStyle w:val="51"/>
          <w:rFonts w:hint="eastAsia" w:ascii="宋体" w:hAnsi="宋体"/>
          <w:color w:val="auto"/>
          <w:kern w:val="0"/>
          <w:sz w:val="24"/>
        </w:rPr>
        <w:t>1.乙方提供的苗种质量、规格若未达到放流标准，甲方可以可拒绝现场验收及放流。</w:t>
      </w:r>
    </w:p>
    <w:p>
      <w:pPr>
        <w:spacing w:line="360" w:lineRule="auto"/>
        <w:ind w:firstLine="480" w:firstLineChars="200"/>
        <w:jc w:val="left"/>
        <w:rPr>
          <w:rStyle w:val="51"/>
          <w:rFonts w:ascii="宋体" w:hAnsi="宋体"/>
          <w:color w:val="auto"/>
          <w:kern w:val="0"/>
          <w:sz w:val="24"/>
        </w:rPr>
      </w:pPr>
      <w:r>
        <w:rPr>
          <w:rStyle w:val="51"/>
          <w:rFonts w:hint="eastAsia" w:ascii="宋体" w:hAnsi="宋体"/>
          <w:color w:val="auto"/>
          <w:kern w:val="0"/>
          <w:sz w:val="24"/>
        </w:rPr>
        <w:t>2.因技术问题，双方协商同意顺延一次后，中标人仍未能履行合同的，须按合同种苗采购总金额的10%向甲方支付违约金。同时，乙方应向甲方赔偿因未履行合同而造成的其他损失。</w:t>
      </w:r>
    </w:p>
    <w:p>
      <w:pPr>
        <w:pStyle w:val="2"/>
        <w:rPr>
          <w:rFonts w:asciiTheme="majorEastAsia" w:hAnsiTheme="majorEastAsia" w:eastAsiaTheme="majorEastAsia"/>
          <w:color w:val="auto"/>
        </w:rPr>
      </w:pPr>
      <w:r>
        <w:rPr>
          <w:rStyle w:val="51"/>
          <w:rFonts w:hint="eastAsia" w:ascii="宋体" w:hAnsi="宋体" w:cstheme="minorBidi"/>
          <w:color w:val="auto"/>
          <w:kern w:val="0"/>
          <w:sz w:val="24"/>
          <w:szCs w:val="24"/>
        </w:rPr>
        <w:t>3. 对无故不按期取货，事先不声明，造成相应损失的，乙方有权向甲方要求赔偿。</w:t>
      </w:r>
    </w:p>
    <w:p>
      <w:pPr>
        <w:spacing w:line="360" w:lineRule="auto"/>
        <w:ind w:firstLine="480" w:firstLineChars="200"/>
        <w:jc w:val="left"/>
        <w:rPr>
          <w:rStyle w:val="51"/>
          <w:rFonts w:ascii="宋体" w:hAnsi="宋体"/>
          <w:color w:val="auto"/>
          <w:kern w:val="0"/>
          <w:sz w:val="24"/>
        </w:rPr>
      </w:pPr>
      <w:r>
        <w:rPr>
          <w:rStyle w:val="51"/>
          <w:rFonts w:hint="eastAsia" w:ascii="宋体" w:hAnsi="宋体"/>
          <w:color w:val="auto"/>
          <w:kern w:val="0"/>
          <w:sz w:val="24"/>
        </w:rPr>
        <w:t>4.对无故变更品种、规格、质量标准、数量，不履行合同，给乙方造成损失的，甲方应给付乙方实际损失。</w:t>
      </w:r>
    </w:p>
    <w:p>
      <w:pPr>
        <w:spacing w:line="360" w:lineRule="auto"/>
        <w:ind w:firstLine="480" w:firstLineChars="200"/>
        <w:jc w:val="left"/>
        <w:rPr>
          <w:rStyle w:val="51"/>
          <w:rFonts w:ascii="宋体" w:hAnsi="宋体"/>
          <w:color w:val="auto"/>
          <w:kern w:val="0"/>
          <w:sz w:val="24"/>
        </w:rPr>
      </w:pPr>
      <w:r>
        <w:rPr>
          <w:rStyle w:val="51"/>
          <w:rFonts w:hint="eastAsia" w:ascii="宋体" w:hAnsi="宋体"/>
          <w:color w:val="auto"/>
          <w:kern w:val="0"/>
          <w:sz w:val="24"/>
        </w:rPr>
        <w:t>5</w:t>
      </w:r>
      <w:r>
        <w:rPr>
          <w:rStyle w:val="51"/>
          <w:rFonts w:ascii="宋体" w:hAnsi="宋体"/>
          <w:color w:val="auto"/>
          <w:kern w:val="0"/>
          <w:sz w:val="24"/>
        </w:rPr>
        <w:t>.若发生纠纷，由违约方赔偿守约方因纠纷所支付的费用（包括但不限于律师费、差旅费、诉讼费、保全费、鉴定费、评估费等）</w:t>
      </w:r>
      <w:r>
        <w:rPr>
          <w:rStyle w:val="51"/>
          <w:rFonts w:hint="eastAsia" w:ascii="宋体" w:hAnsi="宋体"/>
          <w:color w:val="auto"/>
          <w:kern w:val="0"/>
          <w:sz w:val="24"/>
        </w:rPr>
        <w:t>。</w:t>
      </w:r>
    </w:p>
    <w:p>
      <w:pPr>
        <w:spacing w:line="360" w:lineRule="auto"/>
        <w:ind w:firstLine="480" w:firstLineChars="200"/>
        <w:jc w:val="left"/>
        <w:rPr>
          <w:rStyle w:val="51"/>
          <w:rFonts w:ascii="宋体" w:hAnsi="宋体"/>
          <w:color w:val="auto"/>
          <w:kern w:val="0"/>
          <w:sz w:val="24"/>
          <w:szCs w:val="22"/>
        </w:rPr>
      </w:pPr>
      <w:r>
        <w:rPr>
          <w:rStyle w:val="51"/>
          <w:rFonts w:hint="eastAsia" w:ascii="宋体" w:hAnsi="宋体"/>
          <w:color w:val="auto"/>
          <w:kern w:val="0"/>
          <w:sz w:val="24"/>
          <w:szCs w:val="22"/>
        </w:rPr>
        <w:t>6.若发现从外省直接运送鱼苗投放，视作违约，须按合同种苗采购总金额的10%向甲方支付违约金。</w:t>
      </w:r>
    </w:p>
    <w:p>
      <w:pPr>
        <w:pStyle w:val="63"/>
        <w:snapToGrid w:val="0"/>
        <w:spacing w:before="120" w:after="120" w:line="360" w:lineRule="auto"/>
        <w:rPr>
          <w:rStyle w:val="51"/>
          <w:rFonts w:hAnsi="宋体"/>
          <w:b/>
          <w:color w:val="auto"/>
          <w:sz w:val="24"/>
        </w:rPr>
      </w:pPr>
      <w:r>
        <w:rPr>
          <w:rStyle w:val="51"/>
          <w:rFonts w:hAnsi="宋体"/>
          <w:b/>
          <w:color w:val="auto"/>
          <w:sz w:val="24"/>
        </w:rPr>
        <w:t>十</w:t>
      </w:r>
      <w:r>
        <w:rPr>
          <w:rStyle w:val="51"/>
          <w:rFonts w:hint="eastAsia" w:hAnsi="宋体"/>
          <w:b/>
          <w:color w:val="auto"/>
          <w:sz w:val="24"/>
        </w:rPr>
        <w:t>二</w:t>
      </w:r>
      <w:r>
        <w:rPr>
          <w:rStyle w:val="51"/>
          <w:rFonts w:hAnsi="宋体"/>
          <w:b/>
          <w:color w:val="auto"/>
          <w:sz w:val="24"/>
        </w:rPr>
        <w:t>、不可抗力事件处理</w:t>
      </w:r>
    </w:p>
    <w:p>
      <w:pPr>
        <w:pStyle w:val="63"/>
        <w:snapToGrid w:val="0"/>
        <w:spacing w:before="120" w:after="120" w:line="360" w:lineRule="auto"/>
        <w:ind w:firstLine="480" w:firstLineChars="200"/>
        <w:rPr>
          <w:rStyle w:val="51"/>
          <w:rFonts w:hAnsi="宋体"/>
          <w:color w:val="auto"/>
          <w:sz w:val="24"/>
        </w:rPr>
      </w:pPr>
      <w:r>
        <w:rPr>
          <w:rStyle w:val="51"/>
          <w:rFonts w:hAnsi="宋体"/>
          <w:color w:val="auto"/>
          <w:sz w:val="24"/>
        </w:rPr>
        <w:t>1.在合同有效期内，任何一方因不可抗力事件导致不能履行合同，则合同履行期可延长，其延长期与不可抗力影响期相同。</w:t>
      </w:r>
    </w:p>
    <w:p>
      <w:pPr>
        <w:pStyle w:val="63"/>
        <w:snapToGrid w:val="0"/>
        <w:spacing w:before="120" w:after="120" w:line="360" w:lineRule="auto"/>
        <w:ind w:firstLine="480" w:firstLineChars="200"/>
        <w:rPr>
          <w:rStyle w:val="51"/>
          <w:rFonts w:hAnsi="宋体"/>
          <w:color w:val="auto"/>
          <w:sz w:val="24"/>
        </w:rPr>
      </w:pPr>
      <w:r>
        <w:rPr>
          <w:rStyle w:val="51"/>
          <w:rFonts w:hAnsi="宋体"/>
          <w:color w:val="auto"/>
          <w:sz w:val="24"/>
        </w:rPr>
        <w:t>2.不可抗力事件发生后，应立即通知对方，并寄送有关权威机构出具的证明。</w:t>
      </w:r>
    </w:p>
    <w:p>
      <w:pPr>
        <w:pStyle w:val="63"/>
        <w:snapToGrid w:val="0"/>
        <w:spacing w:before="120" w:after="120" w:line="360" w:lineRule="auto"/>
        <w:ind w:firstLine="480" w:firstLineChars="200"/>
        <w:rPr>
          <w:rStyle w:val="51"/>
          <w:rFonts w:hAnsi="宋体"/>
          <w:color w:val="auto"/>
          <w:sz w:val="24"/>
        </w:rPr>
      </w:pPr>
      <w:r>
        <w:rPr>
          <w:rStyle w:val="51"/>
          <w:rFonts w:hAnsi="宋体"/>
          <w:color w:val="auto"/>
          <w:sz w:val="24"/>
        </w:rPr>
        <w:t>3. 不可抗力事件延续120天以上，双方应通过友好协商，确定是否继续履行合同。</w:t>
      </w:r>
    </w:p>
    <w:p>
      <w:pPr>
        <w:spacing w:before="60" w:after="60" w:line="360" w:lineRule="auto"/>
        <w:ind w:right="60" w:firstLine="480" w:firstLineChars="200"/>
        <w:outlineLvl w:val="0"/>
        <w:rPr>
          <w:rFonts w:ascii="宋体" w:hAnsi="宋体" w:cs="宋体"/>
          <w:snapToGrid w:val="0"/>
          <w:color w:val="auto"/>
          <w:kern w:val="10"/>
          <w:sz w:val="24"/>
        </w:rPr>
      </w:pPr>
      <w:r>
        <w:rPr>
          <w:rFonts w:hint="eastAsia" w:ascii="宋体" w:hAnsi="宋体" w:cs="宋体"/>
          <w:snapToGrid w:val="0"/>
          <w:color w:val="auto"/>
          <w:kern w:val="10"/>
          <w:sz w:val="24"/>
        </w:rPr>
        <w:t>4.如不可抗力事件导致实际放流数量未达到合同总量的，则按实际情况以中标单价乘以实际放流数量结算。</w:t>
      </w:r>
    </w:p>
    <w:p>
      <w:pPr>
        <w:pStyle w:val="63"/>
        <w:snapToGrid w:val="0"/>
        <w:spacing w:before="120" w:after="120" w:line="360" w:lineRule="auto"/>
        <w:rPr>
          <w:rStyle w:val="51"/>
          <w:rFonts w:hAnsi="宋体"/>
          <w:b/>
          <w:color w:val="auto"/>
          <w:sz w:val="24"/>
        </w:rPr>
      </w:pPr>
      <w:r>
        <w:rPr>
          <w:rStyle w:val="51"/>
          <w:rFonts w:hAnsi="宋体"/>
          <w:b/>
          <w:color w:val="auto"/>
          <w:sz w:val="24"/>
        </w:rPr>
        <w:t>十</w:t>
      </w:r>
      <w:r>
        <w:rPr>
          <w:rStyle w:val="51"/>
          <w:rFonts w:hint="eastAsia" w:hAnsi="宋体"/>
          <w:b/>
          <w:color w:val="auto"/>
          <w:sz w:val="24"/>
        </w:rPr>
        <w:t>三</w:t>
      </w:r>
      <w:r>
        <w:rPr>
          <w:rStyle w:val="51"/>
          <w:rFonts w:hAnsi="宋体"/>
          <w:b/>
          <w:color w:val="auto"/>
          <w:sz w:val="24"/>
        </w:rPr>
        <w:t>、解决争议的方法</w:t>
      </w:r>
    </w:p>
    <w:p>
      <w:pPr>
        <w:spacing w:line="360" w:lineRule="auto"/>
        <w:ind w:firstLine="480" w:firstLineChars="200"/>
        <w:jc w:val="left"/>
        <w:rPr>
          <w:rStyle w:val="51"/>
          <w:rFonts w:ascii="宋体" w:hAnsi="宋体"/>
          <w:color w:val="auto"/>
          <w:sz w:val="24"/>
        </w:rPr>
      </w:pPr>
      <w:r>
        <w:rPr>
          <w:rStyle w:val="51"/>
          <w:rFonts w:ascii="宋体" w:hAnsi="宋体"/>
          <w:color w:val="auto"/>
          <w:kern w:val="0"/>
          <w:sz w:val="24"/>
        </w:rPr>
        <w:t>1. 如双方在履行合同时发生纠纷，应协商解决；协商不成时，可提请采购管理部门调解；调解不成的通过以下方式解决： 提交</w:t>
      </w:r>
      <w:r>
        <w:rPr>
          <w:rStyle w:val="51"/>
          <w:rFonts w:ascii="宋体" w:hAnsi="宋体"/>
          <w:color w:val="auto"/>
          <w:sz w:val="24"/>
        </w:rPr>
        <w:t>台州</w:t>
      </w:r>
      <w:r>
        <w:rPr>
          <w:rStyle w:val="51"/>
          <w:rFonts w:ascii="宋体" w:hAnsi="宋体"/>
          <w:color w:val="auto"/>
          <w:kern w:val="0"/>
          <w:sz w:val="24"/>
        </w:rPr>
        <w:t>仲裁委员会仲裁。</w:t>
      </w:r>
    </w:p>
    <w:p>
      <w:pPr>
        <w:pStyle w:val="63"/>
        <w:tabs>
          <w:tab w:val="left" w:pos="5790"/>
        </w:tabs>
        <w:snapToGrid w:val="0"/>
        <w:spacing w:before="120" w:after="120" w:line="360" w:lineRule="auto"/>
        <w:rPr>
          <w:rStyle w:val="51"/>
          <w:rFonts w:hAnsi="宋体"/>
          <w:b/>
          <w:color w:val="auto"/>
          <w:sz w:val="24"/>
        </w:rPr>
      </w:pPr>
      <w:r>
        <w:rPr>
          <w:rStyle w:val="51"/>
          <w:rFonts w:hAnsi="宋体"/>
          <w:b/>
          <w:color w:val="auto"/>
          <w:sz w:val="24"/>
        </w:rPr>
        <w:t>十</w:t>
      </w:r>
      <w:r>
        <w:rPr>
          <w:rStyle w:val="51"/>
          <w:rFonts w:hint="eastAsia" w:hAnsi="宋体"/>
          <w:b/>
          <w:color w:val="auto"/>
          <w:sz w:val="24"/>
        </w:rPr>
        <w:t>四</w:t>
      </w:r>
      <w:r>
        <w:rPr>
          <w:rStyle w:val="51"/>
          <w:rFonts w:hAnsi="宋体"/>
          <w:b/>
          <w:color w:val="auto"/>
          <w:sz w:val="24"/>
        </w:rPr>
        <w:t>、合同生效及其它</w:t>
      </w:r>
      <w:r>
        <w:rPr>
          <w:rStyle w:val="51"/>
          <w:rFonts w:hAnsi="宋体"/>
          <w:b/>
          <w:color w:val="auto"/>
          <w:sz w:val="24"/>
        </w:rPr>
        <w:tab/>
      </w:r>
    </w:p>
    <w:p>
      <w:pPr>
        <w:pStyle w:val="64"/>
        <w:spacing w:line="360" w:lineRule="auto"/>
        <w:ind w:right="-88" w:firstLine="480" w:firstLineChars="200"/>
        <w:rPr>
          <w:rStyle w:val="51"/>
          <w:rFonts w:ascii="宋体" w:hAnsi="宋体"/>
          <w:color w:val="auto"/>
        </w:rPr>
      </w:pPr>
      <w:r>
        <w:rPr>
          <w:rStyle w:val="51"/>
          <w:rFonts w:ascii="宋体" w:hAnsi="宋体"/>
          <w:color w:val="auto"/>
        </w:rPr>
        <w:t>1. 合同经双方法定代表人或授权代表签字并加盖单位公章后生效。</w:t>
      </w:r>
    </w:p>
    <w:p>
      <w:pPr>
        <w:pStyle w:val="64"/>
        <w:spacing w:line="360" w:lineRule="auto"/>
        <w:ind w:right="-88" w:firstLine="480" w:firstLineChars="200"/>
        <w:rPr>
          <w:rStyle w:val="51"/>
          <w:rFonts w:ascii="宋体" w:hAnsi="宋体"/>
          <w:color w:val="auto"/>
        </w:rPr>
      </w:pPr>
      <w:r>
        <w:rPr>
          <w:rStyle w:val="51"/>
          <w:rFonts w:ascii="宋体" w:hAnsi="宋体"/>
          <w:color w:val="auto"/>
        </w:rPr>
        <w:t>2. 本合同未尽事宜，遵照</w:t>
      </w:r>
      <w:r>
        <w:rPr>
          <w:rStyle w:val="51"/>
          <w:rFonts w:hint="eastAsia" w:ascii="宋体" w:hAnsi="宋体"/>
          <w:color w:val="auto"/>
        </w:rPr>
        <w:t>《中华人民共和国民法典》</w:t>
      </w:r>
      <w:r>
        <w:rPr>
          <w:rStyle w:val="51"/>
          <w:rFonts w:ascii="宋体" w:hAnsi="宋体"/>
          <w:color w:val="auto"/>
        </w:rPr>
        <w:t>有关条文执行。</w:t>
      </w:r>
    </w:p>
    <w:p>
      <w:pPr>
        <w:pStyle w:val="64"/>
        <w:spacing w:line="360" w:lineRule="auto"/>
        <w:ind w:right="-88" w:firstLine="480" w:firstLineChars="200"/>
        <w:rPr>
          <w:rStyle w:val="51"/>
          <w:rFonts w:ascii="宋体" w:hAnsi="宋体"/>
          <w:color w:val="auto"/>
        </w:rPr>
      </w:pPr>
      <w:r>
        <w:rPr>
          <w:rStyle w:val="51"/>
          <w:rFonts w:ascii="宋体" w:hAnsi="宋体"/>
          <w:color w:val="auto"/>
        </w:rPr>
        <w:t>3. 本合同一式四份。甲、乙双方各执一份，采购组织机构</w:t>
      </w:r>
      <w:r>
        <w:rPr>
          <w:rStyle w:val="51"/>
          <w:rFonts w:hint="eastAsia" w:ascii="宋体" w:hAnsi="宋体"/>
          <w:color w:val="auto"/>
        </w:rPr>
        <w:t>和</w:t>
      </w:r>
      <w:r>
        <w:rPr>
          <w:rStyle w:val="51"/>
          <w:rFonts w:ascii="宋体" w:hAnsi="宋体"/>
          <w:color w:val="auto"/>
        </w:rPr>
        <w:t>同级人民政府财政部门各执一份。本项目未尽事宜以招标文件、投标文件及澄清文件等为准。</w:t>
      </w:r>
    </w:p>
    <w:p>
      <w:pPr>
        <w:spacing w:line="360" w:lineRule="auto"/>
        <w:rPr>
          <w:rStyle w:val="51"/>
          <w:rFonts w:ascii="宋体" w:hAnsi="宋体"/>
          <w:b/>
          <w:color w:val="auto"/>
          <w:sz w:val="24"/>
        </w:rPr>
      </w:pPr>
    </w:p>
    <w:p>
      <w:pPr>
        <w:spacing w:line="360" w:lineRule="auto"/>
        <w:rPr>
          <w:rStyle w:val="51"/>
          <w:rFonts w:ascii="宋体" w:hAnsi="宋体"/>
          <w:color w:val="auto"/>
          <w:sz w:val="24"/>
        </w:rPr>
      </w:pPr>
      <w:r>
        <w:rPr>
          <w:rStyle w:val="51"/>
          <w:rFonts w:ascii="宋体" w:hAnsi="宋体"/>
          <w:color w:val="auto"/>
          <w:sz w:val="24"/>
        </w:rPr>
        <w:t>甲方（公章）                                     乙方（公章）</w:t>
      </w:r>
    </w:p>
    <w:p>
      <w:pPr>
        <w:spacing w:line="360" w:lineRule="auto"/>
        <w:rPr>
          <w:rStyle w:val="51"/>
          <w:rFonts w:ascii="宋体" w:hAnsi="宋体"/>
          <w:color w:val="auto"/>
          <w:sz w:val="24"/>
        </w:rPr>
      </w:pPr>
      <w:r>
        <w:rPr>
          <w:rStyle w:val="51"/>
          <w:rFonts w:ascii="宋体" w:hAnsi="宋体"/>
          <w:color w:val="auto"/>
          <w:sz w:val="24"/>
        </w:rPr>
        <w:t>法定代表人：                                     法定代表人：</w:t>
      </w:r>
    </w:p>
    <w:p>
      <w:pPr>
        <w:spacing w:line="360" w:lineRule="auto"/>
        <w:rPr>
          <w:rStyle w:val="51"/>
          <w:rFonts w:ascii="宋体" w:hAnsi="宋体"/>
          <w:color w:val="auto"/>
          <w:sz w:val="24"/>
        </w:rPr>
      </w:pPr>
      <w:r>
        <w:rPr>
          <w:rStyle w:val="51"/>
          <w:rFonts w:ascii="宋体" w:hAnsi="宋体"/>
          <w:color w:val="auto"/>
          <w:sz w:val="24"/>
        </w:rPr>
        <w:t>委托代理人：                                     委托代理人：</w:t>
      </w:r>
    </w:p>
    <w:p>
      <w:pPr>
        <w:spacing w:line="360" w:lineRule="auto"/>
        <w:rPr>
          <w:rStyle w:val="51"/>
          <w:rFonts w:ascii="宋体" w:hAnsi="宋体"/>
          <w:color w:val="auto"/>
          <w:sz w:val="24"/>
        </w:rPr>
      </w:pPr>
      <w:r>
        <w:rPr>
          <w:rStyle w:val="51"/>
          <w:rFonts w:ascii="宋体" w:hAnsi="宋体"/>
          <w:color w:val="auto"/>
          <w:sz w:val="24"/>
        </w:rPr>
        <w:t>联系电话：                                       联系电话：</w:t>
      </w:r>
    </w:p>
    <w:p>
      <w:pPr>
        <w:spacing w:line="360" w:lineRule="auto"/>
        <w:rPr>
          <w:rStyle w:val="51"/>
          <w:rFonts w:ascii="宋体" w:hAnsi="宋体"/>
          <w:color w:val="auto"/>
          <w:sz w:val="24"/>
        </w:rPr>
      </w:pPr>
      <w:r>
        <w:rPr>
          <w:rStyle w:val="51"/>
          <w:rFonts w:ascii="宋体" w:hAnsi="宋体"/>
          <w:color w:val="auto"/>
          <w:sz w:val="24"/>
        </w:rPr>
        <w:t>开户银行：                                       开户银行：</w:t>
      </w:r>
    </w:p>
    <w:p>
      <w:pPr>
        <w:spacing w:line="360" w:lineRule="auto"/>
        <w:rPr>
          <w:rStyle w:val="51"/>
          <w:rFonts w:ascii="宋体" w:hAnsi="宋体"/>
          <w:color w:val="auto"/>
          <w:sz w:val="24"/>
        </w:rPr>
      </w:pPr>
      <w:r>
        <w:rPr>
          <w:rStyle w:val="51"/>
          <w:rFonts w:ascii="宋体" w:hAnsi="宋体"/>
          <w:color w:val="auto"/>
          <w:sz w:val="24"/>
        </w:rPr>
        <w:t>帐号：                                           帐号：</w:t>
      </w:r>
    </w:p>
    <w:p>
      <w:pPr>
        <w:spacing w:line="360" w:lineRule="auto"/>
        <w:rPr>
          <w:rStyle w:val="51"/>
          <w:rFonts w:ascii="宋体" w:hAnsi="宋体"/>
          <w:color w:val="auto"/>
          <w:sz w:val="24"/>
        </w:rPr>
      </w:pPr>
      <w:r>
        <w:rPr>
          <w:rStyle w:val="51"/>
          <w:rFonts w:ascii="宋体" w:hAnsi="宋体"/>
          <w:color w:val="auto"/>
          <w:sz w:val="24"/>
        </w:rPr>
        <w:t>地址及邮编：                                     地址及邮编：</w:t>
      </w:r>
    </w:p>
    <w:p>
      <w:pPr>
        <w:spacing w:line="360" w:lineRule="auto"/>
        <w:rPr>
          <w:rStyle w:val="51"/>
          <w:rFonts w:ascii="宋体" w:hAnsi="宋体"/>
          <w:color w:val="auto"/>
          <w:sz w:val="24"/>
        </w:rPr>
      </w:pPr>
    </w:p>
    <w:p>
      <w:pPr>
        <w:spacing w:line="360" w:lineRule="auto"/>
        <w:ind w:firstLine="4920" w:firstLineChars="2050"/>
        <w:rPr>
          <w:rStyle w:val="51"/>
          <w:rFonts w:ascii="宋体" w:hAnsi="宋体"/>
          <w:color w:val="auto"/>
          <w:sz w:val="28"/>
          <w:szCs w:val="28"/>
        </w:rPr>
      </w:pPr>
      <w:r>
        <w:rPr>
          <w:rStyle w:val="51"/>
          <w:rFonts w:ascii="宋体" w:hAnsi="宋体"/>
          <w:color w:val="auto"/>
          <w:sz w:val="24"/>
        </w:rPr>
        <w:t>签订时间：    年   月    日</w:t>
      </w:r>
    </w:p>
    <w:p>
      <w:pPr>
        <w:pStyle w:val="11"/>
        <w:spacing w:line="312" w:lineRule="auto"/>
        <w:ind w:firstLine="0" w:firstLineChars="0"/>
        <w:rPr>
          <w:rFonts w:ascii="宋体" w:hAnsi="宋体" w:cs="宋体"/>
          <w:color w:val="auto"/>
        </w:rPr>
      </w:pPr>
      <w:r>
        <w:rPr>
          <w:rFonts w:hint="eastAsia" w:ascii="宋体" w:hAnsi="宋体" w:cs="宋体"/>
          <w:color w:val="auto"/>
        </w:rPr>
        <w:br w:type="page"/>
      </w:r>
    </w:p>
    <w:p>
      <w:pPr>
        <w:spacing w:line="360" w:lineRule="auto"/>
        <w:jc w:val="center"/>
        <w:rPr>
          <w:rFonts w:ascii="宋体" w:hAnsi="宋体" w:cs="宋体"/>
          <w:b/>
          <w:color w:val="auto"/>
          <w:sz w:val="36"/>
          <w:szCs w:val="36"/>
        </w:rPr>
      </w:pPr>
      <w:bookmarkStart w:id="35" w:name="_Toc5481_WPSOffice_Level1"/>
      <w:r>
        <w:rPr>
          <w:rFonts w:hint="eastAsia" w:ascii="宋体" w:hAnsi="宋体" w:cs="宋体"/>
          <w:b/>
          <w:color w:val="auto"/>
          <w:sz w:val="36"/>
          <w:szCs w:val="36"/>
        </w:rPr>
        <w:t>第六章 投标文件格式</w:t>
      </w:r>
      <w:bookmarkEnd w:id="35"/>
    </w:p>
    <w:p>
      <w:pPr>
        <w:rPr>
          <w:rFonts w:ascii="宋体" w:hAnsi="宋体" w:cs="宋体"/>
          <w:b/>
          <w:color w:val="auto"/>
          <w:kern w:val="0"/>
          <w:sz w:val="24"/>
        </w:rPr>
      </w:pPr>
      <w:r>
        <w:rPr>
          <w:rFonts w:hint="eastAsia" w:ascii="宋体" w:hAnsi="宋体" w:cs="宋体"/>
          <w:b/>
          <w:color w:val="auto"/>
          <w:kern w:val="0"/>
          <w:sz w:val="24"/>
        </w:rPr>
        <w:t>附件1</w:t>
      </w:r>
      <w:r>
        <w:rPr>
          <w:rFonts w:hint="eastAsia" w:ascii="宋体" w:hAnsi="宋体" w:cs="宋体"/>
          <w:color w:val="auto"/>
          <w:sz w:val="24"/>
        </w:rPr>
        <w:t xml:space="preserve"> 　　　</w:t>
      </w:r>
    </w:p>
    <w:p>
      <w:pPr>
        <w:rPr>
          <w:rStyle w:val="51"/>
          <w:rFonts w:ascii="宋体" w:hAnsi="宋体"/>
          <w:b/>
          <w:color w:val="auto"/>
          <w:kern w:val="0"/>
          <w:sz w:val="28"/>
          <w:szCs w:val="28"/>
        </w:rPr>
      </w:pPr>
      <w:r>
        <w:rPr>
          <w:rStyle w:val="51"/>
          <w:rFonts w:ascii="宋体" w:hAnsi="宋体"/>
          <w:color w:val="auto"/>
          <w:sz w:val="30"/>
          <w:szCs w:val="30"/>
        </w:rPr>
        <w:t>　　　</w:t>
      </w:r>
    </w:p>
    <w:p>
      <w:pPr>
        <w:spacing w:line="360" w:lineRule="auto"/>
        <w:ind w:right="-110"/>
        <w:jc w:val="center"/>
        <w:rPr>
          <w:rFonts w:hint="eastAsia" w:ascii="宋体" w:hAnsi="宋体" w:eastAsia="宋体"/>
          <w:color w:val="auto"/>
          <w:spacing w:val="40"/>
          <w:sz w:val="36"/>
          <w:szCs w:val="36"/>
          <w:lang w:eastAsia="zh-CN"/>
        </w:rPr>
      </w:pPr>
      <w:r>
        <w:rPr>
          <w:rFonts w:hint="eastAsia" w:ascii="宋体" w:hAnsi="宋体"/>
          <w:color w:val="auto"/>
          <w:spacing w:val="40"/>
          <w:sz w:val="36"/>
          <w:szCs w:val="36"/>
          <w:lang w:eastAsia="zh-CN"/>
        </w:rPr>
        <w:t>2025年台州湾新区海洋生物资源恢复（增殖放流）项目</w:t>
      </w:r>
    </w:p>
    <w:p>
      <w:pPr>
        <w:spacing w:line="360" w:lineRule="auto"/>
        <w:ind w:right="-110"/>
        <w:jc w:val="center"/>
        <w:rPr>
          <w:color w:val="auto"/>
        </w:rPr>
      </w:pPr>
      <w:r>
        <w:rPr>
          <w:rStyle w:val="51"/>
          <w:rFonts w:ascii="宋体" w:hAnsi="宋体"/>
          <w:color w:val="auto"/>
          <w:sz w:val="36"/>
          <w:szCs w:val="36"/>
        </w:rPr>
        <w:t>项目编号：</w:t>
      </w:r>
      <w:r>
        <w:rPr>
          <w:rStyle w:val="51"/>
          <w:rFonts w:hint="eastAsia" w:ascii="宋体" w:hAnsi="宋体"/>
          <w:color w:val="auto"/>
          <w:sz w:val="36"/>
          <w:szCs w:val="36"/>
          <w:lang w:eastAsia="zh-CN"/>
        </w:rPr>
        <w:t>QBJ2025036</w:t>
      </w:r>
      <w:r>
        <w:rPr>
          <w:rStyle w:val="51"/>
          <w:rFonts w:hint="eastAsia" w:ascii="宋体" w:hAnsi="宋体"/>
          <w:color w:val="auto"/>
          <w:sz w:val="36"/>
          <w:szCs w:val="36"/>
          <w:lang w:val="en-US" w:eastAsia="zh-CN"/>
        </w:rPr>
        <w:t xml:space="preserve">   </w:t>
      </w:r>
      <w:r>
        <w:rPr>
          <w:rStyle w:val="51"/>
          <w:rFonts w:hint="eastAsia" w:ascii="宋体" w:hAnsi="宋体"/>
          <w:color w:val="auto"/>
          <w:sz w:val="36"/>
          <w:szCs w:val="36"/>
        </w:rPr>
        <w:t>（标项</w:t>
      </w:r>
      <w:r>
        <w:rPr>
          <w:rStyle w:val="51"/>
          <w:rFonts w:hint="eastAsia" w:ascii="宋体" w:hAnsi="宋体"/>
          <w:color w:val="auto"/>
          <w:sz w:val="36"/>
          <w:szCs w:val="36"/>
          <w:u w:val="none"/>
        </w:rPr>
        <w:t>1</w:t>
      </w:r>
      <w:r>
        <w:rPr>
          <w:rStyle w:val="51"/>
          <w:rFonts w:hint="eastAsia" w:ascii="宋体" w:hAnsi="宋体"/>
          <w:color w:val="auto"/>
          <w:sz w:val="36"/>
          <w:szCs w:val="36"/>
        </w:rPr>
        <w:t>）</w:t>
      </w:r>
    </w:p>
    <w:p>
      <w:pPr>
        <w:pStyle w:val="2"/>
        <w:rPr>
          <w:rStyle w:val="51"/>
          <w:rFonts w:ascii="宋体" w:hAnsi="宋体"/>
          <w:color w:val="auto"/>
          <w:sz w:val="36"/>
          <w:szCs w:val="36"/>
        </w:rPr>
      </w:pPr>
    </w:p>
    <w:p>
      <w:pPr>
        <w:spacing w:line="360" w:lineRule="auto"/>
        <w:jc w:val="center"/>
        <w:rPr>
          <w:rStyle w:val="51"/>
          <w:rFonts w:ascii="宋体" w:hAnsi="宋体"/>
          <w:color w:val="auto"/>
          <w:sz w:val="84"/>
          <w:szCs w:val="84"/>
          <w:lang w:val="zh-CN"/>
        </w:rPr>
      </w:pPr>
      <w:r>
        <w:rPr>
          <w:rStyle w:val="51"/>
          <w:rFonts w:ascii="宋体" w:hAnsi="宋体"/>
          <w:color w:val="auto"/>
          <w:sz w:val="84"/>
          <w:szCs w:val="84"/>
          <w:lang w:val="zh-CN"/>
        </w:rPr>
        <w:t>投</w:t>
      </w:r>
    </w:p>
    <w:p>
      <w:pPr>
        <w:spacing w:line="360" w:lineRule="auto"/>
        <w:jc w:val="center"/>
        <w:rPr>
          <w:rStyle w:val="51"/>
          <w:rFonts w:ascii="宋体" w:hAnsi="宋体"/>
          <w:color w:val="auto"/>
          <w:sz w:val="84"/>
          <w:szCs w:val="84"/>
          <w:lang w:val="zh-CN"/>
        </w:rPr>
      </w:pPr>
      <w:r>
        <w:rPr>
          <w:rStyle w:val="51"/>
          <w:rFonts w:ascii="宋体" w:hAnsi="宋体"/>
          <w:color w:val="auto"/>
          <w:sz w:val="84"/>
          <w:szCs w:val="84"/>
          <w:lang w:val="zh-CN"/>
        </w:rPr>
        <w:t>标</w:t>
      </w:r>
    </w:p>
    <w:p>
      <w:pPr>
        <w:spacing w:line="360" w:lineRule="auto"/>
        <w:jc w:val="center"/>
        <w:rPr>
          <w:rStyle w:val="51"/>
          <w:rFonts w:ascii="宋体" w:hAnsi="宋体"/>
          <w:color w:val="auto"/>
          <w:sz w:val="84"/>
          <w:szCs w:val="84"/>
          <w:lang w:val="zh-CN"/>
        </w:rPr>
      </w:pPr>
      <w:r>
        <w:rPr>
          <w:rStyle w:val="51"/>
          <w:rFonts w:ascii="宋体" w:hAnsi="宋体"/>
          <w:color w:val="auto"/>
          <w:sz w:val="84"/>
          <w:szCs w:val="84"/>
          <w:lang w:val="zh-CN"/>
        </w:rPr>
        <w:t>文</w:t>
      </w:r>
    </w:p>
    <w:p>
      <w:pPr>
        <w:spacing w:line="360" w:lineRule="auto"/>
        <w:jc w:val="center"/>
        <w:rPr>
          <w:rStyle w:val="51"/>
          <w:rFonts w:ascii="宋体" w:hAnsi="宋体"/>
          <w:color w:val="auto"/>
          <w:sz w:val="84"/>
          <w:szCs w:val="84"/>
          <w:lang w:val="zh-CN"/>
        </w:rPr>
      </w:pPr>
      <w:r>
        <w:rPr>
          <w:rStyle w:val="51"/>
          <w:rFonts w:ascii="宋体" w:hAnsi="宋体"/>
          <w:color w:val="auto"/>
          <w:sz w:val="84"/>
          <w:szCs w:val="84"/>
          <w:lang w:val="zh-CN"/>
        </w:rPr>
        <w:t>件</w:t>
      </w:r>
    </w:p>
    <w:p>
      <w:pPr>
        <w:spacing w:after="100" w:afterAutospacing="1" w:line="360" w:lineRule="auto"/>
        <w:ind w:right="-108"/>
        <w:jc w:val="center"/>
        <w:rPr>
          <w:rStyle w:val="51"/>
          <w:rFonts w:ascii="宋体" w:hAnsi="宋体"/>
          <w:b/>
          <w:color w:val="auto"/>
          <w:spacing w:val="40"/>
          <w:sz w:val="28"/>
          <w:szCs w:val="28"/>
        </w:rPr>
      </w:pPr>
      <w:r>
        <w:rPr>
          <w:rStyle w:val="51"/>
          <w:rFonts w:ascii="宋体" w:hAnsi="宋体"/>
          <w:color w:val="auto"/>
          <w:sz w:val="28"/>
          <w:szCs w:val="28"/>
          <w:lang w:val="zh-CN"/>
        </w:rPr>
        <w:t>（</w:t>
      </w:r>
      <w:r>
        <w:rPr>
          <w:rStyle w:val="51"/>
          <w:rFonts w:ascii="宋体" w:hAnsi="宋体"/>
          <w:b/>
          <w:color w:val="auto"/>
          <w:spacing w:val="40"/>
          <w:sz w:val="28"/>
          <w:szCs w:val="28"/>
        </w:rPr>
        <w:t>资格证明文件）</w:t>
      </w:r>
    </w:p>
    <w:p>
      <w:pPr>
        <w:spacing w:line="360" w:lineRule="auto"/>
        <w:ind w:right="532" w:firstLine="720" w:firstLineChars="200"/>
        <w:rPr>
          <w:rStyle w:val="51"/>
          <w:rFonts w:ascii="宋体" w:hAnsi="宋体"/>
          <w:color w:val="auto"/>
          <w:sz w:val="36"/>
          <w:szCs w:val="36"/>
        </w:rPr>
      </w:pPr>
      <w:r>
        <w:rPr>
          <w:rStyle w:val="51"/>
          <w:rFonts w:ascii="宋体" w:hAnsi="宋体"/>
          <w:color w:val="auto"/>
          <w:sz w:val="36"/>
          <w:szCs w:val="36"/>
        </w:rPr>
        <w:t>投标人全称（</w:t>
      </w:r>
      <w:r>
        <w:rPr>
          <w:rStyle w:val="51"/>
          <w:rFonts w:hint="eastAsia" w:ascii="宋体" w:hAnsi="宋体"/>
          <w:color w:val="auto"/>
          <w:sz w:val="36"/>
          <w:szCs w:val="36"/>
        </w:rPr>
        <w:t>电子印章</w:t>
      </w:r>
      <w:r>
        <w:rPr>
          <w:rStyle w:val="51"/>
          <w:rFonts w:ascii="宋体" w:hAnsi="宋体"/>
          <w:color w:val="auto"/>
          <w:sz w:val="36"/>
          <w:szCs w:val="36"/>
        </w:rPr>
        <w:t>）：</w:t>
      </w:r>
    </w:p>
    <w:p>
      <w:pPr>
        <w:spacing w:line="360" w:lineRule="auto"/>
        <w:ind w:right="532" w:firstLine="720" w:firstLineChars="200"/>
        <w:rPr>
          <w:rStyle w:val="51"/>
          <w:rFonts w:ascii="宋体" w:hAnsi="宋体"/>
          <w:color w:val="auto"/>
          <w:sz w:val="36"/>
          <w:szCs w:val="36"/>
        </w:rPr>
      </w:pPr>
      <w:r>
        <w:rPr>
          <w:rStyle w:val="51"/>
          <w:rFonts w:ascii="宋体" w:hAnsi="宋体"/>
          <w:color w:val="auto"/>
          <w:sz w:val="36"/>
          <w:szCs w:val="36"/>
        </w:rPr>
        <w:t>地    址：</w:t>
      </w:r>
    </w:p>
    <w:p>
      <w:pPr>
        <w:spacing w:line="360" w:lineRule="auto"/>
        <w:ind w:right="532" w:firstLine="720" w:firstLineChars="200"/>
        <w:rPr>
          <w:rStyle w:val="51"/>
          <w:rFonts w:ascii="宋体" w:hAnsi="宋体"/>
          <w:color w:val="auto"/>
          <w:sz w:val="36"/>
          <w:szCs w:val="36"/>
        </w:rPr>
      </w:pPr>
      <w:r>
        <w:rPr>
          <w:rStyle w:val="51"/>
          <w:rFonts w:ascii="宋体" w:hAnsi="宋体"/>
          <w:color w:val="auto"/>
          <w:sz w:val="36"/>
          <w:szCs w:val="36"/>
        </w:rPr>
        <w:t>时    间：</w:t>
      </w:r>
    </w:p>
    <w:p>
      <w:pPr>
        <w:pStyle w:val="52"/>
        <w:rPr>
          <w:color w:val="auto"/>
        </w:rPr>
      </w:pPr>
    </w:p>
    <w:p>
      <w:pPr>
        <w:pStyle w:val="52"/>
        <w:rPr>
          <w:color w:val="auto"/>
        </w:rPr>
      </w:pPr>
      <w:r>
        <w:rPr>
          <w:color w:val="auto"/>
        </w:rPr>
        <w:br w:type="page"/>
      </w:r>
    </w:p>
    <w:p>
      <w:pPr>
        <w:rPr>
          <w:color w:val="auto"/>
        </w:rPr>
      </w:pPr>
    </w:p>
    <w:p>
      <w:pPr>
        <w:jc w:val="center"/>
        <w:rPr>
          <w:rFonts w:ascii="宋体" w:hAnsi="宋体" w:cs="宋体"/>
          <w:b/>
          <w:bCs/>
          <w:color w:val="auto"/>
          <w:sz w:val="32"/>
          <w:szCs w:val="32"/>
        </w:rPr>
      </w:pPr>
      <w:r>
        <w:rPr>
          <w:rFonts w:hint="eastAsia" w:ascii="宋体" w:hAnsi="宋体" w:cs="宋体"/>
          <w:b/>
          <w:bCs/>
          <w:color w:val="auto"/>
          <w:sz w:val="32"/>
          <w:szCs w:val="32"/>
        </w:rPr>
        <w:t>资格证明文件目录</w:t>
      </w:r>
    </w:p>
    <w:p>
      <w:pPr>
        <w:pStyle w:val="2"/>
        <w:rPr>
          <w:rFonts w:ascii="宋体" w:hAnsi="宋体" w:cs="宋体"/>
          <w:color w:val="auto"/>
          <w:sz w:val="24"/>
          <w:szCs w:val="24"/>
        </w:rPr>
      </w:pPr>
    </w:p>
    <w:p>
      <w:pPr>
        <w:rPr>
          <w:rFonts w:ascii="宋体" w:hAnsi="宋体" w:cs="宋体"/>
          <w:color w:val="auto"/>
          <w:sz w:val="24"/>
        </w:rPr>
      </w:pPr>
    </w:p>
    <w:p>
      <w:pPr>
        <w:spacing w:line="360" w:lineRule="auto"/>
        <w:ind w:firstLine="480" w:firstLineChars="200"/>
        <w:rPr>
          <w:rFonts w:ascii="宋体" w:hAnsi="宋体" w:cs="宋体"/>
          <w:color w:val="auto"/>
          <w:sz w:val="24"/>
        </w:rPr>
      </w:pPr>
      <w:bookmarkStart w:id="36" w:name="_Toc27049_WPSOffice_Level1"/>
      <w:bookmarkStart w:id="37" w:name="_Toc12587_WPSOffice_Level1"/>
      <w:r>
        <w:rPr>
          <w:rFonts w:hint="eastAsia" w:ascii="宋体" w:hAnsi="宋体" w:cs="宋体"/>
          <w:color w:val="auto"/>
          <w:sz w:val="24"/>
        </w:rPr>
        <w:t>1、投标声明书（附件2）</w:t>
      </w:r>
      <w:bookmarkEnd w:id="36"/>
      <w:bookmarkEnd w:id="37"/>
      <w:r>
        <w:rPr>
          <w:rFonts w:hint="eastAsia" w:ascii="宋体" w:hAnsi="宋体" w:cs="宋体"/>
          <w:color w:val="auto"/>
          <w:sz w:val="24"/>
        </w:rPr>
        <w:t>。</w:t>
      </w:r>
    </w:p>
    <w:p>
      <w:pPr>
        <w:spacing w:line="360" w:lineRule="auto"/>
        <w:ind w:firstLine="480" w:firstLineChars="200"/>
        <w:rPr>
          <w:rFonts w:hint="eastAsia" w:ascii="宋体" w:hAnsi="宋体" w:cs="宋体"/>
          <w:color w:val="auto"/>
          <w:sz w:val="24"/>
        </w:rPr>
      </w:pPr>
      <w:bookmarkStart w:id="38" w:name="_Toc25574_WPSOffice_Level1"/>
      <w:bookmarkStart w:id="39" w:name="_Toc28306_WPSOffice_Level1"/>
      <w:r>
        <w:rPr>
          <w:rFonts w:hint="eastAsia" w:ascii="宋体" w:hAnsi="宋体" w:cs="宋体"/>
          <w:color w:val="auto"/>
          <w:sz w:val="24"/>
        </w:rPr>
        <w:t>2、授权委托书（法定代表人办理投标事宜的，则无需提交）（附件3）</w:t>
      </w:r>
      <w:bookmarkEnd w:id="38"/>
      <w:bookmarkEnd w:id="39"/>
      <w:r>
        <w:rPr>
          <w:rFonts w:hint="eastAsia" w:ascii="宋体" w:hAnsi="宋体" w:cs="宋体"/>
          <w:color w:val="auto"/>
          <w:sz w:val="24"/>
        </w:rPr>
        <w:t>。</w:t>
      </w:r>
      <w:bookmarkStart w:id="40" w:name="_Toc32100_WPSOffice_Level1"/>
      <w:bookmarkStart w:id="41" w:name="_Toc29616_WPSOffice_Level1"/>
    </w:p>
    <w:p>
      <w:pPr>
        <w:spacing w:line="360" w:lineRule="auto"/>
        <w:ind w:firstLine="480" w:firstLineChars="200"/>
        <w:rPr>
          <w:rFonts w:hint="eastAsia" w:eastAsia="宋体"/>
          <w:color w:val="auto"/>
          <w:lang w:val="en-US" w:eastAsia="zh-CN"/>
        </w:rPr>
      </w:pPr>
      <w:r>
        <w:rPr>
          <w:rFonts w:hint="eastAsia" w:ascii="宋体" w:hAnsi="宋体" w:cs="宋体"/>
          <w:color w:val="auto"/>
          <w:sz w:val="24"/>
          <w:lang w:val="en-US" w:eastAsia="zh-CN"/>
        </w:rPr>
        <w:t>3、法人或者其他组织的营业执照等证明文件，自然人的身份证明。</w:t>
      </w:r>
    </w:p>
    <w:p>
      <w:pPr>
        <w:spacing w:line="360" w:lineRule="auto"/>
        <w:ind w:firstLine="480" w:firstLineChars="200"/>
        <w:rPr>
          <w:rFonts w:hint="eastAsia" w:ascii="宋体" w:hAnsi="宋体" w:cs="宋体"/>
          <w:color w:val="auto"/>
          <w:sz w:val="24"/>
          <w:lang w:eastAsia="zh-CN"/>
        </w:rPr>
      </w:pPr>
      <w:r>
        <w:rPr>
          <w:rFonts w:hint="eastAsia" w:ascii="宋体" w:hAnsi="宋体" w:cs="宋体"/>
          <w:color w:val="auto"/>
          <w:sz w:val="24"/>
          <w:lang w:val="en-US" w:eastAsia="zh-CN"/>
        </w:rPr>
        <w:t>4、</w:t>
      </w:r>
      <w:r>
        <w:rPr>
          <w:rFonts w:hint="eastAsia" w:ascii="宋体" w:hAnsi="宋体" w:cs="宋体"/>
          <w:color w:val="auto"/>
          <w:sz w:val="24"/>
        </w:rPr>
        <w:t>提供具有良好的商业信誉和健全的财务会计制度、有依法缴纳税收和社会保障资金的良好记录的书面声明</w:t>
      </w:r>
      <w:r>
        <w:rPr>
          <w:rFonts w:hint="eastAsia" w:ascii="宋体" w:hAnsi="宋体" w:cs="宋体"/>
          <w:color w:val="auto"/>
          <w:sz w:val="24"/>
          <w:lang w:eastAsia="zh-CN"/>
        </w:rPr>
        <w:t>。</w:t>
      </w:r>
    </w:p>
    <w:p>
      <w:pPr>
        <w:spacing w:line="360" w:lineRule="auto"/>
        <w:ind w:firstLine="480" w:firstLineChars="200"/>
        <w:rPr>
          <w:rFonts w:hint="eastAsia" w:ascii="宋体" w:hAnsi="宋体" w:cs="宋体"/>
          <w:color w:val="auto"/>
          <w:sz w:val="24"/>
        </w:rPr>
      </w:pPr>
      <w:r>
        <w:rPr>
          <w:rFonts w:hint="eastAsia" w:ascii="宋体" w:hAnsi="宋体" w:cs="宋体"/>
          <w:color w:val="auto"/>
          <w:sz w:val="24"/>
          <w:lang w:val="en-US" w:eastAsia="zh-CN"/>
        </w:rPr>
        <w:t>5、</w:t>
      </w:r>
      <w:r>
        <w:rPr>
          <w:rFonts w:hint="eastAsia" w:ascii="宋体" w:hAnsi="宋体" w:cs="宋体"/>
          <w:color w:val="auto"/>
          <w:sz w:val="24"/>
        </w:rPr>
        <w:t>提供具有履行合同所必需的设备和专业技术能力的书面声明(格式自拟)。</w:t>
      </w:r>
    </w:p>
    <w:p>
      <w:pPr>
        <w:spacing w:line="360" w:lineRule="auto"/>
        <w:ind w:firstLine="480" w:firstLineChars="200"/>
        <w:rPr>
          <w:rFonts w:hint="eastAsia" w:ascii="宋体" w:hAnsi="宋体"/>
          <w:color w:val="auto"/>
          <w:kern w:val="0"/>
          <w:sz w:val="24"/>
          <w:lang w:eastAsia="zh-CN"/>
        </w:rPr>
      </w:pPr>
      <w:r>
        <w:rPr>
          <w:rFonts w:hint="eastAsia" w:ascii="宋体" w:hAnsi="宋体"/>
          <w:color w:val="auto"/>
          <w:kern w:val="0"/>
          <w:sz w:val="24"/>
          <w:lang w:val="en-US" w:eastAsia="zh-CN"/>
        </w:rPr>
        <w:t>6、</w:t>
      </w:r>
      <w:r>
        <w:rPr>
          <w:rFonts w:hint="eastAsia" w:ascii="宋体" w:hAnsi="宋体"/>
          <w:color w:val="auto"/>
          <w:kern w:val="0"/>
          <w:sz w:val="24"/>
        </w:rPr>
        <w:t>提供参加采购活动前三年内，在经营活动中没有重大违法记录的书面声明（格式自拟）</w:t>
      </w:r>
      <w:r>
        <w:rPr>
          <w:rFonts w:hint="eastAsia" w:ascii="宋体" w:hAnsi="宋体"/>
          <w:color w:val="auto"/>
          <w:kern w:val="0"/>
          <w:sz w:val="24"/>
          <w:lang w:eastAsia="zh-CN"/>
        </w:rPr>
        <w:t>。</w:t>
      </w:r>
    </w:p>
    <w:p>
      <w:pPr>
        <w:spacing w:line="360" w:lineRule="auto"/>
        <w:ind w:firstLine="480" w:firstLineChars="200"/>
        <w:rPr>
          <w:rFonts w:ascii="宋体" w:hAnsi="宋体" w:cs="宋体"/>
          <w:color w:val="auto"/>
          <w:sz w:val="24"/>
        </w:rPr>
      </w:pPr>
      <w:r>
        <w:rPr>
          <w:rFonts w:hint="eastAsia" w:ascii="宋体" w:hAnsi="宋体" w:cs="宋体"/>
          <w:color w:val="auto"/>
          <w:sz w:val="24"/>
          <w:lang w:val="en-US" w:eastAsia="zh-CN"/>
        </w:rPr>
        <w:t>7、</w:t>
      </w:r>
      <w:r>
        <w:rPr>
          <w:rFonts w:hint="eastAsia" w:ascii="宋体" w:hAnsi="宋体" w:cs="宋体"/>
          <w:color w:val="auto"/>
          <w:sz w:val="24"/>
        </w:rPr>
        <w:t>提供采购公告中符合供应商特定条件的有效资质证书扫描件（投标供应商特定条件中有要求的必须提供），以及需要说明的其他资料。</w:t>
      </w:r>
    </w:p>
    <w:bookmarkEnd w:id="40"/>
    <w:bookmarkEnd w:id="41"/>
    <w:p>
      <w:pPr>
        <w:pStyle w:val="2"/>
        <w:rPr>
          <w:color w:val="auto"/>
        </w:rPr>
      </w:pPr>
    </w:p>
    <w:p>
      <w:pPr>
        <w:pStyle w:val="27"/>
        <w:rPr>
          <w:rFonts w:ascii="宋体" w:hAnsi="宋体" w:eastAsia="宋体"/>
          <w:b/>
          <w:color w:val="auto"/>
          <w:sz w:val="24"/>
          <w:szCs w:val="24"/>
        </w:rPr>
      </w:pPr>
    </w:p>
    <w:p>
      <w:pPr>
        <w:spacing w:line="360" w:lineRule="auto"/>
        <w:ind w:left="420"/>
        <w:rPr>
          <w:rFonts w:ascii="宋体" w:hAnsi="宋体" w:cs="宋体"/>
          <w:b/>
          <w:color w:val="auto"/>
          <w:sz w:val="24"/>
        </w:rPr>
      </w:pPr>
    </w:p>
    <w:p>
      <w:pPr>
        <w:spacing w:line="360" w:lineRule="auto"/>
        <w:ind w:left="420"/>
        <w:rPr>
          <w:rFonts w:ascii="宋体" w:hAnsi="宋体" w:cs="宋体"/>
          <w:b/>
          <w:color w:val="auto"/>
          <w:sz w:val="24"/>
        </w:rPr>
      </w:pPr>
    </w:p>
    <w:p>
      <w:pPr>
        <w:spacing w:line="360" w:lineRule="auto"/>
        <w:ind w:left="420"/>
        <w:rPr>
          <w:rFonts w:ascii="宋体" w:hAnsi="宋体" w:cs="宋体"/>
          <w:b/>
          <w:color w:val="auto"/>
          <w:sz w:val="24"/>
        </w:rPr>
      </w:pPr>
    </w:p>
    <w:p>
      <w:pPr>
        <w:spacing w:line="360" w:lineRule="auto"/>
        <w:ind w:left="420"/>
        <w:rPr>
          <w:rFonts w:ascii="宋体" w:hAnsi="宋体" w:cs="宋体"/>
          <w:b/>
          <w:color w:val="auto"/>
          <w:sz w:val="24"/>
        </w:rPr>
      </w:pPr>
    </w:p>
    <w:p>
      <w:pPr>
        <w:spacing w:line="360" w:lineRule="auto"/>
        <w:rPr>
          <w:rFonts w:ascii="宋体" w:hAnsi="宋体" w:cs="宋体"/>
          <w:b/>
          <w:color w:val="auto"/>
          <w:sz w:val="24"/>
        </w:rPr>
      </w:pPr>
    </w:p>
    <w:p>
      <w:pPr>
        <w:spacing w:line="360" w:lineRule="auto"/>
        <w:ind w:left="420"/>
        <w:rPr>
          <w:rFonts w:ascii="宋体" w:hAnsi="宋体" w:cs="宋体"/>
          <w:b/>
          <w:color w:val="auto"/>
          <w:sz w:val="24"/>
        </w:rPr>
      </w:pPr>
    </w:p>
    <w:p>
      <w:pPr>
        <w:spacing w:line="360" w:lineRule="auto"/>
        <w:ind w:left="420"/>
        <w:rPr>
          <w:rFonts w:ascii="宋体" w:hAnsi="宋体" w:cs="宋体"/>
          <w:b/>
          <w:color w:val="auto"/>
          <w:sz w:val="24"/>
        </w:rPr>
      </w:pPr>
    </w:p>
    <w:p>
      <w:pPr>
        <w:rPr>
          <w:rFonts w:ascii="宋体" w:hAnsi="宋体" w:cs="宋体"/>
          <w:b/>
          <w:color w:val="auto"/>
          <w:sz w:val="24"/>
        </w:rPr>
      </w:pPr>
      <w:r>
        <w:rPr>
          <w:rFonts w:hint="eastAsia" w:ascii="宋体" w:hAnsi="宋体" w:cs="宋体"/>
          <w:b/>
          <w:color w:val="auto"/>
          <w:sz w:val="24"/>
        </w:rPr>
        <w:br w:type="page"/>
      </w:r>
    </w:p>
    <w:p>
      <w:pPr>
        <w:keepNext w:val="0"/>
        <w:keepLines w:val="0"/>
        <w:pageBreakBefore w:val="0"/>
        <w:widowControl w:val="0"/>
        <w:kinsoku/>
        <w:wordWrap/>
        <w:overflowPunct/>
        <w:topLinePunct w:val="0"/>
        <w:autoSpaceDE/>
        <w:autoSpaceDN/>
        <w:bidi w:val="0"/>
        <w:spacing w:line="240" w:lineRule="auto"/>
        <w:textAlignment w:val="auto"/>
        <w:rPr>
          <w:rFonts w:ascii="宋体" w:hAnsi="宋体" w:cs="宋体"/>
          <w:b/>
          <w:color w:val="auto"/>
          <w:sz w:val="24"/>
        </w:rPr>
      </w:pPr>
      <w:r>
        <w:rPr>
          <w:rFonts w:hint="eastAsia" w:ascii="宋体" w:hAnsi="宋体" w:cs="宋体"/>
          <w:b/>
          <w:color w:val="auto"/>
          <w:sz w:val="24"/>
        </w:rPr>
        <w:t>附件2</w:t>
      </w:r>
    </w:p>
    <w:p>
      <w:pPr>
        <w:keepNext w:val="0"/>
        <w:keepLines w:val="0"/>
        <w:pageBreakBefore w:val="0"/>
        <w:widowControl w:val="0"/>
        <w:kinsoku/>
        <w:wordWrap/>
        <w:overflowPunct/>
        <w:topLinePunct w:val="0"/>
        <w:autoSpaceDE/>
        <w:autoSpaceDN/>
        <w:bidi w:val="0"/>
        <w:adjustRightInd w:val="0"/>
        <w:snapToGrid w:val="0"/>
        <w:spacing w:line="240" w:lineRule="auto"/>
        <w:ind w:right="480"/>
        <w:jc w:val="center"/>
        <w:textAlignment w:val="auto"/>
        <w:rPr>
          <w:rFonts w:ascii="宋体" w:hAnsi="宋体" w:cs="宋体"/>
          <w:b/>
          <w:color w:val="auto"/>
          <w:kern w:val="0"/>
          <w:sz w:val="32"/>
          <w:szCs w:val="32"/>
          <w:lang w:val="zh-CN"/>
        </w:rPr>
      </w:pPr>
      <w:bookmarkStart w:id="42" w:name="_Toc31708_WPSOffice_Level1"/>
      <w:bookmarkStart w:id="43" w:name="_Toc30723_WPSOffice_Level1"/>
      <w:r>
        <w:rPr>
          <w:rFonts w:hint="eastAsia" w:ascii="宋体" w:hAnsi="宋体" w:cs="宋体"/>
          <w:b/>
          <w:color w:val="auto"/>
          <w:kern w:val="0"/>
          <w:sz w:val="32"/>
          <w:szCs w:val="32"/>
          <w:lang w:val="zh-CN"/>
        </w:rPr>
        <w:t>投标声明书</w:t>
      </w:r>
      <w:bookmarkEnd w:id="42"/>
      <w:bookmarkEnd w:id="43"/>
    </w:p>
    <w:p>
      <w:pPr>
        <w:keepNext w:val="0"/>
        <w:keepLines w:val="0"/>
        <w:pageBreakBefore w:val="0"/>
        <w:widowControl w:val="0"/>
        <w:kinsoku/>
        <w:wordWrap/>
        <w:overflowPunct/>
        <w:topLinePunct w:val="0"/>
        <w:autoSpaceDE/>
        <w:autoSpaceDN/>
        <w:bidi w:val="0"/>
        <w:snapToGrid w:val="0"/>
        <w:spacing w:line="312" w:lineRule="auto"/>
        <w:textAlignment w:val="auto"/>
        <w:rPr>
          <w:rStyle w:val="51"/>
          <w:rFonts w:ascii="宋体" w:hAnsi="宋体"/>
          <w:color w:val="auto"/>
          <w:sz w:val="24"/>
        </w:rPr>
      </w:pPr>
      <w:r>
        <w:rPr>
          <w:rStyle w:val="51"/>
          <w:rFonts w:ascii="宋体" w:hAnsi="宋体"/>
          <w:color w:val="auto"/>
          <w:sz w:val="24"/>
        </w:rPr>
        <w:t>台州天兴工程管理咨询有限公司：</w:t>
      </w:r>
    </w:p>
    <w:p>
      <w:pPr>
        <w:keepNext w:val="0"/>
        <w:keepLines w:val="0"/>
        <w:pageBreakBefore w:val="0"/>
        <w:widowControl w:val="0"/>
        <w:kinsoku/>
        <w:wordWrap/>
        <w:overflowPunct/>
        <w:topLinePunct w:val="0"/>
        <w:autoSpaceDE/>
        <w:autoSpaceDN/>
        <w:bidi w:val="0"/>
        <w:snapToGrid w:val="0"/>
        <w:spacing w:line="312" w:lineRule="auto"/>
        <w:ind w:firstLine="480" w:firstLineChars="200"/>
        <w:textAlignment w:val="auto"/>
        <w:rPr>
          <w:rStyle w:val="51"/>
          <w:rFonts w:ascii="宋体" w:hAnsi="宋体"/>
          <w:color w:val="auto"/>
          <w:sz w:val="24"/>
        </w:rPr>
      </w:pPr>
      <w:r>
        <w:rPr>
          <w:rStyle w:val="51"/>
          <w:rFonts w:ascii="宋体" w:hAnsi="宋体"/>
          <w:color w:val="auto"/>
          <w:sz w:val="24"/>
          <w:u w:val="single"/>
        </w:rPr>
        <w:t>（投标人名称）</w:t>
      </w:r>
      <w:r>
        <w:rPr>
          <w:rStyle w:val="51"/>
          <w:rFonts w:ascii="宋体" w:hAnsi="宋体"/>
          <w:color w:val="auto"/>
          <w:sz w:val="24"/>
        </w:rPr>
        <w:t>系中华人民共和国合法企业，经营地址</w:t>
      </w:r>
      <w:r>
        <w:rPr>
          <w:rStyle w:val="51"/>
          <w:rFonts w:hint="eastAsia" w:ascii="宋体" w:hAnsi="宋体"/>
          <w:color w:val="auto"/>
          <w:sz w:val="24"/>
          <w:u w:val="single"/>
        </w:rPr>
        <w:t xml:space="preserve">     </w:t>
      </w:r>
      <w:r>
        <w:rPr>
          <w:rStyle w:val="51"/>
          <w:rFonts w:ascii="宋体" w:hAnsi="宋体"/>
          <w:color w:val="auto"/>
          <w:sz w:val="24"/>
        </w:rPr>
        <w:t>。</w:t>
      </w:r>
    </w:p>
    <w:p>
      <w:pPr>
        <w:keepNext w:val="0"/>
        <w:keepLines w:val="0"/>
        <w:pageBreakBefore w:val="0"/>
        <w:widowControl w:val="0"/>
        <w:kinsoku/>
        <w:wordWrap/>
        <w:overflowPunct/>
        <w:topLinePunct w:val="0"/>
        <w:autoSpaceDE/>
        <w:autoSpaceDN/>
        <w:bidi w:val="0"/>
        <w:snapToGrid w:val="0"/>
        <w:spacing w:line="312" w:lineRule="auto"/>
        <w:ind w:firstLine="480" w:firstLineChars="200"/>
        <w:textAlignment w:val="auto"/>
        <w:rPr>
          <w:rStyle w:val="51"/>
          <w:rFonts w:ascii="宋体" w:hAnsi="宋体"/>
          <w:color w:val="auto"/>
          <w:kern w:val="0"/>
          <w:sz w:val="24"/>
        </w:rPr>
      </w:pPr>
      <w:r>
        <w:rPr>
          <w:rStyle w:val="51"/>
          <w:rFonts w:ascii="宋体" w:hAnsi="宋体"/>
          <w:color w:val="auto"/>
          <w:kern w:val="0"/>
          <w:sz w:val="24"/>
        </w:rPr>
        <w:t>我（</w:t>
      </w:r>
      <w:r>
        <w:rPr>
          <w:rStyle w:val="51"/>
          <w:rFonts w:ascii="宋体" w:hAnsi="宋体"/>
          <w:color w:val="auto"/>
          <w:kern w:val="0"/>
          <w:sz w:val="24"/>
          <w:u w:val="single"/>
        </w:rPr>
        <w:t xml:space="preserve"> 姓名 </w:t>
      </w:r>
      <w:r>
        <w:rPr>
          <w:rStyle w:val="51"/>
          <w:rFonts w:ascii="宋体" w:hAnsi="宋体"/>
          <w:color w:val="auto"/>
          <w:kern w:val="0"/>
          <w:sz w:val="24"/>
        </w:rPr>
        <w:t>）系（</w:t>
      </w:r>
      <w:r>
        <w:rPr>
          <w:rStyle w:val="51"/>
          <w:rFonts w:ascii="宋体" w:hAnsi="宋体"/>
          <w:color w:val="auto"/>
          <w:kern w:val="0"/>
          <w:sz w:val="24"/>
          <w:u w:val="single"/>
        </w:rPr>
        <w:t xml:space="preserve"> 投标人名称 </w:t>
      </w:r>
      <w:r>
        <w:rPr>
          <w:rStyle w:val="51"/>
          <w:rFonts w:ascii="宋体" w:hAnsi="宋体"/>
          <w:color w:val="auto"/>
          <w:kern w:val="0"/>
          <w:sz w:val="24"/>
        </w:rPr>
        <w:t>）的法定代表人，我公司自愿参加贵方组织的</w:t>
      </w:r>
      <w:r>
        <w:rPr>
          <w:rStyle w:val="51"/>
          <w:rFonts w:hint="eastAsia" w:ascii="宋体" w:hAnsi="宋体"/>
          <w:color w:val="auto"/>
          <w:kern w:val="0"/>
          <w:sz w:val="24"/>
          <w:u w:val="single"/>
          <w:lang w:val="en-US" w:eastAsia="zh-CN"/>
        </w:rPr>
        <w:t xml:space="preserve">     （项目名称）</w:t>
      </w:r>
      <w:r>
        <w:rPr>
          <w:rStyle w:val="51"/>
          <w:rFonts w:ascii="宋体" w:hAnsi="宋体"/>
          <w:color w:val="auto"/>
          <w:kern w:val="0"/>
          <w:sz w:val="24"/>
          <w:u w:val="none"/>
        </w:rPr>
        <w:t>（编号为</w:t>
      </w:r>
      <w:r>
        <w:rPr>
          <w:rStyle w:val="51"/>
          <w:rFonts w:hint="eastAsia" w:ascii="宋体" w:hAnsi="宋体"/>
          <w:color w:val="auto"/>
          <w:kern w:val="0"/>
          <w:sz w:val="24"/>
          <w:u w:val="single"/>
          <w:lang w:val="en-US" w:eastAsia="zh-CN"/>
        </w:rPr>
        <w:t xml:space="preserve">        </w:t>
      </w:r>
      <w:r>
        <w:rPr>
          <w:rStyle w:val="51"/>
          <w:rFonts w:ascii="宋体" w:hAnsi="宋体"/>
          <w:color w:val="auto"/>
          <w:kern w:val="0"/>
          <w:sz w:val="24"/>
          <w:u w:val="none"/>
        </w:rPr>
        <w:t>）</w:t>
      </w:r>
      <w:r>
        <w:rPr>
          <w:rStyle w:val="51"/>
          <w:rFonts w:ascii="宋体" w:hAnsi="宋体"/>
          <w:color w:val="auto"/>
          <w:kern w:val="0"/>
          <w:sz w:val="24"/>
        </w:rPr>
        <w:t>的投标，为此，我公司就本次投标有关事项郑重声明如下：</w:t>
      </w:r>
    </w:p>
    <w:p>
      <w:pPr>
        <w:keepNext w:val="0"/>
        <w:keepLines w:val="0"/>
        <w:pageBreakBefore w:val="0"/>
        <w:widowControl w:val="0"/>
        <w:numPr>
          <w:ilvl w:val="0"/>
          <w:numId w:val="10"/>
        </w:numPr>
        <w:kinsoku/>
        <w:wordWrap/>
        <w:overflowPunct/>
        <w:topLinePunct w:val="0"/>
        <w:autoSpaceDE/>
        <w:autoSpaceDN/>
        <w:bidi w:val="0"/>
        <w:snapToGrid w:val="0"/>
        <w:spacing w:line="312" w:lineRule="auto"/>
        <w:ind w:firstLine="480" w:firstLineChars="200"/>
        <w:textAlignment w:val="auto"/>
        <w:rPr>
          <w:rFonts w:ascii="宋体" w:hAnsi="宋体" w:cs="宋体"/>
          <w:color w:val="auto"/>
          <w:kern w:val="0"/>
          <w:sz w:val="24"/>
        </w:rPr>
      </w:pPr>
      <w:r>
        <w:rPr>
          <w:rFonts w:hint="eastAsia" w:ascii="宋体" w:hAnsi="宋体" w:cs="宋体"/>
          <w:color w:val="auto"/>
          <w:kern w:val="0"/>
          <w:sz w:val="24"/>
        </w:rPr>
        <w:t>我公司声明截止投标时间近三年以来：未被列入失信被执行人、重大税收违法案件当事人名单、政府采购严重违法失信行为记录名单，以及不存在其他不符合《中华人民共和国政府采购法》第二十二条规定的条件。【说明：投标人在截止投标时间近三年以来，如有上述所列情形，但限制期届满的，可按实陈述，并提供相应证明文件。】</w:t>
      </w:r>
    </w:p>
    <w:p>
      <w:pPr>
        <w:keepNext w:val="0"/>
        <w:keepLines w:val="0"/>
        <w:pageBreakBefore w:val="0"/>
        <w:widowControl w:val="0"/>
        <w:numPr>
          <w:ilvl w:val="0"/>
          <w:numId w:val="10"/>
        </w:numPr>
        <w:kinsoku/>
        <w:wordWrap/>
        <w:overflowPunct/>
        <w:topLinePunct w:val="0"/>
        <w:autoSpaceDE/>
        <w:autoSpaceDN/>
        <w:bidi w:val="0"/>
        <w:snapToGrid w:val="0"/>
        <w:spacing w:line="312" w:lineRule="auto"/>
        <w:ind w:firstLine="480" w:firstLineChars="200"/>
        <w:textAlignment w:val="auto"/>
        <w:rPr>
          <w:rFonts w:ascii="宋体" w:hAnsi="宋体" w:cs="宋体"/>
          <w:color w:val="auto"/>
          <w:kern w:val="0"/>
          <w:sz w:val="24"/>
          <w:highlight w:val="none"/>
        </w:rPr>
      </w:pPr>
      <w:r>
        <w:rPr>
          <w:rFonts w:hint="eastAsia" w:ascii="宋体" w:hAnsi="宋体" w:cs="宋体"/>
          <w:color w:val="auto"/>
          <w:kern w:val="0"/>
          <w:sz w:val="24"/>
        </w:rPr>
        <w:t>我公司在参与投标前已详细审查了招标文件和所有相关资料，我方完全知悉并认为此招标文件没有倾向性，也没有存在排斥潜在投标人的内容，我方对招标文件的所有内容没有任何异议，不申请澄清</w:t>
      </w:r>
      <w:r>
        <w:rPr>
          <w:rFonts w:hint="eastAsia" w:ascii="宋体" w:hAnsi="宋体" w:cs="宋体"/>
          <w:color w:val="auto"/>
          <w:kern w:val="0"/>
          <w:sz w:val="24"/>
          <w:highlight w:val="none"/>
        </w:rPr>
        <w:t>和质疑。</w:t>
      </w:r>
    </w:p>
    <w:p>
      <w:pPr>
        <w:keepNext w:val="0"/>
        <w:keepLines w:val="0"/>
        <w:pageBreakBefore w:val="0"/>
        <w:widowControl w:val="0"/>
        <w:numPr>
          <w:ilvl w:val="0"/>
          <w:numId w:val="10"/>
        </w:numPr>
        <w:kinsoku/>
        <w:wordWrap/>
        <w:overflowPunct/>
        <w:topLinePunct w:val="0"/>
        <w:autoSpaceDE/>
        <w:autoSpaceDN/>
        <w:bidi w:val="0"/>
        <w:snapToGrid w:val="0"/>
        <w:spacing w:line="312" w:lineRule="auto"/>
        <w:ind w:firstLine="480" w:firstLineChars="200"/>
        <w:textAlignment w:val="auto"/>
        <w:rPr>
          <w:rFonts w:ascii="宋体" w:hAnsi="宋体"/>
          <w:color w:val="auto"/>
          <w:sz w:val="24"/>
        </w:rPr>
      </w:pPr>
      <w:r>
        <w:rPr>
          <w:rFonts w:hint="eastAsia" w:ascii="宋体" w:hAnsi="宋体" w:cs="宋体"/>
          <w:color w:val="auto"/>
          <w:kern w:val="0"/>
          <w:sz w:val="24"/>
        </w:rPr>
        <w:t>我</w:t>
      </w:r>
      <w:r>
        <w:rPr>
          <w:rFonts w:hint="eastAsia" w:ascii="宋体" w:hAnsi="宋体" w:cs="宋体"/>
          <w:color w:val="auto"/>
          <w:kern w:val="0"/>
          <w:sz w:val="24"/>
          <w:lang w:val="zh-CN"/>
        </w:rPr>
        <w:t>公司</w:t>
      </w:r>
      <w:r>
        <w:rPr>
          <w:rFonts w:hint="eastAsia" w:ascii="宋体" w:hAnsi="宋体" w:cs="宋体"/>
          <w:color w:val="auto"/>
          <w:kern w:val="0"/>
          <w:sz w:val="24"/>
        </w:rPr>
        <w:t>不是采购人的附属机构；</w:t>
      </w:r>
      <w:r>
        <w:rPr>
          <w:rFonts w:hint="eastAsia" w:ascii="宋体" w:hAnsi="宋体"/>
          <w:color w:val="auto"/>
          <w:sz w:val="24"/>
        </w:rPr>
        <w:t>在获知本项目采购信息后，与采购人聘请的为此项目提供咨询服务的公司及其附属机构没有任何联系。</w:t>
      </w:r>
    </w:p>
    <w:p>
      <w:pPr>
        <w:keepNext w:val="0"/>
        <w:keepLines w:val="0"/>
        <w:pageBreakBefore w:val="0"/>
        <w:widowControl w:val="0"/>
        <w:kinsoku/>
        <w:wordWrap/>
        <w:overflowPunct/>
        <w:topLinePunct w:val="0"/>
        <w:autoSpaceDE/>
        <w:autoSpaceDN/>
        <w:bidi w:val="0"/>
        <w:snapToGrid w:val="0"/>
        <w:spacing w:line="312" w:lineRule="auto"/>
        <w:ind w:firstLine="480" w:firstLineChars="200"/>
        <w:textAlignment w:val="auto"/>
        <w:rPr>
          <w:rFonts w:ascii="宋体" w:hAnsi="宋体"/>
          <w:color w:val="auto"/>
          <w:kern w:val="0"/>
          <w:sz w:val="24"/>
          <w:lang w:val="af-ZA"/>
        </w:rPr>
      </w:pPr>
      <w:r>
        <w:rPr>
          <w:rFonts w:hint="eastAsia" w:ascii="宋体" w:hAnsi="宋体"/>
          <w:color w:val="auto"/>
          <w:sz w:val="24"/>
        </w:rPr>
        <w:t>4、</w:t>
      </w:r>
      <w:r>
        <w:rPr>
          <w:rFonts w:hint="eastAsia" w:ascii="宋体" w:hAnsi="宋体" w:cs="宋体"/>
          <w:color w:val="auto"/>
          <w:kern w:val="0"/>
          <w:sz w:val="24"/>
        </w:rPr>
        <w:t>我</w:t>
      </w:r>
      <w:r>
        <w:rPr>
          <w:rFonts w:hint="eastAsia" w:ascii="宋体" w:hAnsi="宋体" w:cs="仿宋_GB2312"/>
          <w:color w:val="auto"/>
          <w:kern w:val="0"/>
          <w:sz w:val="24"/>
          <w:lang w:val="zh-CN"/>
        </w:rPr>
        <w:t>公司</w:t>
      </w:r>
      <w:r>
        <w:rPr>
          <w:rFonts w:hint="eastAsia" w:ascii="宋体" w:hAnsi="宋体" w:cs="宋体"/>
          <w:color w:val="auto"/>
          <w:kern w:val="0"/>
          <w:sz w:val="24"/>
        </w:rPr>
        <w:t>保证，</w:t>
      </w:r>
      <w:r>
        <w:rPr>
          <w:rFonts w:hint="eastAsia" w:ascii="宋体" w:hAnsi="宋体"/>
          <w:color w:val="auto"/>
          <w:kern w:val="0"/>
          <w:sz w:val="24"/>
          <w:lang w:val="af-ZA"/>
        </w:rPr>
        <w:t>采购人在中华人民共和国境内使用</w:t>
      </w:r>
      <w:r>
        <w:rPr>
          <w:rFonts w:hint="eastAsia" w:ascii="宋体" w:hAnsi="宋体" w:cs="宋体"/>
          <w:color w:val="auto"/>
          <w:kern w:val="0"/>
          <w:sz w:val="24"/>
        </w:rPr>
        <w:t>我</w:t>
      </w:r>
      <w:r>
        <w:rPr>
          <w:rFonts w:hint="eastAsia" w:ascii="宋体" w:hAnsi="宋体" w:cs="仿宋_GB2312"/>
          <w:color w:val="auto"/>
          <w:kern w:val="0"/>
          <w:sz w:val="24"/>
          <w:lang w:val="zh-CN"/>
        </w:rPr>
        <w:t>公司</w:t>
      </w:r>
      <w:r>
        <w:rPr>
          <w:rFonts w:hint="eastAsia" w:ascii="宋体" w:hAnsi="宋体"/>
          <w:color w:val="auto"/>
          <w:kern w:val="0"/>
          <w:sz w:val="24"/>
          <w:lang w:val="af-ZA"/>
        </w:rPr>
        <w:t>投标货物、资料、技术、服务或其任何一部分时，享有不受限制的无偿使用权，如有第三方向采购人提出侵犯其专利权、商标权或其它知识产权的主张，该责任由</w:t>
      </w:r>
      <w:r>
        <w:rPr>
          <w:rFonts w:hint="eastAsia" w:ascii="宋体" w:hAnsi="宋体" w:cs="宋体"/>
          <w:color w:val="auto"/>
          <w:kern w:val="0"/>
          <w:sz w:val="24"/>
          <w:lang w:val="af-ZA"/>
        </w:rPr>
        <w:t>我方</w:t>
      </w:r>
      <w:r>
        <w:rPr>
          <w:rFonts w:hint="eastAsia" w:ascii="宋体" w:hAnsi="宋体"/>
          <w:color w:val="auto"/>
          <w:kern w:val="0"/>
          <w:sz w:val="24"/>
          <w:lang w:val="af-ZA"/>
        </w:rPr>
        <w:t>承担。</w:t>
      </w:r>
      <w:r>
        <w:rPr>
          <w:rFonts w:hint="eastAsia" w:ascii="宋体" w:hAnsi="宋体" w:cs="宋体"/>
          <w:color w:val="auto"/>
          <w:kern w:val="0"/>
          <w:sz w:val="24"/>
          <w:lang w:val="af-ZA"/>
        </w:rPr>
        <w:t>我方的</w:t>
      </w:r>
      <w:r>
        <w:rPr>
          <w:rFonts w:hint="eastAsia" w:ascii="宋体" w:hAnsi="宋体"/>
          <w:color w:val="auto"/>
          <w:kern w:val="0"/>
          <w:sz w:val="24"/>
          <w:lang w:val="af-ZA"/>
        </w:rPr>
        <w:t>投标报价</w:t>
      </w:r>
      <w:r>
        <w:rPr>
          <w:rFonts w:hint="eastAsia" w:ascii="宋体" w:hAnsi="宋体" w:cs="宋体"/>
          <w:color w:val="auto"/>
          <w:kern w:val="0"/>
          <w:sz w:val="24"/>
          <w:lang w:val="af-ZA"/>
        </w:rPr>
        <w:t>已</w:t>
      </w:r>
      <w:r>
        <w:rPr>
          <w:rFonts w:hint="eastAsia" w:ascii="宋体" w:hAnsi="宋体"/>
          <w:color w:val="auto"/>
          <w:kern w:val="0"/>
          <w:sz w:val="24"/>
          <w:lang w:val="af-ZA"/>
        </w:rPr>
        <w:t>包含所有应向所有权人支付的专利权、商标权或其它知识产权的一切相关费用。</w:t>
      </w:r>
    </w:p>
    <w:p>
      <w:pPr>
        <w:keepNext w:val="0"/>
        <w:keepLines w:val="0"/>
        <w:pageBreakBefore w:val="0"/>
        <w:widowControl w:val="0"/>
        <w:kinsoku/>
        <w:wordWrap/>
        <w:overflowPunct/>
        <w:topLinePunct w:val="0"/>
        <w:autoSpaceDE/>
        <w:autoSpaceDN/>
        <w:bidi w:val="0"/>
        <w:snapToGrid w:val="0"/>
        <w:spacing w:line="312" w:lineRule="auto"/>
        <w:ind w:firstLine="480" w:firstLineChars="200"/>
        <w:textAlignment w:val="auto"/>
        <w:rPr>
          <w:rFonts w:ascii="仿宋_GB2312" w:hAnsi="仿宋_GB2312" w:eastAsia="仿宋_GB2312" w:cs="仿宋_GB2312"/>
          <w:color w:val="auto"/>
          <w:sz w:val="24"/>
        </w:rPr>
      </w:pPr>
      <w:r>
        <w:rPr>
          <w:rFonts w:hint="eastAsia" w:ascii="宋体" w:hAnsi="宋体" w:cs="宋体"/>
          <w:color w:val="auto"/>
          <w:kern w:val="0"/>
          <w:sz w:val="24"/>
          <w:lang w:val="af-ZA"/>
        </w:rPr>
        <w:t>5、我</w:t>
      </w:r>
      <w:r>
        <w:rPr>
          <w:rFonts w:hint="eastAsia" w:ascii="宋体" w:hAnsi="宋体" w:cs="宋体"/>
          <w:color w:val="auto"/>
          <w:kern w:val="0"/>
          <w:sz w:val="24"/>
          <w:lang w:val="zh-CN"/>
        </w:rPr>
        <w:t>公司</w:t>
      </w:r>
      <w:r>
        <w:rPr>
          <w:rFonts w:hint="eastAsia" w:ascii="宋体" w:hAnsi="宋体" w:cs="宋体"/>
          <w:color w:val="auto"/>
          <w:kern w:val="0"/>
          <w:sz w:val="24"/>
          <w:lang w:val="af-ZA"/>
        </w:rPr>
        <w:t>严格履行采购合同，不降低合同约定的产品质量和服务，不擅自变更、中止、终止合同，或拒绝履行合同义务。</w:t>
      </w:r>
    </w:p>
    <w:p>
      <w:pPr>
        <w:keepNext w:val="0"/>
        <w:keepLines w:val="0"/>
        <w:pageBreakBefore w:val="0"/>
        <w:widowControl w:val="0"/>
        <w:kinsoku/>
        <w:wordWrap/>
        <w:overflowPunct/>
        <w:topLinePunct w:val="0"/>
        <w:autoSpaceDE/>
        <w:autoSpaceDN/>
        <w:bidi w:val="0"/>
        <w:snapToGrid w:val="0"/>
        <w:spacing w:line="312" w:lineRule="auto"/>
        <w:ind w:firstLine="480" w:firstLineChars="200"/>
        <w:textAlignment w:val="auto"/>
        <w:rPr>
          <w:rFonts w:hAnsi="宋体"/>
          <w:color w:val="auto"/>
          <w:kern w:val="0"/>
          <w:sz w:val="24"/>
          <w:lang w:val="zh-CN"/>
        </w:rPr>
      </w:pPr>
      <w:r>
        <w:rPr>
          <w:rFonts w:hint="eastAsia" w:ascii="宋体" w:hAnsi="宋体" w:cs="宋体"/>
          <w:color w:val="auto"/>
          <w:kern w:val="0"/>
          <w:sz w:val="24"/>
          <w:lang w:val="af-ZA"/>
        </w:rPr>
        <w:t>6、</w:t>
      </w:r>
      <w:r>
        <w:rPr>
          <w:rFonts w:hint="eastAsia" w:hAnsi="宋体"/>
          <w:color w:val="auto"/>
          <w:kern w:val="0"/>
          <w:sz w:val="24"/>
          <w:lang w:val="af-ZA"/>
        </w:rPr>
        <w:t>我</w:t>
      </w:r>
      <w:r>
        <w:rPr>
          <w:rFonts w:hint="eastAsia" w:hAnsi="宋体"/>
          <w:color w:val="auto"/>
          <w:kern w:val="0"/>
          <w:sz w:val="24"/>
          <w:lang w:val="zh-CN"/>
        </w:rPr>
        <w:t>公司如被确定为中标人，保证在中标结果公示后五个工作日内缴纳采购代理服务费</w:t>
      </w:r>
      <w:r>
        <w:rPr>
          <w:rStyle w:val="51"/>
          <w:rFonts w:hAnsi="宋体"/>
          <w:color w:val="auto"/>
          <w:kern w:val="0"/>
          <w:sz w:val="24"/>
          <w:szCs w:val="22"/>
          <w:lang w:val="zh-CN"/>
        </w:rPr>
        <w:t>人民币</w:t>
      </w:r>
      <w:r>
        <w:rPr>
          <w:rStyle w:val="51"/>
          <w:rFonts w:hint="eastAsia" w:hAnsi="宋体"/>
          <w:color w:val="auto"/>
          <w:kern w:val="0"/>
          <w:sz w:val="24"/>
          <w:szCs w:val="22"/>
          <w:lang w:val="zh-CN"/>
        </w:rPr>
        <w:t>柒仟贰佰元整（¥7200.00）</w:t>
      </w:r>
      <w:r>
        <w:rPr>
          <w:rStyle w:val="51"/>
          <w:rFonts w:hAnsi="宋体"/>
          <w:color w:val="auto"/>
          <w:kern w:val="0"/>
          <w:sz w:val="24"/>
          <w:szCs w:val="22"/>
          <w:lang w:val="zh-CN"/>
        </w:rPr>
        <w:t>。</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76"/>
        <w:gridCol w:w="4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3776" w:type="dxa"/>
            <w:vAlign w:val="center"/>
          </w:tcPr>
          <w:p>
            <w:pPr>
              <w:pStyle w:val="13"/>
              <w:keepNext w:val="0"/>
              <w:keepLines w:val="0"/>
              <w:pageBreakBefore w:val="0"/>
              <w:widowControl w:val="0"/>
              <w:kinsoku/>
              <w:wordWrap/>
              <w:overflowPunct/>
              <w:topLinePunct w:val="0"/>
              <w:autoSpaceDE/>
              <w:autoSpaceDN/>
              <w:bidi w:val="0"/>
              <w:adjustRightInd/>
              <w:snapToGrid/>
              <w:spacing w:line="264" w:lineRule="auto"/>
              <w:textAlignment w:val="auto"/>
              <w:rPr>
                <w:rFonts w:hAnsi="宋体"/>
                <w:color w:val="auto"/>
                <w:kern w:val="0"/>
                <w:sz w:val="24"/>
                <w:lang w:val="zh-CN"/>
              </w:rPr>
            </w:pPr>
            <w:r>
              <w:rPr>
                <w:rFonts w:hint="eastAsia" w:hAnsi="宋体"/>
                <w:color w:val="auto"/>
                <w:kern w:val="0"/>
                <w:sz w:val="24"/>
                <w:lang w:val="zh-CN"/>
              </w:rPr>
              <w:t>开票信息</w:t>
            </w:r>
          </w:p>
          <w:p>
            <w:pPr>
              <w:pStyle w:val="13"/>
              <w:keepNext w:val="0"/>
              <w:keepLines w:val="0"/>
              <w:pageBreakBefore w:val="0"/>
              <w:widowControl w:val="0"/>
              <w:kinsoku/>
              <w:wordWrap/>
              <w:overflowPunct/>
              <w:topLinePunct w:val="0"/>
              <w:autoSpaceDE/>
              <w:autoSpaceDN/>
              <w:bidi w:val="0"/>
              <w:adjustRightInd/>
              <w:snapToGrid/>
              <w:spacing w:line="264" w:lineRule="auto"/>
              <w:textAlignment w:val="auto"/>
              <w:rPr>
                <w:rFonts w:hAnsi="宋体"/>
                <w:color w:val="auto"/>
                <w:kern w:val="0"/>
                <w:sz w:val="24"/>
                <w:lang w:val="zh-CN"/>
              </w:rPr>
            </w:pPr>
            <w:r>
              <w:rPr>
                <w:rFonts w:hint="eastAsia" w:hAnsi="宋体"/>
                <w:color w:val="auto"/>
                <w:kern w:val="0"/>
                <w:sz w:val="24"/>
                <w:lang w:val="zh-CN"/>
              </w:rPr>
              <w:t>（普通发票只需要提供纳税识别号，专用发票需要财务确认过的开票信息）</w:t>
            </w:r>
          </w:p>
        </w:tc>
        <w:tc>
          <w:tcPr>
            <w:tcW w:w="4984" w:type="dxa"/>
          </w:tcPr>
          <w:p>
            <w:pPr>
              <w:pStyle w:val="13"/>
              <w:keepNext w:val="0"/>
              <w:keepLines w:val="0"/>
              <w:pageBreakBefore w:val="0"/>
              <w:widowControl w:val="0"/>
              <w:kinsoku/>
              <w:wordWrap/>
              <w:overflowPunct/>
              <w:topLinePunct w:val="0"/>
              <w:autoSpaceDE/>
              <w:autoSpaceDN/>
              <w:bidi w:val="0"/>
              <w:adjustRightInd/>
              <w:snapToGrid/>
              <w:spacing w:line="264" w:lineRule="auto"/>
              <w:textAlignment w:val="auto"/>
              <w:rPr>
                <w:rFonts w:hAnsi="宋体"/>
                <w:color w:val="auto"/>
                <w:kern w:val="0"/>
                <w:sz w:val="24"/>
                <w:lang w:val="zh-CN"/>
              </w:rPr>
            </w:pPr>
            <w:r>
              <w:rPr>
                <w:rFonts w:hint="eastAsia" w:hAnsi="宋体"/>
                <w:color w:val="auto"/>
                <w:kern w:val="0"/>
                <w:sz w:val="24"/>
                <w:lang w:val="zh-CN"/>
              </w:rPr>
              <w:t>纳税人名称：</w:t>
            </w:r>
          </w:p>
          <w:p>
            <w:pPr>
              <w:pStyle w:val="13"/>
              <w:keepNext w:val="0"/>
              <w:keepLines w:val="0"/>
              <w:pageBreakBefore w:val="0"/>
              <w:widowControl w:val="0"/>
              <w:kinsoku/>
              <w:wordWrap/>
              <w:overflowPunct/>
              <w:topLinePunct w:val="0"/>
              <w:autoSpaceDE/>
              <w:autoSpaceDN/>
              <w:bidi w:val="0"/>
              <w:adjustRightInd/>
              <w:snapToGrid/>
              <w:spacing w:line="264" w:lineRule="auto"/>
              <w:textAlignment w:val="auto"/>
              <w:rPr>
                <w:rFonts w:hAnsi="宋体"/>
                <w:color w:val="auto"/>
                <w:kern w:val="0"/>
                <w:sz w:val="24"/>
                <w:lang w:val="zh-CN"/>
              </w:rPr>
            </w:pPr>
            <w:r>
              <w:rPr>
                <w:rFonts w:hint="eastAsia" w:hAnsi="宋体"/>
                <w:color w:val="auto"/>
                <w:kern w:val="0"/>
                <w:sz w:val="24"/>
                <w:lang w:val="zh-CN"/>
              </w:rPr>
              <w:t>纳税识别号：</w:t>
            </w:r>
          </w:p>
          <w:p>
            <w:pPr>
              <w:pStyle w:val="13"/>
              <w:keepNext w:val="0"/>
              <w:keepLines w:val="0"/>
              <w:pageBreakBefore w:val="0"/>
              <w:widowControl w:val="0"/>
              <w:kinsoku/>
              <w:wordWrap/>
              <w:overflowPunct/>
              <w:topLinePunct w:val="0"/>
              <w:autoSpaceDE/>
              <w:autoSpaceDN/>
              <w:bidi w:val="0"/>
              <w:adjustRightInd/>
              <w:snapToGrid/>
              <w:spacing w:line="264" w:lineRule="auto"/>
              <w:textAlignment w:val="auto"/>
              <w:rPr>
                <w:rFonts w:hAnsi="宋体"/>
                <w:color w:val="auto"/>
                <w:kern w:val="0"/>
                <w:sz w:val="24"/>
                <w:lang w:val="zh-CN"/>
              </w:rPr>
            </w:pPr>
            <w:r>
              <w:rPr>
                <w:rFonts w:hint="eastAsia" w:hAnsi="宋体"/>
                <w:color w:val="auto"/>
                <w:kern w:val="0"/>
                <w:sz w:val="24"/>
                <w:lang w:val="zh-CN"/>
              </w:rPr>
              <w:t>（税务部门备案的）地址：</w:t>
            </w:r>
          </w:p>
          <w:p>
            <w:pPr>
              <w:pStyle w:val="13"/>
              <w:keepNext w:val="0"/>
              <w:keepLines w:val="0"/>
              <w:pageBreakBefore w:val="0"/>
              <w:widowControl w:val="0"/>
              <w:kinsoku/>
              <w:wordWrap/>
              <w:overflowPunct/>
              <w:topLinePunct w:val="0"/>
              <w:autoSpaceDE/>
              <w:autoSpaceDN/>
              <w:bidi w:val="0"/>
              <w:adjustRightInd/>
              <w:snapToGrid/>
              <w:spacing w:line="264" w:lineRule="auto"/>
              <w:textAlignment w:val="auto"/>
              <w:rPr>
                <w:rFonts w:hAnsi="宋体"/>
                <w:color w:val="auto"/>
                <w:kern w:val="0"/>
                <w:sz w:val="24"/>
                <w:lang w:val="zh-CN"/>
              </w:rPr>
            </w:pPr>
            <w:r>
              <w:rPr>
                <w:rFonts w:hint="eastAsia" w:hAnsi="宋体"/>
                <w:color w:val="auto"/>
                <w:kern w:val="0"/>
                <w:sz w:val="24"/>
                <w:lang w:val="zh-CN"/>
              </w:rPr>
              <w:t>（税务部门备案的）电话：</w:t>
            </w:r>
          </w:p>
          <w:p>
            <w:pPr>
              <w:pStyle w:val="13"/>
              <w:keepNext w:val="0"/>
              <w:keepLines w:val="0"/>
              <w:pageBreakBefore w:val="0"/>
              <w:widowControl w:val="0"/>
              <w:kinsoku/>
              <w:wordWrap/>
              <w:overflowPunct/>
              <w:topLinePunct w:val="0"/>
              <w:autoSpaceDE/>
              <w:autoSpaceDN/>
              <w:bidi w:val="0"/>
              <w:adjustRightInd/>
              <w:snapToGrid/>
              <w:spacing w:line="264" w:lineRule="auto"/>
              <w:textAlignment w:val="auto"/>
              <w:rPr>
                <w:rFonts w:hAnsi="宋体"/>
                <w:color w:val="auto"/>
                <w:kern w:val="0"/>
                <w:sz w:val="24"/>
                <w:lang w:val="zh-CN"/>
              </w:rPr>
            </w:pPr>
            <w:r>
              <w:rPr>
                <w:rFonts w:hint="eastAsia" w:hAnsi="宋体"/>
                <w:color w:val="auto"/>
                <w:kern w:val="0"/>
                <w:sz w:val="24"/>
                <w:lang w:val="zh-CN"/>
              </w:rPr>
              <w:t>开户行：</w:t>
            </w:r>
          </w:p>
          <w:p>
            <w:pPr>
              <w:pStyle w:val="13"/>
              <w:keepNext w:val="0"/>
              <w:keepLines w:val="0"/>
              <w:pageBreakBefore w:val="0"/>
              <w:widowControl w:val="0"/>
              <w:kinsoku/>
              <w:wordWrap/>
              <w:overflowPunct/>
              <w:topLinePunct w:val="0"/>
              <w:autoSpaceDE/>
              <w:autoSpaceDN/>
              <w:bidi w:val="0"/>
              <w:adjustRightInd/>
              <w:snapToGrid/>
              <w:spacing w:line="264" w:lineRule="auto"/>
              <w:textAlignment w:val="auto"/>
              <w:rPr>
                <w:rFonts w:hAnsi="宋体"/>
                <w:color w:val="auto"/>
                <w:kern w:val="0"/>
                <w:sz w:val="24"/>
                <w:lang w:val="zh-CN"/>
              </w:rPr>
            </w:pPr>
            <w:r>
              <w:rPr>
                <w:rFonts w:hint="eastAsia" w:hAnsi="宋体"/>
                <w:color w:val="auto"/>
                <w:kern w:val="0"/>
                <w:sz w:val="24"/>
                <w:lang w:val="zh-CN"/>
              </w:rPr>
              <w:t>银行账号：</w:t>
            </w:r>
          </w:p>
        </w:tc>
      </w:tr>
    </w:tbl>
    <w:p>
      <w:pPr>
        <w:keepNext w:val="0"/>
        <w:keepLines w:val="0"/>
        <w:pageBreakBefore w:val="0"/>
        <w:widowControl w:val="0"/>
        <w:kinsoku/>
        <w:wordWrap/>
        <w:overflowPunct/>
        <w:topLinePunct w:val="0"/>
        <w:autoSpaceDE/>
        <w:autoSpaceDN/>
        <w:bidi w:val="0"/>
        <w:snapToGrid w:val="0"/>
        <w:spacing w:line="312" w:lineRule="auto"/>
        <w:ind w:firstLine="480" w:firstLineChars="200"/>
        <w:textAlignment w:val="auto"/>
        <w:rPr>
          <w:rFonts w:hint="eastAsia" w:ascii="宋体" w:hAnsi="宋体" w:eastAsia="宋体" w:cs="宋体"/>
          <w:color w:val="auto"/>
          <w:kern w:val="0"/>
          <w:sz w:val="24"/>
          <w:lang w:val="af-ZA"/>
        </w:rPr>
      </w:pPr>
      <w:r>
        <w:rPr>
          <w:rFonts w:hint="eastAsia" w:ascii="宋体" w:hAnsi="宋体" w:eastAsia="宋体" w:cs="宋体"/>
          <w:color w:val="auto"/>
          <w:kern w:val="0"/>
          <w:sz w:val="24"/>
          <w:lang w:val="af-ZA"/>
        </w:rPr>
        <w:t>7、以上事项如有虚假或隐瞒，我</w:t>
      </w:r>
      <w:r>
        <w:rPr>
          <w:rFonts w:hint="eastAsia" w:ascii="宋体" w:hAnsi="宋体" w:eastAsia="宋体" w:cs="宋体"/>
          <w:color w:val="auto"/>
          <w:kern w:val="0"/>
          <w:sz w:val="24"/>
          <w:lang w:val="zh-CN"/>
        </w:rPr>
        <w:t>公司</w:t>
      </w:r>
      <w:r>
        <w:rPr>
          <w:rFonts w:hint="eastAsia" w:ascii="宋体" w:hAnsi="宋体" w:eastAsia="宋体" w:cs="宋体"/>
          <w:color w:val="auto"/>
          <w:kern w:val="0"/>
          <w:sz w:val="24"/>
          <w:lang w:val="af-ZA"/>
        </w:rPr>
        <w:t>愿意承担一切后果，并不再寻求任何旨在减轻或免除法律责任的辩解。</w:t>
      </w:r>
    </w:p>
    <w:p>
      <w:pPr>
        <w:keepNext w:val="0"/>
        <w:keepLines w:val="0"/>
        <w:pageBreakBefore w:val="0"/>
        <w:widowControl w:val="0"/>
        <w:kinsoku/>
        <w:wordWrap/>
        <w:overflowPunct/>
        <w:topLinePunct w:val="0"/>
        <w:autoSpaceDE/>
        <w:autoSpaceDN/>
        <w:bidi w:val="0"/>
        <w:adjustRightInd/>
        <w:snapToGrid w:val="0"/>
        <w:spacing w:line="312" w:lineRule="auto"/>
        <w:ind w:firstLine="4680" w:firstLineChars="1950"/>
        <w:textAlignment w:val="auto"/>
        <w:rPr>
          <w:rStyle w:val="51"/>
          <w:rFonts w:ascii="宋体" w:hAnsi="宋体"/>
          <w:color w:val="auto"/>
          <w:kern w:val="0"/>
          <w:sz w:val="24"/>
          <w:lang w:val="zh-CN"/>
        </w:rPr>
      </w:pPr>
      <w:r>
        <w:rPr>
          <w:rStyle w:val="51"/>
          <w:rFonts w:ascii="宋体" w:hAnsi="宋体"/>
          <w:color w:val="auto"/>
          <w:kern w:val="0"/>
          <w:sz w:val="24"/>
          <w:lang w:val="zh-CN"/>
        </w:rPr>
        <w:t xml:space="preserve">    投标人名称(</w:t>
      </w:r>
      <w:r>
        <w:rPr>
          <w:rStyle w:val="51"/>
          <w:rFonts w:hint="eastAsia" w:ascii="宋体" w:hAnsi="宋体"/>
          <w:color w:val="auto"/>
          <w:kern w:val="0"/>
          <w:sz w:val="24"/>
          <w:lang w:val="zh-CN"/>
        </w:rPr>
        <w:t>电子印章</w:t>
      </w:r>
      <w:r>
        <w:rPr>
          <w:rStyle w:val="51"/>
          <w:rFonts w:ascii="宋体" w:hAnsi="宋体"/>
          <w:color w:val="auto"/>
          <w:kern w:val="0"/>
          <w:sz w:val="24"/>
          <w:lang w:val="zh-CN"/>
        </w:rPr>
        <w:t>)：</w:t>
      </w:r>
    </w:p>
    <w:p>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51"/>
          <w:rFonts w:ascii="宋体" w:hAnsi="宋体"/>
          <w:color w:val="auto"/>
          <w:kern w:val="0"/>
          <w:sz w:val="24"/>
          <w:lang w:val="zh-CN"/>
        </w:rPr>
      </w:pPr>
      <w:r>
        <w:rPr>
          <w:rStyle w:val="51"/>
          <w:rFonts w:ascii="宋体" w:hAnsi="宋体"/>
          <w:color w:val="auto"/>
          <w:kern w:val="0"/>
          <w:sz w:val="24"/>
          <w:lang w:val="zh-CN"/>
        </w:rPr>
        <w:t xml:space="preserve">                                    </w:t>
      </w:r>
      <w:r>
        <w:rPr>
          <w:rFonts w:hint="eastAsia" w:ascii="宋体" w:hAnsi="宋体" w:cs="仿宋_GB2312"/>
          <w:color w:val="auto"/>
          <w:kern w:val="0"/>
          <w:sz w:val="24"/>
          <w:lang w:val="zh-CN"/>
        </w:rPr>
        <w:t>法定代表人或授权委托人签字或电子印章：</w:t>
      </w:r>
    </w:p>
    <w:p>
      <w:pPr>
        <w:keepNext w:val="0"/>
        <w:keepLines w:val="0"/>
        <w:pageBreakBefore w:val="0"/>
        <w:widowControl w:val="0"/>
        <w:kinsoku/>
        <w:wordWrap/>
        <w:overflowPunct/>
        <w:topLinePunct w:val="0"/>
        <w:autoSpaceDE/>
        <w:autoSpaceDN/>
        <w:bidi w:val="0"/>
        <w:adjustRightInd/>
        <w:snapToGrid w:val="0"/>
        <w:spacing w:line="312" w:lineRule="auto"/>
        <w:ind w:right="480"/>
        <w:jc w:val="center"/>
        <w:textAlignment w:val="auto"/>
        <w:rPr>
          <w:rStyle w:val="51"/>
          <w:rFonts w:ascii="宋体" w:hAnsi="宋体"/>
          <w:color w:val="auto"/>
          <w:kern w:val="0"/>
          <w:sz w:val="24"/>
          <w:lang w:val="zh-CN"/>
        </w:rPr>
      </w:pPr>
      <w:r>
        <w:rPr>
          <w:rStyle w:val="51"/>
          <w:rFonts w:ascii="宋体" w:hAnsi="宋体"/>
          <w:color w:val="auto"/>
          <w:kern w:val="0"/>
          <w:sz w:val="24"/>
          <w:lang w:val="zh-CN"/>
        </w:rPr>
        <w:t xml:space="preserve">                                  日期：</w:t>
      </w:r>
      <w:r>
        <w:rPr>
          <w:rStyle w:val="51"/>
          <w:rFonts w:ascii="宋体" w:hAnsi="宋体"/>
          <w:color w:val="auto"/>
          <w:sz w:val="24"/>
        </w:rPr>
        <w:t>××</w:t>
      </w:r>
      <w:r>
        <w:rPr>
          <w:rStyle w:val="51"/>
          <w:rFonts w:ascii="宋体" w:hAnsi="宋体"/>
          <w:color w:val="auto"/>
          <w:kern w:val="0"/>
          <w:sz w:val="24"/>
          <w:lang w:val="zh-CN"/>
        </w:rPr>
        <w:t xml:space="preserve">年 </w:t>
      </w:r>
      <w:r>
        <w:rPr>
          <w:rStyle w:val="51"/>
          <w:rFonts w:ascii="宋体" w:hAnsi="宋体"/>
          <w:color w:val="auto"/>
          <w:sz w:val="24"/>
        </w:rPr>
        <w:t>××</w:t>
      </w:r>
      <w:r>
        <w:rPr>
          <w:rStyle w:val="51"/>
          <w:rFonts w:ascii="宋体" w:hAnsi="宋体"/>
          <w:color w:val="auto"/>
          <w:kern w:val="0"/>
          <w:sz w:val="24"/>
          <w:lang w:val="zh-CN"/>
        </w:rPr>
        <w:t xml:space="preserve"> 月 </w:t>
      </w:r>
      <w:r>
        <w:rPr>
          <w:rStyle w:val="51"/>
          <w:rFonts w:ascii="宋体" w:hAnsi="宋体"/>
          <w:color w:val="auto"/>
          <w:sz w:val="24"/>
        </w:rPr>
        <w:t>××</w:t>
      </w:r>
      <w:r>
        <w:rPr>
          <w:rStyle w:val="51"/>
          <w:rFonts w:ascii="宋体" w:hAnsi="宋体"/>
          <w:color w:val="auto"/>
          <w:kern w:val="0"/>
          <w:sz w:val="24"/>
          <w:lang w:val="zh-CN"/>
        </w:rPr>
        <w:t xml:space="preserve"> 日</w:t>
      </w:r>
    </w:p>
    <w:p>
      <w:pPr>
        <w:adjustRightInd w:val="0"/>
        <w:snapToGrid w:val="0"/>
        <w:spacing w:line="360" w:lineRule="auto"/>
        <w:ind w:right="480"/>
        <w:rPr>
          <w:rFonts w:hint="eastAsia" w:ascii="宋体" w:hAnsi="宋体" w:cs="宋体"/>
          <w:b/>
          <w:color w:val="auto"/>
          <w:sz w:val="24"/>
        </w:rPr>
      </w:pPr>
    </w:p>
    <w:p>
      <w:pPr>
        <w:adjustRightInd w:val="0"/>
        <w:snapToGrid w:val="0"/>
        <w:spacing w:line="360" w:lineRule="auto"/>
        <w:ind w:right="480"/>
        <w:rPr>
          <w:rFonts w:ascii="宋体" w:hAnsi="宋体" w:cs="宋体"/>
          <w:b/>
          <w:color w:val="auto"/>
          <w:sz w:val="24"/>
        </w:rPr>
      </w:pPr>
      <w:r>
        <w:rPr>
          <w:rFonts w:hint="eastAsia" w:ascii="宋体" w:hAnsi="宋体" w:cs="宋体"/>
          <w:b/>
          <w:color w:val="auto"/>
          <w:sz w:val="24"/>
        </w:rPr>
        <w:t>附件3</w:t>
      </w:r>
    </w:p>
    <w:p>
      <w:pPr>
        <w:spacing w:line="360" w:lineRule="auto"/>
        <w:ind w:firstLine="321" w:firstLineChars="100"/>
        <w:jc w:val="center"/>
        <w:rPr>
          <w:rFonts w:ascii="宋体" w:hAnsi="宋体" w:cs="宋体"/>
          <w:b/>
          <w:color w:val="auto"/>
          <w:sz w:val="32"/>
          <w:szCs w:val="32"/>
          <w:u w:val="single"/>
        </w:rPr>
      </w:pPr>
      <w:bookmarkStart w:id="44" w:name="_Toc6870_WPSOffice_Level1"/>
      <w:bookmarkStart w:id="45" w:name="_Toc24373_WPSOffice_Level1"/>
      <w:r>
        <w:rPr>
          <w:rFonts w:hint="eastAsia" w:ascii="宋体" w:hAnsi="宋体" w:cs="宋体"/>
          <w:b/>
          <w:color w:val="auto"/>
          <w:sz w:val="32"/>
          <w:szCs w:val="32"/>
        </w:rPr>
        <w:t>授权委托书</w:t>
      </w:r>
      <w:bookmarkEnd w:id="44"/>
      <w:bookmarkEnd w:id="45"/>
    </w:p>
    <w:p>
      <w:pPr>
        <w:snapToGrid w:val="0"/>
        <w:spacing w:beforeLines="50" w:after="50" w:line="360" w:lineRule="auto"/>
        <w:rPr>
          <w:rFonts w:ascii="宋体" w:hAnsi="宋体" w:cs="宋体"/>
          <w:color w:val="auto"/>
          <w:kern w:val="0"/>
          <w:sz w:val="24"/>
        </w:rPr>
      </w:pPr>
      <w:r>
        <w:rPr>
          <w:rStyle w:val="51"/>
          <w:rFonts w:ascii="宋体" w:hAnsi="宋体"/>
          <w:color w:val="auto"/>
          <w:sz w:val="24"/>
        </w:rPr>
        <w:t>台州天兴工程管理咨询有限公司</w:t>
      </w:r>
      <w:r>
        <w:rPr>
          <w:rFonts w:hint="eastAsia" w:ascii="宋体" w:hAnsi="宋体" w:cs="宋体"/>
          <w:color w:val="auto"/>
          <w:kern w:val="0"/>
          <w:sz w:val="24"/>
        </w:rPr>
        <w:t>：</w:t>
      </w:r>
    </w:p>
    <w:p>
      <w:pPr>
        <w:pStyle w:val="13"/>
        <w:spacing w:line="360" w:lineRule="auto"/>
        <w:ind w:firstLine="480" w:firstLineChars="200"/>
        <w:rPr>
          <w:rFonts w:hAnsi="宋体"/>
          <w:color w:val="auto"/>
          <w:sz w:val="24"/>
        </w:rPr>
      </w:pPr>
      <w:r>
        <w:rPr>
          <w:rFonts w:hAnsi="宋体"/>
          <w:color w:val="auto"/>
          <w:sz w:val="24"/>
          <w:u w:val="single"/>
        </w:rPr>
        <w:t xml:space="preserve">（投标人全称）  </w:t>
      </w:r>
      <w:r>
        <w:rPr>
          <w:rFonts w:hAnsi="宋体"/>
          <w:color w:val="auto"/>
          <w:sz w:val="24"/>
        </w:rPr>
        <w:t>法定代表人</w:t>
      </w:r>
      <w:r>
        <w:rPr>
          <w:rFonts w:hint="eastAsia" w:ascii="Arial" w:hAnsi="Arial" w:cs="Arial"/>
          <w:color w:val="auto"/>
          <w:sz w:val="24"/>
        </w:rPr>
        <w:t>（或营业执照中单位负责人）</w:t>
      </w:r>
      <w:r>
        <w:rPr>
          <w:rFonts w:hAnsi="宋体"/>
          <w:color w:val="auto"/>
          <w:sz w:val="24"/>
          <w:u w:val="single"/>
        </w:rPr>
        <w:tab/>
      </w:r>
      <w:r>
        <w:rPr>
          <w:rFonts w:hAnsi="宋体"/>
          <w:color w:val="auto"/>
          <w:sz w:val="24"/>
          <w:u w:val="single"/>
        </w:rPr>
        <w:t>（法定代表</w:t>
      </w:r>
      <w:r>
        <w:rPr>
          <w:rFonts w:hint="eastAsia" w:hAnsi="宋体"/>
          <w:color w:val="auto"/>
          <w:sz w:val="24"/>
          <w:u w:val="single"/>
        </w:rPr>
        <w:t>人</w:t>
      </w:r>
      <w:r>
        <w:rPr>
          <w:rFonts w:hint="eastAsia" w:ascii="Arial" w:hAnsi="Arial" w:cs="Arial"/>
          <w:color w:val="auto"/>
          <w:sz w:val="24"/>
          <w:u w:val="single"/>
        </w:rPr>
        <w:t>或营业执照中单位负责人</w:t>
      </w:r>
      <w:r>
        <w:rPr>
          <w:rFonts w:hAnsi="宋体"/>
          <w:color w:val="auto"/>
          <w:sz w:val="24"/>
          <w:u w:val="single"/>
        </w:rPr>
        <w:t xml:space="preserve">姓名） </w:t>
      </w:r>
      <w:r>
        <w:rPr>
          <w:rFonts w:hAnsi="宋体"/>
          <w:color w:val="auto"/>
          <w:sz w:val="24"/>
        </w:rPr>
        <w:t>授权</w:t>
      </w:r>
      <w:r>
        <w:rPr>
          <w:rFonts w:hint="eastAsia" w:hAnsi="宋体"/>
          <w:color w:val="auto"/>
          <w:sz w:val="24"/>
          <w:u w:val="single"/>
        </w:rPr>
        <w:t xml:space="preserve">   （授权代表</w:t>
      </w:r>
      <w:r>
        <w:rPr>
          <w:rFonts w:hAnsi="宋体"/>
          <w:color w:val="auto"/>
          <w:sz w:val="24"/>
          <w:u w:val="single"/>
        </w:rPr>
        <w:t>姓名</w:t>
      </w:r>
      <w:r>
        <w:rPr>
          <w:rFonts w:hint="eastAsia" w:hAnsi="宋体"/>
          <w:color w:val="auto"/>
          <w:sz w:val="24"/>
          <w:u w:val="single"/>
        </w:rPr>
        <w:t xml:space="preserve">） </w:t>
      </w:r>
      <w:r>
        <w:rPr>
          <w:rFonts w:hAnsi="宋体"/>
          <w:color w:val="auto"/>
          <w:sz w:val="24"/>
        </w:rPr>
        <w:t>为</w:t>
      </w:r>
      <w:r>
        <w:rPr>
          <w:rFonts w:hint="eastAsia" w:hAnsi="宋体"/>
          <w:color w:val="auto"/>
          <w:sz w:val="24"/>
        </w:rPr>
        <w:t>授权代表</w:t>
      </w:r>
      <w:r>
        <w:rPr>
          <w:rFonts w:hAnsi="宋体"/>
          <w:color w:val="auto"/>
          <w:sz w:val="24"/>
        </w:rPr>
        <w:t>，参加贵单位组织的</w:t>
      </w:r>
      <w:r>
        <w:rPr>
          <w:rStyle w:val="51"/>
          <w:rFonts w:hint="eastAsia" w:hAnsi="宋体"/>
          <w:color w:val="auto"/>
          <w:kern w:val="0"/>
          <w:sz w:val="24"/>
          <w:u w:val="single"/>
          <w:lang w:eastAsia="zh-CN"/>
        </w:rPr>
        <w:t>2025年台州湾新区海洋生物资源恢复（增殖放流）项目</w:t>
      </w:r>
      <w:r>
        <w:rPr>
          <w:rFonts w:hAnsi="宋体"/>
          <w:color w:val="auto"/>
          <w:sz w:val="24"/>
        </w:rPr>
        <w:t>的采购活动，并代表我方全权办理针对上述项目的投标、开标、评标、签约等具体事务和签署相关文件。</w:t>
      </w:r>
      <w:r>
        <w:rPr>
          <w:rFonts w:hint="eastAsia" w:hAnsi="宋体"/>
          <w:color w:val="auto"/>
          <w:sz w:val="24"/>
        </w:rPr>
        <w:t>我方对授权代表的签字事项负全部责任。</w:t>
      </w:r>
    </w:p>
    <w:p>
      <w:pPr>
        <w:pStyle w:val="13"/>
        <w:spacing w:line="360" w:lineRule="auto"/>
        <w:ind w:firstLine="480" w:firstLineChars="200"/>
        <w:rPr>
          <w:rFonts w:hAnsi="宋体"/>
          <w:color w:val="auto"/>
          <w:sz w:val="24"/>
        </w:rPr>
      </w:pPr>
      <w:r>
        <w:rPr>
          <w:rFonts w:hint="eastAsia" w:hAnsi="宋体"/>
          <w:color w:val="auto"/>
          <w:sz w:val="24"/>
        </w:rPr>
        <w:t>在撤销授权的书面通知以前，本授权书一直有效。授权代表在授权委托书有效期内签署的所有文件不因授权的撤销而失效。</w:t>
      </w:r>
    </w:p>
    <w:p>
      <w:pPr>
        <w:pStyle w:val="13"/>
        <w:spacing w:line="360" w:lineRule="auto"/>
        <w:ind w:firstLine="480" w:firstLineChars="200"/>
        <w:rPr>
          <w:rFonts w:hAnsi="宋体"/>
          <w:color w:val="auto"/>
          <w:sz w:val="24"/>
        </w:rPr>
      </w:pPr>
      <w:r>
        <w:rPr>
          <w:rFonts w:hint="eastAsia" w:hAnsi="宋体"/>
          <w:color w:val="auto"/>
          <w:sz w:val="24"/>
        </w:rPr>
        <w:t>授权代表无转委托权，特此委托。</w:t>
      </w:r>
    </w:p>
    <w:p>
      <w:pPr>
        <w:pStyle w:val="13"/>
        <w:spacing w:line="360" w:lineRule="auto"/>
        <w:ind w:firstLine="480" w:firstLineChars="200"/>
        <w:rPr>
          <w:rFonts w:hAnsi="宋体"/>
          <w:color w:val="auto"/>
          <w:sz w:val="24"/>
        </w:rPr>
      </w:pPr>
    </w:p>
    <w:p>
      <w:pPr>
        <w:spacing w:line="360" w:lineRule="auto"/>
        <w:rPr>
          <w:rFonts w:ascii="宋体" w:hAnsi="宋体" w:cs="宋体"/>
          <w:color w:val="auto"/>
          <w:sz w:val="24"/>
        </w:rPr>
      </w:pPr>
    </w:p>
    <w:p>
      <w:pPr>
        <w:spacing w:line="360" w:lineRule="auto"/>
        <w:rPr>
          <w:b/>
          <w:bCs/>
          <w:color w:val="auto"/>
          <w:sz w:val="24"/>
        </w:rPr>
      </w:pPr>
      <w:bookmarkStart w:id="46" w:name="_Toc351_WPSOffice_Level1"/>
      <w:bookmarkStart w:id="47" w:name="_Toc20519_WPSOffice_Level1"/>
      <w:r>
        <w:rPr>
          <w:rFonts w:hint="eastAsia" w:ascii="宋体"/>
          <w:b/>
          <w:bCs/>
          <w:color w:val="auto"/>
          <w:sz w:val="24"/>
        </w:rPr>
        <w:t>法定代表人签字或盖章：</w:t>
      </w:r>
    </w:p>
    <w:p>
      <w:pPr>
        <w:spacing w:line="360" w:lineRule="auto"/>
        <w:rPr>
          <w:rFonts w:hint="default" w:eastAsia="宋体"/>
          <w:color w:val="auto"/>
          <w:sz w:val="24"/>
          <w:lang w:val="en-US" w:eastAsia="zh-CN"/>
        </w:rPr>
      </w:pPr>
      <w:r>
        <w:rPr>
          <w:rFonts w:hint="eastAsia" w:ascii="宋体"/>
          <w:b/>
          <w:bCs/>
          <w:color w:val="auto"/>
          <w:sz w:val="24"/>
        </w:rPr>
        <w:t>投标人全称（电子印章）：</w:t>
      </w:r>
      <w:r>
        <w:rPr>
          <w:rFonts w:hint="eastAsia" w:ascii="宋体"/>
          <w:color w:val="auto"/>
          <w:sz w:val="24"/>
        </w:rPr>
        <w:t xml:space="preserve">                              日期：</w:t>
      </w:r>
      <w:r>
        <w:rPr>
          <w:rFonts w:hint="eastAsia" w:ascii="宋体"/>
          <w:color w:val="auto"/>
          <w:sz w:val="24"/>
          <w:lang w:val="en-US" w:eastAsia="zh-CN"/>
        </w:rPr>
        <w:t xml:space="preserve">  年  月  日</w:t>
      </w:r>
    </w:p>
    <w:p>
      <w:pPr>
        <w:spacing w:line="360" w:lineRule="auto"/>
        <w:rPr>
          <w:color w:val="auto"/>
          <w:sz w:val="24"/>
        </w:rPr>
      </w:pPr>
    </w:p>
    <w:p>
      <w:pPr>
        <w:spacing w:line="360" w:lineRule="auto"/>
        <w:rPr>
          <w:b/>
          <w:color w:val="auto"/>
          <w:sz w:val="24"/>
        </w:rPr>
      </w:pPr>
      <w:r>
        <w:rPr>
          <w:rFonts w:hint="eastAsia" w:ascii="宋体"/>
          <w:b/>
          <w:color w:val="auto"/>
          <w:sz w:val="24"/>
        </w:rPr>
        <w:t>附：</w:t>
      </w:r>
    </w:p>
    <w:tbl>
      <w:tblPr>
        <w:tblStyle w:val="20"/>
        <w:tblpPr w:leftFromText="180" w:rightFromText="180" w:vertAnchor="text" w:tblpX="4209" w:tblpY="321"/>
        <w:tblW w:w="4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20" w:hRule="atLeast"/>
        </w:trPr>
        <w:tc>
          <w:tcPr>
            <w:tcW w:w="4080" w:type="dxa"/>
          </w:tcPr>
          <w:p>
            <w:pPr>
              <w:spacing w:line="360" w:lineRule="auto"/>
              <w:rPr>
                <w:rFonts w:ascii="宋体"/>
                <w:b/>
                <w:color w:val="auto"/>
                <w:sz w:val="24"/>
              </w:rPr>
            </w:pPr>
          </w:p>
          <w:p>
            <w:pPr>
              <w:spacing w:line="360" w:lineRule="auto"/>
              <w:ind w:firstLine="361" w:firstLineChars="150"/>
              <w:rPr>
                <w:rFonts w:ascii="宋体"/>
                <w:b/>
                <w:color w:val="auto"/>
                <w:sz w:val="24"/>
              </w:rPr>
            </w:pPr>
            <w:r>
              <w:rPr>
                <w:rFonts w:hint="eastAsia" w:ascii="宋体"/>
                <w:b/>
                <w:color w:val="auto"/>
                <w:sz w:val="24"/>
              </w:rPr>
              <w:t>法定代表身份证复印件粘贴处</w:t>
            </w:r>
          </w:p>
        </w:tc>
      </w:tr>
    </w:tbl>
    <w:p>
      <w:pPr>
        <w:spacing w:line="360" w:lineRule="auto"/>
        <w:rPr>
          <w:color w:val="auto"/>
          <w:sz w:val="24"/>
        </w:rPr>
      </w:pPr>
      <w:r>
        <w:rPr>
          <w:rFonts w:hint="eastAsia" w:ascii="宋体"/>
          <w:color w:val="auto"/>
          <w:sz w:val="24"/>
        </w:rPr>
        <w:t xml:space="preserve">法定代表人姓名：                                 </w:t>
      </w:r>
    </w:p>
    <w:p>
      <w:pPr>
        <w:spacing w:line="360" w:lineRule="auto"/>
        <w:rPr>
          <w:color w:val="auto"/>
          <w:sz w:val="24"/>
        </w:rPr>
      </w:pPr>
      <w:r>
        <w:rPr>
          <w:rFonts w:hint="eastAsia" w:ascii="宋体"/>
          <w:color w:val="auto"/>
          <w:sz w:val="24"/>
        </w:rPr>
        <w:t>传真：</w:t>
      </w:r>
    </w:p>
    <w:p>
      <w:pPr>
        <w:spacing w:line="360" w:lineRule="auto"/>
        <w:rPr>
          <w:rFonts w:ascii="宋体"/>
          <w:color w:val="auto"/>
          <w:sz w:val="24"/>
        </w:rPr>
      </w:pPr>
      <w:r>
        <w:rPr>
          <w:rFonts w:hint="eastAsia" w:ascii="宋体"/>
          <w:color w:val="auto"/>
          <w:sz w:val="24"/>
        </w:rPr>
        <w:t>电话：</w:t>
      </w:r>
    </w:p>
    <w:p>
      <w:pPr>
        <w:spacing w:line="360" w:lineRule="auto"/>
        <w:rPr>
          <w:color w:val="auto"/>
          <w:sz w:val="24"/>
        </w:rPr>
      </w:pPr>
      <w:r>
        <w:rPr>
          <w:rFonts w:hint="eastAsia" w:ascii="宋体"/>
          <w:color w:val="auto"/>
          <w:sz w:val="24"/>
        </w:rPr>
        <w:t>详细通讯地址：</w:t>
      </w:r>
    </w:p>
    <w:p>
      <w:pPr>
        <w:spacing w:line="360" w:lineRule="auto"/>
        <w:rPr>
          <w:rFonts w:ascii="宋体"/>
          <w:color w:val="auto"/>
          <w:sz w:val="24"/>
        </w:rPr>
      </w:pPr>
      <w:r>
        <w:rPr>
          <w:rFonts w:hint="eastAsia" w:ascii="宋体"/>
          <w:color w:val="auto"/>
          <w:sz w:val="24"/>
        </w:rPr>
        <w:t>邮政编码：</w:t>
      </w:r>
    </w:p>
    <w:p>
      <w:pPr>
        <w:spacing w:line="360" w:lineRule="auto"/>
        <w:rPr>
          <w:b/>
          <w:color w:val="auto"/>
          <w:sz w:val="24"/>
        </w:rPr>
      </w:pPr>
    </w:p>
    <w:tbl>
      <w:tblPr>
        <w:tblStyle w:val="20"/>
        <w:tblpPr w:leftFromText="180" w:rightFromText="180" w:vertAnchor="text" w:tblpX="4209" w:tblpY="321"/>
        <w:tblW w:w="4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trPr>
        <w:tc>
          <w:tcPr>
            <w:tcW w:w="4080" w:type="dxa"/>
          </w:tcPr>
          <w:p>
            <w:pPr>
              <w:spacing w:line="360" w:lineRule="auto"/>
              <w:rPr>
                <w:rFonts w:ascii="宋体"/>
                <w:b/>
                <w:color w:val="auto"/>
                <w:sz w:val="24"/>
              </w:rPr>
            </w:pPr>
          </w:p>
          <w:p>
            <w:pPr>
              <w:spacing w:line="360" w:lineRule="auto"/>
              <w:ind w:firstLine="361" w:firstLineChars="150"/>
              <w:rPr>
                <w:rFonts w:ascii="宋体"/>
                <w:b/>
                <w:color w:val="auto"/>
                <w:sz w:val="24"/>
              </w:rPr>
            </w:pPr>
            <w:r>
              <w:rPr>
                <w:rFonts w:hint="eastAsia" w:ascii="宋体"/>
                <w:b/>
                <w:color w:val="auto"/>
                <w:sz w:val="24"/>
              </w:rPr>
              <w:t>授权代表身份证复印件粘贴处</w:t>
            </w:r>
          </w:p>
        </w:tc>
      </w:tr>
    </w:tbl>
    <w:p>
      <w:pPr>
        <w:spacing w:line="360" w:lineRule="auto"/>
        <w:rPr>
          <w:rFonts w:ascii="宋体"/>
          <w:color w:val="auto"/>
          <w:sz w:val="24"/>
        </w:rPr>
      </w:pPr>
      <w:r>
        <w:rPr>
          <w:rFonts w:hint="eastAsia" w:ascii="宋体"/>
          <w:color w:val="auto"/>
          <w:sz w:val="24"/>
        </w:rPr>
        <w:t xml:space="preserve">授权代表姓名：       </w:t>
      </w:r>
    </w:p>
    <w:p>
      <w:pPr>
        <w:spacing w:line="360" w:lineRule="auto"/>
        <w:rPr>
          <w:color w:val="auto"/>
          <w:sz w:val="24"/>
        </w:rPr>
      </w:pPr>
      <w:r>
        <w:rPr>
          <w:rFonts w:hint="eastAsia" w:ascii="宋体"/>
          <w:color w:val="auto"/>
          <w:sz w:val="24"/>
        </w:rPr>
        <w:t xml:space="preserve">职务：                           </w:t>
      </w:r>
    </w:p>
    <w:p>
      <w:pPr>
        <w:spacing w:line="360" w:lineRule="auto"/>
        <w:rPr>
          <w:color w:val="auto"/>
          <w:sz w:val="24"/>
        </w:rPr>
      </w:pPr>
      <w:r>
        <w:rPr>
          <w:rFonts w:hint="eastAsia" w:ascii="宋体"/>
          <w:color w:val="auto"/>
          <w:sz w:val="24"/>
        </w:rPr>
        <w:t>传真：</w:t>
      </w:r>
    </w:p>
    <w:p>
      <w:pPr>
        <w:spacing w:line="360" w:lineRule="auto"/>
        <w:rPr>
          <w:rFonts w:ascii="宋体"/>
          <w:color w:val="auto"/>
          <w:sz w:val="24"/>
        </w:rPr>
      </w:pPr>
      <w:r>
        <w:rPr>
          <w:rFonts w:hint="eastAsia" w:ascii="宋体"/>
          <w:color w:val="auto"/>
          <w:sz w:val="24"/>
        </w:rPr>
        <w:t>电话：</w:t>
      </w:r>
    </w:p>
    <w:p>
      <w:pPr>
        <w:spacing w:line="360" w:lineRule="auto"/>
        <w:rPr>
          <w:color w:val="auto"/>
          <w:sz w:val="24"/>
        </w:rPr>
      </w:pPr>
      <w:r>
        <w:rPr>
          <w:rFonts w:hint="eastAsia" w:ascii="宋体"/>
          <w:color w:val="auto"/>
          <w:sz w:val="24"/>
        </w:rPr>
        <w:t>详细通讯地址：</w:t>
      </w:r>
    </w:p>
    <w:p>
      <w:pPr>
        <w:spacing w:line="360" w:lineRule="auto"/>
        <w:rPr>
          <w:rFonts w:ascii="宋体"/>
          <w:color w:val="auto"/>
          <w:sz w:val="24"/>
        </w:rPr>
      </w:pPr>
      <w:r>
        <w:rPr>
          <w:rFonts w:hint="eastAsia" w:ascii="宋体"/>
          <w:color w:val="auto"/>
          <w:sz w:val="24"/>
        </w:rPr>
        <w:t>邮政编码：</w:t>
      </w:r>
    </w:p>
    <w:p>
      <w:pPr>
        <w:rPr>
          <w:rFonts w:ascii="宋体" w:hAnsi="宋体"/>
          <w:b/>
          <w:color w:val="auto"/>
          <w:sz w:val="28"/>
        </w:rPr>
      </w:pPr>
      <w:r>
        <w:rPr>
          <w:rFonts w:hint="eastAsia" w:ascii="宋体" w:hAnsi="宋体"/>
          <w:b/>
          <w:color w:val="auto"/>
          <w:sz w:val="28"/>
        </w:rPr>
        <w:br w:type="page"/>
      </w:r>
    </w:p>
    <w:p>
      <w:pPr>
        <w:rPr>
          <w:rFonts w:hint="eastAsia" w:ascii="宋体" w:hAnsi="宋体" w:eastAsia="宋体" w:cs="宋体"/>
          <w:b/>
          <w:color w:val="auto"/>
          <w:sz w:val="24"/>
          <w:lang w:eastAsia="zh-CN"/>
        </w:rPr>
      </w:pPr>
      <w:r>
        <w:rPr>
          <w:rFonts w:hint="eastAsia" w:ascii="宋体" w:hAnsi="宋体" w:cs="宋体"/>
          <w:b/>
          <w:color w:val="auto"/>
          <w:sz w:val="24"/>
        </w:rPr>
        <w:t>附件</w:t>
      </w:r>
      <w:bookmarkEnd w:id="46"/>
      <w:bookmarkEnd w:id="47"/>
      <w:r>
        <w:rPr>
          <w:rFonts w:hint="eastAsia" w:ascii="宋体" w:hAnsi="宋体" w:cs="宋体"/>
          <w:b/>
          <w:color w:val="auto"/>
          <w:sz w:val="24"/>
          <w:lang w:val="en-US" w:eastAsia="zh-CN"/>
        </w:rPr>
        <w:t>4</w:t>
      </w:r>
    </w:p>
    <w:p>
      <w:pPr>
        <w:pStyle w:val="2"/>
        <w:rPr>
          <w:rFonts w:ascii="宋体" w:hAnsi="宋体" w:cs="宋体"/>
          <w:b/>
          <w:color w:val="auto"/>
          <w:sz w:val="24"/>
        </w:rPr>
      </w:pPr>
    </w:p>
    <w:p>
      <w:pPr>
        <w:pStyle w:val="2"/>
        <w:rPr>
          <w:rFonts w:ascii="宋体" w:hAnsi="宋体" w:cs="宋体"/>
          <w:b/>
          <w:color w:val="auto"/>
          <w:sz w:val="24"/>
        </w:rPr>
      </w:pPr>
    </w:p>
    <w:p>
      <w:pPr>
        <w:spacing w:line="360" w:lineRule="auto"/>
        <w:ind w:right="-110"/>
        <w:jc w:val="center"/>
        <w:rPr>
          <w:rFonts w:hint="eastAsia" w:ascii="宋体" w:hAnsi="宋体" w:eastAsia="宋体"/>
          <w:color w:val="auto"/>
          <w:spacing w:val="40"/>
          <w:sz w:val="40"/>
          <w:szCs w:val="40"/>
          <w:lang w:eastAsia="zh-CN"/>
        </w:rPr>
      </w:pPr>
      <w:r>
        <w:rPr>
          <w:rFonts w:hint="eastAsia" w:ascii="宋体" w:hAnsi="宋体"/>
          <w:color w:val="auto"/>
          <w:spacing w:val="40"/>
          <w:sz w:val="40"/>
          <w:szCs w:val="40"/>
          <w:lang w:eastAsia="zh-CN"/>
        </w:rPr>
        <w:t>2025年台州湾新区海洋生物资源恢复（增殖放流）项目</w:t>
      </w:r>
    </w:p>
    <w:p>
      <w:pPr>
        <w:spacing w:line="360" w:lineRule="auto"/>
        <w:ind w:right="-110"/>
        <w:jc w:val="center"/>
        <w:rPr>
          <w:color w:val="auto"/>
        </w:rPr>
      </w:pPr>
      <w:r>
        <w:rPr>
          <w:rStyle w:val="51"/>
          <w:rFonts w:ascii="宋体" w:hAnsi="宋体"/>
          <w:color w:val="auto"/>
          <w:sz w:val="36"/>
          <w:szCs w:val="36"/>
        </w:rPr>
        <w:t>项目编号：</w:t>
      </w:r>
      <w:r>
        <w:rPr>
          <w:rStyle w:val="51"/>
          <w:rFonts w:hint="eastAsia" w:ascii="宋体" w:hAnsi="宋体"/>
          <w:color w:val="auto"/>
          <w:sz w:val="36"/>
          <w:szCs w:val="36"/>
          <w:lang w:eastAsia="zh-CN"/>
        </w:rPr>
        <w:t>QBJ2025036</w:t>
      </w:r>
      <w:r>
        <w:rPr>
          <w:rStyle w:val="51"/>
          <w:rFonts w:hint="eastAsia" w:ascii="宋体" w:hAnsi="宋体"/>
          <w:color w:val="auto"/>
          <w:sz w:val="36"/>
          <w:szCs w:val="36"/>
          <w:u w:val="none"/>
          <w:lang w:val="en-US" w:eastAsia="zh-CN"/>
        </w:rPr>
        <w:t xml:space="preserve">   </w:t>
      </w:r>
      <w:r>
        <w:rPr>
          <w:rStyle w:val="51"/>
          <w:rFonts w:hint="eastAsia" w:ascii="宋体" w:hAnsi="宋体"/>
          <w:color w:val="auto"/>
          <w:sz w:val="36"/>
          <w:szCs w:val="36"/>
        </w:rPr>
        <w:t>（标项</w:t>
      </w:r>
      <w:r>
        <w:rPr>
          <w:rStyle w:val="51"/>
          <w:rFonts w:hint="eastAsia" w:ascii="宋体" w:hAnsi="宋体"/>
          <w:color w:val="auto"/>
          <w:sz w:val="36"/>
          <w:szCs w:val="36"/>
          <w:u w:val="none"/>
        </w:rPr>
        <w:t>1</w:t>
      </w:r>
      <w:r>
        <w:rPr>
          <w:rStyle w:val="51"/>
          <w:rFonts w:hint="eastAsia" w:ascii="宋体" w:hAnsi="宋体"/>
          <w:color w:val="auto"/>
          <w:sz w:val="36"/>
          <w:szCs w:val="36"/>
        </w:rPr>
        <w:t>）</w:t>
      </w:r>
    </w:p>
    <w:p>
      <w:pPr>
        <w:pStyle w:val="2"/>
        <w:rPr>
          <w:rStyle w:val="51"/>
          <w:rFonts w:ascii="宋体" w:hAnsi="宋体"/>
          <w:color w:val="auto"/>
          <w:sz w:val="36"/>
          <w:szCs w:val="36"/>
        </w:rPr>
      </w:pPr>
    </w:p>
    <w:p>
      <w:pPr>
        <w:pStyle w:val="2"/>
        <w:rPr>
          <w:rStyle w:val="51"/>
          <w:rFonts w:ascii="宋体" w:hAnsi="宋体"/>
          <w:color w:val="auto"/>
          <w:sz w:val="36"/>
          <w:szCs w:val="36"/>
        </w:rPr>
      </w:pPr>
    </w:p>
    <w:p>
      <w:pPr>
        <w:spacing w:line="360" w:lineRule="auto"/>
        <w:jc w:val="center"/>
        <w:rPr>
          <w:rStyle w:val="51"/>
          <w:rFonts w:ascii="宋体" w:hAnsi="宋体"/>
          <w:color w:val="auto"/>
          <w:sz w:val="84"/>
          <w:szCs w:val="84"/>
          <w:lang w:val="zh-CN"/>
        </w:rPr>
      </w:pPr>
      <w:r>
        <w:rPr>
          <w:rStyle w:val="51"/>
          <w:rFonts w:ascii="宋体" w:hAnsi="宋体"/>
          <w:color w:val="auto"/>
          <w:sz w:val="84"/>
          <w:szCs w:val="84"/>
          <w:lang w:val="zh-CN"/>
        </w:rPr>
        <w:t>投</w:t>
      </w:r>
    </w:p>
    <w:p>
      <w:pPr>
        <w:spacing w:line="360" w:lineRule="auto"/>
        <w:jc w:val="center"/>
        <w:rPr>
          <w:rStyle w:val="51"/>
          <w:rFonts w:ascii="宋体" w:hAnsi="宋体"/>
          <w:color w:val="auto"/>
          <w:sz w:val="84"/>
          <w:szCs w:val="84"/>
          <w:lang w:val="zh-CN"/>
        </w:rPr>
      </w:pPr>
      <w:r>
        <w:rPr>
          <w:rStyle w:val="51"/>
          <w:rFonts w:ascii="宋体" w:hAnsi="宋体"/>
          <w:color w:val="auto"/>
          <w:sz w:val="84"/>
          <w:szCs w:val="84"/>
          <w:lang w:val="zh-CN"/>
        </w:rPr>
        <w:t>标</w:t>
      </w:r>
    </w:p>
    <w:p>
      <w:pPr>
        <w:spacing w:line="360" w:lineRule="auto"/>
        <w:jc w:val="center"/>
        <w:rPr>
          <w:rStyle w:val="51"/>
          <w:rFonts w:ascii="宋体" w:hAnsi="宋体"/>
          <w:color w:val="auto"/>
          <w:sz w:val="84"/>
          <w:szCs w:val="84"/>
          <w:lang w:val="zh-CN"/>
        </w:rPr>
      </w:pPr>
      <w:r>
        <w:rPr>
          <w:rStyle w:val="51"/>
          <w:rFonts w:ascii="宋体" w:hAnsi="宋体"/>
          <w:color w:val="auto"/>
          <w:sz w:val="84"/>
          <w:szCs w:val="84"/>
          <w:lang w:val="zh-CN"/>
        </w:rPr>
        <w:t>文</w:t>
      </w:r>
    </w:p>
    <w:p>
      <w:pPr>
        <w:spacing w:line="360" w:lineRule="auto"/>
        <w:jc w:val="center"/>
        <w:rPr>
          <w:rStyle w:val="51"/>
          <w:rFonts w:ascii="宋体" w:hAnsi="宋体"/>
          <w:color w:val="auto"/>
          <w:sz w:val="84"/>
          <w:szCs w:val="84"/>
          <w:lang w:val="zh-CN"/>
        </w:rPr>
      </w:pPr>
      <w:r>
        <w:rPr>
          <w:rStyle w:val="51"/>
          <w:rFonts w:ascii="宋体" w:hAnsi="宋体"/>
          <w:color w:val="auto"/>
          <w:sz w:val="84"/>
          <w:szCs w:val="84"/>
          <w:lang w:val="zh-CN"/>
        </w:rPr>
        <w:t>件</w:t>
      </w:r>
    </w:p>
    <w:p>
      <w:pPr>
        <w:spacing w:after="100" w:afterAutospacing="1" w:line="360" w:lineRule="auto"/>
        <w:ind w:right="-108"/>
        <w:jc w:val="center"/>
        <w:rPr>
          <w:rStyle w:val="51"/>
          <w:rFonts w:ascii="宋体" w:hAnsi="宋体"/>
          <w:b/>
          <w:color w:val="auto"/>
          <w:spacing w:val="40"/>
          <w:sz w:val="28"/>
          <w:szCs w:val="28"/>
        </w:rPr>
      </w:pPr>
      <w:r>
        <w:rPr>
          <w:rStyle w:val="51"/>
          <w:rFonts w:ascii="宋体" w:hAnsi="宋体"/>
          <w:color w:val="auto"/>
          <w:sz w:val="28"/>
          <w:szCs w:val="28"/>
          <w:lang w:val="zh-CN"/>
        </w:rPr>
        <w:t>（</w:t>
      </w:r>
      <w:r>
        <w:rPr>
          <w:rStyle w:val="51"/>
          <w:rFonts w:hint="eastAsia" w:ascii="宋体" w:hAnsi="宋体"/>
          <w:b/>
          <w:color w:val="auto"/>
          <w:spacing w:val="40"/>
          <w:sz w:val="28"/>
          <w:szCs w:val="28"/>
        </w:rPr>
        <w:t>商务与技术</w:t>
      </w:r>
      <w:r>
        <w:rPr>
          <w:rStyle w:val="51"/>
          <w:rFonts w:ascii="宋体" w:hAnsi="宋体"/>
          <w:b/>
          <w:color w:val="auto"/>
          <w:spacing w:val="40"/>
          <w:sz w:val="28"/>
          <w:szCs w:val="28"/>
        </w:rPr>
        <w:t>文件）</w:t>
      </w:r>
    </w:p>
    <w:p>
      <w:pPr>
        <w:pStyle w:val="2"/>
        <w:rPr>
          <w:rStyle w:val="51"/>
          <w:rFonts w:ascii="宋体" w:hAnsi="宋体"/>
          <w:b/>
          <w:color w:val="auto"/>
          <w:spacing w:val="40"/>
          <w:sz w:val="28"/>
          <w:szCs w:val="28"/>
        </w:rPr>
      </w:pPr>
    </w:p>
    <w:p>
      <w:pPr>
        <w:spacing w:line="360" w:lineRule="auto"/>
        <w:ind w:right="532" w:firstLine="720" w:firstLineChars="200"/>
        <w:rPr>
          <w:rStyle w:val="51"/>
          <w:rFonts w:ascii="宋体" w:hAnsi="宋体"/>
          <w:color w:val="auto"/>
          <w:sz w:val="36"/>
          <w:szCs w:val="36"/>
        </w:rPr>
      </w:pPr>
      <w:r>
        <w:rPr>
          <w:rStyle w:val="51"/>
          <w:rFonts w:ascii="宋体" w:hAnsi="宋体"/>
          <w:color w:val="auto"/>
          <w:sz w:val="36"/>
          <w:szCs w:val="36"/>
        </w:rPr>
        <w:t>投标人全称（</w:t>
      </w:r>
      <w:r>
        <w:rPr>
          <w:rStyle w:val="51"/>
          <w:rFonts w:hint="eastAsia" w:ascii="宋体" w:hAnsi="宋体"/>
          <w:color w:val="auto"/>
          <w:sz w:val="36"/>
          <w:szCs w:val="36"/>
        </w:rPr>
        <w:t>电子印章</w:t>
      </w:r>
      <w:r>
        <w:rPr>
          <w:rStyle w:val="51"/>
          <w:rFonts w:ascii="宋体" w:hAnsi="宋体"/>
          <w:color w:val="auto"/>
          <w:sz w:val="36"/>
          <w:szCs w:val="36"/>
        </w:rPr>
        <w:t>）：</w:t>
      </w:r>
    </w:p>
    <w:p>
      <w:pPr>
        <w:spacing w:line="360" w:lineRule="auto"/>
        <w:ind w:right="532" w:firstLine="720" w:firstLineChars="200"/>
        <w:rPr>
          <w:rStyle w:val="51"/>
          <w:rFonts w:ascii="宋体" w:hAnsi="宋体"/>
          <w:color w:val="auto"/>
          <w:sz w:val="36"/>
          <w:szCs w:val="36"/>
        </w:rPr>
      </w:pPr>
      <w:r>
        <w:rPr>
          <w:rStyle w:val="51"/>
          <w:rFonts w:ascii="宋体" w:hAnsi="宋体"/>
          <w:color w:val="auto"/>
          <w:sz w:val="36"/>
          <w:szCs w:val="36"/>
        </w:rPr>
        <w:t>地    址：</w:t>
      </w:r>
    </w:p>
    <w:p>
      <w:pPr>
        <w:spacing w:line="360" w:lineRule="auto"/>
        <w:ind w:right="532" w:firstLine="720" w:firstLineChars="200"/>
        <w:rPr>
          <w:color w:val="auto"/>
        </w:rPr>
      </w:pPr>
      <w:r>
        <w:rPr>
          <w:rStyle w:val="51"/>
          <w:rFonts w:ascii="宋体" w:hAnsi="宋体"/>
          <w:color w:val="auto"/>
          <w:sz w:val="36"/>
          <w:szCs w:val="36"/>
        </w:rPr>
        <w:t>时    间：</w:t>
      </w:r>
    </w:p>
    <w:p>
      <w:pPr>
        <w:pStyle w:val="2"/>
        <w:rPr>
          <w:color w:val="auto"/>
        </w:rPr>
      </w:pPr>
      <w:r>
        <w:rPr>
          <w:color w:val="auto"/>
        </w:rPr>
        <w:br w:type="page"/>
      </w:r>
    </w:p>
    <w:p>
      <w:pPr>
        <w:pStyle w:val="2"/>
        <w:rPr>
          <w:color w:val="auto"/>
        </w:rPr>
      </w:pPr>
    </w:p>
    <w:p>
      <w:pPr>
        <w:jc w:val="center"/>
        <w:rPr>
          <w:b/>
          <w:bCs/>
          <w:color w:val="auto"/>
          <w:sz w:val="32"/>
          <w:szCs w:val="32"/>
        </w:rPr>
      </w:pPr>
      <w:r>
        <w:rPr>
          <w:rFonts w:hint="eastAsia"/>
          <w:b/>
          <w:bCs/>
          <w:color w:val="auto"/>
          <w:sz w:val="32"/>
          <w:szCs w:val="32"/>
          <w:lang w:val="zh-CN"/>
        </w:rPr>
        <w:t>商务与技术文件</w:t>
      </w:r>
      <w:r>
        <w:rPr>
          <w:rFonts w:hint="eastAsia"/>
          <w:b/>
          <w:bCs/>
          <w:color w:val="auto"/>
          <w:sz w:val="32"/>
          <w:szCs w:val="32"/>
        </w:rPr>
        <w:t>目录</w:t>
      </w:r>
    </w:p>
    <w:p>
      <w:pPr>
        <w:spacing w:line="360" w:lineRule="auto"/>
        <w:rPr>
          <w:color w:val="auto"/>
          <w:sz w:val="28"/>
          <w:szCs w:val="28"/>
        </w:rPr>
      </w:pPr>
    </w:p>
    <w:p>
      <w:pPr>
        <w:spacing w:line="360" w:lineRule="auto"/>
        <w:ind w:firstLine="482" w:firstLineChars="200"/>
        <w:rPr>
          <w:b/>
          <w:bCs/>
          <w:color w:val="auto"/>
          <w:sz w:val="24"/>
        </w:rPr>
      </w:pPr>
      <w:bookmarkStart w:id="48" w:name="_Toc20529_WPSOffice_Level1"/>
      <w:bookmarkStart w:id="49" w:name="_Toc21250_WPSOffice_Level1"/>
      <w:r>
        <w:rPr>
          <w:rFonts w:hint="eastAsia"/>
          <w:b/>
          <w:bCs/>
          <w:color w:val="auto"/>
          <w:sz w:val="24"/>
        </w:rPr>
        <w:t>第一部分  技术方案描述部分</w:t>
      </w:r>
      <w:bookmarkEnd w:id="48"/>
      <w:bookmarkEnd w:id="49"/>
    </w:p>
    <w:p>
      <w:pPr>
        <w:spacing w:line="360" w:lineRule="auto"/>
        <w:ind w:firstLine="480" w:firstLineChars="200"/>
        <w:rPr>
          <w:color w:val="auto"/>
          <w:sz w:val="24"/>
        </w:rPr>
      </w:pPr>
      <w:r>
        <w:rPr>
          <w:rFonts w:hint="eastAsia"/>
          <w:color w:val="auto"/>
          <w:sz w:val="24"/>
        </w:rPr>
        <w:t>1、投标人情况介绍（附件</w:t>
      </w:r>
      <w:r>
        <w:rPr>
          <w:rFonts w:hint="eastAsia"/>
          <w:color w:val="auto"/>
          <w:sz w:val="24"/>
          <w:lang w:val="en-US" w:eastAsia="zh-CN"/>
        </w:rPr>
        <w:t>5</w:t>
      </w:r>
      <w:r>
        <w:rPr>
          <w:rFonts w:hint="eastAsia"/>
          <w:color w:val="auto"/>
          <w:sz w:val="24"/>
        </w:rPr>
        <w:t>）。</w:t>
      </w:r>
    </w:p>
    <w:p>
      <w:pPr>
        <w:spacing w:line="360" w:lineRule="auto"/>
        <w:ind w:firstLine="480" w:firstLineChars="200"/>
        <w:rPr>
          <w:color w:val="auto"/>
          <w:sz w:val="24"/>
        </w:rPr>
      </w:pPr>
      <w:r>
        <w:rPr>
          <w:rFonts w:hint="eastAsia"/>
          <w:color w:val="auto"/>
          <w:sz w:val="24"/>
        </w:rPr>
        <w:t>2、项目需求的理解与分析。</w:t>
      </w:r>
    </w:p>
    <w:p>
      <w:pPr>
        <w:spacing w:line="360" w:lineRule="auto"/>
        <w:ind w:firstLine="480" w:firstLineChars="200"/>
        <w:rPr>
          <w:color w:val="auto"/>
          <w:sz w:val="24"/>
        </w:rPr>
      </w:pPr>
      <w:r>
        <w:rPr>
          <w:rFonts w:hint="eastAsia"/>
          <w:color w:val="auto"/>
          <w:sz w:val="24"/>
        </w:rPr>
        <w:t>3、项目组织实施方案（附件</w:t>
      </w:r>
      <w:r>
        <w:rPr>
          <w:rFonts w:hint="eastAsia"/>
          <w:color w:val="auto"/>
          <w:sz w:val="24"/>
          <w:lang w:val="en-US" w:eastAsia="zh-CN"/>
        </w:rPr>
        <w:t>6</w:t>
      </w:r>
      <w:r>
        <w:rPr>
          <w:rFonts w:hint="eastAsia"/>
          <w:color w:val="auto"/>
          <w:sz w:val="24"/>
        </w:rPr>
        <w:t>、附件</w:t>
      </w:r>
      <w:r>
        <w:rPr>
          <w:rFonts w:hint="eastAsia"/>
          <w:color w:val="auto"/>
          <w:sz w:val="24"/>
          <w:lang w:val="en-US" w:eastAsia="zh-CN"/>
        </w:rPr>
        <w:t>7</w:t>
      </w:r>
      <w:r>
        <w:rPr>
          <w:rFonts w:hint="eastAsia"/>
          <w:color w:val="auto"/>
          <w:sz w:val="24"/>
        </w:rPr>
        <w:t>）。</w:t>
      </w:r>
      <w:r>
        <w:rPr>
          <w:color w:val="auto"/>
          <w:sz w:val="24"/>
        </w:rPr>
        <w:t xml:space="preserve"> </w:t>
      </w:r>
    </w:p>
    <w:p>
      <w:pPr>
        <w:spacing w:line="360" w:lineRule="auto"/>
        <w:ind w:firstLine="480" w:firstLineChars="200"/>
        <w:rPr>
          <w:color w:val="auto"/>
          <w:sz w:val="24"/>
        </w:rPr>
      </w:pPr>
      <w:r>
        <w:rPr>
          <w:rFonts w:hint="eastAsia"/>
          <w:color w:val="auto"/>
          <w:sz w:val="24"/>
        </w:rPr>
        <w:t>4、</w:t>
      </w:r>
      <w:r>
        <w:rPr>
          <w:color w:val="auto"/>
          <w:sz w:val="24"/>
        </w:rPr>
        <w:t>验收方案</w:t>
      </w:r>
      <w:r>
        <w:rPr>
          <w:rFonts w:hint="eastAsia"/>
          <w:color w:val="auto"/>
          <w:sz w:val="24"/>
        </w:rPr>
        <w:t>。</w:t>
      </w:r>
    </w:p>
    <w:p>
      <w:pPr>
        <w:spacing w:line="360" w:lineRule="auto"/>
        <w:ind w:firstLine="482" w:firstLineChars="200"/>
        <w:rPr>
          <w:b/>
          <w:bCs/>
          <w:color w:val="auto"/>
          <w:sz w:val="24"/>
        </w:rPr>
      </w:pPr>
      <w:bookmarkStart w:id="50" w:name="_Toc6008_WPSOffice_Level1"/>
      <w:bookmarkStart w:id="51" w:name="_Toc12004_WPSOffice_Level1"/>
      <w:r>
        <w:rPr>
          <w:rFonts w:hint="eastAsia"/>
          <w:b/>
          <w:bCs/>
          <w:color w:val="auto"/>
          <w:sz w:val="24"/>
        </w:rPr>
        <w:t>第二部分  投标产品描述部分</w:t>
      </w:r>
      <w:bookmarkEnd w:id="50"/>
      <w:bookmarkEnd w:id="51"/>
    </w:p>
    <w:p>
      <w:pPr>
        <w:spacing w:line="360" w:lineRule="auto"/>
        <w:ind w:firstLine="480" w:firstLineChars="200"/>
        <w:rPr>
          <w:color w:val="auto"/>
          <w:sz w:val="24"/>
        </w:rPr>
      </w:pPr>
      <w:r>
        <w:rPr>
          <w:rFonts w:hint="eastAsia"/>
          <w:color w:val="auto"/>
          <w:sz w:val="24"/>
        </w:rPr>
        <w:t>1、投标产品描述及相关资料：</w:t>
      </w:r>
    </w:p>
    <w:p>
      <w:pPr>
        <w:spacing w:line="360" w:lineRule="auto"/>
        <w:ind w:firstLine="480" w:firstLineChars="200"/>
        <w:rPr>
          <w:color w:val="auto"/>
          <w:sz w:val="24"/>
        </w:rPr>
      </w:pPr>
      <w:r>
        <w:rPr>
          <w:rFonts w:hint="eastAsia"/>
          <w:color w:val="auto"/>
          <w:sz w:val="24"/>
        </w:rPr>
        <w:t>A.供货清单（附件</w:t>
      </w:r>
      <w:r>
        <w:rPr>
          <w:rFonts w:hint="eastAsia"/>
          <w:color w:val="auto"/>
          <w:sz w:val="24"/>
          <w:lang w:val="en-US" w:eastAsia="zh-CN"/>
        </w:rPr>
        <w:t>8</w:t>
      </w:r>
      <w:r>
        <w:rPr>
          <w:rFonts w:hint="eastAsia"/>
          <w:color w:val="auto"/>
          <w:sz w:val="24"/>
        </w:rPr>
        <w:t>）。</w:t>
      </w:r>
    </w:p>
    <w:p>
      <w:pPr>
        <w:spacing w:line="360" w:lineRule="auto"/>
        <w:ind w:firstLine="480" w:firstLineChars="200"/>
        <w:rPr>
          <w:color w:val="auto"/>
          <w:sz w:val="24"/>
        </w:rPr>
      </w:pPr>
      <w:r>
        <w:rPr>
          <w:rFonts w:hint="eastAsia"/>
          <w:color w:val="auto"/>
          <w:sz w:val="24"/>
        </w:rPr>
        <w:t>B.亲本培育、生产能力、生产设施。</w:t>
      </w:r>
    </w:p>
    <w:p>
      <w:pPr>
        <w:spacing w:line="360" w:lineRule="auto"/>
        <w:ind w:firstLine="480" w:firstLineChars="200"/>
        <w:rPr>
          <w:color w:val="auto"/>
          <w:sz w:val="24"/>
        </w:rPr>
      </w:pPr>
      <w:r>
        <w:rPr>
          <w:rFonts w:hint="eastAsia"/>
          <w:color w:val="auto"/>
          <w:sz w:val="24"/>
        </w:rPr>
        <w:t>C.苗种产地、苗种运输远近。</w:t>
      </w:r>
    </w:p>
    <w:p>
      <w:pPr>
        <w:spacing w:line="360" w:lineRule="auto"/>
        <w:ind w:firstLine="480" w:firstLineChars="200"/>
        <w:rPr>
          <w:color w:val="auto"/>
          <w:sz w:val="24"/>
        </w:rPr>
      </w:pPr>
      <w:r>
        <w:rPr>
          <w:rFonts w:hint="eastAsia"/>
          <w:color w:val="auto"/>
          <w:sz w:val="24"/>
        </w:rPr>
        <w:t>2、技术需求响应表（附件</w:t>
      </w:r>
      <w:r>
        <w:rPr>
          <w:rFonts w:hint="eastAsia"/>
          <w:color w:val="auto"/>
          <w:sz w:val="24"/>
          <w:lang w:val="en-US" w:eastAsia="zh-CN"/>
        </w:rPr>
        <w:t>9</w:t>
      </w:r>
      <w:r>
        <w:rPr>
          <w:rFonts w:hint="eastAsia"/>
          <w:color w:val="auto"/>
          <w:sz w:val="24"/>
        </w:rPr>
        <w:t>）。</w:t>
      </w:r>
    </w:p>
    <w:p>
      <w:pPr>
        <w:spacing w:line="360" w:lineRule="auto"/>
        <w:ind w:firstLine="480" w:firstLineChars="200"/>
        <w:rPr>
          <w:color w:val="auto"/>
          <w:sz w:val="24"/>
        </w:rPr>
      </w:pPr>
      <w:r>
        <w:rPr>
          <w:rFonts w:hint="eastAsia"/>
          <w:color w:val="auto"/>
          <w:sz w:val="24"/>
        </w:rPr>
        <w:t>3、投标人</w:t>
      </w:r>
      <w:r>
        <w:rPr>
          <w:color w:val="auto"/>
          <w:sz w:val="24"/>
        </w:rPr>
        <w:t>需要说明的其他</w:t>
      </w:r>
      <w:r>
        <w:rPr>
          <w:rFonts w:hint="eastAsia"/>
          <w:color w:val="auto"/>
          <w:sz w:val="24"/>
        </w:rPr>
        <w:t>内容（包括可能影响投标人技术性能评分项的各类证明材料）。</w:t>
      </w:r>
    </w:p>
    <w:p>
      <w:pPr>
        <w:spacing w:line="360" w:lineRule="auto"/>
        <w:ind w:firstLine="482" w:firstLineChars="200"/>
        <w:rPr>
          <w:b/>
          <w:bCs/>
          <w:color w:val="auto"/>
          <w:sz w:val="24"/>
        </w:rPr>
      </w:pPr>
      <w:bookmarkStart w:id="52" w:name="_Toc30029_WPSOffice_Level1"/>
      <w:bookmarkStart w:id="53" w:name="_Toc20986_WPSOffice_Level1"/>
      <w:r>
        <w:rPr>
          <w:rFonts w:hint="eastAsia"/>
          <w:b/>
          <w:bCs/>
          <w:color w:val="auto"/>
          <w:sz w:val="24"/>
        </w:rPr>
        <w:t>第三部分  商务及其他部分</w:t>
      </w:r>
      <w:bookmarkEnd w:id="52"/>
      <w:bookmarkEnd w:id="53"/>
    </w:p>
    <w:p>
      <w:pPr>
        <w:spacing w:line="360" w:lineRule="auto"/>
        <w:ind w:firstLine="480" w:firstLineChars="200"/>
        <w:rPr>
          <w:color w:val="auto"/>
          <w:sz w:val="24"/>
        </w:rPr>
      </w:pPr>
      <w:r>
        <w:rPr>
          <w:rFonts w:hint="eastAsia"/>
          <w:color w:val="auto"/>
          <w:sz w:val="24"/>
        </w:rPr>
        <w:t>1、证书一览表（附件</w:t>
      </w:r>
      <w:r>
        <w:rPr>
          <w:rFonts w:hint="eastAsia"/>
          <w:color w:val="auto"/>
          <w:sz w:val="24"/>
          <w:lang w:val="en-US" w:eastAsia="zh-CN"/>
        </w:rPr>
        <w:t>10</w:t>
      </w:r>
      <w:r>
        <w:rPr>
          <w:rFonts w:hint="eastAsia"/>
          <w:color w:val="auto"/>
          <w:sz w:val="24"/>
        </w:rPr>
        <w:t>）。</w:t>
      </w:r>
    </w:p>
    <w:p>
      <w:pPr>
        <w:spacing w:line="360" w:lineRule="auto"/>
        <w:ind w:firstLine="480" w:firstLineChars="200"/>
        <w:rPr>
          <w:color w:val="auto"/>
          <w:sz w:val="24"/>
        </w:rPr>
      </w:pPr>
      <w:r>
        <w:rPr>
          <w:rFonts w:hint="eastAsia"/>
          <w:color w:val="auto"/>
          <w:sz w:val="24"/>
        </w:rPr>
        <w:t>2、近年来类似项目的成功案例（附件</w:t>
      </w:r>
      <w:r>
        <w:rPr>
          <w:rFonts w:hint="eastAsia"/>
          <w:color w:val="auto"/>
          <w:sz w:val="24"/>
          <w:lang w:val="en-US" w:eastAsia="zh-CN"/>
        </w:rPr>
        <w:t>11</w:t>
      </w:r>
      <w:r>
        <w:rPr>
          <w:rFonts w:hint="eastAsia"/>
          <w:color w:val="auto"/>
          <w:sz w:val="24"/>
        </w:rPr>
        <w:t>）。</w:t>
      </w:r>
    </w:p>
    <w:p>
      <w:pPr>
        <w:spacing w:line="360" w:lineRule="auto"/>
        <w:ind w:firstLine="480" w:firstLineChars="200"/>
        <w:rPr>
          <w:color w:val="auto"/>
          <w:sz w:val="24"/>
        </w:rPr>
      </w:pPr>
      <w:r>
        <w:rPr>
          <w:rFonts w:hint="eastAsia"/>
          <w:color w:val="auto"/>
          <w:sz w:val="24"/>
        </w:rPr>
        <w:t>3、商务需求响应表（附件</w:t>
      </w:r>
      <w:r>
        <w:rPr>
          <w:rFonts w:hint="eastAsia"/>
          <w:color w:val="auto"/>
          <w:sz w:val="24"/>
          <w:lang w:val="en-US" w:eastAsia="zh-CN"/>
        </w:rPr>
        <w:t>12</w:t>
      </w:r>
      <w:r>
        <w:rPr>
          <w:rFonts w:hint="eastAsia"/>
          <w:color w:val="auto"/>
          <w:sz w:val="24"/>
        </w:rPr>
        <w:t>）。</w:t>
      </w:r>
    </w:p>
    <w:p>
      <w:pPr>
        <w:spacing w:line="360" w:lineRule="auto"/>
        <w:ind w:firstLine="480" w:firstLineChars="200"/>
        <w:rPr>
          <w:color w:val="auto"/>
          <w:sz w:val="24"/>
        </w:rPr>
      </w:pPr>
      <w:r>
        <w:rPr>
          <w:rFonts w:hint="eastAsia"/>
          <w:color w:val="auto"/>
          <w:sz w:val="24"/>
        </w:rPr>
        <w:t>4、投标人需要说明的其他内容（包括可能影响投标人企业实力及信誉评分项以及售后服务评分项的各类证明材料）。</w:t>
      </w:r>
    </w:p>
    <w:p>
      <w:pPr>
        <w:spacing w:line="360" w:lineRule="auto"/>
        <w:ind w:firstLine="482" w:firstLineChars="200"/>
        <w:rPr>
          <w:b/>
          <w:bCs/>
          <w:color w:val="auto"/>
          <w:sz w:val="24"/>
        </w:rPr>
      </w:pPr>
      <w:r>
        <w:rPr>
          <w:rFonts w:hint="eastAsia"/>
          <w:b/>
          <w:bCs/>
          <w:color w:val="auto"/>
          <w:sz w:val="24"/>
        </w:rPr>
        <w:t>第四部分：评分索引表（第四章之评分标准）</w:t>
      </w:r>
    </w:p>
    <w:p>
      <w:pPr>
        <w:spacing w:line="360" w:lineRule="auto"/>
        <w:ind w:firstLine="480" w:firstLineChars="200"/>
        <w:rPr>
          <w:color w:val="auto"/>
          <w:sz w:val="24"/>
        </w:rPr>
      </w:pPr>
      <w:r>
        <w:rPr>
          <w:rFonts w:hint="eastAsia"/>
          <w:color w:val="auto"/>
          <w:sz w:val="24"/>
        </w:rPr>
        <w:t>针对每项评分具体分值细化条款，注明有无提交及页码范围，行数不够自行添加，格式参见下表：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2"/>
        <w:gridCol w:w="2797"/>
        <w:gridCol w:w="709"/>
        <w:gridCol w:w="656"/>
        <w:gridCol w:w="1276"/>
        <w:gridCol w:w="8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2" w:type="dxa"/>
            <w:vMerge w:val="restart"/>
            <w:vAlign w:val="center"/>
          </w:tcPr>
          <w:p>
            <w:pPr>
              <w:adjustRightInd w:val="0"/>
              <w:snapToGrid w:val="0"/>
              <w:jc w:val="center"/>
              <w:rPr>
                <w:rFonts w:ascii="宋体" w:hAnsi="宋体"/>
                <w:b/>
                <w:color w:val="auto"/>
                <w:sz w:val="24"/>
              </w:rPr>
            </w:pPr>
            <w:r>
              <w:rPr>
                <w:rFonts w:hint="eastAsia" w:ascii="宋体" w:hAnsi="宋体"/>
                <w:b/>
                <w:color w:val="auto"/>
                <w:sz w:val="24"/>
              </w:rPr>
              <w:t>评分项目</w:t>
            </w:r>
          </w:p>
        </w:tc>
        <w:tc>
          <w:tcPr>
            <w:tcW w:w="2797" w:type="dxa"/>
            <w:vMerge w:val="restart"/>
            <w:vAlign w:val="center"/>
          </w:tcPr>
          <w:p>
            <w:pPr>
              <w:adjustRightInd w:val="0"/>
              <w:snapToGrid w:val="0"/>
              <w:jc w:val="center"/>
              <w:rPr>
                <w:rFonts w:ascii="宋体" w:hAnsi="宋体"/>
                <w:b/>
                <w:color w:val="auto"/>
                <w:sz w:val="24"/>
              </w:rPr>
            </w:pPr>
            <w:r>
              <w:rPr>
                <w:rFonts w:hint="eastAsia" w:ascii="宋体" w:hAnsi="宋体"/>
                <w:b/>
                <w:color w:val="auto"/>
                <w:sz w:val="24"/>
              </w:rPr>
              <w:t>评分细则</w:t>
            </w:r>
          </w:p>
        </w:tc>
        <w:tc>
          <w:tcPr>
            <w:tcW w:w="1365" w:type="dxa"/>
            <w:gridSpan w:val="2"/>
            <w:vAlign w:val="center"/>
          </w:tcPr>
          <w:p>
            <w:pPr>
              <w:pStyle w:val="2"/>
              <w:ind w:firstLine="0"/>
              <w:jc w:val="center"/>
              <w:rPr>
                <w:rFonts w:ascii="宋体" w:hAnsi="宋体"/>
                <w:b/>
                <w:color w:val="auto"/>
                <w:sz w:val="24"/>
              </w:rPr>
            </w:pPr>
            <w:r>
              <w:rPr>
                <w:rFonts w:hint="eastAsia" w:ascii="宋体" w:hAnsi="宋体"/>
                <w:b/>
                <w:color w:val="auto"/>
                <w:sz w:val="24"/>
              </w:rPr>
              <w:t>提交情况</w:t>
            </w:r>
          </w:p>
        </w:tc>
        <w:tc>
          <w:tcPr>
            <w:tcW w:w="1276" w:type="dxa"/>
            <w:vMerge w:val="restart"/>
            <w:vAlign w:val="center"/>
          </w:tcPr>
          <w:p>
            <w:pPr>
              <w:pStyle w:val="2"/>
              <w:ind w:firstLine="0"/>
              <w:jc w:val="center"/>
              <w:rPr>
                <w:rFonts w:ascii="宋体" w:hAnsi="宋体"/>
                <w:b/>
                <w:color w:val="auto"/>
                <w:sz w:val="24"/>
              </w:rPr>
            </w:pPr>
            <w:r>
              <w:rPr>
                <w:rFonts w:hint="eastAsia" w:ascii="宋体" w:hAnsi="宋体"/>
                <w:b/>
                <w:color w:val="auto"/>
                <w:sz w:val="24"/>
              </w:rPr>
              <w:t>页码范围</w:t>
            </w:r>
          </w:p>
        </w:tc>
        <w:tc>
          <w:tcPr>
            <w:tcW w:w="824" w:type="dxa"/>
            <w:vMerge w:val="restart"/>
            <w:vAlign w:val="center"/>
          </w:tcPr>
          <w:p>
            <w:pPr>
              <w:pStyle w:val="2"/>
              <w:ind w:firstLine="0"/>
              <w:jc w:val="center"/>
              <w:rPr>
                <w:rFonts w:ascii="宋体" w:hAnsi="宋体"/>
                <w:b/>
                <w:color w:val="auto"/>
                <w:sz w:val="24"/>
              </w:rPr>
            </w:pPr>
            <w:r>
              <w:rPr>
                <w:rFonts w:hint="eastAsia" w:ascii="宋体" w:hAnsi="宋体"/>
                <w:b/>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2" w:type="dxa"/>
            <w:vMerge w:val="continue"/>
            <w:vAlign w:val="center"/>
          </w:tcPr>
          <w:p>
            <w:pPr>
              <w:adjustRightInd w:val="0"/>
              <w:snapToGrid w:val="0"/>
              <w:jc w:val="center"/>
              <w:rPr>
                <w:rFonts w:ascii="宋体" w:hAnsi="宋体"/>
                <w:b/>
                <w:color w:val="auto"/>
                <w:sz w:val="24"/>
              </w:rPr>
            </w:pPr>
          </w:p>
        </w:tc>
        <w:tc>
          <w:tcPr>
            <w:tcW w:w="2797" w:type="dxa"/>
            <w:vMerge w:val="continue"/>
            <w:vAlign w:val="center"/>
          </w:tcPr>
          <w:p>
            <w:pPr>
              <w:adjustRightInd w:val="0"/>
              <w:snapToGrid w:val="0"/>
              <w:jc w:val="center"/>
              <w:rPr>
                <w:rFonts w:ascii="宋体" w:hAnsi="宋体"/>
                <w:b/>
                <w:color w:val="auto"/>
                <w:sz w:val="24"/>
              </w:rPr>
            </w:pPr>
          </w:p>
        </w:tc>
        <w:tc>
          <w:tcPr>
            <w:tcW w:w="709" w:type="dxa"/>
          </w:tcPr>
          <w:p>
            <w:pPr>
              <w:pStyle w:val="2"/>
              <w:ind w:firstLine="0"/>
              <w:jc w:val="center"/>
              <w:rPr>
                <w:rFonts w:ascii="宋体" w:hAnsi="宋体"/>
                <w:b/>
                <w:color w:val="auto"/>
                <w:sz w:val="24"/>
              </w:rPr>
            </w:pPr>
            <w:r>
              <w:rPr>
                <w:rFonts w:hint="eastAsia" w:ascii="宋体" w:hAnsi="宋体"/>
                <w:b/>
                <w:color w:val="auto"/>
                <w:sz w:val="24"/>
              </w:rPr>
              <w:t>有</w:t>
            </w:r>
          </w:p>
        </w:tc>
        <w:tc>
          <w:tcPr>
            <w:tcW w:w="656" w:type="dxa"/>
          </w:tcPr>
          <w:p>
            <w:pPr>
              <w:pStyle w:val="2"/>
              <w:ind w:firstLine="0"/>
              <w:jc w:val="center"/>
              <w:rPr>
                <w:rFonts w:ascii="宋体" w:hAnsi="宋体"/>
                <w:b/>
                <w:color w:val="auto"/>
                <w:sz w:val="24"/>
              </w:rPr>
            </w:pPr>
            <w:r>
              <w:rPr>
                <w:rFonts w:hint="eastAsia" w:ascii="宋体" w:hAnsi="宋体"/>
                <w:b/>
                <w:color w:val="auto"/>
                <w:sz w:val="24"/>
              </w:rPr>
              <w:t>无</w:t>
            </w:r>
          </w:p>
        </w:tc>
        <w:tc>
          <w:tcPr>
            <w:tcW w:w="1276" w:type="dxa"/>
            <w:vMerge w:val="continue"/>
          </w:tcPr>
          <w:p>
            <w:pPr>
              <w:pStyle w:val="2"/>
              <w:ind w:firstLine="0"/>
              <w:jc w:val="center"/>
              <w:rPr>
                <w:rFonts w:ascii="宋体" w:hAnsi="宋体"/>
                <w:b/>
                <w:color w:val="auto"/>
                <w:sz w:val="24"/>
              </w:rPr>
            </w:pPr>
          </w:p>
        </w:tc>
        <w:tc>
          <w:tcPr>
            <w:tcW w:w="824" w:type="dxa"/>
            <w:vMerge w:val="continue"/>
          </w:tcPr>
          <w:p>
            <w:pPr>
              <w:pStyle w:val="2"/>
              <w:ind w:firstLine="0"/>
              <w:jc w:val="center"/>
              <w:rPr>
                <w:rFonts w:ascii="宋体" w:hAnsi="宋体"/>
                <w:b/>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2" w:type="dxa"/>
            <w:vAlign w:val="center"/>
          </w:tcPr>
          <w:p>
            <w:pPr>
              <w:adjustRightInd w:val="0"/>
              <w:snapToGrid w:val="0"/>
              <w:jc w:val="center"/>
              <w:rPr>
                <w:rFonts w:ascii="宋体" w:hAnsi="宋体"/>
                <w:b/>
                <w:color w:val="auto"/>
                <w:sz w:val="24"/>
              </w:rPr>
            </w:pPr>
          </w:p>
        </w:tc>
        <w:tc>
          <w:tcPr>
            <w:tcW w:w="2797" w:type="dxa"/>
            <w:vAlign w:val="center"/>
          </w:tcPr>
          <w:p>
            <w:pPr>
              <w:adjustRightInd w:val="0"/>
              <w:snapToGrid w:val="0"/>
              <w:jc w:val="center"/>
              <w:rPr>
                <w:rFonts w:ascii="宋体" w:hAnsi="宋体"/>
                <w:b/>
                <w:color w:val="auto"/>
                <w:sz w:val="24"/>
              </w:rPr>
            </w:pPr>
          </w:p>
        </w:tc>
        <w:tc>
          <w:tcPr>
            <w:tcW w:w="709" w:type="dxa"/>
          </w:tcPr>
          <w:p>
            <w:pPr>
              <w:pStyle w:val="2"/>
              <w:ind w:firstLine="0"/>
              <w:jc w:val="center"/>
              <w:rPr>
                <w:rFonts w:ascii="宋体" w:hAnsi="宋体"/>
                <w:b/>
                <w:color w:val="auto"/>
                <w:sz w:val="24"/>
              </w:rPr>
            </w:pPr>
          </w:p>
        </w:tc>
        <w:tc>
          <w:tcPr>
            <w:tcW w:w="656" w:type="dxa"/>
          </w:tcPr>
          <w:p>
            <w:pPr>
              <w:pStyle w:val="2"/>
              <w:ind w:firstLine="0"/>
              <w:jc w:val="center"/>
              <w:rPr>
                <w:rFonts w:ascii="宋体" w:hAnsi="宋体"/>
                <w:b/>
                <w:color w:val="auto"/>
                <w:sz w:val="24"/>
              </w:rPr>
            </w:pPr>
          </w:p>
        </w:tc>
        <w:tc>
          <w:tcPr>
            <w:tcW w:w="1276" w:type="dxa"/>
          </w:tcPr>
          <w:p>
            <w:pPr>
              <w:pStyle w:val="2"/>
              <w:ind w:firstLine="0"/>
              <w:jc w:val="center"/>
              <w:rPr>
                <w:rFonts w:ascii="宋体" w:hAnsi="宋体"/>
                <w:b/>
                <w:color w:val="auto"/>
                <w:sz w:val="24"/>
              </w:rPr>
            </w:pPr>
          </w:p>
        </w:tc>
        <w:tc>
          <w:tcPr>
            <w:tcW w:w="824" w:type="dxa"/>
          </w:tcPr>
          <w:p>
            <w:pPr>
              <w:pStyle w:val="2"/>
              <w:ind w:firstLine="0"/>
              <w:jc w:val="center"/>
              <w:rPr>
                <w:rFonts w:ascii="宋体" w:hAnsi="宋体"/>
                <w:b/>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2" w:type="dxa"/>
            <w:vAlign w:val="center"/>
          </w:tcPr>
          <w:p>
            <w:pPr>
              <w:adjustRightInd w:val="0"/>
              <w:snapToGrid w:val="0"/>
              <w:jc w:val="center"/>
              <w:rPr>
                <w:rFonts w:ascii="宋体" w:hAnsi="宋体"/>
                <w:b/>
                <w:color w:val="auto"/>
                <w:sz w:val="24"/>
              </w:rPr>
            </w:pPr>
          </w:p>
        </w:tc>
        <w:tc>
          <w:tcPr>
            <w:tcW w:w="2797" w:type="dxa"/>
            <w:vAlign w:val="center"/>
          </w:tcPr>
          <w:p>
            <w:pPr>
              <w:adjustRightInd w:val="0"/>
              <w:snapToGrid w:val="0"/>
              <w:jc w:val="center"/>
              <w:rPr>
                <w:rFonts w:ascii="宋体" w:hAnsi="宋体"/>
                <w:b/>
                <w:color w:val="auto"/>
                <w:sz w:val="24"/>
              </w:rPr>
            </w:pPr>
          </w:p>
        </w:tc>
        <w:tc>
          <w:tcPr>
            <w:tcW w:w="709" w:type="dxa"/>
          </w:tcPr>
          <w:p>
            <w:pPr>
              <w:pStyle w:val="2"/>
              <w:ind w:firstLine="0"/>
              <w:jc w:val="center"/>
              <w:rPr>
                <w:rFonts w:ascii="宋体" w:hAnsi="宋体"/>
                <w:b/>
                <w:color w:val="auto"/>
              </w:rPr>
            </w:pPr>
          </w:p>
        </w:tc>
        <w:tc>
          <w:tcPr>
            <w:tcW w:w="656" w:type="dxa"/>
          </w:tcPr>
          <w:p>
            <w:pPr>
              <w:pStyle w:val="2"/>
              <w:ind w:firstLine="0"/>
              <w:jc w:val="center"/>
              <w:rPr>
                <w:rFonts w:ascii="宋体" w:hAnsi="宋体"/>
                <w:b/>
                <w:color w:val="auto"/>
              </w:rPr>
            </w:pPr>
          </w:p>
        </w:tc>
        <w:tc>
          <w:tcPr>
            <w:tcW w:w="1276" w:type="dxa"/>
          </w:tcPr>
          <w:p>
            <w:pPr>
              <w:pStyle w:val="2"/>
              <w:ind w:firstLine="0"/>
              <w:jc w:val="center"/>
              <w:rPr>
                <w:rFonts w:ascii="宋体" w:hAnsi="宋体"/>
                <w:b/>
                <w:color w:val="auto"/>
              </w:rPr>
            </w:pPr>
          </w:p>
        </w:tc>
        <w:tc>
          <w:tcPr>
            <w:tcW w:w="824" w:type="dxa"/>
          </w:tcPr>
          <w:p>
            <w:pPr>
              <w:pStyle w:val="2"/>
              <w:ind w:firstLine="0"/>
              <w:jc w:val="center"/>
              <w:rPr>
                <w:rFonts w:ascii="宋体" w:hAnsi="宋体"/>
                <w:b/>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2" w:type="dxa"/>
            <w:vAlign w:val="center"/>
          </w:tcPr>
          <w:p>
            <w:pPr>
              <w:adjustRightInd w:val="0"/>
              <w:snapToGrid w:val="0"/>
              <w:jc w:val="center"/>
              <w:rPr>
                <w:rFonts w:ascii="宋体" w:hAnsi="宋体"/>
                <w:b/>
                <w:color w:val="auto"/>
                <w:sz w:val="24"/>
              </w:rPr>
            </w:pPr>
          </w:p>
        </w:tc>
        <w:tc>
          <w:tcPr>
            <w:tcW w:w="2797" w:type="dxa"/>
            <w:vAlign w:val="center"/>
          </w:tcPr>
          <w:p>
            <w:pPr>
              <w:adjustRightInd w:val="0"/>
              <w:snapToGrid w:val="0"/>
              <w:jc w:val="center"/>
              <w:rPr>
                <w:rFonts w:ascii="宋体" w:hAnsi="宋体"/>
                <w:b/>
                <w:color w:val="auto"/>
                <w:sz w:val="24"/>
              </w:rPr>
            </w:pPr>
          </w:p>
        </w:tc>
        <w:tc>
          <w:tcPr>
            <w:tcW w:w="709" w:type="dxa"/>
          </w:tcPr>
          <w:p>
            <w:pPr>
              <w:pStyle w:val="2"/>
              <w:ind w:firstLine="0"/>
              <w:jc w:val="center"/>
              <w:rPr>
                <w:rFonts w:ascii="宋体" w:hAnsi="宋体"/>
                <w:b/>
                <w:color w:val="auto"/>
              </w:rPr>
            </w:pPr>
          </w:p>
        </w:tc>
        <w:tc>
          <w:tcPr>
            <w:tcW w:w="656" w:type="dxa"/>
          </w:tcPr>
          <w:p>
            <w:pPr>
              <w:pStyle w:val="2"/>
              <w:ind w:firstLine="0"/>
              <w:jc w:val="center"/>
              <w:rPr>
                <w:rFonts w:ascii="宋体" w:hAnsi="宋体"/>
                <w:b/>
                <w:color w:val="auto"/>
              </w:rPr>
            </w:pPr>
          </w:p>
        </w:tc>
        <w:tc>
          <w:tcPr>
            <w:tcW w:w="1276" w:type="dxa"/>
          </w:tcPr>
          <w:p>
            <w:pPr>
              <w:pStyle w:val="2"/>
              <w:ind w:firstLine="0"/>
              <w:jc w:val="center"/>
              <w:rPr>
                <w:rFonts w:ascii="宋体" w:hAnsi="宋体"/>
                <w:b/>
                <w:color w:val="auto"/>
              </w:rPr>
            </w:pPr>
          </w:p>
        </w:tc>
        <w:tc>
          <w:tcPr>
            <w:tcW w:w="824" w:type="dxa"/>
          </w:tcPr>
          <w:p>
            <w:pPr>
              <w:pStyle w:val="2"/>
              <w:ind w:firstLine="0"/>
              <w:jc w:val="center"/>
              <w:rPr>
                <w:rFonts w:ascii="宋体" w:hAnsi="宋体"/>
                <w:b/>
                <w:color w:val="auto"/>
              </w:rPr>
            </w:pPr>
          </w:p>
        </w:tc>
      </w:tr>
    </w:tbl>
    <w:p>
      <w:pPr>
        <w:pStyle w:val="19"/>
        <w:rPr>
          <w:color w:val="auto"/>
        </w:rPr>
      </w:pPr>
    </w:p>
    <w:p>
      <w:pPr>
        <w:pStyle w:val="31"/>
        <w:shd w:val="clear" w:color="auto" w:fill="FFFFFF"/>
        <w:spacing w:before="0" w:beforeAutospacing="0" w:after="0" w:afterAutospacing="0" w:line="360" w:lineRule="auto"/>
        <w:rPr>
          <w:rFonts w:hint="eastAsia" w:eastAsia="宋体"/>
          <w:b/>
          <w:color w:val="auto"/>
          <w:sz w:val="28"/>
          <w:lang w:eastAsia="zh-CN"/>
        </w:rPr>
      </w:pPr>
      <w:r>
        <w:rPr>
          <w:rFonts w:hint="eastAsia"/>
          <w:b/>
          <w:color w:val="auto"/>
          <w:sz w:val="28"/>
        </w:rPr>
        <w:t>附件</w:t>
      </w:r>
      <w:r>
        <w:rPr>
          <w:rFonts w:hint="eastAsia"/>
          <w:b/>
          <w:color w:val="auto"/>
          <w:sz w:val="28"/>
          <w:lang w:val="en-US" w:eastAsia="zh-CN"/>
        </w:rPr>
        <w:t>5</w:t>
      </w:r>
    </w:p>
    <w:p>
      <w:pPr>
        <w:pStyle w:val="31"/>
        <w:shd w:val="clear" w:color="auto" w:fill="FFFFFF"/>
        <w:spacing w:before="0" w:beforeAutospacing="0" w:after="0" w:afterAutospacing="0" w:line="360" w:lineRule="auto"/>
        <w:jc w:val="center"/>
        <w:rPr>
          <w:rFonts w:eastAsia="微软雅黑"/>
          <w:color w:val="auto"/>
          <w:sz w:val="36"/>
          <w:szCs w:val="36"/>
        </w:rPr>
      </w:pPr>
      <w:r>
        <w:rPr>
          <w:rFonts w:hint="eastAsia"/>
          <w:b/>
          <w:color w:val="auto"/>
          <w:sz w:val="32"/>
          <w:szCs w:val="32"/>
        </w:rPr>
        <w:t xml:space="preserve">  投标</w:t>
      </w:r>
      <w:r>
        <w:rPr>
          <w:rFonts w:hint="eastAsia"/>
          <w:b/>
          <w:bCs/>
          <w:color w:val="auto"/>
          <w:sz w:val="32"/>
          <w:szCs w:val="32"/>
        </w:rPr>
        <w:t>人基本情况表</w:t>
      </w:r>
    </w:p>
    <w:tbl>
      <w:tblPr>
        <w:tblStyle w:val="20"/>
        <w:tblW w:w="95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
        <w:gridCol w:w="746"/>
        <w:gridCol w:w="911"/>
        <w:gridCol w:w="59"/>
        <w:gridCol w:w="1240"/>
        <w:gridCol w:w="123"/>
        <w:gridCol w:w="1170"/>
        <w:gridCol w:w="341"/>
        <w:gridCol w:w="1361"/>
        <w:gridCol w:w="433"/>
        <w:gridCol w:w="1297"/>
        <w:gridCol w:w="9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878" w:type="dxa"/>
            <w:vAlign w:val="center"/>
          </w:tcPr>
          <w:p>
            <w:pPr>
              <w:pStyle w:val="31"/>
              <w:spacing w:before="0" w:beforeAutospacing="0" w:after="0" w:afterAutospacing="0"/>
              <w:jc w:val="center"/>
              <w:rPr>
                <w:bCs/>
                <w:color w:val="auto"/>
              </w:rPr>
            </w:pPr>
            <w:r>
              <w:rPr>
                <w:rFonts w:hint="eastAsia"/>
                <w:bCs/>
                <w:color w:val="auto"/>
              </w:rPr>
              <w:t>企业名称</w:t>
            </w:r>
          </w:p>
        </w:tc>
        <w:tc>
          <w:tcPr>
            <w:tcW w:w="4249" w:type="dxa"/>
            <w:gridSpan w:val="6"/>
            <w:vAlign w:val="center"/>
          </w:tcPr>
          <w:p>
            <w:pPr>
              <w:pStyle w:val="31"/>
              <w:spacing w:before="0" w:beforeAutospacing="0" w:after="0" w:afterAutospacing="0"/>
              <w:jc w:val="center"/>
              <w:rPr>
                <w:bCs/>
                <w:color w:val="auto"/>
              </w:rPr>
            </w:pPr>
          </w:p>
        </w:tc>
        <w:tc>
          <w:tcPr>
            <w:tcW w:w="2135" w:type="dxa"/>
            <w:gridSpan w:val="3"/>
            <w:vAlign w:val="center"/>
          </w:tcPr>
          <w:p>
            <w:pPr>
              <w:pStyle w:val="31"/>
              <w:spacing w:before="0" w:beforeAutospacing="0" w:after="0" w:afterAutospacing="0"/>
              <w:jc w:val="center"/>
              <w:rPr>
                <w:bCs/>
                <w:color w:val="auto"/>
              </w:rPr>
            </w:pPr>
            <w:r>
              <w:rPr>
                <w:rFonts w:hint="eastAsia"/>
                <w:bCs/>
                <w:color w:val="auto"/>
              </w:rPr>
              <w:t>法人代表</w:t>
            </w:r>
          </w:p>
        </w:tc>
        <w:tc>
          <w:tcPr>
            <w:tcW w:w="2296" w:type="dxa"/>
            <w:gridSpan w:val="2"/>
            <w:vAlign w:val="center"/>
          </w:tcPr>
          <w:p>
            <w:pPr>
              <w:pStyle w:val="31"/>
              <w:spacing w:before="0" w:beforeAutospacing="0" w:after="0" w:afterAutospacing="0"/>
              <w:jc w:val="center"/>
              <w:rPr>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878" w:type="dxa"/>
            <w:vAlign w:val="center"/>
          </w:tcPr>
          <w:p>
            <w:pPr>
              <w:pStyle w:val="31"/>
              <w:spacing w:before="0" w:beforeAutospacing="0" w:after="0" w:afterAutospacing="0"/>
              <w:jc w:val="center"/>
              <w:rPr>
                <w:bCs/>
                <w:color w:val="auto"/>
              </w:rPr>
            </w:pPr>
            <w:r>
              <w:rPr>
                <w:rFonts w:hint="eastAsia"/>
                <w:bCs/>
                <w:color w:val="auto"/>
              </w:rPr>
              <w:t>地址</w:t>
            </w:r>
          </w:p>
        </w:tc>
        <w:tc>
          <w:tcPr>
            <w:tcW w:w="4249" w:type="dxa"/>
            <w:gridSpan w:val="6"/>
            <w:tcBorders>
              <w:bottom w:val="single" w:color="auto" w:sz="4" w:space="0"/>
            </w:tcBorders>
            <w:vAlign w:val="center"/>
          </w:tcPr>
          <w:p>
            <w:pPr>
              <w:pStyle w:val="31"/>
              <w:spacing w:before="0" w:beforeAutospacing="0" w:after="0" w:afterAutospacing="0"/>
              <w:jc w:val="center"/>
              <w:rPr>
                <w:bCs/>
                <w:color w:val="auto"/>
              </w:rPr>
            </w:pPr>
          </w:p>
        </w:tc>
        <w:tc>
          <w:tcPr>
            <w:tcW w:w="2135" w:type="dxa"/>
            <w:gridSpan w:val="3"/>
            <w:vAlign w:val="center"/>
          </w:tcPr>
          <w:p>
            <w:pPr>
              <w:pStyle w:val="31"/>
              <w:spacing w:before="0" w:beforeAutospacing="0" w:after="0" w:afterAutospacing="0"/>
              <w:jc w:val="center"/>
              <w:rPr>
                <w:bCs/>
                <w:color w:val="auto"/>
              </w:rPr>
            </w:pPr>
            <w:r>
              <w:rPr>
                <w:rFonts w:hint="eastAsia"/>
                <w:bCs/>
                <w:color w:val="auto"/>
              </w:rPr>
              <w:t>企业性质</w:t>
            </w:r>
          </w:p>
        </w:tc>
        <w:tc>
          <w:tcPr>
            <w:tcW w:w="2296" w:type="dxa"/>
            <w:gridSpan w:val="2"/>
            <w:vAlign w:val="center"/>
          </w:tcPr>
          <w:p>
            <w:pPr>
              <w:pStyle w:val="31"/>
              <w:spacing w:before="0" w:beforeAutospacing="0" w:after="0" w:afterAutospacing="0"/>
              <w:jc w:val="center"/>
              <w:rPr>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78" w:type="dxa"/>
            <w:tcBorders>
              <w:bottom w:val="single" w:color="auto" w:sz="4" w:space="0"/>
            </w:tcBorders>
            <w:vAlign w:val="center"/>
          </w:tcPr>
          <w:p>
            <w:pPr>
              <w:pStyle w:val="31"/>
              <w:spacing w:before="0" w:beforeAutospacing="0" w:after="0" w:afterAutospacing="0"/>
              <w:jc w:val="center"/>
              <w:rPr>
                <w:bCs/>
                <w:color w:val="auto"/>
              </w:rPr>
            </w:pPr>
            <w:r>
              <w:rPr>
                <w:rFonts w:hint="eastAsia"/>
                <w:bCs/>
                <w:color w:val="auto"/>
              </w:rPr>
              <w:t>股东姓名</w:t>
            </w:r>
          </w:p>
        </w:tc>
        <w:tc>
          <w:tcPr>
            <w:tcW w:w="746" w:type="dxa"/>
            <w:tcBorders>
              <w:bottom w:val="single" w:color="auto" w:sz="4" w:space="0"/>
            </w:tcBorders>
            <w:vAlign w:val="center"/>
          </w:tcPr>
          <w:p>
            <w:pPr>
              <w:pStyle w:val="31"/>
              <w:spacing w:before="0" w:beforeAutospacing="0" w:after="0" w:afterAutospacing="0"/>
              <w:jc w:val="center"/>
              <w:rPr>
                <w:bCs/>
                <w:color w:val="auto"/>
              </w:rPr>
            </w:pPr>
          </w:p>
        </w:tc>
        <w:tc>
          <w:tcPr>
            <w:tcW w:w="970" w:type="dxa"/>
            <w:gridSpan w:val="2"/>
            <w:tcBorders>
              <w:bottom w:val="single" w:color="auto" w:sz="4" w:space="0"/>
            </w:tcBorders>
            <w:vAlign w:val="center"/>
          </w:tcPr>
          <w:p>
            <w:pPr>
              <w:pStyle w:val="31"/>
              <w:spacing w:before="0" w:beforeAutospacing="0" w:after="0" w:afterAutospacing="0"/>
              <w:jc w:val="center"/>
              <w:rPr>
                <w:bCs/>
                <w:color w:val="auto"/>
              </w:rPr>
            </w:pPr>
            <w:r>
              <w:rPr>
                <w:rFonts w:hint="eastAsia"/>
                <w:bCs/>
                <w:color w:val="auto"/>
              </w:rPr>
              <w:t>股权结构（%）</w:t>
            </w:r>
          </w:p>
        </w:tc>
        <w:tc>
          <w:tcPr>
            <w:tcW w:w="2533" w:type="dxa"/>
            <w:gridSpan w:val="3"/>
            <w:tcBorders>
              <w:bottom w:val="single" w:color="auto" w:sz="4" w:space="0"/>
            </w:tcBorders>
            <w:vAlign w:val="center"/>
          </w:tcPr>
          <w:p>
            <w:pPr>
              <w:pStyle w:val="31"/>
              <w:spacing w:before="0" w:beforeAutospacing="0" w:after="0" w:afterAutospacing="0"/>
              <w:jc w:val="center"/>
              <w:rPr>
                <w:bCs/>
                <w:color w:val="auto"/>
              </w:rPr>
            </w:pPr>
          </w:p>
        </w:tc>
        <w:tc>
          <w:tcPr>
            <w:tcW w:w="2135" w:type="dxa"/>
            <w:gridSpan w:val="3"/>
            <w:vAlign w:val="center"/>
          </w:tcPr>
          <w:p>
            <w:pPr>
              <w:pStyle w:val="31"/>
              <w:spacing w:before="0" w:beforeAutospacing="0" w:after="0" w:afterAutospacing="0"/>
              <w:jc w:val="center"/>
              <w:rPr>
                <w:bCs/>
                <w:color w:val="auto"/>
              </w:rPr>
            </w:pPr>
            <w:r>
              <w:rPr>
                <w:rFonts w:hint="eastAsia"/>
                <w:bCs/>
                <w:color w:val="auto"/>
              </w:rPr>
              <w:t>股东关系</w:t>
            </w:r>
          </w:p>
        </w:tc>
        <w:tc>
          <w:tcPr>
            <w:tcW w:w="2296" w:type="dxa"/>
            <w:gridSpan w:val="2"/>
            <w:vAlign w:val="center"/>
          </w:tcPr>
          <w:p>
            <w:pPr>
              <w:pStyle w:val="31"/>
              <w:spacing w:before="0" w:beforeAutospacing="0" w:after="0" w:afterAutospacing="0"/>
              <w:jc w:val="center"/>
              <w:rPr>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878" w:type="dxa"/>
            <w:vMerge w:val="restart"/>
            <w:vAlign w:val="center"/>
          </w:tcPr>
          <w:p>
            <w:pPr>
              <w:pStyle w:val="31"/>
              <w:spacing w:before="0" w:beforeAutospacing="0" w:after="0" w:afterAutospacing="0"/>
              <w:jc w:val="center"/>
              <w:rPr>
                <w:bCs/>
                <w:color w:val="auto"/>
              </w:rPr>
            </w:pPr>
            <w:r>
              <w:rPr>
                <w:rFonts w:hint="eastAsia"/>
                <w:bCs/>
                <w:color w:val="auto"/>
              </w:rPr>
              <w:t>联系人姓名</w:t>
            </w:r>
          </w:p>
        </w:tc>
        <w:tc>
          <w:tcPr>
            <w:tcW w:w="746" w:type="dxa"/>
            <w:vMerge w:val="restart"/>
            <w:tcBorders>
              <w:top w:val="nil"/>
            </w:tcBorders>
            <w:vAlign w:val="center"/>
          </w:tcPr>
          <w:p>
            <w:pPr>
              <w:pStyle w:val="31"/>
              <w:spacing w:before="0" w:beforeAutospacing="0" w:after="0" w:afterAutospacing="0"/>
              <w:jc w:val="center"/>
              <w:rPr>
                <w:bCs/>
                <w:color w:val="auto"/>
              </w:rPr>
            </w:pPr>
          </w:p>
        </w:tc>
        <w:tc>
          <w:tcPr>
            <w:tcW w:w="970" w:type="dxa"/>
            <w:gridSpan w:val="2"/>
            <w:tcBorders>
              <w:top w:val="nil"/>
              <w:bottom w:val="single" w:color="auto" w:sz="4" w:space="0"/>
            </w:tcBorders>
            <w:vAlign w:val="center"/>
          </w:tcPr>
          <w:p>
            <w:pPr>
              <w:pStyle w:val="31"/>
              <w:spacing w:before="0" w:beforeAutospacing="0" w:after="0" w:afterAutospacing="0"/>
              <w:jc w:val="center"/>
              <w:rPr>
                <w:bCs/>
                <w:color w:val="auto"/>
              </w:rPr>
            </w:pPr>
            <w:r>
              <w:rPr>
                <w:rFonts w:hint="eastAsia"/>
                <w:bCs/>
                <w:color w:val="auto"/>
              </w:rPr>
              <w:t>固定电话</w:t>
            </w:r>
          </w:p>
        </w:tc>
        <w:tc>
          <w:tcPr>
            <w:tcW w:w="2533" w:type="dxa"/>
            <w:gridSpan w:val="3"/>
            <w:tcBorders>
              <w:top w:val="nil"/>
              <w:bottom w:val="single" w:color="auto" w:sz="4" w:space="0"/>
            </w:tcBorders>
            <w:vAlign w:val="center"/>
          </w:tcPr>
          <w:p>
            <w:pPr>
              <w:pStyle w:val="31"/>
              <w:spacing w:before="0" w:beforeAutospacing="0" w:after="0" w:afterAutospacing="0"/>
              <w:jc w:val="center"/>
              <w:rPr>
                <w:bCs/>
                <w:color w:val="auto"/>
              </w:rPr>
            </w:pPr>
          </w:p>
        </w:tc>
        <w:tc>
          <w:tcPr>
            <w:tcW w:w="2135" w:type="dxa"/>
            <w:gridSpan w:val="3"/>
            <w:vMerge w:val="restart"/>
            <w:vAlign w:val="center"/>
          </w:tcPr>
          <w:p>
            <w:pPr>
              <w:pStyle w:val="31"/>
              <w:spacing w:before="0" w:beforeAutospacing="0" w:after="0" w:afterAutospacing="0"/>
              <w:jc w:val="center"/>
              <w:rPr>
                <w:bCs/>
                <w:color w:val="auto"/>
              </w:rPr>
            </w:pPr>
            <w:r>
              <w:rPr>
                <w:rFonts w:hint="eastAsia"/>
                <w:bCs/>
                <w:color w:val="auto"/>
              </w:rPr>
              <w:t>传真</w:t>
            </w:r>
          </w:p>
        </w:tc>
        <w:tc>
          <w:tcPr>
            <w:tcW w:w="2296" w:type="dxa"/>
            <w:gridSpan w:val="2"/>
            <w:vMerge w:val="restart"/>
            <w:vAlign w:val="center"/>
          </w:tcPr>
          <w:p>
            <w:pPr>
              <w:pStyle w:val="31"/>
              <w:spacing w:before="0" w:beforeAutospacing="0" w:after="0" w:afterAutospacing="0"/>
              <w:jc w:val="center"/>
              <w:rPr>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878" w:type="dxa"/>
            <w:vMerge w:val="continue"/>
            <w:tcBorders>
              <w:bottom w:val="single" w:color="auto" w:sz="4" w:space="0"/>
            </w:tcBorders>
            <w:vAlign w:val="center"/>
          </w:tcPr>
          <w:p>
            <w:pPr>
              <w:pStyle w:val="31"/>
              <w:spacing w:before="0" w:beforeAutospacing="0" w:after="0" w:afterAutospacing="0"/>
              <w:jc w:val="center"/>
              <w:rPr>
                <w:bCs/>
                <w:color w:val="auto"/>
              </w:rPr>
            </w:pPr>
          </w:p>
        </w:tc>
        <w:tc>
          <w:tcPr>
            <w:tcW w:w="746" w:type="dxa"/>
            <w:vMerge w:val="continue"/>
            <w:tcBorders>
              <w:bottom w:val="single" w:color="auto" w:sz="4" w:space="0"/>
            </w:tcBorders>
            <w:vAlign w:val="center"/>
          </w:tcPr>
          <w:p>
            <w:pPr>
              <w:pStyle w:val="31"/>
              <w:spacing w:before="0" w:beforeAutospacing="0" w:after="0" w:afterAutospacing="0"/>
              <w:jc w:val="center"/>
              <w:rPr>
                <w:bCs/>
                <w:color w:val="auto"/>
              </w:rPr>
            </w:pPr>
          </w:p>
        </w:tc>
        <w:tc>
          <w:tcPr>
            <w:tcW w:w="970" w:type="dxa"/>
            <w:gridSpan w:val="2"/>
            <w:tcBorders>
              <w:bottom w:val="single" w:color="auto" w:sz="4" w:space="0"/>
            </w:tcBorders>
            <w:vAlign w:val="center"/>
          </w:tcPr>
          <w:p>
            <w:pPr>
              <w:pStyle w:val="31"/>
              <w:spacing w:before="0" w:beforeAutospacing="0" w:after="0" w:afterAutospacing="0"/>
              <w:jc w:val="center"/>
              <w:rPr>
                <w:bCs/>
                <w:color w:val="auto"/>
              </w:rPr>
            </w:pPr>
            <w:r>
              <w:rPr>
                <w:rFonts w:hint="eastAsia"/>
                <w:bCs/>
                <w:color w:val="auto"/>
              </w:rPr>
              <w:t>手机</w:t>
            </w:r>
          </w:p>
        </w:tc>
        <w:tc>
          <w:tcPr>
            <w:tcW w:w="2533" w:type="dxa"/>
            <w:gridSpan w:val="3"/>
            <w:tcBorders>
              <w:bottom w:val="single" w:color="auto" w:sz="4" w:space="0"/>
            </w:tcBorders>
            <w:vAlign w:val="center"/>
          </w:tcPr>
          <w:p>
            <w:pPr>
              <w:pStyle w:val="31"/>
              <w:spacing w:before="0" w:beforeAutospacing="0" w:after="0" w:afterAutospacing="0"/>
              <w:jc w:val="center"/>
              <w:rPr>
                <w:bCs/>
                <w:color w:val="auto"/>
              </w:rPr>
            </w:pPr>
          </w:p>
        </w:tc>
        <w:tc>
          <w:tcPr>
            <w:tcW w:w="2135" w:type="dxa"/>
            <w:gridSpan w:val="3"/>
            <w:vMerge w:val="continue"/>
            <w:vAlign w:val="center"/>
          </w:tcPr>
          <w:p>
            <w:pPr>
              <w:pStyle w:val="31"/>
              <w:spacing w:before="0" w:beforeAutospacing="0" w:after="0" w:afterAutospacing="0"/>
              <w:jc w:val="center"/>
              <w:rPr>
                <w:bCs/>
                <w:color w:val="auto"/>
              </w:rPr>
            </w:pPr>
          </w:p>
        </w:tc>
        <w:tc>
          <w:tcPr>
            <w:tcW w:w="2296" w:type="dxa"/>
            <w:gridSpan w:val="2"/>
            <w:vMerge w:val="continue"/>
            <w:vAlign w:val="center"/>
          </w:tcPr>
          <w:p>
            <w:pPr>
              <w:pStyle w:val="31"/>
              <w:spacing w:before="0" w:beforeAutospacing="0" w:after="0" w:afterAutospacing="0"/>
              <w:jc w:val="center"/>
              <w:rPr>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878" w:type="dxa"/>
            <w:vMerge w:val="restart"/>
            <w:vAlign w:val="center"/>
          </w:tcPr>
          <w:p>
            <w:pPr>
              <w:pStyle w:val="31"/>
              <w:spacing w:before="0" w:beforeAutospacing="0" w:after="0" w:afterAutospacing="0"/>
              <w:jc w:val="center"/>
              <w:rPr>
                <w:bCs/>
                <w:color w:val="auto"/>
              </w:rPr>
            </w:pPr>
            <w:r>
              <w:rPr>
                <w:bCs/>
                <w:color w:val="auto"/>
              </w:rPr>
              <w:t>1</w:t>
            </w:r>
            <w:r>
              <w:rPr>
                <w:rFonts w:hint="eastAsia"/>
                <w:bCs/>
                <w:color w:val="auto"/>
              </w:rPr>
              <w:t>.</w:t>
            </w:r>
          </w:p>
          <w:p>
            <w:pPr>
              <w:pStyle w:val="31"/>
              <w:spacing w:before="0" w:beforeAutospacing="0" w:after="0" w:afterAutospacing="0"/>
              <w:jc w:val="center"/>
              <w:rPr>
                <w:bCs/>
                <w:color w:val="auto"/>
              </w:rPr>
            </w:pPr>
            <w:r>
              <w:rPr>
                <w:rFonts w:hint="eastAsia"/>
                <w:bCs/>
                <w:color w:val="auto"/>
              </w:rPr>
              <w:t>企</w:t>
            </w:r>
          </w:p>
          <w:p>
            <w:pPr>
              <w:pStyle w:val="31"/>
              <w:spacing w:before="0" w:beforeAutospacing="0" w:after="0" w:afterAutospacing="0"/>
              <w:jc w:val="center"/>
              <w:rPr>
                <w:bCs/>
                <w:color w:val="auto"/>
              </w:rPr>
            </w:pPr>
            <w:r>
              <w:rPr>
                <w:rFonts w:hint="eastAsia"/>
                <w:bCs/>
                <w:color w:val="auto"/>
              </w:rPr>
              <w:t>业</w:t>
            </w:r>
          </w:p>
          <w:p>
            <w:pPr>
              <w:pStyle w:val="31"/>
              <w:spacing w:before="0" w:beforeAutospacing="0" w:after="0" w:afterAutospacing="0"/>
              <w:jc w:val="center"/>
              <w:rPr>
                <w:bCs/>
                <w:color w:val="auto"/>
              </w:rPr>
            </w:pPr>
            <w:r>
              <w:rPr>
                <w:rFonts w:hint="eastAsia"/>
                <w:bCs/>
                <w:color w:val="auto"/>
              </w:rPr>
              <w:t>概</w:t>
            </w:r>
          </w:p>
          <w:p>
            <w:pPr>
              <w:pStyle w:val="31"/>
              <w:spacing w:before="0" w:beforeAutospacing="0" w:after="0" w:afterAutospacing="0"/>
              <w:jc w:val="center"/>
              <w:rPr>
                <w:bCs/>
                <w:color w:val="auto"/>
              </w:rPr>
            </w:pPr>
            <w:r>
              <w:rPr>
                <w:rFonts w:hint="eastAsia"/>
                <w:bCs/>
                <w:color w:val="auto"/>
              </w:rPr>
              <w:t>况</w:t>
            </w:r>
          </w:p>
        </w:tc>
        <w:tc>
          <w:tcPr>
            <w:tcW w:w="746" w:type="dxa"/>
            <w:tcBorders>
              <w:top w:val="nil"/>
            </w:tcBorders>
            <w:vAlign w:val="center"/>
          </w:tcPr>
          <w:p>
            <w:pPr>
              <w:pStyle w:val="31"/>
              <w:spacing w:before="0" w:beforeAutospacing="0" w:after="0" w:afterAutospacing="0"/>
              <w:jc w:val="center"/>
              <w:rPr>
                <w:bCs/>
                <w:color w:val="auto"/>
              </w:rPr>
            </w:pPr>
            <w:r>
              <w:rPr>
                <w:rFonts w:hint="eastAsia"/>
                <w:bCs/>
                <w:color w:val="auto"/>
              </w:rPr>
              <w:t>职工人数</w:t>
            </w:r>
          </w:p>
        </w:tc>
        <w:tc>
          <w:tcPr>
            <w:tcW w:w="970" w:type="dxa"/>
            <w:gridSpan w:val="2"/>
            <w:tcBorders>
              <w:top w:val="nil"/>
            </w:tcBorders>
            <w:vAlign w:val="center"/>
          </w:tcPr>
          <w:p>
            <w:pPr>
              <w:pStyle w:val="31"/>
              <w:spacing w:before="0" w:beforeAutospacing="0" w:after="0" w:afterAutospacing="0"/>
              <w:jc w:val="center"/>
              <w:rPr>
                <w:bCs/>
                <w:color w:val="auto"/>
              </w:rPr>
            </w:pPr>
          </w:p>
        </w:tc>
        <w:tc>
          <w:tcPr>
            <w:tcW w:w="1240" w:type="dxa"/>
            <w:tcBorders>
              <w:top w:val="nil"/>
            </w:tcBorders>
            <w:vAlign w:val="center"/>
          </w:tcPr>
          <w:p>
            <w:pPr>
              <w:pStyle w:val="31"/>
              <w:spacing w:before="0" w:beforeAutospacing="0" w:after="0" w:afterAutospacing="0"/>
              <w:jc w:val="center"/>
              <w:rPr>
                <w:bCs/>
                <w:color w:val="auto"/>
              </w:rPr>
            </w:pPr>
            <w:r>
              <w:rPr>
                <w:rFonts w:hint="eastAsia"/>
                <w:bCs/>
                <w:color w:val="auto"/>
              </w:rPr>
              <w:t>具备大专以上学历人数</w:t>
            </w:r>
          </w:p>
        </w:tc>
        <w:tc>
          <w:tcPr>
            <w:tcW w:w="1293" w:type="dxa"/>
            <w:gridSpan w:val="2"/>
            <w:tcBorders>
              <w:top w:val="nil"/>
            </w:tcBorders>
            <w:vAlign w:val="center"/>
          </w:tcPr>
          <w:p>
            <w:pPr>
              <w:widowControl/>
              <w:jc w:val="center"/>
              <w:rPr>
                <w:rFonts w:ascii="宋体" w:hAnsi="宋体" w:cs="宋体"/>
                <w:bCs/>
                <w:color w:val="auto"/>
                <w:kern w:val="0"/>
                <w:sz w:val="24"/>
              </w:rPr>
            </w:pPr>
          </w:p>
          <w:p>
            <w:pPr>
              <w:widowControl/>
              <w:jc w:val="center"/>
              <w:rPr>
                <w:rFonts w:ascii="宋体" w:hAnsi="宋体" w:cs="宋体"/>
                <w:bCs/>
                <w:color w:val="auto"/>
                <w:kern w:val="0"/>
                <w:sz w:val="24"/>
              </w:rPr>
            </w:pPr>
          </w:p>
          <w:p>
            <w:pPr>
              <w:pStyle w:val="31"/>
              <w:spacing w:before="0" w:beforeAutospacing="0" w:after="0" w:afterAutospacing="0"/>
              <w:jc w:val="center"/>
              <w:rPr>
                <w:bCs/>
                <w:color w:val="auto"/>
              </w:rPr>
            </w:pPr>
          </w:p>
        </w:tc>
        <w:tc>
          <w:tcPr>
            <w:tcW w:w="2135" w:type="dxa"/>
            <w:gridSpan w:val="3"/>
            <w:vAlign w:val="center"/>
          </w:tcPr>
          <w:p>
            <w:pPr>
              <w:pStyle w:val="31"/>
              <w:spacing w:before="0" w:beforeAutospacing="0" w:after="0" w:afterAutospacing="0"/>
              <w:jc w:val="center"/>
              <w:rPr>
                <w:bCs/>
                <w:color w:val="auto"/>
              </w:rPr>
            </w:pPr>
            <w:r>
              <w:rPr>
                <w:rFonts w:hint="eastAsia"/>
                <w:bCs/>
                <w:color w:val="auto"/>
              </w:rPr>
              <w:t>国家授予技术职称人数</w:t>
            </w:r>
          </w:p>
        </w:tc>
        <w:tc>
          <w:tcPr>
            <w:tcW w:w="2296" w:type="dxa"/>
            <w:gridSpan w:val="2"/>
            <w:vAlign w:val="center"/>
          </w:tcPr>
          <w:p>
            <w:pPr>
              <w:widowControl/>
              <w:jc w:val="center"/>
              <w:rPr>
                <w:rFonts w:ascii="宋体" w:hAnsi="宋体" w:cs="宋体"/>
                <w:bCs/>
                <w:color w:val="auto"/>
                <w:kern w:val="0"/>
                <w:sz w:val="24"/>
              </w:rPr>
            </w:pPr>
          </w:p>
          <w:p>
            <w:pPr>
              <w:pStyle w:val="31"/>
              <w:spacing w:before="0" w:beforeAutospacing="0" w:after="0" w:afterAutospacing="0"/>
              <w:jc w:val="center"/>
              <w:rPr>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878" w:type="dxa"/>
            <w:vMerge w:val="continue"/>
            <w:vAlign w:val="center"/>
          </w:tcPr>
          <w:p>
            <w:pPr>
              <w:pStyle w:val="31"/>
              <w:spacing w:before="0" w:beforeAutospacing="0" w:after="0" w:afterAutospacing="0"/>
              <w:jc w:val="center"/>
              <w:rPr>
                <w:bCs/>
                <w:color w:val="auto"/>
              </w:rPr>
            </w:pPr>
          </w:p>
        </w:tc>
        <w:tc>
          <w:tcPr>
            <w:tcW w:w="746" w:type="dxa"/>
            <w:vAlign w:val="center"/>
          </w:tcPr>
          <w:p>
            <w:pPr>
              <w:pStyle w:val="31"/>
              <w:spacing w:before="0" w:beforeAutospacing="0" w:after="0" w:afterAutospacing="0"/>
              <w:jc w:val="center"/>
              <w:rPr>
                <w:bCs/>
                <w:color w:val="auto"/>
              </w:rPr>
            </w:pPr>
            <w:r>
              <w:rPr>
                <w:rFonts w:hint="eastAsia"/>
                <w:bCs/>
                <w:color w:val="auto"/>
              </w:rPr>
              <w:t>占地面积</w:t>
            </w:r>
          </w:p>
        </w:tc>
        <w:tc>
          <w:tcPr>
            <w:tcW w:w="970" w:type="dxa"/>
            <w:gridSpan w:val="2"/>
            <w:vAlign w:val="center"/>
          </w:tcPr>
          <w:p>
            <w:pPr>
              <w:pStyle w:val="31"/>
              <w:spacing w:before="0" w:beforeAutospacing="0" w:after="0" w:afterAutospacing="0"/>
              <w:jc w:val="center"/>
              <w:rPr>
                <w:bCs/>
                <w:color w:val="auto"/>
              </w:rPr>
            </w:pPr>
          </w:p>
        </w:tc>
        <w:tc>
          <w:tcPr>
            <w:tcW w:w="1240" w:type="dxa"/>
            <w:vAlign w:val="center"/>
          </w:tcPr>
          <w:p>
            <w:pPr>
              <w:pStyle w:val="31"/>
              <w:spacing w:before="0" w:beforeAutospacing="0" w:after="0" w:afterAutospacing="0"/>
              <w:jc w:val="center"/>
              <w:rPr>
                <w:bCs/>
                <w:color w:val="auto"/>
              </w:rPr>
            </w:pPr>
            <w:r>
              <w:rPr>
                <w:rFonts w:hint="eastAsia"/>
                <w:bCs/>
                <w:color w:val="auto"/>
              </w:rPr>
              <w:t>建筑</w:t>
            </w:r>
          </w:p>
          <w:p>
            <w:pPr>
              <w:pStyle w:val="31"/>
              <w:spacing w:before="0" w:beforeAutospacing="0" w:after="0" w:afterAutospacing="0"/>
              <w:jc w:val="center"/>
              <w:rPr>
                <w:bCs/>
                <w:color w:val="auto"/>
              </w:rPr>
            </w:pPr>
            <w:r>
              <w:rPr>
                <w:rFonts w:hint="eastAsia"/>
                <w:bCs/>
                <w:color w:val="auto"/>
              </w:rPr>
              <w:t>面积</w:t>
            </w:r>
          </w:p>
        </w:tc>
        <w:tc>
          <w:tcPr>
            <w:tcW w:w="1293" w:type="dxa"/>
            <w:gridSpan w:val="2"/>
            <w:vAlign w:val="center"/>
          </w:tcPr>
          <w:p>
            <w:pPr>
              <w:pStyle w:val="31"/>
              <w:spacing w:before="0" w:beforeAutospacing="0" w:after="0" w:afterAutospacing="0"/>
              <w:jc w:val="right"/>
              <w:rPr>
                <w:bCs/>
                <w:color w:val="auto"/>
              </w:rPr>
            </w:pPr>
            <w:r>
              <w:rPr>
                <w:rFonts w:hint="eastAsia"/>
                <w:bCs/>
                <w:color w:val="auto"/>
              </w:rPr>
              <w:t>平方米</w:t>
            </w:r>
          </w:p>
          <w:p>
            <w:pPr>
              <w:pStyle w:val="31"/>
              <w:spacing w:before="0" w:beforeAutospacing="0" w:after="0" w:afterAutospacing="0"/>
              <w:jc w:val="center"/>
              <w:rPr>
                <w:bCs/>
                <w:color w:val="auto"/>
              </w:rPr>
            </w:pPr>
            <w:r>
              <w:rPr>
                <w:rFonts w:hint="eastAsia"/>
                <w:bCs/>
                <w:color w:val="auto"/>
              </w:rPr>
              <w:t>□自有</w:t>
            </w:r>
          </w:p>
          <w:p>
            <w:pPr>
              <w:pStyle w:val="31"/>
              <w:spacing w:before="0" w:beforeAutospacing="0" w:after="0" w:afterAutospacing="0"/>
              <w:jc w:val="center"/>
              <w:rPr>
                <w:bCs/>
                <w:color w:val="auto"/>
              </w:rPr>
            </w:pPr>
            <w:r>
              <w:rPr>
                <w:rFonts w:hint="eastAsia"/>
                <w:bCs/>
                <w:color w:val="auto"/>
              </w:rPr>
              <w:t>□租赁</w:t>
            </w:r>
          </w:p>
        </w:tc>
        <w:tc>
          <w:tcPr>
            <w:tcW w:w="2135" w:type="dxa"/>
            <w:gridSpan w:val="3"/>
            <w:vAlign w:val="center"/>
          </w:tcPr>
          <w:p>
            <w:pPr>
              <w:pStyle w:val="31"/>
              <w:spacing w:before="0" w:beforeAutospacing="0" w:after="0" w:afterAutospacing="0"/>
              <w:jc w:val="center"/>
              <w:rPr>
                <w:bCs/>
                <w:color w:val="auto"/>
              </w:rPr>
            </w:pPr>
            <w:r>
              <w:rPr>
                <w:rFonts w:hint="eastAsia"/>
                <w:bCs/>
                <w:color w:val="auto"/>
              </w:rPr>
              <w:t>生产经营场所及场所的设施与设备</w:t>
            </w:r>
          </w:p>
        </w:tc>
        <w:tc>
          <w:tcPr>
            <w:tcW w:w="2296" w:type="dxa"/>
            <w:gridSpan w:val="2"/>
            <w:vAlign w:val="center"/>
          </w:tcPr>
          <w:p>
            <w:pPr>
              <w:pStyle w:val="31"/>
              <w:spacing w:before="0" w:beforeAutospacing="0" w:after="0" w:afterAutospacing="0"/>
              <w:jc w:val="center"/>
              <w:rPr>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878" w:type="dxa"/>
            <w:vMerge w:val="continue"/>
            <w:vAlign w:val="center"/>
          </w:tcPr>
          <w:p>
            <w:pPr>
              <w:pStyle w:val="31"/>
              <w:spacing w:before="0" w:beforeAutospacing="0" w:after="0" w:afterAutospacing="0"/>
              <w:jc w:val="center"/>
              <w:rPr>
                <w:bCs/>
                <w:color w:val="auto"/>
              </w:rPr>
            </w:pPr>
          </w:p>
        </w:tc>
        <w:tc>
          <w:tcPr>
            <w:tcW w:w="746" w:type="dxa"/>
            <w:vAlign w:val="center"/>
          </w:tcPr>
          <w:p>
            <w:pPr>
              <w:pStyle w:val="31"/>
              <w:spacing w:before="0" w:beforeAutospacing="0" w:after="0" w:afterAutospacing="0"/>
              <w:jc w:val="center"/>
              <w:rPr>
                <w:bCs/>
                <w:color w:val="auto"/>
              </w:rPr>
            </w:pPr>
            <w:r>
              <w:rPr>
                <w:rFonts w:hint="eastAsia"/>
                <w:bCs/>
                <w:color w:val="auto"/>
              </w:rPr>
              <w:t>注册资金</w:t>
            </w:r>
          </w:p>
        </w:tc>
        <w:tc>
          <w:tcPr>
            <w:tcW w:w="970" w:type="dxa"/>
            <w:gridSpan w:val="2"/>
            <w:vAlign w:val="center"/>
          </w:tcPr>
          <w:p>
            <w:pPr>
              <w:pStyle w:val="31"/>
              <w:spacing w:before="0" w:beforeAutospacing="0" w:after="0" w:afterAutospacing="0"/>
              <w:jc w:val="center"/>
              <w:rPr>
                <w:bCs/>
                <w:color w:val="auto"/>
              </w:rPr>
            </w:pPr>
          </w:p>
        </w:tc>
        <w:tc>
          <w:tcPr>
            <w:tcW w:w="1240" w:type="dxa"/>
            <w:vAlign w:val="center"/>
          </w:tcPr>
          <w:p>
            <w:pPr>
              <w:pStyle w:val="31"/>
              <w:spacing w:before="0" w:beforeAutospacing="0" w:after="0" w:afterAutospacing="0"/>
              <w:jc w:val="center"/>
              <w:rPr>
                <w:bCs/>
                <w:color w:val="auto"/>
              </w:rPr>
            </w:pPr>
            <w:r>
              <w:rPr>
                <w:rFonts w:hint="eastAsia"/>
                <w:bCs/>
                <w:color w:val="auto"/>
              </w:rPr>
              <w:t>注册发证机关</w:t>
            </w:r>
          </w:p>
        </w:tc>
        <w:tc>
          <w:tcPr>
            <w:tcW w:w="3428" w:type="dxa"/>
            <w:gridSpan w:val="5"/>
            <w:vAlign w:val="center"/>
          </w:tcPr>
          <w:p>
            <w:pPr>
              <w:widowControl/>
              <w:jc w:val="center"/>
              <w:rPr>
                <w:rFonts w:ascii="宋体" w:hAnsi="宋体" w:cs="宋体"/>
                <w:bCs/>
                <w:color w:val="auto"/>
                <w:kern w:val="0"/>
                <w:sz w:val="24"/>
              </w:rPr>
            </w:pPr>
          </w:p>
          <w:p>
            <w:pPr>
              <w:pStyle w:val="31"/>
              <w:spacing w:before="0" w:beforeAutospacing="0" w:after="0" w:afterAutospacing="0"/>
              <w:jc w:val="center"/>
              <w:rPr>
                <w:bCs/>
                <w:color w:val="auto"/>
              </w:rPr>
            </w:pPr>
          </w:p>
        </w:tc>
        <w:tc>
          <w:tcPr>
            <w:tcW w:w="1297" w:type="dxa"/>
            <w:vAlign w:val="center"/>
          </w:tcPr>
          <w:p>
            <w:pPr>
              <w:pStyle w:val="31"/>
              <w:spacing w:before="0" w:beforeAutospacing="0" w:after="0" w:afterAutospacing="0"/>
              <w:jc w:val="center"/>
              <w:rPr>
                <w:bCs/>
                <w:color w:val="auto"/>
              </w:rPr>
            </w:pPr>
            <w:r>
              <w:rPr>
                <w:rFonts w:hint="eastAsia"/>
                <w:bCs/>
                <w:color w:val="auto"/>
              </w:rPr>
              <w:t>公司成立时间</w:t>
            </w:r>
          </w:p>
        </w:tc>
        <w:tc>
          <w:tcPr>
            <w:tcW w:w="999" w:type="dxa"/>
            <w:vAlign w:val="center"/>
          </w:tcPr>
          <w:p>
            <w:pPr>
              <w:pStyle w:val="31"/>
              <w:spacing w:before="0" w:beforeAutospacing="0" w:after="0" w:afterAutospacing="0"/>
              <w:jc w:val="center"/>
              <w:rPr>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878" w:type="dxa"/>
            <w:vMerge w:val="continue"/>
            <w:vAlign w:val="center"/>
          </w:tcPr>
          <w:p>
            <w:pPr>
              <w:pStyle w:val="31"/>
              <w:spacing w:before="0" w:beforeAutospacing="0" w:after="0" w:afterAutospacing="0"/>
              <w:jc w:val="center"/>
              <w:rPr>
                <w:bCs/>
                <w:color w:val="auto"/>
              </w:rPr>
            </w:pPr>
          </w:p>
        </w:tc>
        <w:tc>
          <w:tcPr>
            <w:tcW w:w="746" w:type="dxa"/>
            <w:vAlign w:val="center"/>
          </w:tcPr>
          <w:p>
            <w:pPr>
              <w:pStyle w:val="31"/>
              <w:spacing w:before="0" w:beforeAutospacing="0" w:after="0" w:afterAutospacing="0"/>
              <w:jc w:val="center"/>
              <w:rPr>
                <w:bCs/>
                <w:color w:val="auto"/>
              </w:rPr>
            </w:pPr>
            <w:r>
              <w:rPr>
                <w:rFonts w:hint="eastAsia"/>
                <w:bCs/>
                <w:color w:val="auto"/>
              </w:rPr>
              <w:t>核准经营范围</w:t>
            </w:r>
          </w:p>
        </w:tc>
        <w:tc>
          <w:tcPr>
            <w:tcW w:w="7934" w:type="dxa"/>
            <w:gridSpan w:val="10"/>
            <w:vAlign w:val="center"/>
          </w:tcPr>
          <w:p>
            <w:pPr>
              <w:pStyle w:val="31"/>
              <w:spacing w:before="0" w:beforeAutospacing="0" w:after="0" w:afterAutospacing="0"/>
              <w:jc w:val="center"/>
              <w:rPr>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878" w:type="dxa"/>
            <w:vMerge w:val="continue"/>
            <w:vAlign w:val="center"/>
          </w:tcPr>
          <w:p>
            <w:pPr>
              <w:pStyle w:val="31"/>
              <w:spacing w:before="0" w:beforeAutospacing="0" w:after="0" w:afterAutospacing="0"/>
              <w:jc w:val="center"/>
              <w:rPr>
                <w:bCs/>
                <w:color w:val="auto"/>
              </w:rPr>
            </w:pPr>
          </w:p>
        </w:tc>
        <w:tc>
          <w:tcPr>
            <w:tcW w:w="8680" w:type="dxa"/>
            <w:gridSpan w:val="11"/>
            <w:vAlign w:val="center"/>
          </w:tcPr>
          <w:p>
            <w:pPr>
              <w:pStyle w:val="31"/>
              <w:spacing w:before="0" w:beforeAutospacing="0" w:after="0" w:afterAutospacing="0"/>
              <w:jc w:val="center"/>
              <w:rPr>
                <w:bCs/>
                <w:color w:val="auto"/>
              </w:rPr>
            </w:pPr>
            <w:r>
              <w:rPr>
                <w:rFonts w:hint="eastAsia"/>
                <w:bCs/>
                <w:color w:val="auto"/>
              </w:rPr>
              <w:t>发展历程及主要荣誉：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878" w:type="dxa"/>
            <w:vMerge w:val="restart"/>
            <w:vAlign w:val="center"/>
          </w:tcPr>
          <w:p>
            <w:pPr>
              <w:pStyle w:val="31"/>
              <w:spacing w:before="0" w:beforeAutospacing="0" w:after="0" w:afterAutospacing="0"/>
              <w:jc w:val="center"/>
              <w:rPr>
                <w:bCs/>
                <w:color w:val="auto"/>
              </w:rPr>
            </w:pPr>
            <w:r>
              <w:rPr>
                <w:bCs/>
                <w:color w:val="auto"/>
              </w:rPr>
              <w:t>2</w:t>
            </w:r>
            <w:r>
              <w:rPr>
                <w:rFonts w:hint="eastAsia"/>
                <w:bCs/>
                <w:color w:val="auto"/>
              </w:rPr>
              <w:t>．</w:t>
            </w:r>
          </w:p>
          <w:p>
            <w:pPr>
              <w:pStyle w:val="31"/>
              <w:spacing w:before="0" w:beforeAutospacing="0" w:after="0" w:afterAutospacing="0"/>
              <w:jc w:val="center"/>
              <w:rPr>
                <w:bCs/>
                <w:color w:val="auto"/>
              </w:rPr>
            </w:pPr>
            <w:r>
              <w:rPr>
                <w:rFonts w:hint="eastAsia"/>
                <w:bCs/>
                <w:color w:val="auto"/>
              </w:rPr>
              <w:t>企业有关资质获证情况</w:t>
            </w:r>
          </w:p>
        </w:tc>
        <w:tc>
          <w:tcPr>
            <w:tcW w:w="1657" w:type="dxa"/>
            <w:gridSpan w:val="2"/>
            <w:vMerge w:val="restart"/>
            <w:vAlign w:val="center"/>
          </w:tcPr>
          <w:p>
            <w:pPr>
              <w:pStyle w:val="31"/>
              <w:spacing w:before="0" w:beforeAutospacing="0" w:after="0" w:afterAutospacing="0"/>
              <w:jc w:val="center"/>
              <w:rPr>
                <w:bCs/>
                <w:color w:val="auto"/>
              </w:rPr>
            </w:pPr>
            <w:r>
              <w:rPr>
                <w:rFonts w:hint="eastAsia"/>
                <w:bCs/>
                <w:color w:val="auto"/>
              </w:rPr>
              <w:t>产品生产许可证情况（对需获得生产许可证的产品要填写此栏）</w:t>
            </w:r>
          </w:p>
        </w:tc>
        <w:tc>
          <w:tcPr>
            <w:tcW w:w="1422" w:type="dxa"/>
            <w:gridSpan w:val="3"/>
            <w:vAlign w:val="center"/>
          </w:tcPr>
          <w:p>
            <w:pPr>
              <w:pStyle w:val="31"/>
              <w:spacing w:before="0" w:beforeAutospacing="0" w:after="0" w:afterAutospacing="0"/>
              <w:jc w:val="center"/>
              <w:rPr>
                <w:bCs/>
                <w:color w:val="auto"/>
              </w:rPr>
            </w:pPr>
            <w:r>
              <w:rPr>
                <w:rFonts w:hint="eastAsia"/>
                <w:bCs/>
                <w:color w:val="auto"/>
              </w:rPr>
              <w:t>产品名称</w:t>
            </w:r>
          </w:p>
        </w:tc>
        <w:tc>
          <w:tcPr>
            <w:tcW w:w="1511" w:type="dxa"/>
            <w:gridSpan w:val="2"/>
            <w:vAlign w:val="center"/>
          </w:tcPr>
          <w:p>
            <w:pPr>
              <w:pStyle w:val="31"/>
              <w:spacing w:before="0" w:beforeAutospacing="0" w:after="0" w:afterAutospacing="0"/>
              <w:jc w:val="center"/>
              <w:rPr>
                <w:bCs/>
                <w:color w:val="auto"/>
              </w:rPr>
            </w:pPr>
            <w:r>
              <w:rPr>
                <w:rFonts w:hint="eastAsia"/>
                <w:bCs/>
                <w:color w:val="auto"/>
              </w:rPr>
              <w:t>发证机关</w:t>
            </w:r>
          </w:p>
        </w:tc>
        <w:tc>
          <w:tcPr>
            <w:tcW w:w="1361" w:type="dxa"/>
            <w:vAlign w:val="center"/>
          </w:tcPr>
          <w:p>
            <w:pPr>
              <w:pStyle w:val="31"/>
              <w:spacing w:before="0" w:beforeAutospacing="0" w:after="0" w:afterAutospacing="0"/>
              <w:jc w:val="center"/>
              <w:rPr>
                <w:bCs/>
                <w:color w:val="auto"/>
              </w:rPr>
            </w:pPr>
            <w:r>
              <w:rPr>
                <w:rFonts w:hint="eastAsia"/>
                <w:bCs/>
                <w:color w:val="auto"/>
              </w:rPr>
              <w:t>编号</w:t>
            </w:r>
          </w:p>
        </w:tc>
        <w:tc>
          <w:tcPr>
            <w:tcW w:w="1730" w:type="dxa"/>
            <w:gridSpan w:val="2"/>
            <w:vAlign w:val="center"/>
          </w:tcPr>
          <w:p>
            <w:pPr>
              <w:pStyle w:val="31"/>
              <w:spacing w:before="0" w:beforeAutospacing="0" w:after="0" w:afterAutospacing="0"/>
              <w:jc w:val="center"/>
              <w:rPr>
                <w:bCs/>
                <w:color w:val="auto"/>
              </w:rPr>
            </w:pPr>
            <w:r>
              <w:rPr>
                <w:rFonts w:hint="eastAsia"/>
                <w:bCs/>
                <w:color w:val="auto"/>
              </w:rPr>
              <w:t>发证时间</w:t>
            </w:r>
          </w:p>
        </w:tc>
        <w:tc>
          <w:tcPr>
            <w:tcW w:w="999" w:type="dxa"/>
            <w:vAlign w:val="center"/>
          </w:tcPr>
          <w:p>
            <w:pPr>
              <w:pStyle w:val="31"/>
              <w:spacing w:before="0" w:beforeAutospacing="0" w:after="0" w:afterAutospacing="0"/>
              <w:jc w:val="center"/>
              <w:rPr>
                <w:bCs/>
                <w:color w:val="auto"/>
              </w:rPr>
            </w:pPr>
            <w:r>
              <w:rPr>
                <w:rFonts w:hint="eastAsia"/>
                <w:bCs/>
                <w:color w:val="auto"/>
              </w:rPr>
              <w:t>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1" w:hRule="atLeast"/>
          <w:jc w:val="center"/>
        </w:trPr>
        <w:tc>
          <w:tcPr>
            <w:tcW w:w="878" w:type="dxa"/>
            <w:vMerge w:val="continue"/>
            <w:vAlign w:val="center"/>
          </w:tcPr>
          <w:p>
            <w:pPr>
              <w:pStyle w:val="31"/>
              <w:spacing w:before="0" w:beforeAutospacing="0" w:after="0" w:afterAutospacing="0"/>
              <w:jc w:val="center"/>
              <w:rPr>
                <w:bCs/>
                <w:color w:val="auto"/>
              </w:rPr>
            </w:pPr>
          </w:p>
        </w:tc>
        <w:tc>
          <w:tcPr>
            <w:tcW w:w="1657" w:type="dxa"/>
            <w:gridSpan w:val="2"/>
            <w:vMerge w:val="continue"/>
            <w:vAlign w:val="center"/>
          </w:tcPr>
          <w:p>
            <w:pPr>
              <w:pStyle w:val="31"/>
              <w:spacing w:before="0" w:beforeAutospacing="0" w:after="0" w:afterAutospacing="0"/>
              <w:jc w:val="center"/>
              <w:rPr>
                <w:bCs/>
                <w:color w:val="auto"/>
              </w:rPr>
            </w:pPr>
          </w:p>
        </w:tc>
        <w:tc>
          <w:tcPr>
            <w:tcW w:w="1422" w:type="dxa"/>
            <w:gridSpan w:val="3"/>
            <w:vAlign w:val="center"/>
          </w:tcPr>
          <w:p>
            <w:pPr>
              <w:pStyle w:val="31"/>
              <w:spacing w:before="0" w:beforeAutospacing="0" w:after="0" w:afterAutospacing="0"/>
              <w:jc w:val="center"/>
              <w:rPr>
                <w:bCs/>
                <w:color w:val="auto"/>
              </w:rPr>
            </w:pPr>
          </w:p>
        </w:tc>
        <w:tc>
          <w:tcPr>
            <w:tcW w:w="1511" w:type="dxa"/>
            <w:gridSpan w:val="2"/>
            <w:vAlign w:val="center"/>
          </w:tcPr>
          <w:p>
            <w:pPr>
              <w:pStyle w:val="31"/>
              <w:spacing w:before="0" w:beforeAutospacing="0" w:after="0" w:afterAutospacing="0"/>
              <w:jc w:val="center"/>
              <w:rPr>
                <w:bCs/>
                <w:color w:val="auto"/>
              </w:rPr>
            </w:pPr>
          </w:p>
        </w:tc>
        <w:tc>
          <w:tcPr>
            <w:tcW w:w="1361" w:type="dxa"/>
            <w:vAlign w:val="center"/>
          </w:tcPr>
          <w:p>
            <w:pPr>
              <w:pStyle w:val="31"/>
              <w:spacing w:before="0" w:beforeAutospacing="0" w:after="0" w:afterAutospacing="0"/>
              <w:jc w:val="center"/>
              <w:rPr>
                <w:bCs/>
                <w:color w:val="auto"/>
              </w:rPr>
            </w:pPr>
          </w:p>
        </w:tc>
        <w:tc>
          <w:tcPr>
            <w:tcW w:w="2729" w:type="dxa"/>
            <w:gridSpan w:val="3"/>
            <w:vAlign w:val="center"/>
          </w:tcPr>
          <w:p>
            <w:pPr>
              <w:pStyle w:val="31"/>
              <w:spacing w:before="0" w:beforeAutospacing="0" w:after="0" w:afterAutospacing="0"/>
              <w:jc w:val="center"/>
              <w:rPr>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jc w:val="center"/>
        </w:trPr>
        <w:tc>
          <w:tcPr>
            <w:tcW w:w="878" w:type="dxa"/>
            <w:vMerge w:val="continue"/>
            <w:vAlign w:val="center"/>
          </w:tcPr>
          <w:p>
            <w:pPr>
              <w:pStyle w:val="31"/>
              <w:spacing w:before="0" w:beforeAutospacing="0" w:after="0" w:afterAutospacing="0"/>
              <w:jc w:val="center"/>
              <w:rPr>
                <w:bCs/>
                <w:color w:val="auto"/>
              </w:rPr>
            </w:pPr>
          </w:p>
        </w:tc>
        <w:tc>
          <w:tcPr>
            <w:tcW w:w="1657" w:type="dxa"/>
            <w:gridSpan w:val="2"/>
            <w:vAlign w:val="center"/>
          </w:tcPr>
          <w:p>
            <w:pPr>
              <w:pStyle w:val="31"/>
              <w:spacing w:before="0" w:beforeAutospacing="0" w:after="0" w:afterAutospacing="0"/>
              <w:jc w:val="center"/>
              <w:rPr>
                <w:bCs/>
                <w:color w:val="auto"/>
              </w:rPr>
            </w:pPr>
            <w:r>
              <w:rPr>
                <w:rFonts w:hint="eastAsia"/>
                <w:bCs/>
                <w:color w:val="auto"/>
              </w:rPr>
              <w:t>企业通过质量体系、环保体系、计量等认证情况</w:t>
            </w:r>
          </w:p>
        </w:tc>
        <w:tc>
          <w:tcPr>
            <w:tcW w:w="7023" w:type="dxa"/>
            <w:gridSpan w:val="9"/>
            <w:vAlign w:val="center"/>
          </w:tcPr>
          <w:p>
            <w:pPr>
              <w:pStyle w:val="31"/>
              <w:spacing w:before="0" w:beforeAutospacing="0" w:after="0" w:afterAutospacing="0"/>
              <w:jc w:val="center"/>
              <w:rPr>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8" w:type="dxa"/>
            <w:vMerge w:val="continue"/>
            <w:vAlign w:val="center"/>
          </w:tcPr>
          <w:p>
            <w:pPr>
              <w:pStyle w:val="31"/>
              <w:spacing w:before="0" w:beforeAutospacing="0" w:after="0" w:afterAutospacing="0"/>
              <w:jc w:val="center"/>
              <w:rPr>
                <w:bCs/>
                <w:color w:val="auto"/>
              </w:rPr>
            </w:pPr>
          </w:p>
        </w:tc>
        <w:tc>
          <w:tcPr>
            <w:tcW w:w="1657" w:type="dxa"/>
            <w:gridSpan w:val="2"/>
            <w:vAlign w:val="center"/>
          </w:tcPr>
          <w:p>
            <w:pPr>
              <w:pStyle w:val="31"/>
              <w:spacing w:before="0" w:beforeAutospacing="0" w:after="0" w:afterAutospacing="0"/>
              <w:jc w:val="center"/>
              <w:rPr>
                <w:bCs/>
                <w:color w:val="auto"/>
              </w:rPr>
            </w:pPr>
            <w:r>
              <w:rPr>
                <w:rFonts w:hint="eastAsia"/>
                <w:bCs/>
                <w:color w:val="auto"/>
              </w:rPr>
              <w:t>企业获得专利情况</w:t>
            </w:r>
          </w:p>
        </w:tc>
        <w:tc>
          <w:tcPr>
            <w:tcW w:w="7023" w:type="dxa"/>
            <w:gridSpan w:val="9"/>
            <w:vAlign w:val="center"/>
          </w:tcPr>
          <w:p>
            <w:pPr>
              <w:pStyle w:val="31"/>
              <w:spacing w:before="0" w:beforeAutospacing="0" w:after="0" w:afterAutospacing="0"/>
              <w:jc w:val="center"/>
              <w:rPr>
                <w:bCs/>
                <w:color w:val="auto"/>
              </w:rPr>
            </w:pPr>
          </w:p>
        </w:tc>
      </w:tr>
    </w:tbl>
    <w:p>
      <w:pPr>
        <w:pStyle w:val="31"/>
        <w:shd w:val="clear" w:color="auto" w:fill="FFFFFF"/>
        <w:spacing w:before="0" w:beforeAutospacing="0" w:after="0" w:afterAutospacing="0" w:line="360" w:lineRule="auto"/>
        <w:rPr>
          <w:b/>
          <w:color w:val="auto"/>
          <w:sz w:val="21"/>
          <w:szCs w:val="21"/>
        </w:rPr>
      </w:pPr>
      <w:r>
        <w:rPr>
          <w:rFonts w:hint="eastAsia"/>
          <w:b/>
          <w:color w:val="auto"/>
          <w:sz w:val="21"/>
          <w:szCs w:val="21"/>
        </w:rPr>
        <w:t>要求：</w:t>
      </w:r>
    </w:p>
    <w:p>
      <w:pPr>
        <w:pStyle w:val="31"/>
        <w:shd w:val="clear" w:color="auto" w:fill="FFFFFF"/>
        <w:spacing w:before="0" w:beforeAutospacing="0" w:after="0" w:afterAutospacing="0" w:line="360" w:lineRule="auto"/>
        <w:ind w:firstLine="424" w:firstLineChars="202"/>
        <w:rPr>
          <w:color w:val="auto"/>
          <w:sz w:val="21"/>
          <w:szCs w:val="21"/>
        </w:rPr>
      </w:pPr>
      <w:r>
        <w:rPr>
          <w:rFonts w:hint="eastAsia" w:ascii="仿宋_GB2312" w:eastAsia="仿宋_GB2312"/>
          <w:color w:val="auto"/>
          <w:sz w:val="21"/>
          <w:szCs w:val="21"/>
        </w:rPr>
        <w:t>1.</w:t>
      </w:r>
      <w:r>
        <w:rPr>
          <w:rFonts w:hint="eastAsia"/>
          <w:color w:val="auto"/>
          <w:sz w:val="21"/>
          <w:szCs w:val="21"/>
        </w:rPr>
        <w:t>姓名栏必须将所有股东都统计在内，若非股份公司此行（第三行）无需填写；</w:t>
      </w:r>
    </w:p>
    <w:p>
      <w:pPr>
        <w:spacing w:line="360" w:lineRule="auto"/>
        <w:ind w:firstLine="424" w:firstLineChars="177"/>
        <w:rPr>
          <w:rFonts w:ascii="宋体" w:hAnsi="宋体"/>
          <w:color w:val="auto"/>
          <w:sz w:val="24"/>
          <w:u w:val="single"/>
        </w:rPr>
      </w:pPr>
      <w:r>
        <w:rPr>
          <w:rFonts w:hint="eastAsia" w:ascii="宋体" w:hAnsi="宋体"/>
          <w:color w:val="auto"/>
          <w:sz w:val="24"/>
        </w:rPr>
        <w:t>投标人名称（电子印章）：</w:t>
      </w:r>
    </w:p>
    <w:p>
      <w:pPr>
        <w:spacing w:line="360" w:lineRule="auto"/>
        <w:ind w:firstLine="424" w:firstLineChars="177"/>
        <w:rPr>
          <w:rFonts w:ascii="宋体" w:hAnsi="宋体"/>
          <w:color w:val="auto"/>
          <w:sz w:val="24"/>
        </w:rPr>
      </w:pPr>
      <w:r>
        <w:rPr>
          <w:rFonts w:hint="eastAsia" w:ascii="宋体" w:hAnsi="宋体"/>
          <w:color w:val="auto"/>
          <w:sz w:val="24"/>
        </w:rPr>
        <w:t>投标人代表签字或电子印章：</w:t>
      </w:r>
    </w:p>
    <w:p>
      <w:pPr>
        <w:spacing w:line="360" w:lineRule="auto"/>
        <w:ind w:firstLine="424" w:firstLineChars="177"/>
        <w:rPr>
          <w:rFonts w:ascii="宋体" w:hAnsi="宋体"/>
          <w:color w:val="auto"/>
          <w:sz w:val="24"/>
          <w:u w:val="single"/>
        </w:rPr>
      </w:pPr>
      <w:r>
        <w:rPr>
          <w:rFonts w:hint="eastAsia" w:ascii="宋体" w:hAnsi="宋体"/>
          <w:color w:val="auto"/>
          <w:sz w:val="24"/>
        </w:rPr>
        <w:t>职        务：</w:t>
      </w:r>
    </w:p>
    <w:p>
      <w:pPr>
        <w:pStyle w:val="31"/>
        <w:spacing w:before="0" w:beforeAutospacing="0" w:after="0" w:afterAutospacing="0" w:line="360" w:lineRule="auto"/>
        <w:ind w:firstLine="424" w:firstLineChars="177"/>
        <w:rPr>
          <w:b/>
          <w:bCs/>
          <w:color w:val="auto"/>
        </w:rPr>
      </w:pPr>
      <w:r>
        <w:rPr>
          <w:rFonts w:hint="eastAsia"/>
          <w:color w:val="auto"/>
        </w:rPr>
        <w:t>日        期：：</w:t>
      </w:r>
    </w:p>
    <w:p>
      <w:pPr>
        <w:pStyle w:val="19"/>
        <w:ind w:left="0" w:leftChars="0" w:firstLine="0"/>
        <w:rPr>
          <w:color w:val="auto"/>
        </w:rPr>
      </w:pPr>
      <w:r>
        <w:rPr>
          <w:rFonts w:hint="eastAsia"/>
          <w:color w:val="auto"/>
        </w:rPr>
        <w:br w:type="page"/>
      </w:r>
    </w:p>
    <w:p>
      <w:pPr>
        <w:spacing w:line="360" w:lineRule="auto"/>
        <w:rPr>
          <w:rFonts w:hint="eastAsia" w:ascii="宋体" w:hAnsi="宋体" w:eastAsia="宋体"/>
          <w:color w:val="auto"/>
          <w:sz w:val="24"/>
          <w:lang w:eastAsia="zh-CN"/>
        </w:rPr>
      </w:pPr>
      <w:r>
        <w:rPr>
          <w:rFonts w:hint="eastAsia" w:ascii="宋体" w:hAnsi="宋体"/>
          <w:b/>
          <w:color w:val="auto"/>
          <w:sz w:val="28"/>
        </w:rPr>
        <w:t>附件</w:t>
      </w:r>
      <w:r>
        <w:rPr>
          <w:rFonts w:hint="eastAsia" w:ascii="宋体" w:hAnsi="宋体"/>
          <w:b/>
          <w:color w:val="auto"/>
          <w:sz w:val="28"/>
          <w:lang w:val="en-US" w:eastAsia="zh-CN"/>
        </w:rPr>
        <w:t>6</w:t>
      </w:r>
    </w:p>
    <w:p>
      <w:pPr>
        <w:snapToGrid w:val="0"/>
        <w:spacing w:beforeLines="50" w:after="50" w:line="360" w:lineRule="auto"/>
        <w:jc w:val="center"/>
        <w:rPr>
          <w:rFonts w:ascii="宋体" w:hAnsi="宋体"/>
          <w:b/>
          <w:color w:val="auto"/>
          <w:sz w:val="36"/>
          <w:szCs w:val="36"/>
        </w:rPr>
      </w:pPr>
      <w:bookmarkStart w:id="54" w:name="_Toc20569_WPSOffice_Level1"/>
      <w:bookmarkStart w:id="55" w:name="_Toc23671_WPSOffice_Level1"/>
      <w:r>
        <w:rPr>
          <w:rFonts w:hint="eastAsia" w:ascii="宋体" w:hAnsi="宋体"/>
          <w:b/>
          <w:color w:val="auto"/>
          <w:sz w:val="32"/>
          <w:szCs w:val="32"/>
        </w:rPr>
        <w:t>项目实施人员一览表（第 标）</w:t>
      </w:r>
      <w:bookmarkEnd w:id="54"/>
      <w:bookmarkEnd w:id="55"/>
    </w:p>
    <w:p>
      <w:pPr>
        <w:snapToGrid w:val="0"/>
        <w:spacing w:beforeLines="50" w:after="50" w:line="360" w:lineRule="auto"/>
        <w:ind w:firstLine="2400" w:firstLineChars="1000"/>
        <w:rPr>
          <w:rFonts w:ascii="宋体" w:hAnsi="宋体"/>
          <w:color w:val="auto"/>
          <w:sz w:val="24"/>
        </w:rPr>
      </w:pPr>
      <w:r>
        <w:rPr>
          <w:rFonts w:hint="eastAsia" w:ascii="宋体" w:hAnsi="宋体"/>
          <w:color w:val="auto"/>
          <w:sz w:val="24"/>
        </w:rPr>
        <w:t>（主要从业人员及其技术资格）</w:t>
      </w:r>
    </w:p>
    <w:tbl>
      <w:tblPr>
        <w:tblStyle w:val="20"/>
        <w:tblW w:w="8898" w:type="dxa"/>
        <w:tblInd w:w="-14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61"/>
        <w:gridCol w:w="543"/>
        <w:gridCol w:w="1004"/>
        <w:gridCol w:w="795"/>
        <w:gridCol w:w="1276"/>
        <w:gridCol w:w="1275"/>
        <w:gridCol w:w="1743"/>
        <w:gridCol w:w="180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46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b/>
                <w:color w:val="auto"/>
                <w:sz w:val="24"/>
                <w:szCs w:val="20"/>
              </w:rPr>
            </w:pPr>
            <w:r>
              <w:rPr>
                <w:rFonts w:hint="eastAsia" w:ascii="宋体" w:hAnsi="宋体"/>
                <w:b/>
                <w:color w:val="auto"/>
                <w:sz w:val="24"/>
                <w:szCs w:val="20"/>
              </w:rPr>
              <w:t>序号</w:t>
            </w:r>
          </w:p>
        </w:tc>
        <w:tc>
          <w:tcPr>
            <w:tcW w:w="54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b/>
                <w:color w:val="auto"/>
                <w:sz w:val="24"/>
                <w:szCs w:val="20"/>
              </w:rPr>
            </w:pPr>
            <w:r>
              <w:rPr>
                <w:rFonts w:hint="eastAsia" w:ascii="宋体" w:hAnsi="宋体"/>
                <w:b/>
                <w:color w:val="auto"/>
                <w:sz w:val="24"/>
              </w:rPr>
              <w:t>姓名</w:t>
            </w:r>
          </w:p>
        </w:tc>
        <w:tc>
          <w:tcPr>
            <w:tcW w:w="1004"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b/>
                <w:color w:val="auto"/>
                <w:sz w:val="24"/>
                <w:szCs w:val="20"/>
              </w:rPr>
            </w:pPr>
            <w:r>
              <w:rPr>
                <w:rFonts w:hint="eastAsia" w:ascii="宋体" w:hAnsi="宋体"/>
                <w:b/>
                <w:color w:val="auto"/>
                <w:sz w:val="24"/>
              </w:rPr>
              <w:t>职务</w:t>
            </w:r>
          </w:p>
        </w:tc>
        <w:tc>
          <w:tcPr>
            <w:tcW w:w="795"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b/>
                <w:color w:val="auto"/>
                <w:sz w:val="24"/>
                <w:szCs w:val="20"/>
              </w:rPr>
            </w:pPr>
            <w:r>
              <w:rPr>
                <w:rFonts w:hint="eastAsia" w:ascii="宋体" w:hAnsi="宋体"/>
                <w:b/>
                <w:color w:val="auto"/>
                <w:sz w:val="24"/>
                <w:szCs w:val="20"/>
              </w:rPr>
              <w:t>职责</w:t>
            </w:r>
          </w:p>
        </w:tc>
        <w:tc>
          <w:tcPr>
            <w:tcW w:w="1276"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b/>
                <w:color w:val="auto"/>
                <w:sz w:val="24"/>
                <w:szCs w:val="20"/>
              </w:rPr>
            </w:pPr>
            <w:r>
              <w:rPr>
                <w:rFonts w:hint="eastAsia" w:ascii="宋体" w:hAnsi="宋体"/>
                <w:b/>
                <w:color w:val="auto"/>
                <w:sz w:val="24"/>
              </w:rPr>
              <w:t>专业技术资格</w:t>
            </w:r>
          </w:p>
        </w:tc>
        <w:tc>
          <w:tcPr>
            <w:tcW w:w="1275"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b/>
                <w:color w:val="auto"/>
                <w:sz w:val="24"/>
                <w:szCs w:val="20"/>
              </w:rPr>
            </w:pPr>
            <w:r>
              <w:rPr>
                <w:rFonts w:hint="eastAsia" w:ascii="宋体" w:hAnsi="宋体"/>
                <w:b/>
                <w:color w:val="auto"/>
                <w:sz w:val="24"/>
              </w:rPr>
              <w:t>证书编号</w:t>
            </w:r>
          </w:p>
        </w:tc>
        <w:tc>
          <w:tcPr>
            <w:tcW w:w="174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b/>
                <w:bCs/>
                <w:color w:val="auto"/>
                <w:sz w:val="24"/>
                <w:szCs w:val="20"/>
              </w:rPr>
            </w:pPr>
            <w:r>
              <w:rPr>
                <w:rFonts w:hint="eastAsia" w:ascii="宋体" w:hAnsi="宋体"/>
                <w:b/>
                <w:bCs/>
                <w:color w:val="auto"/>
                <w:sz w:val="24"/>
              </w:rPr>
              <w:t>参加本单位工作时间</w:t>
            </w:r>
          </w:p>
        </w:tc>
        <w:tc>
          <w:tcPr>
            <w:tcW w:w="180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b/>
                <w:bCs/>
                <w:color w:val="auto"/>
                <w:sz w:val="24"/>
                <w:szCs w:val="20"/>
              </w:rPr>
            </w:pPr>
            <w:r>
              <w:rPr>
                <w:rFonts w:hint="eastAsia" w:ascii="宋体" w:hAnsi="宋体"/>
                <w:b/>
                <w:color w:val="auto"/>
                <w:sz w:val="24"/>
              </w:rPr>
              <w:t>劳动合同编号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olor w:val="auto"/>
                <w:sz w:val="24"/>
                <w:szCs w:val="20"/>
              </w:rPr>
            </w:pPr>
          </w:p>
        </w:tc>
        <w:tc>
          <w:tcPr>
            <w:tcW w:w="543"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rPr>
            </w:pPr>
          </w:p>
        </w:tc>
        <w:tc>
          <w:tcPr>
            <w:tcW w:w="795"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rPr>
            </w:pPr>
          </w:p>
        </w:tc>
        <w:tc>
          <w:tcPr>
            <w:tcW w:w="1743"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rPr>
            </w:pPr>
          </w:p>
        </w:tc>
        <w:tc>
          <w:tcPr>
            <w:tcW w:w="1801"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olor w:val="auto"/>
                <w:sz w:val="24"/>
                <w:szCs w:val="20"/>
              </w:rPr>
            </w:pPr>
          </w:p>
        </w:tc>
        <w:tc>
          <w:tcPr>
            <w:tcW w:w="543"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rPr>
            </w:pPr>
          </w:p>
        </w:tc>
        <w:tc>
          <w:tcPr>
            <w:tcW w:w="795"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rPr>
            </w:pPr>
          </w:p>
        </w:tc>
        <w:tc>
          <w:tcPr>
            <w:tcW w:w="1743"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rPr>
            </w:pPr>
          </w:p>
        </w:tc>
        <w:tc>
          <w:tcPr>
            <w:tcW w:w="1801"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olor w:val="auto"/>
                <w:sz w:val="24"/>
                <w:szCs w:val="20"/>
              </w:rPr>
            </w:pPr>
          </w:p>
        </w:tc>
        <w:tc>
          <w:tcPr>
            <w:tcW w:w="543"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rPr>
            </w:pPr>
          </w:p>
        </w:tc>
        <w:tc>
          <w:tcPr>
            <w:tcW w:w="795" w:type="dxa"/>
            <w:tcBorders>
              <w:top w:val="single" w:color="auto" w:sz="4" w:space="0"/>
              <w:left w:val="single" w:color="auto" w:sz="4" w:space="0"/>
              <w:bottom w:val="single" w:color="auto" w:sz="4" w:space="0"/>
              <w:right w:val="single" w:color="auto" w:sz="4" w:space="0"/>
            </w:tcBorders>
          </w:tcPr>
          <w:p>
            <w:pPr>
              <w:pStyle w:val="14"/>
              <w:snapToGrid w:val="0"/>
              <w:spacing w:beforeLines="50" w:after="50" w:line="360" w:lineRule="auto"/>
              <w:ind w:left="5250"/>
              <w:rPr>
                <w:rFonts w:ascii="宋体" w:hAnsi="宋体" w:eastAsia="宋体"/>
                <w:b/>
                <w:color w:val="auto"/>
                <w:kern w:val="44"/>
                <w:sz w:val="24"/>
                <w:szCs w:val="24"/>
              </w:rPr>
            </w:pPr>
          </w:p>
        </w:tc>
        <w:tc>
          <w:tcPr>
            <w:tcW w:w="1276" w:type="dxa"/>
            <w:tcBorders>
              <w:top w:val="single" w:color="auto" w:sz="4" w:space="0"/>
              <w:left w:val="single" w:color="auto" w:sz="4" w:space="0"/>
              <w:bottom w:val="single" w:color="auto" w:sz="4" w:space="0"/>
              <w:right w:val="single" w:color="auto" w:sz="4" w:space="0"/>
            </w:tcBorders>
          </w:tcPr>
          <w:p>
            <w:pPr>
              <w:pStyle w:val="14"/>
              <w:snapToGrid w:val="0"/>
              <w:spacing w:beforeLines="50" w:after="50" w:line="360" w:lineRule="auto"/>
              <w:ind w:left="5250"/>
              <w:rPr>
                <w:rFonts w:ascii="宋体" w:hAnsi="宋体" w:eastAsia="宋体"/>
                <w:b/>
                <w:color w:val="auto"/>
                <w:kern w:val="44"/>
                <w:sz w:val="24"/>
                <w:szCs w:val="24"/>
              </w:rPr>
            </w:pPr>
          </w:p>
        </w:tc>
        <w:tc>
          <w:tcPr>
            <w:tcW w:w="1275" w:type="dxa"/>
            <w:tcBorders>
              <w:top w:val="single" w:color="auto" w:sz="4" w:space="0"/>
              <w:left w:val="single" w:color="auto" w:sz="4" w:space="0"/>
              <w:bottom w:val="single" w:color="auto" w:sz="4" w:space="0"/>
              <w:right w:val="single" w:color="auto" w:sz="4" w:space="0"/>
            </w:tcBorders>
          </w:tcPr>
          <w:p>
            <w:pPr>
              <w:pStyle w:val="14"/>
              <w:spacing w:line="360" w:lineRule="auto"/>
              <w:ind w:left="5250"/>
              <w:rPr>
                <w:rFonts w:ascii="宋体" w:hAnsi="宋体"/>
                <w:color w:val="auto"/>
                <w:sz w:val="24"/>
              </w:rPr>
            </w:pPr>
          </w:p>
        </w:tc>
        <w:tc>
          <w:tcPr>
            <w:tcW w:w="1743"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olor w:val="auto"/>
                <w:sz w:val="24"/>
                <w:szCs w:val="20"/>
              </w:rPr>
            </w:pPr>
          </w:p>
        </w:tc>
        <w:tc>
          <w:tcPr>
            <w:tcW w:w="1801"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olor w:val="auto"/>
                <w:sz w:val="24"/>
                <w:szCs w:val="20"/>
              </w:rPr>
            </w:pPr>
          </w:p>
        </w:tc>
        <w:tc>
          <w:tcPr>
            <w:tcW w:w="543"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rPr>
            </w:pPr>
          </w:p>
        </w:tc>
        <w:tc>
          <w:tcPr>
            <w:tcW w:w="795"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rPr>
            </w:pPr>
          </w:p>
        </w:tc>
        <w:tc>
          <w:tcPr>
            <w:tcW w:w="1743"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rPr>
            </w:pPr>
          </w:p>
        </w:tc>
        <w:tc>
          <w:tcPr>
            <w:tcW w:w="1801"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olor w:val="auto"/>
                <w:sz w:val="24"/>
                <w:szCs w:val="20"/>
              </w:rPr>
            </w:pPr>
          </w:p>
        </w:tc>
        <w:tc>
          <w:tcPr>
            <w:tcW w:w="543"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rPr>
            </w:pPr>
          </w:p>
        </w:tc>
        <w:tc>
          <w:tcPr>
            <w:tcW w:w="795"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rPr>
            </w:pPr>
          </w:p>
        </w:tc>
        <w:tc>
          <w:tcPr>
            <w:tcW w:w="1743"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rPr>
            </w:pPr>
          </w:p>
        </w:tc>
        <w:tc>
          <w:tcPr>
            <w:tcW w:w="1801"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rPr>
            </w:pPr>
          </w:p>
        </w:tc>
      </w:tr>
    </w:tbl>
    <w:p>
      <w:pPr>
        <w:spacing w:line="360" w:lineRule="auto"/>
        <w:rPr>
          <w:rFonts w:ascii="宋体" w:hAnsi="宋体"/>
          <w:b/>
          <w:color w:val="auto"/>
          <w:szCs w:val="21"/>
        </w:rPr>
      </w:pPr>
      <w:r>
        <w:rPr>
          <w:rFonts w:hint="eastAsia" w:ascii="宋体" w:hAnsi="宋体"/>
          <w:b/>
          <w:color w:val="auto"/>
          <w:szCs w:val="21"/>
        </w:rPr>
        <w:t>要求：</w:t>
      </w:r>
    </w:p>
    <w:p>
      <w:pPr>
        <w:spacing w:line="360" w:lineRule="auto"/>
        <w:ind w:left="437"/>
        <w:rPr>
          <w:rFonts w:ascii="宋体" w:hAnsi="宋体"/>
          <w:color w:val="auto"/>
          <w:szCs w:val="21"/>
        </w:rPr>
      </w:pPr>
      <w:r>
        <w:rPr>
          <w:rFonts w:hint="eastAsia" w:ascii="宋体" w:hAnsi="宋体"/>
          <w:b/>
          <w:color w:val="auto"/>
          <w:szCs w:val="21"/>
        </w:rPr>
        <w:t>1.</w:t>
      </w:r>
      <w:r>
        <w:rPr>
          <w:rFonts w:hint="eastAsia" w:ascii="宋体" w:hAnsi="宋体"/>
          <w:color w:val="auto"/>
          <w:szCs w:val="21"/>
        </w:rPr>
        <w:t>在填写时，如本表格不适合投标单位的实际情况，可根据本表格式自行划表填写。</w:t>
      </w:r>
    </w:p>
    <w:p>
      <w:pPr>
        <w:pStyle w:val="32"/>
        <w:spacing w:line="360" w:lineRule="auto"/>
        <w:ind w:left="424" w:leftChars="202"/>
        <w:rPr>
          <w:rFonts w:ascii="宋体" w:hAnsi="宋体"/>
          <w:color w:val="auto"/>
          <w:szCs w:val="21"/>
        </w:rPr>
      </w:pPr>
      <w:r>
        <w:rPr>
          <w:rFonts w:hint="eastAsia" w:ascii="宋体" w:hAnsi="宋体"/>
          <w:color w:val="auto"/>
          <w:szCs w:val="21"/>
        </w:rPr>
        <w:t>2.附人员证书复印件；</w:t>
      </w:r>
    </w:p>
    <w:p>
      <w:pPr>
        <w:pStyle w:val="32"/>
        <w:spacing w:line="360" w:lineRule="auto"/>
        <w:ind w:left="424" w:hanging="424" w:hangingChars="202"/>
        <w:rPr>
          <w:rFonts w:hint="eastAsia" w:ascii="宋体" w:hAnsi="宋体" w:eastAsia="宋体"/>
          <w:color w:val="auto"/>
          <w:szCs w:val="21"/>
          <w:lang w:eastAsia="zh-CN"/>
        </w:rPr>
      </w:pPr>
      <w:r>
        <w:rPr>
          <w:rFonts w:hint="eastAsia" w:ascii="宋体" w:hAnsi="宋体"/>
          <w:color w:val="auto"/>
          <w:szCs w:val="21"/>
        </w:rPr>
        <w:t>　　3.出具上述人员在本单位服务的外部证明，如：</w:t>
      </w:r>
      <w:r>
        <w:rPr>
          <w:rFonts w:ascii="宋体" w:hAnsi="宋体"/>
          <w:color w:val="auto"/>
          <w:szCs w:val="21"/>
        </w:rPr>
        <w:t>投标截止日之前</w:t>
      </w:r>
      <w:r>
        <w:rPr>
          <w:rFonts w:hint="eastAsia" w:ascii="宋体" w:hAnsi="宋体"/>
          <w:color w:val="auto"/>
          <w:szCs w:val="21"/>
        </w:rPr>
        <w:t>3</w:t>
      </w:r>
      <w:r>
        <w:rPr>
          <w:rFonts w:ascii="宋体" w:hAnsi="宋体"/>
          <w:color w:val="auto"/>
          <w:szCs w:val="21"/>
        </w:rPr>
        <w:t>个月</w:t>
      </w:r>
      <w:r>
        <w:rPr>
          <w:rFonts w:hint="eastAsia" w:ascii="宋体" w:hAnsi="宋体"/>
          <w:color w:val="auto"/>
          <w:szCs w:val="21"/>
        </w:rPr>
        <w:t>内</w:t>
      </w:r>
      <w:r>
        <w:rPr>
          <w:rFonts w:ascii="宋体" w:hAnsi="宋体"/>
          <w:color w:val="auto"/>
          <w:szCs w:val="21"/>
        </w:rPr>
        <w:t>任一月的</w:t>
      </w:r>
      <w:r>
        <w:rPr>
          <w:rFonts w:hint="eastAsia" w:ascii="宋体" w:hAnsi="宋体"/>
          <w:color w:val="auto"/>
          <w:szCs w:val="21"/>
        </w:rPr>
        <w:t>代缴个税税单、参加社会保险的《投保单》或《社会保险参保人员证明》等。</w:t>
      </w:r>
      <w:r>
        <w:rPr>
          <w:rFonts w:hint="eastAsia" w:ascii="宋体" w:hAnsi="宋体"/>
          <w:color w:val="auto"/>
          <w:szCs w:val="21"/>
          <w:lang w:eastAsia="zh-CN"/>
        </w:rPr>
        <w:t>（</w:t>
      </w:r>
      <w:r>
        <w:rPr>
          <w:rFonts w:hint="eastAsia" w:ascii="宋体" w:hAnsi="宋体"/>
          <w:color w:val="auto"/>
          <w:szCs w:val="21"/>
          <w:lang w:val="en-US" w:eastAsia="zh-CN"/>
        </w:rPr>
        <w:t>具体</w:t>
      </w:r>
      <w:r>
        <w:rPr>
          <w:rFonts w:hint="eastAsia" w:ascii="宋体" w:hAnsi="宋体" w:cs="Arial"/>
          <w:color w:val="auto"/>
          <w:szCs w:val="21"/>
        </w:rPr>
        <w:t>见第四章评分细则对应评分项</w:t>
      </w:r>
      <w:r>
        <w:rPr>
          <w:rFonts w:hint="eastAsia" w:ascii="宋体" w:hAnsi="宋体" w:cs="Arial"/>
          <w:color w:val="auto"/>
          <w:szCs w:val="21"/>
          <w:lang w:eastAsia="zh-CN"/>
        </w:rPr>
        <w:t>）</w:t>
      </w:r>
    </w:p>
    <w:p>
      <w:pPr>
        <w:spacing w:line="360" w:lineRule="auto"/>
        <w:ind w:left="420"/>
        <w:rPr>
          <w:rFonts w:ascii="宋体" w:hAnsi="宋体"/>
          <w:color w:val="auto"/>
          <w:sz w:val="24"/>
        </w:rPr>
      </w:pPr>
    </w:p>
    <w:p>
      <w:pPr>
        <w:spacing w:line="360" w:lineRule="auto"/>
        <w:ind w:left="420"/>
        <w:rPr>
          <w:rFonts w:ascii="宋体" w:hAnsi="宋体"/>
          <w:color w:val="auto"/>
          <w:sz w:val="24"/>
        </w:rPr>
      </w:pPr>
    </w:p>
    <w:p>
      <w:pPr>
        <w:spacing w:line="360" w:lineRule="auto"/>
        <w:ind w:left="420"/>
        <w:rPr>
          <w:rFonts w:ascii="宋体" w:hAnsi="宋体"/>
          <w:color w:val="auto"/>
          <w:sz w:val="24"/>
          <w:u w:val="single"/>
        </w:rPr>
      </w:pPr>
      <w:r>
        <w:rPr>
          <w:rFonts w:hint="eastAsia" w:ascii="宋体" w:hAnsi="宋体"/>
          <w:color w:val="auto"/>
          <w:sz w:val="24"/>
        </w:rPr>
        <w:t>投标人名称（电子印章）：</w:t>
      </w:r>
    </w:p>
    <w:p>
      <w:pPr>
        <w:spacing w:line="360" w:lineRule="auto"/>
        <w:ind w:left="420"/>
        <w:rPr>
          <w:rFonts w:ascii="宋体" w:hAnsi="宋体"/>
          <w:color w:val="auto"/>
          <w:sz w:val="24"/>
        </w:rPr>
      </w:pPr>
    </w:p>
    <w:p>
      <w:pPr>
        <w:spacing w:line="360" w:lineRule="auto"/>
        <w:ind w:firstLine="435"/>
        <w:rPr>
          <w:rFonts w:ascii="宋体" w:hAnsi="宋体"/>
          <w:color w:val="auto"/>
          <w:sz w:val="24"/>
        </w:rPr>
      </w:pPr>
      <w:r>
        <w:rPr>
          <w:rFonts w:hint="eastAsia" w:ascii="宋体" w:hAnsi="宋体"/>
          <w:color w:val="auto"/>
          <w:sz w:val="24"/>
        </w:rPr>
        <w:t>投标人代表签字或电子印章：</w:t>
      </w:r>
    </w:p>
    <w:p>
      <w:pPr>
        <w:spacing w:line="360" w:lineRule="auto"/>
        <w:ind w:firstLine="435"/>
        <w:rPr>
          <w:rFonts w:ascii="宋体" w:hAnsi="宋体"/>
          <w:color w:val="auto"/>
          <w:sz w:val="24"/>
        </w:rPr>
      </w:pPr>
    </w:p>
    <w:p>
      <w:pPr>
        <w:spacing w:line="360" w:lineRule="auto"/>
        <w:ind w:firstLine="435"/>
        <w:rPr>
          <w:rFonts w:ascii="宋体" w:hAnsi="宋体"/>
          <w:color w:val="auto"/>
          <w:sz w:val="24"/>
        </w:rPr>
      </w:pPr>
      <w:r>
        <w:rPr>
          <w:rFonts w:hint="eastAsia" w:ascii="宋体" w:hAnsi="宋体"/>
          <w:color w:val="auto"/>
          <w:sz w:val="24"/>
        </w:rPr>
        <w:t>职        务：</w:t>
      </w:r>
    </w:p>
    <w:p>
      <w:pPr>
        <w:spacing w:line="360" w:lineRule="auto"/>
        <w:ind w:firstLine="435"/>
        <w:rPr>
          <w:rFonts w:ascii="宋体" w:hAnsi="宋体"/>
          <w:color w:val="auto"/>
          <w:sz w:val="24"/>
        </w:rPr>
      </w:pPr>
    </w:p>
    <w:p>
      <w:pPr>
        <w:spacing w:line="360" w:lineRule="auto"/>
        <w:ind w:firstLine="435"/>
        <w:rPr>
          <w:rFonts w:ascii="宋体" w:hAnsi="宋体"/>
          <w:color w:val="auto"/>
          <w:sz w:val="24"/>
        </w:rPr>
      </w:pPr>
      <w:r>
        <w:rPr>
          <w:rFonts w:hint="eastAsia" w:ascii="宋体" w:hAnsi="宋体"/>
          <w:color w:val="auto"/>
          <w:sz w:val="24"/>
        </w:rPr>
        <w:t>日        期：</w:t>
      </w:r>
    </w:p>
    <w:p>
      <w:pPr>
        <w:pStyle w:val="2"/>
        <w:rPr>
          <w:rFonts w:ascii="宋体" w:hAnsi="宋体"/>
          <w:color w:val="auto"/>
          <w:sz w:val="24"/>
        </w:rPr>
      </w:pPr>
    </w:p>
    <w:p>
      <w:pPr>
        <w:pStyle w:val="2"/>
        <w:rPr>
          <w:rFonts w:ascii="宋体" w:hAnsi="宋体"/>
          <w:color w:val="auto"/>
          <w:sz w:val="24"/>
        </w:rPr>
      </w:pPr>
      <w:r>
        <w:rPr>
          <w:rFonts w:hint="eastAsia" w:ascii="宋体" w:hAnsi="宋体"/>
          <w:color w:val="auto"/>
          <w:sz w:val="24"/>
        </w:rPr>
        <w:br w:type="page"/>
      </w:r>
    </w:p>
    <w:p>
      <w:pPr>
        <w:spacing w:line="360" w:lineRule="auto"/>
        <w:ind w:firstLine="435"/>
        <w:rPr>
          <w:rFonts w:hint="eastAsia" w:ascii="宋体" w:hAnsi="宋体" w:eastAsia="宋体"/>
          <w:color w:val="auto"/>
          <w:lang w:eastAsia="zh-CN"/>
        </w:rPr>
      </w:pPr>
      <w:r>
        <w:rPr>
          <w:rFonts w:hint="eastAsia" w:ascii="宋体" w:hAnsi="宋体"/>
          <w:b/>
          <w:color w:val="auto"/>
          <w:sz w:val="28"/>
        </w:rPr>
        <w:t>附件</w:t>
      </w:r>
      <w:r>
        <w:rPr>
          <w:rFonts w:hint="eastAsia" w:ascii="宋体" w:hAnsi="宋体"/>
          <w:b/>
          <w:color w:val="auto"/>
          <w:sz w:val="28"/>
          <w:lang w:val="en-US" w:eastAsia="zh-CN"/>
        </w:rPr>
        <w:t>7</w:t>
      </w:r>
    </w:p>
    <w:p>
      <w:pPr>
        <w:spacing w:beforeLines="50" w:afterLines="50" w:line="360" w:lineRule="auto"/>
        <w:ind w:right="-10"/>
        <w:jc w:val="center"/>
        <w:rPr>
          <w:rFonts w:ascii="宋体" w:hAnsi="宋体"/>
          <w:b/>
          <w:bCs/>
          <w:color w:val="auto"/>
          <w:sz w:val="32"/>
          <w:szCs w:val="32"/>
        </w:rPr>
      </w:pPr>
      <w:r>
        <w:rPr>
          <w:rFonts w:hint="eastAsia" w:ascii="宋体" w:hAnsi="宋体"/>
          <w:b/>
          <w:bCs/>
          <w:color w:val="auto"/>
          <w:sz w:val="32"/>
          <w:szCs w:val="32"/>
        </w:rPr>
        <w:t>项目负责人资格情况表</w:t>
      </w:r>
    </w:p>
    <w:p>
      <w:pPr>
        <w:spacing w:line="360" w:lineRule="auto"/>
        <w:jc w:val="left"/>
        <w:rPr>
          <w:rFonts w:ascii="宋体" w:hAnsi="宋体"/>
          <w:color w:val="auto"/>
        </w:rPr>
      </w:pPr>
      <w:r>
        <w:rPr>
          <w:rFonts w:hint="eastAsia" w:ascii="宋体" w:hAnsi="宋体"/>
          <w:color w:val="auto"/>
        </w:rPr>
        <w:t>采购项目：</w:t>
      </w:r>
      <w:r>
        <w:rPr>
          <w:rFonts w:hint="eastAsia" w:ascii="宋体" w:hAnsi="宋体"/>
          <w:color w:val="auto"/>
          <w:lang w:val="en-US" w:eastAsia="zh-CN"/>
        </w:rPr>
        <w:t xml:space="preserve"> </w:t>
      </w:r>
      <w:r>
        <w:rPr>
          <w:rFonts w:hint="eastAsia" w:ascii="宋体" w:hAnsi="宋体"/>
          <w:color w:val="auto"/>
        </w:rPr>
        <w:t xml:space="preserve"> </w:t>
      </w:r>
      <w:r>
        <w:rPr>
          <w:rFonts w:hint="eastAsia" w:ascii="宋体" w:hAnsi="宋体"/>
          <w:color w:val="auto"/>
          <w:lang w:val="en-US" w:eastAsia="zh-CN"/>
        </w:rPr>
        <w:t xml:space="preserve">                                            </w:t>
      </w:r>
      <w:r>
        <w:rPr>
          <w:rFonts w:hint="eastAsia" w:ascii="宋体" w:hAnsi="宋体"/>
          <w:color w:val="auto"/>
        </w:rPr>
        <w:t>采购编号：</w:t>
      </w:r>
      <w:r>
        <w:rPr>
          <w:rFonts w:hint="eastAsia" w:ascii="宋体" w:hAnsi="宋体"/>
          <w:color w:val="auto"/>
          <w:lang w:val="en-US" w:eastAsia="zh-CN"/>
        </w:rPr>
        <w:t xml:space="preserve"> </w:t>
      </w:r>
      <w:r>
        <w:rPr>
          <w:rFonts w:hint="eastAsia" w:ascii="宋体" w:hAnsi="宋体"/>
          <w:color w:val="auto"/>
        </w:rPr>
        <w:t xml:space="preserve">                                       </w:t>
      </w:r>
    </w:p>
    <w:tbl>
      <w:tblPr>
        <w:tblStyle w:val="20"/>
        <w:tblW w:w="8626" w:type="dxa"/>
        <w:tblInd w:w="1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4"/>
        <w:gridCol w:w="2967"/>
        <w:gridCol w:w="3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974" w:type="dxa"/>
            <w:tcBorders>
              <w:top w:val="single" w:color="auto" w:sz="12"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color w:val="auto"/>
                <w:lang w:val="zh-CN"/>
              </w:rPr>
            </w:pPr>
            <w:r>
              <w:rPr>
                <w:rFonts w:hint="eastAsia" w:ascii="宋体" w:hAnsi="宋体"/>
                <w:b/>
                <w:bCs/>
                <w:color w:val="auto"/>
                <w:lang w:val="zh-CN"/>
              </w:rPr>
              <w:t>姓名</w:t>
            </w:r>
          </w:p>
        </w:tc>
        <w:tc>
          <w:tcPr>
            <w:tcW w:w="2967"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color w:val="auto"/>
                <w:lang w:val="zh-CN"/>
              </w:rPr>
            </w:pPr>
          </w:p>
        </w:tc>
        <w:tc>
          <w:tcPr>
            <w:tcW w:w="3685" w:type="dxa"/>
            <w:tcBorders>
              <w:top w:val="single" w:color="auto" w:sz="12"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b/>
                <w:bCs/>
                <w:color w:val="auto"/>
                <w:lang w:val="zh-CN"/>
              </w:rPr>
            </w:pPr>
            <w:r>
              <w:rPr>
                <w:rFonts w:hint="eastAsia" w:ascii="宋体" w:hAnsi="宋体"/>
                <w:b/>
                <w:bCs/>
                <w:color w:val="auto"/>
                <w:lang w:val="zh-CN"/>
              </w:rPr>
              <w:t>近年来主要工作业绩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color w:val="auto"/>
                <w:lang w:val="zh-CN"/>
              </w:rPr>
            </w:pPr>
            <w:r>
              <w:rPr>
                <w:rFonts w:hint="eastAsia" w:ascii="宋体" w:hAnsi="宋体"/>
                <w:b/>
                <w:bCs/>
                <w:color w:val="auto"/>
                <w:lang w:val="zh-CN"/>
              </w:rPr>
              <w:t>性别</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color w:val="auto"/>
                <w:lang w:val="zh-CN"/>
              </w:rPr>
            </w:pPr>
          </w:p>
        </w:tc>
        <w:tc>
          <w:tcPr>
            <w:tcW w:w="3685" w:type="dxa"/>
            <w:vMerge w:val="restart"/>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color w:val="auto"/>
              </w:rPr>
            </w:pPr>
            <w:r>
              <w:rPr>
                <w:rFonts w:hint="eastAsia" w:ascii="宋体" w:hAnsi="宋体"/>
                <w:color w:val="auto"/>
              </w:rPr>
              <w:t>注：业绩证明应提供旁证材料</w:t>
            </w:r>
          </w:p>
          <w:p>
            <w:pPr>
              <w:autoSpaceDE w:val="0"/>
              <w:autoSpaceDN w:val="0"/>
              <w:adjustRightInd w:val="0"/>
              <w:snapToGrid w:val="0"/>
              <w:spacing w:line="360" w:lineRule="auto"/>
              <w:jc w:val="center"/>
              <w:rPr>
                <w:rFonts w:ascii="宋体" w:hAnsi="宋体"/>
                <w:color w:val="auto"/>
                <w:lang w:val="zh-CN"/>
              </w:rPr>
            </w:pPr>
            <w:r>
              <w:rPr>
                <w:rFonts w:hint="eastAsia" w:ascii="宋体" w:hAnsi="宋体"/>
                <w:color w:val="auto"/>
              </w:rPr>
              <w:t>（供货合同或中标通知书）。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color w:val="auto"/>
                <w:lang w:val="zh-CN"/>
              </w:rPr>
            </w:pPr>
            <w:r>
              <w:rPr>
                <w:rFonts w:hint="eastAsia" w:ascii="宋体" w:hAnsi="宋体"/>
                <w:b/>
                <w:bCs/>
                <w:color w:val="auto"/>
                <w:lang w:val="zh-CN"/>
              </w:rPr>
              <w:t>年龄</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color w:val="auto"/>
                <w:lang w:val="zh-CN"/>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color w:val="auto"/>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color w:val="auto"/>
                <w:lang w:val="zh-CN"/>
              </w:rPr>
            </w:pPr>
            <w:r>
              <w:rPr>
                <w:rFonts w:hint="eastAsia" w:ascii="宋体" w:hAnsi="宋体"/>
                <w:b/>
                <w:bCs/>
                <w:color w:val="auto"/>
                <w:lang w:val="zh-CN"/>
              </w:rPr>
              <w:t>职称</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color w:val="auto"/>
                <w:lang w:val="zh-CN"/>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color w:val="auto"/>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color w:val="auto"/>
                <w:lang w:val="zh-CN"/>
              </w:rPr>
            </w:pPr>
            <w:r>
              <w:rPr>
                <w:rFonts w:hint="eastAsia" w:ascii="宋体" w:hAnsi="宋体"/>
                <w:b/>
                <w:bCs/>
                <w:color w:val="auto"/>
                <w:lang w:val="zh-CN"/>
              </w:rPr>
              <w:t>毕业时间</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color w:val="auto"/>
                <w:lang w:val="zh-CN"/>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color w:val="auto"/>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color w:val="auto"/>
                <w:lang w:val="zh-CN"/>
              </w:rPr>
            </w:pPr>
            <w:r>
              <w:rPr>
                <w:rFonts w:hint="eastAsia" w:ascii="宋体" w:hAnsi="宋体"/>
                <w:b/>
                <w:bCs/>
                <w:color w:val="auto"/>
                <w:lang w:val="zh-CN"/>
              </w:rPr>
              <w:t>学校专业</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color w:val="auto"/>
                <w:lang w:val="zh-CN"/>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color w:val="auto"/>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color w:val="auto"/>
                <w:lang w:val="zh-CN"/>
              </w:rPr>
            </w:pPr>
            <w:r>
              <w:rPr>
                <w:rFonts w:hint="eastAsia" w:ascii="宋体" w:hAnsi="宋体"/>
                <w:b/>
                <w:bCs/>
                <w:color w:val="auto"/>
                <w:lang w:val="zh-CN"/>
              </w:rPr>
              <w:t>联系电话</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color w:val="auto"/>
                <w:lang w:val="zh-CN"/>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color w:val="auto"/>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color w:val="auto"/>
                <w:lang w:val="zh-CN"/>
              </w:rPr>
            </w:pPr>
            <w:r>
              <w:rPr>
                <w:rFonts w:hint="eastAsia" w:ascii="宋体" w:hAnsi="宋体"/>
                <w:b/>
                <w:bCs/>
                <w:color w:val="auto"/>
              </w:rPr>
              <w:t>最近一年工作状况</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color w:val="auto"/>
                <w:lang w:val="zh-CN"/>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color w:val="auto"/>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974" w:type="dxa"/>
            <w:tcBorders>
              <w:top w:val="single" w:color="auto" w:sz="4" w:space="0"/>
              <w:left w:val="single" w:color="auto" w:sz="12" w:space="0"/>
              <w:bottom w:val="single" w:color="auto" w:sz="12" w:space="0"/>
              <w:right w:val="single" w:color="auto" w:sz="4" w:space="0"/>
            </w:tcBorders>
            <w:vAlign w:val="center"/>
          </w:tcPr>
          <w:p>
            <w:pPr>
              <w:autoSpaceDE w:val="0"/>
              <w:autoSpaceDN w:val="0"/>
              <w:adjustRightInd w:val="0"/>
              <w:snapToGrid w:val="0"/>
              <w:spacing w:line="360" w:lineRule="auto"/>
              <w:jc w:val="center"/>
              <w:rPr>
                <w:rFonts w:ascii="宋体" w:hAnsi="宋体"/>
                <w:b/>
                <w:bCs/>
                <w:color w:val="auto"/>
                <w:lang w:val="zh-CN"/>
              </w:rPr>
            </w:pPr>
            <w:r>
              <w:rPr>
                <w:rFonts w:hint="eastAsia" w:ascii="宋体" w:hAnsi="宋体"/>
                <w:b/>
                <w:bCs/>
                <w:color w:val="auto"/>
                <w:lang w:val="zh-CN"/>
              </w:rPr>
              <w:t>拟在本项目中担任主要工作</w:t>
            </w:r>
          </w:p>
        </w:tc>
        <w:tc>
          <w:tcPr>
            <w:tcW w:w="6652" w:type="dxa"/>
            <w:gridSpan w:val="2"/>
            <w:tcBorders>
              <w:top w:val="single" w:color="auto" w:sz="4" w:space="0"/>
              <w:left w:val="single" w:color="auto" w:sz="4" w:space="0"/>
              <w:bottom w:val="single" w:color="auto" w:sz="12" w:space="0"/>
              <w:right w:val="single" w:color="auto" w:sz="12" w:space="0"/>
            </w:tcBorders>
            <w:vAlign w:val="center"/>
          </w:tcPr>
          <w:p>
            <w:pPr>
              <w:autoSpaceDE w:val="0"/>
              <w:autoSpaceDN w:val="0"/>
              <w:adjustRightInd w:val="0"/>
              <w:snapToGrid w:val="0"/>
              <w:spacing w:line="360" w:lineRule="auto"/>
              <w:jc w:val="center"/>
              <w:rPr>
                <w:rFonts w:ascii="宋体" w:hAnsi="宋体"/>
                <w:color w:val="auto"/>
                <w:lang w:val="zh-CN"/>
              </w:rPr>
            </w:pPr>
          </w:p>
        </w:tc>
      </w:tr>
    </w:tbl>
    <w:p>
      <w:pPr>
        <w:spacing w:line="360" w:lineRule="auto"/>
        <w:ind w:left="420"/>
        <w:rPr>
          <w:rFonts w:ascii="宋体" w:hAnsi="宋体"/>
          <w:color w:val="auto"/>
          <w:sz w:val="24"/>
        </w:rPr>
      </w:pPr>
    </w:p>
    <w:p>
      <w:pPr>
        <w:spacing w:line="360" w:lineRule="auto"/>
        <w:ind w:firstLine="480" w:firstLineChars="200"/>
        <w:rPr>
          <w:rFonts w:ascii="宋体" w:hAnsi="宋体"/>
          <w:color w:val="auto"/>
          <w:sz w:val="24"/>
          <w:u w:val="single"/>
        </w:rPr>
      </w:pPr>
      <w:r>
        <w:rPr>
          <w:rFonts w:hint="eastAsia" w:ascii="宋体" w:hAnsi="宋体"/>
          <w:color w:val="auto"/>
          <w:sz w:val="24"/>
        </w:rPr>
        <w:t>投标人名称（电子印章）：</w:t>
      </w:r>
    </w:p>
    <w:p>
      <w:pPr>
        <w:spacing w:line="360" w:lineRule="auto"/>
        <w:ind w:left="420"/>
        <w:rPr>
          <w:rFonts w:ascii="宋体" w:hAnsi="宋体"/>
          <w:color w:val="auto"/>
          <w:sz w:val="24"/>
        </w:rPr>
      </w:pPr>
    </w:p>
    <w:p>
      <w:pPr>
        <w:spacing w:line="360" w:lineRule="auto"/>
        <w:ind w:firstLine="435"/>
        <w:rPr>
          <w:rFonts w:ascii="宋体" w:hAnsi="宋体"/>
          <w:color w:val="auto"/>
          <w:sz w:val="24"/>
        </w:rPr>
      </w:pPr>
      <w:r>
        <w:rPr>
          <w:rFonts w:hint="eastAsia" w:ascii="宋体" w:hAnsi="宋体"/>
          <w:color w:val="auto"/>
          <w:sz w:val="24"/>
        </w:rPr>
        <w:t>投标人代表签字或电子印章：</w:t>
      </w:r>
    </w:p>
    <w:p>
      <w:pPr>
        <w:spacing w:line="360" w:lineRule="auto"/>
        <w:ind w:firstLine="435"/>
        <w:rPr>
          <w:rFonts w:ascii="宋体" w:hAnsi="宋体"/>
          <w:color w:val="auto"/>
          <w:sz w:val="24"/>
        </w:rPr>
      </w:pPr>
    </w:p>
    <w:p>
      <w:pPr>
        <w:spacing w:line="360" w:lineRule="auto"/>
        <w:ind w:firstLine="435"/>
        <w:rPr>
          <w:rFonts w:ascii="宋体" w:hAnsi="宋体"/>
          <w:color w:val="auto"/>
          <w:sz w:val="24"/>
        </w:rPr>
      </w:pPr>
      <w:r>
        <w:rPr>
          <w:rFonts w:hint="eastAsia" w:ascii="宋体" w:hAnsi="宋体"/>
          <w:color w:val="auto"/>
          <w:sz w:val="24"/>
        </w:rPr>
        <w:t>职        务：</w:t>
      </w:r>
    </w:p>
    <w:p>
      <w:pPr>
        <w:spacing w:line="360" w:lineRule="auto"/>
        <w:ind w:firstLine="435"/>
        <w:rPr>
          <w:rFonts w:ascii="宋体" w:hAnsi="宋体"/>
          <w:color w:val="auto"/>
          <w:sz w:val="24"/>
        </w:rPr>
      </w:pPr>
    </w:p>
    <w:p>
      <w:pPr>
        <w:spacing w:line="360" w:lineRule="auto"/>
        <w:ind w:firstLine="435"/>
        <w:rPr>
          <w:rFonts w:ascii="宋体" w:hAnsi="宋体"/>
          <w:color w:val="auto"/>
          <w:sz w:val="24"/>
        </w:rPr>
      </w:pPr>
      <w:r>
        <w:rPr>
          <w:rFonts w:hint="eastAsia" w:ascii="宋体" w:hAnsi="宋体"/>
          <w:color w:val="auto"/>
          <w:sz w:val="24"/>
        </w:rPr>
        <w:t>日        期：</w:t>
      </w:r>
      <w:r>
        <w:rPr>
          <w:rFonts w:hint="eastAsia" w:ascii="宋体" w:hAnsi="宋体"/>
          <w:color w:val="auto"/>
          <w:sz w:val="24"/>
        </w:rPr>
        <w:br w:type="page"/>
      </w:r>
    </w:p>
    <w:p>
      <w:pPr>
        <w:snapToGrid w:val="0"/>
        <w:spacing w:before="50" w:after="50" w:line="360" w:lineRule="auto"/>
        <w:rPr>
          <w:rFonts w:hint="eastAsia" w:ascii="宋体" w:hAnsi="宋体" w:eastAsia="宋体"/>
          <w:b/>
          <w:color w:val="auto"/>
          <w:sz w:val="28"/>
          <w:lang w:eastAsia="zh-CN"/>
        </w:rPr>
      </w:pPr>
      <w:r>
        <w:rPr>
          <w:rFonts w:hint="eastAsia" w:ascii="宋体" w:hAnsi="宋体"/>
          <w:b/>
          <w:color w:val="auto"/>
          <w:sz w:val="28"/>
        </w:rPr>
        <w:t>附件</w:t>
      </w:r>
      <w:r>
        <w:rPr>
          <w:rFonts w:hint="eastAsia" w:ascii="宋体" w:hAnsi="宋体"/>
          <w:b/>
          <w:color w:val="auto"/>
          <w:sz w:val="28"/>
          <w:lang w:val="en-US" w:eastAsia="zh-CN"/>
        </w:rPr>
        <w:t>8</w:t>
      </w:r>
    </w:p>
    <w:p>
      <w:pPr>
        <w:spacing w:line="360" w:lineRule="auto"/>
        <w:ind w:left="480"/>
        <w:jc w:val="center"/>
        <w:rPr>
          <w:rFonts w:hint="eastAsia" w:ascii="宋体" w:hAnsi="宋体" w:eastAsia="宋体"/>
          <w:b/>
          <w:color w:val="auto"/>
          <w:sz w:val="32"/>
          <w:szCs w:val="32"/>
          <w:lang w:val="en-US" w:eastAsia="zh-CN"/>
        </w:rPr>
      </w:pPr>
      <w:bookmarkStart w:id="56" w:name="_Toc3591_WPSOffice_Level1"/>
      <w:bookmarkStart w:id="57" w:name="_Toc32718_WPSOffice_Level1"/>
      <w:r>
        <w:rPr>
          <w:rFonts w:hint="eastAsia" w:ascii="宋体" w:hAnsi="宋体"/>
          <w:b/>
          <w:color w:val="auto"/>
          <w:sz w:val="32"/>
          <w:szCs w:val="32"/>
        </w:rPr>
        <w:t>供货</w:t>
      </w:r>
      <w:r>
        <w:rPr>
          <w:rFonts w:ascii="宋体" w:hAnsi="宋体"/>
          <w:b/>
          <w:color w:val="auto"/>
          <w:sz w:val="32"/>
          <w:szCs w:val="32"/>
        </w:rPr>
        <w:t>清单</w:t>
      </w:r>
      <w:r>
        <w:rPr>
          <w:rFonts w:hint="eastAsia" w:ascii="宋体" w:hAnsi="宋体"/>
          <w:b/>
          <w:color w:val="auto"/>
          <w:sz w:val="32"/>
          <w:szCs w:val="32"/>
        </w:rPr>
        <w:t xml:space="preserve"> </w:t>
      </w:r>
      <w:bookmarkEnd w:id="56"/>
      <w:bookmarkEnd w:id="57"/>
      <w:r>
        <w:rPr>
          <w:rFonts w:hint="eastAsia" w:ascii="宋体" w:hAnsi="宋体"/>
          <w:b/>
          <w:color w:val="auto"/>
          <w:sz w:val="32"/>
          <w:szCs w:val="32"/>
          <w:lang w:val="en-US" w:eastAsia="zh-CN"/>
        </w:rPr>
        <w:t xml:space="preserve"> </w:t>
      </w:r>
    </w:p>
    <w:p>
      <w:pPr>
        <w:spacing w:line="360" w:lineRule="auto"/>
        <w:ind w:left="480"/>
        <w:rPr>
          <w:rFonts w:ascii="宋体" w:hAnsi="宋体"/>
          <w:color w:val="auto"/>
        </w:rPr>
      </w:pPr>
    </w:p>
    <w:p>
      <w:pPr>
        <w:spacing w:line="360" w:lineRule="auto"/>
        <w:rPr>
          <w:rFonts w:ascii="宋体" w:hAnsi="宋体"/>
          <w:color w:val="auto"/>
          <w:sz w:val="24"/>
        </w:rPr>
      </w:pPr>
      <w:r>
        <w:rPr>
          <w:rFonts w:hint="eastAsia" w:ascii="宋体" w:hAnsi="宋体"/>
          <w:color w:val="auto"/>
          <w:sz w:val="24"/>
        </w:rPr>
        <w:t xml:space="preserve">  项目编号：</w:t>
      </w:r>
      <w:r>
        <w:rPr>
          <w:rFonts w:hint="eastAsia" w:ascii="宋体" w:hAnsi="宋体"/>
          <w:color w:val="auto"/>
          <w:lang w:eastAsia="zh-CN"/>
        </w:rPr>
        <w:t xml:space="preserve">  </w:t>
      </w:r>
      <w:r>
        <w:rPr>
          <w:rFonts w:hint="eastAsia" w:ascii="宋体" w:hAnsi="宋体"/>
          <w:color w:val="auto"/>
        </w:rPr>
        <w:t xml:space="preserve"> </w:t>
      </w:r>
    </w:p>
    <w:tbl>
      <w:tblPr>
        <w:tblStyle w:val="20"/>
        <w:tblW w:w="852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99"/>
        <w:gridCol w:w="2339"/>
        <w:gridCol w:w="2214"/>
        <w:gridCol w:w="1194"/>
        <w:gridCol w:w="18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06" w:hRule="atLeast"/>
          <w:jc w:val="center"/>
        </w:trPr>
        <w:tc>
          <w:tcPr>
            <w:tcW w:w="899"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1"/>
                <w:rFonts w:ascii="宋体" w:hAnsi="宋体"/>
                <w:b/>
                <w:color w:val="auto"/>
                <w:sz w:val="24"/>
              </w:rPr>
            </w:pPr>
            <w:r>
              <w:rPr>
                <w:rStyle w:val="51"/>
                <w:rFonts w:ascii="宋体" w:hAnsi="宋体"/>
                <w:b/>
                <w:color w:val="auto"/>
                <w:sz w:val="24"/>
              </w:rPr>
              <w:t>序号</w:t>
            </w:r>
          </w:p>
        </w:tc>
        <w:tc>
          <w:tcPr>
            <w:tcW w:w="2339" w:type="dxa"/>
            <w:tcBorders>
              <w:top w:val="single" w:color="000000" w:sz="4" w:space="0"/>
              <w:left w:val="single" w:color="000000" w:sz="4" w:space="0"/>
              <w:bottom w:val="single" w:color="000000" w:sz="4" w:space="0"/>
              <w:right w:val="single" w:color="000000" w:sz="4" w:space="0"/>
            </w:tcBorders>
            <w:vAlign w:val="center"/>
          </w:tcPr>
          <w:p>
            <w:pPr>
              <w:tabs>
                <w:tab w:val="left" w:pos="8280"/>
              </w:tabs>
              <w:spacing w:line="360" w:lineRule="auto"/>
              <w:ind w:right="25" w:firstLine="361" w:firstLineChars="150"/>
              <w:rPr>
                <w:rStyle w:val="51"/>
                <w:rFonts w:ascii="宋体" w:hAnsi="宋体"/>
                <w:b/>
                <w:color w:val="auto"/>
                <w:sz w:val="24"/>
              </w:rPr>
            </w:pPr>
            <w:r>
              <w:rPr>
                <w:rStyle w:val="51"/>
                <w:rFonts w:ascii="宋体" w:hAnsi="宋体"/>
                <w:b/>
                <w:color w:val="auto"/>
                <w:sz w:val="24"/>
              </w:rPr>
              <w:t>苗种名称</w:t>
            </w:r>
          </w:p>
        </w:tc>
        <w:tc>
          <w:tcPr>
            <w:tcW w:w="2214" w:type="dxa"/>
            <w:tcBorders>
              <w:top w:val="single" w:color="000000" w:sz="4" w:space="0"/>
              <w:left w:val="single" w:color="000000" w:sz="4" w:space="0"/>
              <w:bottom w:val="single" w:color="000000" w:sz="4" w:space="0"/>
              <w:right w:val="single" w:color="000000" w:sz="4" w:space="0"/>
            </w:tcBorders>
            <w:vAlign w:val="center"/>
          </w:tcPr>
          <w:p>
            <w:pPr>
              <w:tabs>
                <w:tab w:val="left" w:pos="8280"/>
              </w:tabs>
              <w:spacing w:line="360" w:lineRule="auto"/>
              <w:ind w:right="25"/>
              <w:jc w:val="center"/>
              <w:rPr>
                <w:rStyle w:val="51"/>
                <w:rFonts w:ascii="宋体" w:hAnsi="宋体"/>
                <w:b/>
                <w:color w:val="auto"/>
                <w:sz w:val="24"/>
              </w:rPr>
            </w:pPr>
            <w:r>
              <w:rPr>
                <w:rStyle w:val="51"/>
                <w:rFonts w:ascii="宋体" w:hAnsi="宋体"/>
                <w:b/>
                <w:color w:val="auto"/>
                <w:sz w:val="24"/>
              </w:rPr>
              <w:t>规格</w:t>
            </w:r>
          </w:p>
        </w:tc>
        <w:tc>
          <w:tcPr>
            <w:tcW w:w="1194"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52"/>
              <w:jc w:val="center"/>
              <w:rPr>
                <w:rStyle w:val="51"/>
                <w:rFonts w:ascii="宋体" w:hAnsi="宋体"/>
                <w:b/>
                <w:color w:val="auto"/>
                <w:sz w:val="24"/>
              </w:rPr>
            </w:pPr>
            <w:r>
              <w:rPr>
                <w:rStyle w:val="51"/>
                <w:rFonts w:ascii="宋体" w:hAnsi="宋体"/>
                <w:b/>
                <w:color w:val="auto"/>
                <w:sz w:val="24"/>
              </w:rPr>
              <w:t>产地</w:t>
            </w:r>
          </w:p>
        </w:tc>
        <w:tc>
          <w:tcPr>
            <w:tcW w:w="1874"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52"/>
              <w:jc w:val="center"/>
              <w:rPr>
                <w:rStyle w:val="51"/>
                <w:rFonts w:ascii="宋体" w:hAnsi="宋体"/>
                <w:b/>
                <w:color w:val="auto"/>
                <w:sz w:val="24"/>
              </w:rPr>
            </w:pPr>
            <w:r>
              <w:rPr>
                <w:rStyle w:val="51"/>
                <w:rFonts w:ascii="宋体" w:hAnsi="宋体"/>
                <w:b/>
                <w:color w:val="auto"/>
                <w:sz w:val="24"/>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12" w:hRule="atLeast"/>
          <w:jc w:val="center"/>
        </w:trPr>
        <w:tc>
          <w:tcPr>
            <w:tcW w:w="899"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1"/>
                <w:rFonts w:ascii="宋体" w:hAnsi="宋体"/>
                <w:color w:val="auto"/>
                <w:sz w:val="24"/>
              </w:rPr>
            </w:pPr>
          </w:p>
        </w:tc>
        <w:tc>
          <w:tcPr>
            <w:tcW w:w="2339"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1"/>
                <w:rFonts w:ascii="宋体" w:hAnsi="宋体"/>
                <w:color w:val="auto"/>
                <w:sz w:val="24"/>
              </w:rPr>
            </w:pPr>
          </w:p>
        </w:tc>
        <w:tc>
          <w:tcPr>
            <w:tcW w:w="2214"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1"/>
                <w:rFonts w:ascii="宋体" w:hAnsi="宋体"/>
                <w:color w:val="auto"/>
                <w:sz w:val="24"/>
              </w:rPr>
            </w:pPr>
          </w:p>
        </w:tc>
        <w:tc>
          <w:tcPr>
            <w:tcW w:w="1194"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1"/>
                <w:rFonts w:ascii="宋体" w:hAnsi="宋体"/>
                <w:color w:val="auto"/>
                <w:sz w:val="24"/>
              </w:rPr>
            </w:pPr>
          </w:p>
        </w:tc>
        <w:tc>
          <w:tcPr>
            <w:tcW w:w="1874"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1"/>
                <w:rFonts w:ascii="宋体" w:hAnsi="宋体"/>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55" w:hRule="atLeast"/>
          <w:jc w:val="center"/>
        </w:trPr>
        <w:tc>
          <w:tcPr>
            <w:tcW w:w="899"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1"/>
                <w:rFonts w:ascii="宋体" w:hAnsi="宋体"/>
                <w:color w:val="auto"/>
                <w:sz w:val="24"/>
              </w:rPr>
            </w:pPr>
          </w:p>
        </w:tc>
        <w:tc>
          <w:tcPr>
            <w:tcW w:w="2339"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1"/>
                <w:rFonts w:ascii="宋体" w:hAnsi="宋体"/>
                <w:color w:val="auto"/>
                <w:sz w:val="24"/>
              </w:rPr>
            </w:pPr>
          </w:p>
        </w:tc>
        <w:tc>
          <w:tcPr>
            <w:tcW w:w="2214"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1"/>
                <w:rFonts w:ascii="宋体" w:hAnsi="宋体"/>
                <w:color w:val="auto"/>
                <w:sz w:val="24"/>
              </w:rPr>
            </w:pPr>
          </w:p>
        </w:tc>
        <w:tc>
          <w:tcPr>
            <w:tcW w:w="1194"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1"/>
                <w:rFonts w:ascii="宋体" w:hAnsi="宋体"/>
                <w:color w:val="auto"/>
                <w:sz w:val="24"/>
              </w:rPr>
            </w:pPr>
          </w:p>
        </w:tc>
        <w:tc>
          <w:tcPr>
            <w:tcW w:w="1874"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1"/>
                <w:rFonts w:ascii="宋体" w:hAnsi="宋体"/>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74" w:hRule="atLeast"/>
          <w:jc w:val="center"/>
        </w:trPr>
        <w:tc>
          <w:tcPr>
            <w:tcW w:w="899"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1"/>
                <w:rFonts w:ascii="宋体" w:hAnsi="宋体"/>
                <w:color w:val="auto"/>
                <w:sz w:val="24"/>
              </w:rPr>
            </w:pPr>
          </w:p>
        </w:tc>
        <w:tc>
          <w:tcPr>
            <w:tcW w:w="2339"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1"/>
                <w:rFonts w:ascii="宋体" w:hAnsi="宋体"/>
                <w:color w:val="auto"/>
                <w:sz w:val="24"/>
              </w:rPr>
            </w:pPr>
          </w:p>
        </w:tc>
        <w:tc>
          <w:tcPr>
            <w:tcW w:w="2214"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1"/>
                <w:rFonts w:ascii="宋体" w:hAnsi="宋体"/>
                <w:color w:val="auto"/>
                <w:sz w:val="24"/>
              </w:rPr>
            </w:pPr>
          </w:p>
        </w:tc>
        <w:tc>
          <w:tcPr>
            <w:tcW w:w="1194"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1"/>
                <w:rFonts w:ascii="宋体" w:hAnsi="宋体"/>
                <w:color w:val="auto"/>
                <w:sz w:val="24"/>
              </w:rPr>
            </w:pPr>
          </w:p>
        </w:tc>
        <w:tc>
          <w:tcPr>
            <w:tcW w:w="1874"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1"/>
                <w:rFonts w:ascii="宋体" w:hAnsi="宋体"/>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74" w:hRule="atLeast"/>
          <w:jc w:val="center"/>
        </w:trPr>
        <w:tc>
          <w:tcPr>
            <w:tcW w:w="899"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1"/>
                <w:rFonts w:ascii="宋体" w:hAnsi="宋体"/>
                <w:color w:val="auto"/>
                <w:sz w:val="24"/>
              </w:rPr>
            </w:pPr>
          </w:p>
        </w:tc>
        <w:tc>
          <w:tcPr>
            <w:tcW w:w="2339"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1"/>
                <w:rFonts w:ascii="宋体" w:hAnsi="宋体"/>
                <w:color w:val="auto"/>
                <w:sz w:val="24"/>
              </w:rPr>
            </w:pPr>
          </w:p>
        </w:tc>
        <w:tc>
          <w:tcPr>
            <w:tcW w:w="2214"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1"/>
                <w:rFonts w:ascii="宋体" w:hAnsi="宋体"/>
                <w:color w:val="auto"/>
                <w:sz w:val="24"/>
              </w:rPr>
            </w:pPr>
          </w:p>
        </w:tc>
        <w:tc>
          <w:tcPr>
            <w:tcW w:w="1194"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1"/>
                <w:rFonts w:ascii="宋体" w:hAnsi="宋体"/>
                <w:color w:val="auto"/>
                <w:sz w:val="24"/>
              </w:rPr>
            </w:pPr>
          </w:p>
        </w:tc>
        <w:tc>
          <w:tcPr>
            <w:tcW w:w="1874"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1"/>
                <w:rFonts w:ascii="宋体" w:hAnsi="宋体"/>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36" w:hRule="atLeast"/>
          <w:jc w:val="center"/>
        </w:trPr>
        <w:tc>
          <w:tcPr>
            <w:tcW w:w="899"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1"/>
                <w:rFonts w:ascii="宋体" w:hAnsi="宋体"/>
                <w:color w:val="auto"/>
                <w:sz w:val="24"/>
              </w:rPr>
            </w:pPr>
          </w:p>
        </w:tc>
        <w:tc>
          <w:tcPr>
            <w:tcW w:w="2339"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1"/>
                <w:rFonts w:ascii="宋体" w:hAnsi="宋体"/>
                <w:color w:val="auto"/>
                <w:sz w:val="24"/>
              </w:rPr>
            </w:pPr>
          </w:p>
        </w:tc>
        <w:tc>
          <w:tcPr>
            <w:tcW w:w="2214"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1"/>
                <w:rFonts w:ascii="宋体" w:hAnsi="宋体"/>
                <w:color w:val="auto"/>
                <w:sz w:val="24"/>
              </w:rPr>
            </w:pPr>
          </w:p>
        </w:tc>
        <w:tc>
          <w:tcPr>
            <w:tcW w:w="1194"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1"/>
                <w:rFonts w:ascii="宋体" w:hAnsi="宋体"/>
                <w:color w:val="auto"/>
                <w:sz w:val="24"/>
              </w:rPr>
            </w:pPr>
          </w:p>
        </w:tc>
        <w:tc>
          <w:tcPr>
            <w:tcW w:w="1874"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1"/>
                <w:rFonts w:ascii="宋体" w:hAnsi="宋体"/>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03" w:hRule="atLeast"/>
          <w:jc w:val="center"/>
        </w:trPr>
        <w:tc>
          <w:tcPr>
            <w:tcW w:w="899"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1"/>
                <w:rFonts w:ascii="宋体" w:hAnsi="宋体"/>
                <w:color w:val="auto"/>
                <w:sz w:val="24"/>
              </w:rPr>
            </w:pPr>
          </w:p>
        </w:tc>
        <w:tc>
          <w:tcPr>
            <w:tcW w:w="2339"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1"/>
                <w:rFonts w:ascii="宋体" w:hAnsi="宋体"/>
                <w:color w:val="auto"/>
                <w:sz w:val="24"/>
              </w:rPr>
            </w:pPr>
          </w:p>
        </w:tc>
        <w:tc>
          <w:tcPr>
            <w:tcW w:w="2214"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1"/>
                <w:rFonts w:ascii="宋体" w:hAnsi="宋体"/>
                <w:color w:val="auto"/>
                <w:sz w:val="24"/>
              </w:rPr>
            </w:pPr>
          </w:p>
        </w:tc>
        <w:tc>
          <w:tcPr>
            <w:tcW w:w="1194"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1"/>
                <w:rFonts w:ascii="宋体" w:hAnsi="宋体"/>
                <w:color w:val="auto"/>
                <w:sz w:val="24"/>
              </w:rPr>
            </w:pPr>
          </w:p>
        </w:tc>
        <w:tc>
          <w:tcPr>
            <w:tcW w:w="1874"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1"/>
                <w:rFonts w:ascii="宋体" w:hAnsi="宋体"/>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8" w:hRule="atLeast"/>
          <w:jc w:val="center"/>
        </w:trPr>
        <w:tc>
          <w:tcPr>
            <w:tcW w:w="899"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1"/>
                <w:rFonts w:ascii="宋体" w:hAnsi="宋体"/>
                <w:color w:val="auto"/>
                <w:sz w:val="24"/>
              </w:rPr>
            </w:pPr>
          </w:p>
        </w:tc>
        <w:tc>
          <w:tcPr>
            <w:tcW w:w="2339"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1"/>
                <w:rFonts w:ascii="宋体" w:hAnsi="宋体"/>
                <w:color w:val="auto"/>
                <w:sz w:val="24"/>
              </w:rPr>
            </w:pPr>
          </w:p>
        </w:tc>
        <w:tc>
          <w:tcPr>
            <w:tcW w:w="2214"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1"/>
                <w:rFonts w:ascii="宋体" w:hAnsi="宋体"/>
                <w:color w:val="auto"/>
                <w:sz w:val="24"/>
              </w:rPr>
            </w:pPr>
          </w:p>
        </w:tc>
        <w:tc>
          <w:tcPr>
            <w:tcW w:w="1194"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1"/>
                <w:rFonts w:ascii="宋体" w:hAnsi="宋体"/>
                <w:color w:val="auto"/>
                <w:sz w:val="24"/>
              </w:rPr>
            </w:pPr>
          </w:p>
        </w:tc>
        <w:tc>
          <w:tcPr>
            <w:tcW w:w="1874"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1"/>
                <w:rFonts w:ascii="宋体" w:hAnsi="宋体"/>
                <w:color w:val="auto"/>
                <w:sz w:val="24"/>
              </w:rPr>
            </w:pPr>
          </w:p>
        </w:tc>
      </w:tr>
    </w:tbl>
    <w:p>
      <w:pPr>
        <w:spacing w:line="360" w:lineRule="auto"/>
        <w:ind w:left="420"/>
        <w:rPr>
          <w:rFonts w:ascii="宋体" w:hAnsi="宋体"/>
          <w:color w:val="auto"/>
          <w:sz w:val="24"/>
        </w:rPr>
      </w:pPr>
    </w:p>
    <w:p>
      <w:pPr>
        <w:spacing w:line="360" w:lineRule="auto"/>
        <w:ind w:left="435"/>
        <w:rPr>
          <w:rFonts w:ascii="宋体" w:hAnsi="宋体"/>
          <w:b/>
          <w:color w:val="auto"/>
          <w:szCs w:val="21"/>
        </w:rPr>
      </w:pPr>
      <w:r>
        <w:rPr>
          <w:rFonts w:hint="eastAsia" w:ascii="宋体" w:hAnsi="宋体"/>
          <w:b/>
          <w:color w:val="auto"/>
          <w:szCs w:val="21"/>
        </w:rPr>
        <w:t>要求：</w:t>
      </w:r>
    </w:p>
    <w:p>
      <w:pPr>
        <w:numPr>
          <w:ilvl w:val="0"/>
          <w:numId w:val="11"/>
        </w:numPr>
        <w:spacing w:line="360" w:lineRule="auto"/>
        <w:ind w:left="435" w:firstLine="556" w:firstLineChars="265"/>
        <w:rPr>
          <w:rFonts w:ascii="宋体" w:hAnsi="宋体"/>
          <w:color w:val="auto"/>
          <w:szCs w:val="21"/>
        </w:rPr>
      </w:pPr>
      <w:r>
        <w:rPr>
          <w:rFonts w:hint="eastAsia" w:ascii="宋体" w:hAnsi="宋体"/>
          <w:color w:val="auto"/>
          <w:szCs w:val="21"/>
        </w:rPr>
        <w:t>本表中的名称、数量应与报价明细表中相对应的报价名称、数量一致；</w:t>
      </w:r>
    </w:p>
    <w:p>
      <w:pPr>
        <w:numPr>
          <w:ilvl w:val="0"/>
          <w:numId w:val="11"/>
        </w:numPr>
        <w:spacing w:line="360" w:lineRule="auto"/>
        <w:ind w:left="435" w:firstLine="556" w:firstLineChars="265"/>
        <w:rPr>
          <w:rFonts w:ascii="宋体" w:hAnsi="宋体"/>
          <w:color w:val="auto"/>
          <w:szCs w:val="21"/>
        </w:rPr>
      </w:pPr>
      <w:r>
        <w:rPr>
          <w:rFonts w:hint="eastAsia" w:ascii="宋体" w:hAnsi="宋体"/>
          <w:color w:val="auto"/>
          <w:szCs w:val="21"/>
        </w:rPr>
        <w:t>不含报价。</w:t>
      </w:r>
    </w:p>
    <w:p>
      <w:pPr>
        <w:spacing w:line="360" w:lineRule="auto"/>
        <w:rPr>
          <w:rFonts w:ascii="宋体" w:hAnsi="宋体"/>
          <w:color w:val="auto"/>
          <w:sz w:val="24"/>
        </w:rPr>
      </w:pPr>
    </w:p>
    <w:p>
      <w:pPr>
        <w:spacing w:line="360" w:lineRule="auto"/>
        <w:ind w:left="420"/>
        <w:rPr>
          <w:rFonts w:ascii="宋体" w:hAnsi="宋体"/>
          <w:color w:val="auto"/>
          <w:sz w:val="24"/>
        </w:rPr>
      </w:pPr>
    </w:p>
    <w:p>
      <w:pPr>
        <w:spacing w:line="360" w:lineRule="auto"/>
        <w:ind w:left="420" w:firstLine="571" w:firstLineChars="238"/>
        <w:rPr>
          <w:rFonts w:ascii="宋体" w:hAnsi="宋体"/>
          <w:color w:val="auto"/>
          <w:sz w:val="24"/>
          <w:u w:val="single"/>
        </w:rPr>
      </w:pPr>
      <w:r>
        <w:rPr>
          <w:rFonts w:hint="eastAsia" w:ascii="宋体" w:hAnsi="宋体"/>
          <w:color w:val="auto"/>
          <w:sz w:val="24"/>
        </w:rPr>
        <w:t>投标人名称（电子印章）：</w:t>
      </w:r>
    </w:p>
    <w:p>
      <w:pPr>
        <w:spacing w:line="360" w:lineRule="auto"/>
        <w:ind w:left="420"/>
        <w:rPr>
          <w:rFonts w:ascii="宋体" w:hAnsi="宋体"/>
          <w:color w:val="auto"/>
          <w:sz w:val="24"/>
        </w:rPr>
      </w:pPr>
    </w:p>
    <w:p>
      <w:pPr>
        <w:spacing w:line="360" w:lineRule="auto"/>
        <w:ind w:firstLine="993"/>
        <w:rPr>
          <w:rFonts w:ascii="宋体" w:hAnsi="宋体"/>
          <w:color w:val="auto"/>
          <w:sz w:val="24"/>
        </w:rPr>
      </w:pPr>
      <w:r>
        <w:rPr>
          <w:rFonts w:hint="eastAsia" w:ascii="宋体" w:hAnsi="宋体"/>
          <w:color w:val="auto"/>
          <w:sz w:val="24"/>
        </w:rPr>
        <w:t>投标人代表签字或电子印章：</w:t>
      </w:r>
    </w:p>
    <w:p>
      <w:pPr>
        <w:spacing w:line="360" w:lineRule="auto"/>
        <w:ind w:firstLine="435"/>
        <w:rPr>
          <w:rFonts w:ascii="宋体" w:hAnsi="宋体"/>
          <w:color w:val="auto"/>
          <w:sz w:val="24"/>
        </w:rPr>
      </w:pPr>
    </w:p>
    <w:p>
      <w:pPr>
        <w:spacing w:line="360" w:lineRule="auto"/>
        <w:ind w:firstLine="993"/>
        <w:rPr>
          <w:rFonts w:ascii="宋体" w:hAnsi="宋体"/>
          <w:color w:val="auto"/>
          <w:sz w:val="24"/>
        </w:rPr>
      </w:pPr>
      <w:r>
        <w:rPr>
          <w:rFonts w:hint="eastAsia" w:ascii="宋体" w:hAnsi="宋体"/>
          <w:color w:val="auto"/>
          <w:sz w:val="24"/>
        </w:rPr>
        <w:t>职        务：</w:t>
      </w:r>
    </w:p>
    <w:p>
      <w:pPr>
        <w:spacing w:line="360" w:lineRule="auto"/>
        <w:ind w:firstLine="435"/>
        <w:rPr>
          <w:rFonts w:ascii="宋体" w:hAnsi="宋体"/>
          <w:color w:val="auto"/>
          <w:sz w:val="24"/>
        </w:rPr>
      </w:pPr>
    </w:p>
    <w:p>
      <w:pPr>
        <w:spacing w:line="360" w:lineRule="auto"/>
        <w:ind w:firstLine="993"/>
        <w:rPr>
          <w:rFonts w:ascii="宋体" w:hAnsi="宋体"/>
          <w:color w:val="auto"/>
          <w:sz w:val="24"/>
        </w:rPr>
      </w:pPr>
      <w:r>
        <w:rPr>
          <w:rFonts w:hint="eastAsia" w:ascii="宋体" w:hAnsi="宋体"/>
          <w:color w:val="auto"/>
          <w:sz w:val="24"/>
        </w:rPr>
        <w:t>日        期：</w:t>
      </w:r>
    </w:p>
    <w:p>
      <w:pPr>
        <w:pStyle w:val="2"/>
        <w:rPr>
          <w:color w:val="auto"/>
        </w:rPr>
      </w:pPr>
    </w:p>
    <w:p>
      <w:pPr>
        <w:pStyle w:val="2"/>
        <w:rPr>
          <w:color w:val="auto"/>
        </w:rPr>
      </w:pPr>
    </w:p>
    <w:p>
      <w:pPr>
        <w:snapToGrid w:val="0"/>
        <w:spacing w:before="50" w:after="50" w:line="360" w:lineRule="auto"/>
        <w:rPr>
          <w:rFonts w:ascii="宋体" w:hAnsi="宋体"/>
          <w:b/>
          <w:color w:val="auto"/>
          <w:sz w:val="28"/>
        </w:rPr>
      </w:pPr>
    </w:p>
    <w:p>
      <w:pPr>
        <w:snapToGrid w:val="0"/>
        <w:spacing w:before="50" w:after="50" w:line="360" w:lineRule="auto"/>
        <w:rPr>
          <w:rFonts w:hint="eastAsia" w:ascii="宋体" w:hAnsi="宋体" w:eastAsia="宋体"/>
          <w:b/>
          <w:color w:val="auto"/>
          <w:sz w:val="28"/>
          <w:lang w:eastAsia="zh-CN"/>
        </w:rPr>
      </w:pPr>
      <w:r>
        <w:rPr>
          <w:rFonts w:hint="eastAsia" w:ascii="宋体" w:hAnsi="宋体"/>
          <w:b/>
          <w:color w:val="auto"/>
          <w:sz w:val="28"/>
        </w:rPr>
        <w:t>附件</w:t>
      </w:r>
      <w:r>
        <w:rPr>
          <w:rFonts w:hint="eastAsia" w:ascii="宋体" w:hAnsi="宋体"/>
          <w:b/>
          <w:color w:val="auto"/>
          <w:sz w:val="28"/>
          <w:lang w:val="en-US" w:eastAsia="zh-CN"/>
        </w:rPr>
        <w:t>9</w:t>
      </w:r>
    </w:p>
    <w:p>
      <w:pPr>
        <w:spacing w:line="360" w:lineRule="auto"/>
        <w:ind w:left="480"/>
        <w:jc w:val="center"/>
        <w:rPr>
          <w:rFonts w:hint="eastAsia" w:ascii="宋体" w:hAnsi="宋体" w:eastAsia="宋体"/>
          <w:b/>
          <w:color w:val="auto"/>
          <w:sz w:val="32"/>
          <w:szCs w:val="32"/>
          <w:lang w:eastAsia="zh-CN"/>
        </w:rPr>
      </w:pPr>
      <w:bookmarkStart w:id="58" w:name="_Toc26601_WPSOffice_Level1"/>
      <w:bookmarkStart w:id="59" w:name="_Toc12856_WPSOffice_Level1"/>
      <w:r>
        <w:rPr>
          <w:rFonts w:ascii="宋体" w:hAnsi="宋体"/>
          <w:color w:val="auto"/>
          <w:kern w:val="0"/>
          <w:sz w:val="32"/>
          <w:szCs w:val="32"/>
        </w:rPr>
        <w:t>技术</w:t>
      </w:r>
      <w:r>
        <w:rPr>
          <w:rFonts w:hint="eastAsia" w:ascii="宋体" w:hAnsi="宋体"/>
          <w:color w:val="auto"/>
          <w:kern w:val="0"/>
          <w:sz w:val="32"/>
          <w:szCs w:val="32"/>
        </w:rPr>
        <w:t>需求</w:t>
      </w:r>
      <w:r>
        <w:rPr>
          <w:rFonts w:ascii="宋体" w:hAnsi="宋体"/>
          <w:color w:val="auto"/>
          <w:kern w:val="0"/>
          <w:sz w:val="32"/>
          <w:szCs w:val="32"/>
        </w:rPr>
        <w:t>响应表</w:t>
      </w:r>
      <w:bookmarkEnd w:id="58"/>
      <w:bookmarkEnd w:id="59"/>
      <w:r>
        <w:rPr>
          <w:rFonts w:hint="eastAsia" w:ascii="宋体" w:hAnsi="宋体"/>
          <w:b/>
          <w:color w:val="auto"/>
          <w:sz w:val="32"/>
          <w:szCs w:val="32"/>
          <w:lang w:val="en-US" w:eastAsia="zh-CN"/>
        </w:rPr>
        <w:t xml:space="preserve"> </w:t>
      </w:r>
    </w:p>
    <w:p>
      <w:pPr>
        <w:spacing w:line="360" w:lineRule="auto"/>
        <w:rPr>
          <w:rFonts w:ascii="宋体" w:hAnsi="宋体"/>
          <w:color w:val="auto"/>
          <w:sz w:val="24"/>
        </w:rPr>
      </w:pPr>
    </w:p>
    <w:tbl>
      <w:tblPr>
        <w:tblStyle w:val="20"/>
        <w:tblW w:w="82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2280"/>
        <w:gridCol w:w="1954"/>
        <w:gridCol w:w="1650"/>
        <w:gridCol w:w="1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jc w:val="center"/>
        </w:trPr>
        <w:tc>
          <w:tcPr>
            <w:tcW w:w="735" w:type="dxa"/>
            <w:vAlign w:val="center"/>
          </w:tcPr>
          <w:p>
            <w:pPr>
              <w:jc w:val="center"/>
              <w:rPr>
                <w:rFonts w:ascii="宋体" w:hAnsi="宋体"/>
                <w:b/>
                <w:color w:val="auto"/>
                <w:sz w:val="24"/>
              </w:rPr>
            </w:pPr>
            <w:r>
              <w:rPr>
                <w:rFonts w:hint="eastAsia" w:ascii="宋体" w:hAnsi="宋体"/>
                <w:b/>
                <w:color w:val="auto"/>
                <w:sz w:val="24"/>
              </w:rPr>
              <w:t>序号</w:t>
            </w:r>
          </w:p>
        </w:tc>
        <w:tc>
          <w:tcPr>
            <w:tcW w:w="2280" w:type="dxa"/>
            <w:vAlign w:val="center"/>
          </w:tcPr>
          <w:p>
            <w:pPr>
              <w:jc w:val="center"/>
              <w:rPr>
                <w:rFonts w:ascii="宋体" w:hAnsi="宋体"/>
                <w:b/>
                <w:color w:val="auto"/>
                <w:sz w:val="24"/>
              </w:rPr>
            </w:pPr>
            <w:r>
              <w:rPr>
                <w:rFonts w:hint="eastAsia" w:ascii="宋体" w:hAnsi="宋体"/>
                <w:b/>
                <w:color w:val="auto"/>
                <w:sz w:val="24"/>
              </w:rPr>
              <w:t>名称</w:t>
            </w:r>
          </w:p>
        </w:tc>
        <w:tc>
          <w:tcPr>
            <w:tcW w:w="1954" w:type="dxa"/>
            <w:vAlign w:val="center"/>
          </w:tcPr>
          <w:p>
            <w:pPr>
              <w:jc w:val="center"/>
              <w:rPr>
                <w:rFonts w:ascii="宋体" w:hAnsi="宋体"/>
                <w:b/>
                <w:color w:val="auto"/>
                <w:sz w:val="24"/>
              </w:rPr>
            </w:pPr>
            <w:r>
              <w:rPr>
                <w:rFonts w:hint="eastAsia" w:ascii="宋体" w:hAnsi="宋体"/>
                <w:b/>
                <w:color w:val="auto"/>
                <w:sz w:val="24"/>
              </w:rPr>
              <w:t>招标需求</w:t>
            </w:r>
          </w:p>
        </w:tc>
        <w:tc>
          <w:tcPr>
            <w:tcW w:w="1650" w:type="dxa"/>
            <w:vAlign w:val="center"/>
          </w:tcPr>
          <w:p>
            <w:pPr>
              <w:jc w:val="center"/>
              <w:rPr>
                <w:rFonts w:ascii="宋体" w:hAnsi="宋体"/>
                <w:b/>
                <w:color w:val="auto"/>
                <w:sz w:val="24"/>
              </w:rPr>
            </w:pPr>
            <w:r>
              <w:rPr>
                <w:rFonts w:hint="eastAsia" w:ascii="宋体" w:hAnsi="宋体"/>
                <w:b/>
                <w:color w:val="auto"/>
                <w:sz w:val="24"/>
              </w:rPr>
              <w:t>投标响应</w:t>
            </w:r>
          </w:p>
        </w:tc>
        <w:tc>
          <w:tcPr>
            <w:tcW w:w="1617" w:type="dxa"/>
            <w:vAlign w:val="center"/>
          </w:tcPr>
          <w:p>
            <w:pPr>
              <w:jc w:val="center"/>
              <w:rPr>
                <w:rFonts w:ascii="宋体" w:hAnsi="宋体"/>
                <w:b/>
                <w:color w:val="auto"/>
                <w:sz w:val="24"/>
              </w:rPr>
            </w:pPr>
            <w:r>
              <w:rPr>
                <w:rFonts w:hint="eastAsia" w:ascii="宋体" w:hAnsi="宋体"/>
                <w:b/>
                <w:color w:val="auto"/>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735" w:type="dxa"/>
            <w:vAlign w:val="center"/>
          </w:tcPr>
          <w:p>
            <w:pPr>
              <w:spacing w:line="360" w:lineRule="auto"/>
              <w:jc w:val="center"/>
              <w:rPr>
                <w:rFonts w:hint="eastAsia" w:ascii="宋体" w:hAnsi="宋体" w:eastAsia="宋体"/>
                <w:color w:val="auto"/>
                <w:sz w:val="24"/>
                <w:lang w:val="en-US" w:eastAsia="zh-CN"/>
              </w:rPr>
            </w:pPr>
            <w:r>
              <w:rPr>
                <w:rFonts w:hint="eastAsia" w:ascii="宋体" w:hAnsi="宋体"/>
                <w:color w:val="auto"/>
                <w:sz w:val="24"/>
                <w:lang w:val="en-US" w:eastAsia="zh-CN"/>
              </w:rPr>
              <w:t>1</w:t>
            </w:r>
          </w:p>
        </w:tc>
        <w:tc>
          <w:tcPr>
            <w:tcW w:w="2280" w:type="dxa"/>
            <w:vAlign w:val="center"/>
          </w:tcPr>
          <w:p>
            <w:pPr>
              <w:spacing w:line="360" w:lineRule="auto"/>
              <w:rPr>
                <w:rFonts w:ascii="宋体" w:hAnsi="宋体"/>
                <w:color w:val="auto"/>
                <w:sz w:val="24"/>
              </w:rPr>
            </w:pPr>
          </w:p>
        </w:tc>
        <w:tc>
          <w:tcPr>
            <w:tcW w:w="1954" w:type="dxa"/>
            <w:vAlign w:val="center"/>
          </w:tcPr>
          <w:p>
            <w:pPr>
              <w:spacing w:line="360" w:lineRule="auto"/>
              <w:rPr>
                <w:rFonts w:ascii="宋体" w:hAnsi="宋体"/>
                <w:color w:val="auto"/>
                <w:sz w:val="24"/>
              </w:rPr>
            </w:pPr>
          </w:p>
        </w:tc>
        <w:tc>
          <w:tcPr>
            <w:tcW w:w="1650" w:type="dxa"/>
            <w:vAlign w:val="center"/>
          </w:tcPr>
          <w:p>
            <w:pPr>
              <w:spacing w:line="360" w:lineRule="auto"/>
              <w:rPr>
                <w:rFonts w:ascii="宋体" w:hAnsi="宋体"/>
                <w:color w:val="auto"/>
                <w:sz w:val="24"/>
              </w:rPr>
            </w:pPr>
          </w:p>
        </w:tc>
        <w:tc>
          <w:tcPr>
            <w:tcW w:w="1617" w:type="dxa"/>
            <w:vAlign w:val="center"/>
          </w:tcPr>
          <w:p>
            <w:pPr>
              <w:spacing w:line="360" w:lineRule="auto"/>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735" w:type="dxa"/>
            <w:vAlign w:val="center"/>
          </w:tcPr>
          <w:p>
            <w:pPr>
              <w:spacing w:line="360" w:lineRule="auto"/>
              <w:jc w:val="center"/>
              <w:rPr>
                <w:rFonts w:hint="eastAsia" w:ascii="宋体" w:hAnsi="宋体" w:eastAsia="宋体"/>
                <w:color w:val="auto"/>
                <w:sz w:val="24"/>
                <w:lang w:val="en-US" w:eastAsia="zh-CN"/>
              </w:rPr>
            </w:pPr>
            <w:r>
              <w:rPr>
                <w:rFonts w:hint="eastAsia" w:ascii="宋体" w:hAnsi="宋体"/>
                <w:color w:val="auto"/>
                <w:sz w:val="24"/>
                <w:lang w:val="en-US" w:eastAsia="zh-CN"/>
              </w:rPr>
              <w:t>2</w:t>
            </w:r>
          </w:p>
        </w:tc>
        <w:tc>
          <w:tcPr>
            <w:tcW w:w="2280" w:type="dxa"/>
            <w:vAlign w:val="center"/>
          </w:tcPr>
          <w:p>
            <w:pPr>
              <w:spacing w:line="360" w:lineRule="auto"/>
              <w:rPr>
                <w:rFonts w:ascii="宋体" w:hAnsi="宋体"/>
                <w:color w:val="auto"/>
                <w:sz w:val="24"/>
              </w:rPr>
            </w:pPr>
          </w:p>
        </w:tc>
        <w:tc>
          <w:tcPr>
            <w:tcW w:w="1954" w:type="dxa"/>
            <w:vAlign w:val="center"/>
          </w:tcPr>
          <w:p>
            <w:pPr>
              <w:spacing w:line="360" w:lineRule="auto"/>
              <w:rPr>
                <w:rFonts w:ascii="宋体" w:hAnsi="宋体"/>
                <w:color w:val="auto"/>
                <w:sz w:val="24"/>
              </w:rPr>
            </w:pPr>
          </w:p>
        </w:tc>
        <w:tc>
          <w:tcPr>
            <w:tcW w:w="1650" w:type="dxa"/>
            <w:vAlign w:val="center"/>
          </w:tcPr>
          <w:p>
            <w:pPr>
              <w:spacing w:line="360" w:lineRule="auto"/>
              <w:rPr>
                <w:rFonts w:ascii="宋体" w:hAnsi="宋体"/>
                <w:color w:val="auto"/>
                <w:sz w:val="24"/>
              </w:rPr>
            </w:pPr>
          </w:p>
        </w:tc>
        <w:tc>
          <w:tcPr>
            <w:tcW w:w="1617" w:type="dxa"/>
            <w:vAlign w:val="center"/>
          </w:tcPr>
          <w:p>
            <w:pPr>
              <w:spacing w:line="360" w:lineRule="auto"/>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735" w:type="dxa"/>
            <w:vAlign w:val="center"/>
          </w:tcPr>
          <w:p>
            <w:pPr>
              <w:spacing w:line="360" w:lineRule="auto"/>
              <w:jc w:val="center"/>
              <w:rPr>
                <w:rFonts w:hint="eastAsia" w:ascii="宋体" w:hAnsi="宋体" w:eastAsia="宋体"/>
                <w:color w:val="auto"/>
                <w:sz w:val="24"/>
                <w:lang w:val="en-US" w:eastAsia="zh-CN"/>
              </w:rPr>
            </w:pPr>
            <w:r>
              <w:rPr>
                <w:rFonts w:hint="eastAsia" w:ascii="宋体" w:hAnsi="宋体"/>
                <w:color w:val="auto"/>
                <w:sz w:val="24"/>
                <w:lang w:val="en-US" w:eastAsia="zh-CN"/>
              </w:rPr>
              <w:t>3</w:t>
            </w:r>
          </w:p>
        </w:tc>
        <w:tc>
          <w:tcPr>
            <w:tcW w:w="2280" w:type="dxa"/>
            <w:vAlign w:val="center"/>
          </w:tcPr>
          <w:p>
            <w:pPr>
              <w:spacing w:line="360" w:lineRule="auto"/>
              <w:rPr>
                <w:rFonts w:ascii="宋体" w:hAnsi="宋体"/>
                <w:color w:val="auto"/>
                <w:sz w:val="24"/>
              </w:rPr>
            </w:pPr>
          </w:p>
        </w:tc>
        <w:tc>
          <w:tcPr>
            <w:tcW w:w="1954" w:type="dxa"/>
            <w:vAlign w:val="center"/>
          </w:tcPr>
          <w:p>
            <w:pPr>
              <w:spacing w:line="360" w:lineRule="auto"/>
              <w:rPr>
                <w:rFonts w:ascii="宋体" w:hAnsi="宋体"/>
                <w:color w:val="auto"/>
                <w:sz w:val="24"/>
              </w:rPr>
            </w:pPr>
          </w:p>
        </w:tc>
        <w:tc>
          <w:tcPr>
            <w:tcW w:w="1650" w:type="dxa"/>
            <w:vAlign w:val="center"/>
          </w:tcPr>
          <w:p>
            <w:pPr>
              <w:spacing w:line="360" w:lineRule="auto"/>
              <w:rPr>
                <w:rFonts w:ascii="宋体" w:hAnsi="宋体"/>
                <w:color w:val="auto"/>
                <w:sz w:val="24"/>
              </w:rPr>
            </w:pPr>
          </w:p>
        </w:tc>
        <w:tc>
          <w:tcPr>
            <w:tcW w:w="1617" w:type="dxa"/>
            <w:vAlign w:val="center"/>
          </w:tcPr>
          <w:p>
            <w:pPr>
              <w:spacing w:line="360" w:lineRule="auto"/>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735" w:type="dxa"/>
            <w:vAlign w:val="center"/>
          </w:tcPr>
          <w:p>
            <w:pPr>
              <w:spacing w:line="360" w:lineRule="auto"/>
              <w:jc w:val="center"/>
              <w:rPr>
                <w:rFonts w:hint="default" w:ascii="宋体" w:hAnsi="宋体" w:eastAsia="宋体"/>
                <w:color w:val="auto"/>
                <w:sz w:val="24"/>
                <w:lang w:val="en-US" w:eastAsia="zh-CN"/>
              </w:rPr>
            </w:pPr>
            <w:r>
              <w:rPr>
                <w:rFonts w:hint="eastAsia" w:ascii="宋体" w:hAnsi="宋体"/>
                <w:color w:val="auto"/>
                <w:sz w:val="24"/>
                <w:lang w:val="en-US" w:eastAsia="zh-CN"/>
              </w:rPr>
              <w:t>...</w:t>
            </w:r>
          </w:p>
        </w:tc>
        <w:tc>
          <w:tcPr>
            <w:tcW w:w="2280" w:type="dxa"/>
            <w:vAlign w:val="center"/>
          </w:tcPr>
          <w:p>
            <w:pPr>
              <w:spacing w:line="360" w:lineRule="auto"/>
              <w:rPr>
                <w:rFonts w:ascii="宋体" w:hAnsi="宋体"/>
                <w:color w:val="auto"/>
                <w:sz w:val="24"/>
              </w:rPr>
            </w:pPr>
          </w:p>
        </w:tc>
        <w:tc>
          <w:tcPr>
            <w:tcW w:w="1954" w:type="dxa"/>
            <w:vAlign w:val="center"/>
          </w:tcPr>
          <w:p>
            <w:pPr>
              <w:spacing w:line="360" w:lineRule="auto"/>
              <w:rPr>
                <w:rFonts w:ascii="宋体" w:hAnsi="宋体"/>
                <w:color w:val="auto"/>
                <w:sz w:val="24"/>
              </w:rPr>
            </w:pPr>
          </w:p>
        </w:tc>
        <w:tc>
          <w:tcPr>
            <w:tcW w:w="1650" w:type="dxa"/>
            <w:vAlign w:val="center"/>
          </w:tcPr>
          <w:p>
            <w:pPr>
              <w:spacing w:line="360" w:lineRule="auto"/>
              <w:rPr>
                <w:rFonts w:ascii="宋体" w:hAnsi="宋体"/>
                <w:color w:val="auto"/>
                <w:sz w:val="24"/>
              </w:rPr>
            </w:pPr>
          </w:p>
        </w:tc>
        <w:tc>
          <w:tcPr>
            <w:tcW w:w="1617" w:type="dxa"/>
            <w:vAlign w:val="center"/>
          </w:tcPr>
          <w:p>
            <w:pPr>
              <w:spacing w:line="360" w:lineRule="auto"/>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jc w:val="center"/>
        </w:trPr>
        <w:tc>
          <w:tcPr>
            <w:tcW w:w="735" w:type="dxa"/>
            <w:vAlign w:val="center"/>
          </w:tcPr>
          <w:p>
            <w:pPr>
              <w:spacing w:line="360" w:lineRule="auto"/>
              <w:rPr>
                <w:rFonts w:ascii="宋体" w:hAnsi="宋体"/>
                <w:color w:val="auto"/>
                <w:sz w:val="24"/>
              </w:rPr>
            </w:pPr>
          </w:p>
        </w:tc>
        <w:tc>
          <w:tcPr>
            <w:tcW w:w="2280" w:type="dxa"/>
            <w:vAlign w:val="center"/>
          </w:tcPr>
          <w:p>
            <w:pPr>
              <w:spacing w:line="360" w:lineRule="auto"/>
              <w:rPr>
                <w:rFonts w:ascii="宋体" w:hAnsi="宋体"/>
                <w:color w:val="auto"/>
                <w:sz w:val="24"/>
              </w:rPr>
            </w:pPr>
          </w:p>
        </w:tc>
        <w:tc>
          <w:tcPr>
            <w:tcW w:w="1954" w:type="dxa"/>
            <w:vAlign w:val="center"/>
          </w:tcPr>
          <w:p>
            <w:pPr>
              <w:spacing w:line="360" w:lineRule="auto"/>
              <w:rPr>
                <w:rFonts w:ascii="宋体" w:hAnsi="宋体"/>
                <w:color w:val="auto"/>
                <w:sz w:val="24"/>
              </w:rPr>
            </w:pPr>
          </w:p>
        </w:tc>
        <w:tc>
          <w:tcPr>
            <w:tcW w:w="1650" w:type="dxa"/>
            <w:vAlign w:val="center"/>
          </w:tcPr>
          <w:p>
            <w:pPr>
              <w:spacing w:line="360" w:lineRule="auto"/>
              <w:rPr>
                <w:rFonts w:ascii="宋体" w:hAnsi="宋体"/>
                <w:color w:val="auto"/>
                <w:sz w:val="24"/>
              </w:rPr>
            </w:pPr>
          </w:p>
        </w:tc>
        <w:tc>
          <w:tcPr>
            <w:tcW w:w="1617" w:type="dxa"/>
            <w:vAlign w:val="center"/>
          </w:tcPr>
          <w:p>
            <w:pPr>
              <w:spacing w:line="360" w:lineRule="auto"/>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735" w:type="dxa"/>
            <w:vAlign w:val="center"/>
          </w:tcPr>
          <w:p>
            <w:pPr>
              <w:spacing w:line="360" w:lineRule="auto"/>
              <w:rPr>
                <w:rFonts w:ascii="宋体" w:hAnsi="宋体"/>
                <w:color w:val="auto"/>
                <w:sz w:val="24"/>
              </w:rPr>
            </w:pPr>
          </w:p>
        </w:tc>
        <w:tc>
          <w:tcPr>
            <w:tcW w:w="2280" w:type="dxa"/>
            <w:vAlign w:val="center"/>
          </w:tcPr>
          <w:p>
            <w:pPr>
              <w:spacing w:line="360" w:lineRule="auto"/>
              <w:rPr>
                <w:rFonts w:ascii="宋体" w:hAnsi="宋体"/>
                <w:color w:val="auto"/>
                <w:sz w:val="24"/>
              </w:rPr>
            </w:pPr>
          </w:p>
        </w:tc>
        <w:tc>
          <w:tcPr>
            <w:tcW w:w="1954" w:type="dxa"/>
            <w:vAlign w:val="center"/>
          </w:tcPr>
          <w:p>
            <w:pPr>
              <w:spacing w:line="360" w:lineRule="auto"/>
              <w:rPr>
                <w:rFonts w:ascii="宋体" w:hAnsi="宋体"/>
                <w:color w:val="auto"/>
                <w:sz w:val="24"/>
              </w:rPr>
            </w:pPr>
          </w:p>
        </w:tc>
        <w:tc>
          <w:tcPr>
            <w:tcW w:w="1650" w:type="dxa"/>
            <w:vAlign w:val="center"/>
          </w:tcPr>
          <w:p>
            <w:pPr>
              <w:spacing w:line="360" w:lineRule="auto"/>
              <w:rPr>
                <w:rFonts w:ascii="宋体" w:hAnsi="宋体"/>
                <w:color w:val="auto"/>
                <w:sz w:val="24"/>
              </w:rPr>
            </w:pPr>
          </w:p>
        </w:tc>
        <w:tc>
          <w:tcPr>
            <w:tcW w:w="1617" w:type="dxa"/>
            <w:vAlign w:val="center"/>
          </w:tcPr>
          <w:p>
            <w:pPr>
              <w:spacing w:line="360" w:lineRule="auto"/>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735" w:type="dxa"/>
            <w:vAlign w:val="center"/>
          </w:tcPr>
          <w:p>
            <w:pPr>
              <w:spacing w:line="360" w:lineRule="auto"/>
              <w:rPr>
                <w:rFonts w:ascii="宋体" w:hAnsi="宋体"/>
                <w:color w:val="auto"/>
                <w:sz w:val="24"/>
              </w:rPr>
            </w:pPr>
          </w:p>
        </w:tc>
        <w:tc>
          <w:tcPr>
            <w:tcW w:w="2280" w:type="dxa"/>
            <w:vAlign w:val="center"/>
          </w:tcPr>
          <w:p>
            <w:pPr>
              <w:spacing w:line="360" w:lineRule="auto"/>
              <w:rPr>
                <w:rFonts w:ascii="宋体" w:hAnsi="宋体"/>
                <w:color w:val="auto"/>
                <w:sz w:val="24"/>
              </w:rPr>
            </w:pPr>
          </w:p>
        </w:tc>
        <w:tc>
          <w:tcPr>
            <w:tcW w:w="1954" w:type="dxa"/>
            <w:vAlign w:val="center"/>
          </w:tcPr>
          <w:p>
            <w:pPr>
              <w:spacing w:line="360" w:lineRule="auto"/>
              <w:rPr>
                <w:rFonts w:ascii="宋体" w:hAnsi="宋体"/>
                <w:color w:val="auto"/>
                <w:sz w:val="24"/>
              </w:rPr>
            </w:pPr>
          </w:p>
        </w:tc>
        <w:tc>
          <w:tcPr>
            <w:tcW w:w="1650" w:type="dxa"/>
            <w:vAlign w:val="center"/>
          </w:tcPr>
          <w:p>
            <w:pPr>
              <w:spacing w:line="360" w:lineRule="auto"/>
              <w:rPr>
                <w:rFonts w:ascii="宋体" w:hAnsi="宋体"/>
                <w:color w:val="auto"/>
                <w:sz w:val="24"/>
              </w:rPr>
            </w:pPr>
          </w:p>
        </w:tc>
        <w:tc>
          <w:tcPr>
            <w:tcW w:w="1617" w:type="dxa"/>
            <w:vAlign w:val="center"/>
          </w:tcPr>
          <w:p>
            <w:pPr>
              <w:spacing w:line="360" w:lineRule="auto"/>
              <w:rPr>
                <w:rFonts w:ascii="宋体" w:hAnsi="宋体"/>
                <w:color w:val="auto"/>
                <w:sz w:val="24"/>
              </w:rPr>
            </w:pPr>
          </w:p>
        </w:tc>
      </w:tr>
    </w:tbl>
    <w:p>
      <w:pPr>
        <w:pStyle w:val="33"/>
        <w:tabs>
          <w:tab w:val="left" w:pos="360"/>
        </w:tabs>
        <w:spacing w:line="360" w:lineRule="auto"/>
        <w:jc w:val="both"/>
        <w:rPr>
          <w:rFonts w:ascii="宋体"/>
          <w:b/>
          <w:color w:val="auto"/>
          <w:szCs w:val="21"/>
        </w:rPr>
      </w:pPr>
      <w:r>
        <w:rPr>
          <w:rFonts w:hint="eastAsia" w:ascii="宋体"/>
          <w:b/>
          <w:color w:val="auto"/>
          <w:szCs w:val="21"/>
        </w:rPr>
        <w:t>要求：</w:t>
      </w:r>
    </w:p>
    <w:p>
      <w:pPr>
        <w:pStyle w:val="33"/>
        <w:tabs>
          <w:tab w:val="left" w:pos="360"/>
        </w:tabs>
        <w:spacing w:line="360" w:lineRule="auto"/>
        <w:ind w:firstLine="420" w:firstLineChars="200"/>
        <w:jc w:val="both"/>
        <w:rPr>
          <w:rFonts w:ascii="宋体"/>
          <w:color w:val="auto"/>
          <w:szCs w:val="21"/>
        </w:rPr>
      </w:pPr>
      <w:r>
        <w:rPr>
          <w:rFonts w:hint="eastAsia" w:ascii="宋体"/>
          <w:color w:val="auto"/>
          <w:szCs w:val="21"/>
        </w:rPr>
        <w:t>1..本表参照本招标文件第三章“招标需求”内第二条“技术需求”填制，投标人应根据投标产品的性能指标、服务指标，对照招标文件要求在“偏离情况”栏注明“正偏离”、“负偏离”或“无偏离”。</w:t>
      </w:r>
    </w:p>
    <w:p>
      <w:pPr>
        <w:pStyle w:val="33"/>
        <w:spacing w:line="360" w:lineRule="auto"/>
        <w:ind w:firstLine="420" w:firstLineChars="200"/>
        <w:jc w:val="both"/>
        <w:rPr>
          <w:rFonts w:ascii="宋体"/>
          <w:color w:val="auto"/>
          <w:szCs w:val="21"/>
        </w:rPr>
      </w:pPr>
      <w:r>
        <w:rPr>
          <w:rFonts w:hint="eastAsia" w:ascii="宋体"/>
          <w:color w:val="auto"/>
          <w:szCs w:val="21"/>
          <w:lang w:val="en-US" w:eastAsia="zh-CN"/>
        </w:rPr>
        <w:t>2</w:t>
      </w:r>
      <w:r>
        <w:rPr>
          <w:rFonts w:hint="eastAsia" w:ascii="宋体"/>
          <w:color w:val="auto"/>
          <w:szCs w:val="21"/>
        </w:rPr>
        <w:t>.对于投标产品的技术偏离情况需严格按照招标文件的技术要求一一比对给出，未达到技术要求中规定的数值应以负偏离标注。若因技术实现方式等其他问题而导致的理解不同未标注负偏离的，需在备注中具体说明；若未按要求标注负偏离又未予以说明的，评标委员会将视偏离程度给予扣分或认定为虚假应标。</w:t>
      </w:r>
    </w:p>
    <w:p>
      <w:pPr>
        <w:spacing w:line="360" w:lineRule="auto"/>
        <w:rPr>
          <w:rFonts w:ascii="宋体" w:hAnsi="宋体"/>
          <w:color w:val="auto"/>
          <w:sz w:val="24"/>
        </w:rPr>
      </w:pPr>
    </w:p>
    <w:p>
      <w:pPr>
        <w:spacing w:line="360" w:lineRule="auto"/>
        <w:ind w:left="420"/>
        <w:rPr>
          <w:rFonts w:ascii="宋体" w:hAnsi="宋体"/>
          <w:color w:val="auto"/>
          <w:sz w:val="24"/>
          <w:u w:val="single"/>
        </w:rPr>
      </w:pPr>
      <w:r>
        <w:rPr>
          <w:rFonts w:hint="eastAsia" w:ascii="宋体" w:hAnsi="宋体"/>
          <w:color w:val="auto"/>
          <w:sz w:val="24"/>
        </w:rPr>
        <w:t>投标人名称（电子印章）：</w:t>
      </w:r>
    </w:p>
    <w:p>
      <w:pPr>
        <w:spacing w:line="360" w:lineRule="auto"/>
        <w:ind w:left="420"/>
        <w:rPr>
          <w:rFonts w:ascii="宋体" w:hAnsi="宋体"/>
          <w:color w:val="auto"/>
          <w:sz w:val="24"/>
        </w:rPr>
      </w:pPr>
    </w:p>
    <w:p>
      <w:pPr>
        <w:spacing w:line="360" w:lineRule="auto"/>
        <w:ind w:firstLine="435"/>
        <w:rPr>
          <w:rFonts w:ascii="宋体" w:hAnsi="宋体"/>
          <w:color w:val="auto"/>
          <w:sz w:val="24"/>
        </w:rPr>
      </w:pPr>
      <w:r>
        <w:rPr>
          <w:rFonts w:hint="eastAsia" w:ascii="宋体" w:hAnsi="宋体"/>
          <w:color w:val="auto"/>
          <w:sz w:val="24"/>
        </w:rPr>
        <w:t>投标人代表签字或电子印章：</w:t>
      </w:r>
    </w:p>
    <w:p>
      <w:pPr>
        <w:spacing w:line="360" w:lineRule="auto"/>
        <w:ind w:firstLine="435"/>
        <w:rPr>
          <w:rFonts w:ascii="宋体" w:hAnsi="宋体"/>
          <w:color w:val="auto"/>
          <w:sz w:val="24"/>
        </w:rPr>
      </w:pPr>
    </w:p>
    <w:p>
      <w:pPr>
        <w:spacing w:line="360" w:lineRule="auto"/>
        <w:ind w:firstLine="435"/>
        <w:rPr>
          <w:rFonts w:ascii="宋体" w:hAnsi="宋体"/>
          <w:color w:val="auto"/>
          <w:sz w:val="24"/>
          <w:u w:val="single"/>
        </w:rPr>
      </w:pPr>
      <w:r>
        <w:rPr>
          <w:rFonts w:hint="eastAsia" w:ascii="宋体" w:hAnsi="宋体"/>
          <w:color w:val="auto"/>
          <w:sz w:val="24"/>
        </w:rPr>
        <w:t>职        务：</w:t>
      </w:r>
    </w:p>
    <w:p>
      <w:pPr>
        <w:spacing w:line="360" w:lineRule="auto"/>
        <w:rPr>
          <w:rFonts w:ascii="宋体" w:hAnsi="宋体"/>
          <w:color w:val="auto"/>
          <w:sz w:val="24"/>
        </w:rPr>
      </w:pPr>
    </w:p>
    <w:p>
      <w:pPr>
        <w:spacing w:line="360" w:lineRule="auto"/>
        <w:ind w:firstLine="435"/>
        <w:rPr>
          <w:rFonts w:ascii="宋体" w:hAnsi="宋体"/>
          <w:color w:val="auto"/>
          <w:sz w:val="24"/>
        </w:rPr>
      </w:pPr>
      <w:r>
        <w:rPr>
          <w:rFonts w:hint="eastAsia" w:ascii="宋体" w:hAnsi="宋体"/>
          <w:color w:val="auto"/>
          <w:sz w:val="24"/>
        </w:rPr>
        <w:t>日        期：</w:t>
      </w:r>
      <w:r>
        <w:rPr>
          <w:rFonts w:hint="eastAsia" w:ascii="宋体" w:hAnsi="宋体"/>
          <w:color w:val="auto"/>
          <w:sz w:val="24"/>
        </w:rPr>
        <w:br w:type="page"/>
      </w:r>
    </w:p>
    <w:p>
      <w:pPr>
        <w:pStyle w:val="34"/>
        <w:spacing w:line="360" w:lineRule="auto"/>
        <w:jc w:val="left"/>
        <w:rPr>
          <w:rFonts w:hint="eastAsia" w:ascii="宋体" w:hAnsi="宋体" w:eastAsia="宋体"/>
          <w:b/>
          <w:color w:val="auto"/>
          <w:sz w:val="28"/>
          <w:lang w:eastAsia="zh-CN"/>
        </w:rPr>
      </w:pPr>
      <w:r>
        <w:rPr>
          <w:rFonts w:hint="eastAsia" w:ascii="宋体" w:hAnsi="宋体"/>
          <w:b/>
          <w:color w:val="auto"/>
          <w:sz w:val="28"/>
        </w:rPr>
        <w:t>附件1</w:t>
      </w:r>
      <w:r>
        <w:rPr>
          <w:rFonts w:hint="eastAsia" w:ascii="宋体" w:hAnsi="宋体"/>
          <w:b/>
          <w:color w:val="auto"/>
          <w:sz w:val="28"/>
          <w:lang w:val="en-US" w:eastAsia="zh-CN"/>
        </w:rPr>
        <w:t>0</w:t>
      </w:r>
    </w:p>
    <w:p>
      <w:pPr>
        <w:pStyle w:val="35"/>
        <w:spacing w:line="360" w:lineRule="auto"/>
        <w:jc w:val="center"/>
        <w:rPr>
          <w:rFonts w:ascii="宋体" w:hAnsi="宋体"/>
          <w:b/>
          <w:color w:val="auto"/>
          <w:sz w:val="32"/>
          <w:szCs w:val="32"/>
        </w:rPr>
      </w:pPr>
      <w:bookmarkStart w:id="60" w:name="_Toc17604_WPSOffice_Level1"/>
      <w:bookmarkStart w:id="61" w:name="_Toc11030_WPSOffice_Level1"/>
      <w:r>
        <w:rPr>
          <w:rFonts w:hint="eastAsia" w:ascii="宋体" w:hAnsi="宋体"/>
          <w:b/>
          <w:color w:val="auto"/>
          <w:sz w:val="32"/>
          <w:szCs w:val="32"/>
        </w:rPr>
        <w:t>证书一览表</w:t>
      </w:r>
      <w:bookmarkEnd w:id="60"/>
      <w:bookmarkEnd w:id="61"/>
    </w:p>
    <w:tbl>
      <w:tblPr>
        <w:tblStyle w:val="20"/>
        <w:tblW w:w="8432"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7"/>
        <w:gridCol w:w="2258"/>
        <w:gridCol w:w="2260"/>
        <w:gridCol w:w="2047"/>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7" w:type="dxa"/>
            <w:tcBorders>
              <w:top w:val="single" w:color="auto" w:sz="4" w:space="0"/>
              <w:left w:val="single" w:color="auto" w:sz="4" w:space="0"/>
              <w:bottom w:val="single" w:color="auto" w:sz="4" w:space="0"/>
            </w:tcBorders>
            <w:vAlign w:val="center"/>
          </w:tcPr>
          <w:p>
            <w:pPr>
              <w:pStyle w:val="35"/>
              <w:jc w:val="center"/>
              <w:rPr>
                <w:rFonts w:ascii="宋体" w:hAnsi="宋体" w:cs="Arial"/>
                <w:b/>
                <w:bCs/>
                <w:color w:val="auto"/>
                <w:sz w:val="24"/>
              </w:rPr>
            </w:pPr>
            <w:r>
              <w:rPr>
                <w:rFonts w:hint="eastAsia" w:ascii="宋体" w:hAnsi="宋体" w:cs="Arial"/>
                <w:b/>
                <w:bCs/>
                <w:color w:val="auto"/>
                <w:sz w:val="24"/>
              </w:rPr>
              <w:t>证书名称</w:t>
            </w:r>
          </w:p>
        </w:tc>
        <w:tc>
          <w:tcPr>
            <w:tcW w:w="2258" w:type="dxa"/>
            <w:tcBorders>
              <w:top w:val="single" w:color="auto" w:sz="4" w:space="0"/>
              <w:bottom w:val="single" w:color="auto" w:sz="4" w:space="0"/>
            </w:tcBorders>
            <w:vAlign w:val="center"/>
          </w:tcPr>
          <w:p>
            <w:pPr>
              <w:pStyle w:val="35"/>
              <w:jc w:val="center"/>
              <w:rPr>
                <w:rFonts w:ascii="宋体" w:hAnsi="宋体" w:cs="Arial"/>
                <w:b/>
                <w:bCs/>
                <w:color w:val="auto"/>
                <w:sz w:val="24"/>
              </w:rPr>
            </w:pPr>
            <w:r>
              <w:rPr>
                <w:rFonts w:hint="eastAsia" w:ascii="宋体" w:hAnsi="宋体" w:cs="Arial"/>
                <w:b/>
                <w:bCs/>
                <w:color w:val="auto"/>
                <w:sz w:val="24"/>
              </w:rPr>
              <w:t>发证单位</w:t>
            </w:r>
          </w:p>
        </w:tc>
        <w:tc>
          <w:tcPr>
            <w:tcW w:w="2260" w:type="dxa"/>
            <w:tcBorders>
              <w:top w:val="single" w:color="auto" w:sz="4" w:space="0"/>
              <w:bottom w:val="single" w:color="auto" w:sz="4" w:space="0"/>
            </w:tcBorders>
            <w:vAlign w:val="center"/>
          </w:tcPr>
          <w:p>
            <w:pPr>
              <w:pStyle w:val="35"/>
              <w:jc w:val="center"/>
              <w:rPr>
                <w:rFonts w:ascii="宋体" w:hAnsi="宋体" w:cs="Arial"/>
                <w:b/>
                <w:bCs/>
                <w:color w:val="auto"/>
                <w:sz w:val="24"/>
              </w:rPr>
            </w:pPr>
            <w:r>
              <w:rPr>
                <w:rFonts w:hint="eastAsia" w:ascii="宋体" w:hAnsi="宋体" w:cs="Arial"/>
                <w:b/>
                <w:bCs/>
                <w:color w:val="auto"/>
                <w:sz w:val="24"/>
              </w:rPr>
              <w:t>证书等级</w:t>
            </w:r>
          </w:p>
        </w:tc>
        <w:tc>
          <w:tcPr>
            <w:tcW w:w="2047" w:type="dxa"/>
            <w:tcBorders>
              <w:top w:val="single" w:color="auto" w:sz="4" w:space="0"/>
              <w:bottom w:val="single" w:color="auto" w:sz="4" w:space="0"/>
              <w:right w:val="single" w:color="auto" w:sz="4" w:space="0"/>
            </w:tcBorders>
            <w:vAlign w:val="center"/>
          </w:tcPr>
          <w:p>
            <w:pPr>
              <w:pStyle w:val="35"/>
              <w:jc w:val="center"/>
              <w:rPr>
                <w:rFonts w:ascii="宋体" w:hAnsi="宋体" w:cs="Arial"/>
                <w:b/>
                <w:bCs/>
                <w:color w:val="auto"/>
                <w:sz w:val="24"/>
              </w:rPr>
            </w:pPr>
            <w:r>
              <w:rPr>
                <w:rFonts w:hint="eastAsia" w:ascii="宋体" w:hAnsi="宋体" w:cs="Arial"/>
                <w:b/>
                <w:bCs/>
                <w:color w:val="auto"/>
                <w:sz w:val="24"/>
              </w:rPr>
              <w:t>证书有效期</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7" w:type="dxa"/>
            <w:tcBorders>
              <w:top w:val="single" w:color="auto" w:sz="4" w:space="0"/>
              <w:left w:val="single" w:color="auto" w:sz="4" w:space="0"/>
            </w:tcBorders>
            <w:vAlign w:val="center"/>
          </w:tcPr>
          <w:p>
            <w:pPr>
              <w:pStyle w:val="35"/>
              <w:spacing w:line="360" w:lineRule="auto"/>
              <w:jc w:val="center"/>
              <w:rPr>
                <w:rFonts w:ascii="宋体" w:hAnsi="宋体" w:cs="Arial"/>
                <w:color w:val="auto"/>
                <w:szCs w:val="21"/>
              </w:rPr>
            </w:pPr>
          </w:p>
        </w:tc>
        <w:tc>
          <w:tcPr>
            <w:tcW w:w="2258" w:type="dxa"/>
            <w:tcBorders>
              <w:top w:val="single" w:color="auto" w:sz="4" w:space="0"/>
            </w:tcBorders>
            <w:vAlign w:val="center"/>
          </w:tcPr>
          <w:p>
            <w:pPr>
              <w:pStyle w:val="35"/>
              <w:spacing w:line="360" w:lineRule="auto"/>
              <w:jc w:val="center"/>
              <w:rPr>
                <w:rFonts w:ascii="宋体" w:hAnsi="宋体" w:cs="Arial"/>
                <w:color w:val="auto"/>
                <w:szCs w:val="21"/>
              </w:rPr>
            </w:pPr>
          </w:p>
        </w:tc>
        <w:tc>
          <w:tcPr>
            <w:tcW w:w="2260" w:type="dxa"/>
            <w:tcBorders>
              <w:top w:val="single" w:color="auto" w:sz="4" w:space="0"/>
            </w:tcBorders>
            <w:vAlign w:val="center"/>
          </w:tcPr>
          <w:p>
            <w:pPr>
              <w:pStyle w:val="35"/>
              <w:spacing w:line="360" w:lineRule="auto"/>
              <w:jc w:val="center"/>
              <w:rPr>
                <w:rFonts w:ascii="宋体" w:hAnsi="宋体" w:cs="Arial"/>
                <w:color w:val="auto"/>
                <w:szCs w:val="21"/>
              </w:rPr>
            </w:pPr>
          </w:p>
        </w:tc>
        <w:tc>
          <w:tcPr>
            <w:tcW w:w="2047" w:type="dxa"/>
            <w:tcBorders>
              <w:top w:val="single" w:color="auto" w:sz="4" w:space="0"/>
              <w:right w:val="single" w:color="auto" w:sz="4" w:space="0"/>
            </w:tcBorders>
            <w:vAlign w:val="center"/>
          </w:tcPr>
          <w:p>
            <w:pPr>
              <w:pStyle w:val="35"/>
              <w:spacing w:line="360" w:lineRule="auto"/>
              <w:jc w:val="center"/>
              <w:rPr>
                <w:rFonts w:ascii="宋体" w:hAnsi="宋体" w:cs="Arial"/>
                <w:color w:val="auto"/>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7" w:type="dxa"/>
            <w:tcBorders>
              <w:left w:val="single" w:color="auto" w:sz="4" w:space="0"/>
            </w:tcBorders>
            <w:vAlign w:val="center"/>
          </w:tcPr>
          <w:p>
            <w:pPr>
              <w:pStyle w:val="35"/>
              <w:spacing w:line="360" w:lineRule="auto"/>
              <w:jc w:val="center"/>
              <w:rPr>
                <w:rFonts w:ascii="宋体" w:hAnsi="宋体" w:cs="Arial"/>
                <w:color w:val="auto"/>
                <w:szCs w:val="21"/>
              </w:rPr>
            </w:pPr>
          </w:p>
        </w:tc>
        <w:tc>
          <w:tcPr>
            <w:tcW w:w="2258" w:type="dxa"/>
            <w:vAlign w:val="center"/>
          </w:tcPr>
          <w:p>
            <w:pPr>
              <w:pStyle w:val="35"/>
              <w:spacing w:line="360" w:lineRule="auto"/>
              <w:jc w:val="center"/>
              <w:rPr>
                <w:rFonts w:ascii="宋体" w:hAnsi="宋体" w:cs="Arial"/>
                <w:color w:val="auto"/>
                <w:szCs w:val="21"/>
              </w:rPr>
            </w:pPr>
          </w:p>
        </w:tc>
        <w:tc>
          <w:tcPr>
            <w:tcW w:w="2260" w:type="dxa"/>
            <w:vAlign w:val="center"/>
          </w:tcPr>
          <w:p>
            <w:pPr>
              <w:pStyle w:val="35"/>
              <w:spacing w:line="360" w:lineRule="auto"/>
              <w:jc w:val="center"/>
              <w:rPr>
                <w:rFonts w:ascii="宋体" w:hAnsi="宋体" w:cs="Arial"/>
                <w:color w:val="auto"/>
                <w:szCs w:val="21"/>
              </w:rPr>
            </w:pPr>
          </w:p>
        </w:tc>
        <w:tc>
          <w:tcPr>
            <w:tcW w:w="2047" w:type="dxa"/>
            <w:tcBorders>
              <w:right w:val="single" w:color="auto" w:sz="4" w:space="0"/>
            </w:tcBorders>
            <w:vAlign w:val="center"/>
          </w:tcPr>
          <w:p>
            <w:pPr>
              <w:pStyle w:val="35"/>
              <w:spacing w:line="360" w:lineRule="auto"/>
              <w:jc w:val="center"/>
              <w:rPr>
                <w:rFonts w:ascii="宋体" w:hAnsi="宋体" w:cs="Arial"/>
                <w:color w:val="auto"/>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7" w:type="dxa"/>
            <w:tcBorders>
              <w:left w:val="single" w:color="auto" w:sz="4" w:space="0"/>
            </w:tcBorders>
            <w:vAlign w:val="center"/>
          </w:tcPr>
          <w:p>
            <w:pPr>
              <w:pStyle w:val="35"/>
              <w:spacing w:line="360" w:lineRule="auto"/>
              <w:jc w:val="center"/>
              <w:rPr>
                <w:rFonts w:ascii="宋体" w:hAnsi="宋体" w:cs="Arial"/>
                <w:color w:val="auto"/>
                <w:szCs w:val="21"/>
              </w:rPr>
            </w:pPr>
          </w:p>
        </w:tc>
        <w:tc>
          <w:tcPr>
            <w:tcW w:w="2258" w:type="dxa"/>
            <w:vAlign w:val="center"/>
          </w:tcPr>
          <w:p>
            <w:pPr>
              <w:pStyle w:val="35"/>
              <w:spacing w:line="360" w:lineRule="auto"/>
              <w:jc w:val="center"/>
              <w:rPr>
                <w:rFonts w:ascii="宋体" w:hAnsi="宋体" w:cs="Arial"/>
                <w:color w:val="auto"/>
                <w:szCs w:val="21"/>
              </w:rPr>
            </w:pPr>
          </w:p>
        </w:tc>
        <w:tc>
          <w:tcPr>
            <w:tcW w:w="2260" w:type="dxa"/>
            <w:vAlign w:val="center"/>
          </w:tcPr>
          <w:p>
            <w:pPr>
              <w:pStyle w:val="35"/>
              <w:spacing w:line="360" w:lineRule="auto"/>
              <w:jc w:val="center"/>
              <w:rPr>
                <w:rFonts w:ascii="宋体" w:hAnsi="宋体" w:cs="Arial"/>
                <w:color w:val="auto"/>
                <w:szCs w:val="21"/>
              </w:rPr>
            </w:pPr>
          </w:p>
        </w:tc>
        <w:tc>
          <w:tcPr>
            <w:tcW w:w="2047" w:type="dxa"/>
            <w:tcBorders>
              <w:right w:val="single" w:color="auto" w:sz="4" w:space="0"/>
            </w:tcBorders>
            <w:vAlign w:val="center"/>
          </w:tcPr>
          <w:p>
            <w:pPr>
              <w:pStyle w:val="35"/>
              <w:spacing w:line="360" w:lineRule="auto"/>
              <w:jc w:val="center"/>
              <w:rPr>
                <w:rFonts w:ascii="宋体" w:hAnsi="宋体" w:cs="Arial"/>
                <w:color w:val="auto"/>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7" w:type="dxa"/>
            <w:tcBorders>
              <w:left w:val="single" w:color="auto" w:sz="4" w:space="0"/>
            </w:tcBorders>
            <w:vAlign w:val="center"/>
          </w:tcPr>
          <w:p>
            <w:pPr>
              <w:pStyle w:val="35"/>
              <w:spacing w:line="360" w:lineRule="auto"/>
              <w:jc w:val="center"/>
              <w:rPr>
                <w:rFonts w:ascii="宋体" w:hAnsi="宋体" w:cs="Arial"/>
                <w:color w:val="auto"/>
                <w:szCs w:val="21"/>
              </w:rPr>
            </w:pPr>
          </w:p>
        </w:tc>
        <w:tc>
          <w:tcPr>
            <w:tcW w:w="2258" w:type="dxa"/>
            <w:vAlign w:val="center"/>
          </w:tcPr>
          <w:p>
            <w:pPr>
              <w:pStyle w:val="35"/>
              <w:spacing w:line="360" w:lineRule="auto"/>
              <w:jc w:val="center"/>
              <w:rPr>
                <w:rFonts w:ascii="宋体" w:hAnsi="宋体" w:cs="Arial"/>
                <w:color w:val="auto"/>
                <w:szCs w:val="21"/>
              </w:rPr>
            </w:pPr>
          </w:p>
        </w:tc>
        <w:tc>
          <w:tcPr>
            <w:tcW w:w="2260" w:type="dxa"/>
            <w:vAlign w:val="center"/>
          </w:tcPr>
          <w:p>
            <w:pPr>
              <w:pStyle w:val="35"/>
              <w:spacing w:line="360" w:lineRule="auto"/>
              <w:jc w:val="center"/>
              <w:rPr>
                <w:rFonts w:ascii="宋体" w:hAnsi="宋体" w:cs="Arial"/>
                <w:color w:val="auto"/>
                <w:szCs w:val="21"/>
              </w:rPr>
            </w:pPr>
          </w:p>
        </w:tc>
        <w:tc>
          <w:tcPr>
            <w:tcW w:w="2047" w:type="dxa"/>
            <w:tcBorders>
              <w:right w:val="single" w:color="auto" w:sz="4" w:space="0"/>
            </w:tcBorders>
            <w:vAlign w:val="center"/>
          </w:tcPr>
          <w:p>
            <w:pPr>
              <w:pStyle w:val="35"/>
              <w:spacing w:line="360" w:lineRule="auto"/>
              <w:jc w:val="center"/>
              <w:rPr>
                <w:rFonts w:ascii="宋体" w:hAnsi="宋体" w:cs="Arial"/>
                <w:color w:val="auto"/>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7" w:type="dxa"/>
            <w:tcBorders>
              <w:left w:val="single" w:color="auto" w:sz="4" w:space="0"/>
            </w:tcBorders>
            <w:vAlign w:val="center"/>
          </w:tcPr>
          <w:p>
            <w:pPr>
              <w:pStyle w:val="35"/>
              <w:spacing w:line="360" w:lineRule="auto"/>
              <w:jc w:val="center"/>
              <w:rPr>
                <w:rFonts w:ascii="宋体" w:hAnsi="宋体" w:cs="Arial"/>
                <w:color w:val="auto"/>
                <w:szCs w:val="21"/>
              </w:rPr>
            </w:pPr>
          </w:p>
        </w:tc>
        <w:tc>
          <w:tcPr>
            <w:tcW w:w="2258" w:type="dxa"/>
            <w:vAlign w:val="center"/>
          </w:tcPr>
          <w:p>
            <w:pPr>
              <w:pStyle w:val="35"/>
              <w:spacing w:line="360" w:lineRule="auto"/>
              <w:jc w:val="center"/>
              <w:rPr>
                <w:rFonts w:ascii="宋体" w:hAnsi="宋体" w:cs="Arial"/>
                <w:color w:val="auto"/>
                <w:szCs w:val="21"/>
              </w:rPr>
            </w:pPr>
          </w:p>
        </w:tc>
        <w:tc>
          <w:tcPr>
            <w:tcW w:w="2260" w:type="dxa"/>
            <w:vAlign w:val="center"/>
          </w:tcPr>
          <w:p>
            <w:pPr>
              <w:pStyle w:val="35"/>
              <w:spacing w:line="360" w:lineRule="auto"/>
              <w:jc w:val="center"/>
              <w:rPr>
                <w:rFonts w:ascii="宋体" w:hAnsi="宋体" w:cs="Arial"/>
                <w:color w:val="auto"/>
                <w:szCs w:val="21"/>
              </w:rPr>
            </w:pPr>
          </w:p>
        </w:tc>
        <w:tc>
          <w:tcPr>
            <w:tcW w:w="2047" w:type="dxa"/>
            <w:tcBorders>
              <w:right w:val="single" w:color="auto" w:sz="4" w:space="0"/>
            </w:tcBorders>
            <w:vAlign w:val="center"/>
          </w:tcPr>
          <w:p>
            <w:pPr>
              <w:pStyle w:val="35"/>
              <w:spacing w:line="360" w:lineRule="auto"/>
              <w:jc w:val="center"/>
              <w:rPr>
                <w:rFonts w:ascii="宋体" w:hAnsi="宋体" w:cs="Arial"/>
                <w:color w:val="auto"/>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7" w:type="dxa"/>
            <w:tcBorders>
              <w:left w:val="single" w:color="auto" w:sz="4" w:space="0"/>
            </w:tcBorders>
            <w:vAlign w:val="center"/>
          </w:tcPr>
          <w:p>
            <w:pPr>
              <w:pStyle w:val="35"/>
              <w:spacing w:line="360" w:lineRule="auto"/>
              <w:jc w:val="center"/>
              <w:rPr>
                <w:rFonts w:ascii="宋体" w:hAnsi="宋体" w:cs="Arial"/>
                <w:color w:val="auto"/>
                <w:szCs w:val="21"/>
              </w:rPr>
            </w:pPr>
          </w:p>
        </w:tc>
        <w:tc>
          <w:tcPr>
            <w:tcW w:w="2258" w:type="dxa"/>
            <w:vAlign w:val="center"/>
          </w:tcPr>
          <w:p>
            <w:pPr>
              <w:pStyle w:val="35"/>
              <w:spacing w:line="360" w:lineRule="auto"/>
              <w:jc w:val="center"/>
              <w:rPr>
                <w:rFonts w:ascii="宋体" w:hAnsi="宋体" w:cs="Arial"/>
                <w:color w:val="auto"/>
                <w:szCs w:val="21"/>
              </w:rPr>
            </w:pPr>
          </w:p>
        </w:tc>
        <w:tc>
          <w:tcPr>
            <w:tcW w:w="2260" w:type="dxa"/>
            <w:vAlign w:val="center"/>
          </w:tcPr>
          <w:p>
            <w:pPr>
              <w:pStyle w:val="35"/>
              <w:spacing w:line="360" w:lineRule="auto"/>
              <w:jc w:val="center"/>
              <w:rPr>
                <w:rFonts w:ascii="宋体" w:hAnsi="宋体" w:cs="Arial"/>
                <w:color w:val="auto"/>
                <w:szCs w:val="21"/>
              </w:rPr>
            </w:pPr>
          </w:p>
        </w:tc>
        <w:tc>
          <w:tcPr>
            <w:tcW w:w="2047" w:type="dxa"/>
            <w:tcBorders>
              <w:right w:val="single" w:color="auto" w:sz="4" w:space="0"/>
            </w:tcBorders>
            <w:vAlign w:val="center"/>
          </w:tcPr>
          <w:p>
            <w:pPr>
              <w:pStyle w:val="35"/>
              <w:spacing w:line="360" w:lineRule="auto"/>
              <w:jc w:val="center"/>
              <w:rPr>
                <w:rFonts w:ascii="宋体" w:hAnsi="宋体" w:cs="Arial"/>
                <w:color w:val="auto"/>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7" w:type="dxa"/>
            <w:tcBorders>
              <w:left w:val="single" w:color="auto" w:sz="4" w:space="0"/>
              <w:bottom w:val="single" w:color="auto" w:sz="4" w:space="0"/>
            </w:tcBorders>
            <w:vAlign w:val="center"/>
          </w:tcPr>
          <w:p>
            <w:pPr>
              <w:pStyle w:val="35"/>
              <w:spacing w:line="360" w:lineRule="auto"/>
              <w:jc w:val="center"/>
              <w:rPr>
                <w:rFonts w:ascii="宋体" w:hAnsi="宋体" w:cs="Arial"/>
                <w:color w:val="auto"/>
                <w:szCs w:val="21"/>
              </w:rPr>
            </w:pPr>
          </w:p>
        </w:tc>
        <w:tc>
          <w:tcPr>
            <w:tcW w:w="2258" w:type="dxa"/>
            <w:tcBorders>
              <w:bottom w:val="single" w:color="auto" w:sz="4" w:space="0"/>
            </w:tcBorders>
            <w:vAlign w:val="center"/>
          </w:tcPr>
          <w:p>
            <w:pPr>
              <w:pStyle w:val="35"/>
              <w:spacing w:line="360" w:lineRule="auto"/>
              <w:jc w:val="center"/>
              <w:rPr>
                <w:rFonts w:ascii="宋体" w:hAnsi="宋体" w:cs="Arial"/>
                <w:color w:val="auto"/>
                <w:szCs w:val="21"/>
              </w:rPr>
            </w:pPr>
          </w:p>
        </w:tc>
        <w:tc>
          <w:tcPr>
            <w:tcW w:w="2260" w:type="dxa"/>
            <w:tcBorders>
              <w:bottom w:val="single" w:color="auto" w:sz="4" w:space="0"/>
            </w:tcBorders>
            <w:vAlign w:val="center"/>
          </w:tcPr>
          <w:p>
            <w:pPr>
              <w:pStyle w:val="35"/>
              <w:spacing w:line="360" w:lineRule="auto"/>
              <w:jc w:val="center"/>
              <w:rPr>
                <w:rFonts w:ascii="宋体" w:hAnsi="宋体" w:cs="Arial"/>
                <w:color w:val="auto"/>
                <w:szCs w:val="21"/>
              </w:rPr>
            </w:pPr>
          </w:p>
        </w:tc>
        <w:tc>
          <w:tcPr>
            <w:tcW w:w="2047" w:type="dxa"/>
            <w:tcBorders>
              <w:bottom w:val="single" w:color="auto" w:sz="4" w:space="0"/>
              <w:right w:val="single" w:color="auto" w:sz="4" w:space="0"/>
            </w:tcBorders>
            <w:vAlign w:val="center"/>
          </w:tcPr>
          <w:p>
            <w:pPr>
              <w:pStyle w:val="35"/>
              <w:spacing w:line="360" w:lineRule="auto"/>
              <w:jc w:val="center"/>
              <w:rPr>
                <w:rFonts w:ascii="宋体" w:hAnsi="宋体" w:cs="Arial"/>
                <w:color w:val="auto"/>
                <w:szCs w:val="21"/>
              </w:rPr>
            </w:pPr>
          </w:p>
        </w:tc>
      </w:tr>
    </w:tbl>
    <w:p>
      <w:pPr>
        <w:pStyle w:val="35"/>
        <w:tabs>
          <w:tab w:val="left" w:pos="1050"/>
        </w:tabs>
        <w:spacing w:line="360" w:lineRule="auto"/>
        <w:rPr>
          <w:rFonts w:ascii="宋体" w:hAnsi="宋体"/>
          <w:color w:val="auto"/>
          <w:szCs w:val="21"/>
        </w:rPr>
      </w:pPr>
      <w:r>
        <w:rPr>
          <w:rFonts w:hint="eastAsia" w:ascii="宋体" w:hAnsi="宋体"/>
          <w:b/>
          <w:color w:val="auto"/>
          <w:szCs w:val="21"/>
        </w:rPr>
        <w:t>要求：</w:t>
      </w:r>
    </w:p>
    <w:p>
      <w:pPr>
        <w:pStyle w:val="35"/>
        <w:tabs>
          <w:tab w:val="left" w:pos="1050"/>
        </w:tabs>
        <w:spacing w:line="360" w:lineRule="auto"/>
        <w:ind w:firstLine="420" w:firstLineChars="200"/>
        <w:rPr>
          <w:rFonts w:ascii="宋体" w:hAnsi="宋体"/>
          <w:color w:val="auto"/>
          <w:szCs w:val="21"/>
        </w:rPr>
      </w:pPr>
      <w:r>
        <w:rPr>
          <w:rFonts w:hint="eastAsia" w:ascii="宋体" w:hAnsi="宋体"/>
          <w:color w:val="auto"/>
          <w:szCs w:val="21"/>
        </w:rPr>
        <w:t>1.填写投标人获得资质、认证或企业信誉证书；</w:t>
      </w:r>
    </w:p>
    <w:p>
      <w:pPr>
        <w:pStyle w:val="35"/>
        <w:tabs>
          <w:tab w:val="left" w:pos="1050"/>
        </w:tabs>
        <w:spacing w:line="360" w:lineRule="auto"/>
        <w:ind w:firstLine="420" w:firstLineChars="200"/>
        <w:rPr>
          <w:rFonts w:ascii="宋体" w:hAnsi="宋体"/>
          <w:color w:val="auto"/>
          <w:szCs w:val="21"/>
        </w:rPr>
      </w:pPr>
      <w:r>
        <w:rPr>
          <w:rFonts w:hint="eastAsia" w:ascii="宋体" w:hAnsi="宋体"/>
          <w:color w:val="auto"/>
          <w:szCs w:val="21"/>
        </w:rPr>
        <w:t>2.附所列证书复印件或其他证明材料。</w:t>
      </w:r>
    </w:p>
    <w:p>
      <w:pPr>
        <w:pStyle w:val="34"/>
        <w:spacing w:line="360" w:lineRule="auto"/>
        <w:jc w:val="left"/>
        <w:rPr>
          <w:rFonts w:ascii="仿宋_GB2312" w:hAnsi="宋体" w:eastAsia="仿宋_GB2312"/>
          <w:color w:val="auto"/>
          <w:sz w:val="24"/>
        </w:rPr>
      </w:pPr>
    </w:p>
    <w:p>
      <w:pPr>
        <w:spacing w:line="360" w:lineRule="auto"/>
        <w:ind w:firstLine="424" w:firstLineChars="177"/>
        <w:rPr>
          <w:rFonts w:ascii="宋体" w:hAnsi="宋体"/>
          <w:color w:val="auto"/>
          <w:sz w:val="24"/>
          <w:u w:val="single"/>
        </w:rPr>
      </w:pPr>
      <w:r>
        <w:rPr>
          <w:rFonts w:hint="eastAsia" w:ascii="宋体" w:hAnsi="宋体"/>
          <w:color w:val="auto"/>
          <w:sz w:val="24"/>
        </w:rPr>
        <w:t>投标人名称（电子印章）：</w:t>
      </w:r>
    </w:p>
    <w:p>
      <w:pPr>
        <w:spacing w:line="360" w:lineRule="auto"/>
        <w:ind w:left="420"/>
        <w:rPr>
          <w:rFonts w:ascii="宋体" w:hAnsi="宋体"/>
          <w:color w:val="auto"/>
          <w:sz w:val="24"/>
        </w:rPr>
      </w:pPr>
    </w:p>
    <w:p>
      <w:pPr>
        <w:spacing w:line="360" w:lineRule="auto"/>
        <w:ind w:firstLine="424" w:firstLineChars="177"/>
        <w:rPr>
          <w:rFonts w:ascii="宋体" w:hAnsi="宋体"/>
          <w:color w:val="auto"/>
          <w:sz w:val="24"/>
        </w:rPr>
      </w:pPr>
      <w:r>
        <w:rPr>
          <w:rFonts w:hint="eastAsia" w:ascii="宋体" w:hAnsi="宋体"/>
          <w:color w:val="auto"/>
          <w:sz w:val="24"/>
        </w:rPr>
        <w:t>投标人代表签字或电子印章：</w:t>
      </w:r>
    </w:p>
    <w:p>
      <w:pPr>
        <w:spacing w:line="360" w:lineRule="auto"/>
        <w:ind w:firstLine="435"/>
        <w:rPr>
          <w:rFonts w:ascii="宋体" w:hAnsi="宋体"/>
          <w:color w:val="auto"/>
          <w:sz w:val="24"/>
        </w:rPr>
      </w:pPr>
    </w:p>
    <w:p>
      <w:pPr>
        <w:spacing w:line="360" w:lineRule="auto"/>
        <w:ind w:firstLine="424" w:firstLineChars="177"/>
        <w:rPr>
          <w:rFonts w:ascii="宋体" w:hAnsi="宋体"/>
          <w:color w:val="auto"/>
          <w:sz w:val="24"/>
          <w:u w:val="single"/>
        </w:rPr>
      </w:pPr>
      <w:r>
        <w:rPr>
          <w:rFonts w:hint="eastAsia" w:ascii="宋体" w:hAnsi="宋体"/>
          <w:color w:val="auto"/>
          <w:sz w:val="24"/>
        </w:rPr>
        <w:t>职        务：</w:t>
      </w:r>
    </w:p>
    <w:p>
      <w:pPr>
        <w:spacing w:line="360" w:lineRule="auto"/>
        <w:rPr>
          <w:rFonts w:ascii="宋体" w:hAnsi="宋体"/>
          <w:color w:val="auto"/>
          <w:sz w:val="24"/>
        </w:rPr>
      </w:pPr>
    </w:p>
    <w:p>
      <w:pPr>
        <w:pStyle w:val="31"/>
        <w:spacing w:before="0" w:beforeAutospacing="0" w:after="0" w:afterAutospacing="0" w:line="360" w:lineRule="auto"/>
        <w:ind w:firstLine="424" w:firstLineChars="177"/>
        <w:rPr>
          <w:b/>
          <w:bCs/>
          <w:color w:val="auto"/>
        </w:rPr>
      </w:pPr>
      <w:r>
        <w:rPr>
          <w:rFonts w:hint="eastAsia"/>
          <w:color w:val="auto"/>
        </w:rPr>
        <w:t>日        期：：</w:t>
      </w:r>
    </w:p>
    <w:p>
      <w:pPr>
        <w:pStyle w:val="2"/>
        <w:ind w:firstLine="0"/>
        <w:rPr>
          <w:rFonts w:ascii="宋体" w:hAnsi="宋体"/>
          <w:b/>
          <w:color w:val="auto"/>
          <w:sz w:val="28"/>
        </w:rPr>
      </w:pPr>
    </w:p>
    <w:p>
      <w:pPr>
        <w:pStyle w:val="2"/>
        <w:ind w:firstLine="0"/>
        <w:rPr>
          <w:rFonts w:ascii="宋体" w:hAnsi="宋体"/>
          <w:b/>
          <w:color w:val="auto"/>
          <w:sz w:val="28"/>
        </w:rPr>
      </w:pPr>
    </w:p>
    <w:p>
      <w:pPr>
        <w:pStyle w:val="2"/>
        <w:ind w:firstLine="0"/>
        <w:rPr>
          <w:rFonts w:ascii="宋体" w:hAnsi="宋体"/>
          <w:b/>
          <w:color w:val="auto"/>
          <w:sz w:val="28"/>
        </w:rPr>
      </w:pPr>
    </w:p>
    <w:p>
      <w:pPr>
        <w:pStyle w:val="2"/>
        <w:ind w:firstLine="0"/>
        <w:rPr>
          <w:rFonts w:ascii="宋体" w:hAnsi="宋体"/>
          <w:b/>
          <w:color w:val="auto"/>
          <w:sz w:val="28"/>
        </w:rPr>
      </w:pPr>
    </w:p>
    <w:p>
      <w:pPr>
        <w:pStyle w:val="2"/>
        <w:ind w:firstLine="0"/>
        <w:rPr>
          <w:rFonts w:hint="eastAsia" w:ascii="宋体" w:hAnsi="宋体" w:eastAsia="宋体"/>
          <w:b/>
          <w:color w:val="auto"/>
          <w:sz w:val="28"/>
          <w:lang w:eastAsia="zh-CN"/>
        </w:rPr>
      </w:pPr>
      <w:r>
        <w:rPr>
          <w:rFonts w:hint="eastAsia" w:ascii="宋体" w:hAnsi="宋体"/>
          <w:b/>
          <w:color w:val="auto"/>
          <w:sz w:val="28"/>
        </w:rPr>
        <w:t>附件1</w:t>
      </w:r>
      <w:r>
        <w:rPr>
          <w:rFonts w:hint="eastAsia" w:ascii="宋体" w:hAnsi="宋体"/>
          <w:b/>
          <w:color w:val="auto"/>
          <w:sz w:val="28"/>
          <w:lang w:val="en-US" w:eastAsia="zh-CN"/>
        </w:rPr>
        <w:t>1</w:t>
      </w:r>
    </w:p>
    <w:p>
      <w:pPr>
        <w:pStyle w:val="34"/>
        <w:spacing w:line="360" w:lineRule="auto"/>
        <w:jc w:val="center"/>
        <w:rPr>
          <w:rFonts w:ascii="宋体" w:hAnsi="宋体"/>
          <w:b/>
          <w:color w:val="auto"/>
          <w:sz w:val="32"/>
          <w:szCs w:val="32"/>
        </w:rPr>
      </w:pPr>
      <w:r>
        <w:rPr>
          <w:rFonts w:hint="eastAsia" w:ascii="宋体" w:hAnsi="宋体"/>
          <w:b/>
          <w:color w:val="auto"/>
          <w:sz w:val="32"/>
          <w:szCs w:val="32"/>
        </w:rPr>
        <w:t>投标人类似项目实施情况一览表</w:t>
      </w:r>
    </w:p>
    <w:p>
      <w:pPr>
        <w:pStyle w:val="34"/>
        <w:spacing w:line="360" w:lineRule="auto"/>
        <w:jc w:val="center"/>
        <w:rPr>
          <w:rFonts w:ascii="仿宋_GB2312" w:eastAsia="仿宋_GB2312"/>
          <w:b/>
          <w:color w:val="auto"/>
          <w:sz w:val="28"/>
          <w:szCs w:val="28"/>
        </w:rPr>
      </w:pPr>
      <w:r>
        <w:rPr>
          <w:rFonts w:hint="eastAsia" w:ascii="仿宋_GB2312" w:eastAsia="仿宋_GB2312"/>
          <w:b/>
          <w:color w:val="auto"/>
          <w:sz w:val="28"/>
          <w:szCs w:val="28"/>
        </w:rPr>
        <w:t xml:space="preserve"> </w:t>
      </w:r>
    </w:p>
    <w:tbl>
      <w:tblPr>
        <w:tblStyle w:val="20"/>
        <w:tblW w:w="954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0"/>
        <w:gridCol w:w="1293"/>
        <w:gridCol w:w="1575"/>
        <w:gridCol w:w="1260"/>
        <w:gridCol w:w="1452"/>
        <w:gridCol w:w="1383"/>
        <w:gridCol w:w="203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540" w:type="dxa"/>
            <w:tcBorders>
              <w:top w:val="single" w:color="auto" w:sz="6" w:space="0"/>
              <w:left w:val="single" w:color="auto" w:sz="6" w:space="0"/>
              <w:bottom w:val="single" w:color="auto" w:sz="6" w:space="0"/>
              <w:right w:val="single" w:color="auto" w:sz="6" w:space="0"/>
            </w:tcBorders>
            <w:vAlign w:val="center"/>
          </w:tcPr>
          <w:p>
            <w:pPr>
              <w:pStyle w:val="34"/>
              <w:jc w:val="center"/>
              <w:rPr>
                <w:rFonts w:ascii="宋体" w:hAnsi="宋体" w:cs="Arial"/>
                <w:b/>
                <w:bCs/>
                <w:color w:val="auto"/>
                <w:sz w:val="24"/>
              </w:rPr>
            </w:pPr>
            <w:r>
              <w:rPr>
                <w:rFonts w:hint="eastAsia" w:ascii="宋体" w:hAnsi="宋体" w:cs="Arial"/>
                <w:b/>
                <w:bCs/>
                <w:color w:val="auto"/>
                <w:sz w:val="24"/>
              </w:rPr>
              <w:t>序号</w:t>
            </w:r>
          </w:p>
        </w:tc>
        <w:tc>
          <w:tcPr>
            <w:tcW w:w="1293" w:type="dxa"/>
            <w:tcBorders>
              <w:top w:val="single" w:color="auto" w:sz="6" w:space="0"/>
              <w:left w:val="single" w:color="auto" w:sz="6" w:space="0"/>
              <w:bottom w:val="single" w:color="auto" w:sz="6" w:space="0"/>
              <w:right w:val="single" w:color="auto" w:sz="6" w:space="0"/>
            </w:tcBorders>
            <w:vAlign w:val="center"/>
          </w:tcPr>
          <w:p>
            <w:pPr>
              <w:pStyle w:val="34"/>
              <w:jc w:val="center"/>
              <w:rPr>
                <w:rFonts w:ascii="宋体" w:hAnsi="宋体" w:cs="Arial"/>
                <w:b/>
                <w:bCs/>
                <w:color w:val="auto"/>
                <w:sz w:val="24"/>
              </w:rPr>
            </w:pPr>
            <w:r>
              <w:rPr>
                <w:rFonts w:hint="eastAsia" w:ascii="宋体" w:hAnsi="宋体" w:cs="Arial"/>
                <w:b/>
                <w:bCs/>
                <w:color w:val="auto"/>
                <w:sz w:val="24"/>
              </w:rPr>
              <w:t>项目名称</w:t>
            </w:r>
          </w:p>
        </w:tc>
        <w:tc>
          <w:tcPr>
            <w:tcW w:w="1575" w:type="dxa"/>
            <w:tcBorders>
              <w:top w:val="single" w:color="auto" w:sz="6" w:space="0"/>
              <w:left w:val="single" w:color="auto" w:sz="6" w:space="0"/>
              <w:bottom w:val="single" w:color="auto" w:sz="6" w:space="0"/>
              <w:right w:val="single" w:color="auto" w:sz="6" w:space="0"/>
            </w:tcBorders>
            <w:vAlign w:val="center"/>
          </w:tcPr>
          <w:p>
            <w:pPr>
              <w:pStyle w:val="34"/>
              <w:jc w:val="center"/>
              <w:rPr>
                <w:rFonts w:ascii="宋体" w:hAnsi="宋体" w:cs="Arial"/>
                <w:b/>
                <w:bCs/>
                <w:color w:val="auto"/>
                <w:sz w:val="24"/>
              </w:rPr>
            </w:pPr>
            <w:r>
              <w:rPr>
                <w:rFonts w:hint="eastAsia" w:ascii="宋体" w:hAnsi="宋体" w:cs="Arial"/>
                <w:b/>
                <w:bCs/>
                <w:color w:val="auto"/>
                <w:sz w:val="24"/>
              </w:rPr>
              <w:t>项目地址</w:t>
            </w:r>
          </w:p>
        </w:tc>
        <w:tc>
          <w:tcPr>
            <w:tcW w:w="1260" w:type="dxa"/>
            <w:tcBorders>
              <w:top w:val="single" w:color="auto" w:sz="6" w:space="0"/>
              <w:left w:val="single" w:color="auto" w:sz="6" w:space="0"/>
              <w:bottom w:val="single" w:color="auto" w:sz="6" w:space="0"/>
              <w:right w:val="single" w:color="auto" w:sz="6" w:space="0"/>
            </w:tcBorders>
            <w:vAlign w:val="center"/>
          </w:tcPr>
          <w:p>
            <w:pPr>
              <w:pStyle w:val="34"/>
              <w:jc w:val="center"/>
              <w:rPr>
                <w:rFonts w:ascii="宋体" w:hAnsi="宋体" w:cs="Arial"/>
                <w:b/>
                <w:bCs/>
                <w:color w:val="auto"/>
                <w:sz w:val="24"/>
              </w:rPr>
            </w:pPr>
            <w:r>
              <w:rPr>
                <w:rFonts w:hint="eastAsia" w:ascii="宋体" w:hAnsi="宋体" w:cs="Arial"/>
                <w:b/>
                <w:bCs/>
                <w:color w:val="auto"/>
                <w:sz w:val="24"/>
              </w:rPr>
              <w:t>合同总价</w:t>
            </w:r>
          </w:p>
        </w:tc>
        <w:tc>
          <w:tcPr>
            <w:tcW w:w="1452" w:type="dxa"/>
            <w:tcBorders>
              <w:top w:val="single" w:color="auto" w:sz="6" w:space="0"/>
              <w:left w:val="single" w:color="auto" w:sz="6" w:space="0"/>
              <w:bottom w:val="single" w:color="auto" w:sz="6" w:space="0"/>
              <w:right w:val="single" w:color="auto" w:sz="6" w:space="0"/>
            </w:tcBorders>
            <w:vAlign w:val="center"/>
          </w:tcPr>
          <w:p>
            <w:pPr>
              <w:pStyle w:val="34"/>
              <w:jc w:val="center"/>
              <w:rPr>
                <w:rFonts w:ascii="宋体" w:hAnsi="宋体" w:cs="Arial"/>
                <w:b/>
                <w:bCs/>
                <w:color w:val="auto"/>
                <w:sz w:val="24"/>
              </w:rPr>
            </w:pPr>
            <w:r>
              <w:rPr>
                <w:rFonts w:hint="eastAsia" w:ascii="宋体" w:hAnsi="宋体" w:cs="Arial"/>
                <w:b/>
                <w:bCs/>
                <w:color w:val="auto"/>
                <w:sz w:val="24"/>
              </w:rPr>
              <w:t>实施时间</w:t>
            </w:r>
          </w:p>
        </w:tc>
        <w:tc>
          <w:tcPr>
            <w:tcW w:w="1383" w:type="dxa"/>
            <w:tcBorders>
              <w:top w:val="single" w:color="auto" w:sz="6" w:space="0"/>
              <w:left w:val="single" w:color="auto" w:sz="6" w:space="0"/>
              <w:bottom w:val="single" w:color="auto" w:sz="6" w:space="0"/>
              <w:right w:val="single" w:color="auto" w:sz="6" w:space="0"/>
            </w:tcBorders>
            <w:vAlign w:val="center"/>
          </w:tcPr>
          <w:p>
            <w:pPr>
              <w:pStyle w:val="34"/>
              <w:jc w:val="center"/>
              <w:rPr>
                <w:rFonts w:ascii="宋体" w:hAnsi="宋体" w:cs="Arial"/>
                <w:b/>
                <w:bCs/>
                <w:color w:val="auto"/>
                <w:sz w:val="24"/>
              </w:rPr>
            </w:pPr>
            <w:r>
              <w:rPr>
                <w:rFonts w:hint="eastAsia" w:ascii="宋体" w:hAnsi="宋体" w:cs="Arial"/>
                <w:b/>
                <w:bCs/>
                <w:color w:val="auto"/>
                <w:sz w:val="24"/>
              </w:rPr>
              <w:t>项目质量</w:t>
            </w:r>
          </w:p>
        </w:tc>
        <w:tc>
          <w:tcPr>
            <w:tcW w:w="2037" w:type="dxa"/>
            <w:tcBorders>
              <w:top w:val="single" w:color="auto" w:sz="6" w:space="0"/>
              <w:left w:val="single" w:color="auto" w:sz="6" w:space="0"/>
              <w:bottom w:val="single" w:color="auto" w:sz="6" w:space="0"/>
              <w:right w:val="single" w:color="auto" w:sz="6" w:space="0"/>
            </w:tcBorders>
            <w:vAlign w:val="center"/>
          </w:tcPr>
          <w:p>
            <w:pPr>
              <w:pStyle w:val="34"/>
              <w:jc w:val="center"/>
              <w:rPr>
                <w:rFonts w:ascii="宋体" w:hAnsi="宋体" w:cs="Arial"/>
                <w:b/>
                <w:bCs/>
                <w:color w:val="auto"/>
                <w:sz w:val="24"/>
              </w:rPr>
            </w:pPr>
            <w:r>
              <w:rPr>
                <w:rFonts w:hint="eastAsia" w:ascii="宋体" w:hAnsi="宋体" w:cs="Arial"/>
                <w:b/>
                <w:bCs/>
                <w:color w:val="auto"/>
                <w:sz w:val="24"/>
              </w:rPr>
              <w:t>项目单位名称及其联系人电话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1" w:hRule="atLeast"/>
          <w:jc w:val="center"/>
        </w:trPr>
        <w:tc>
          <w:tcPr>
            <w:tcW w:w="540" w:type="dxa"/>
            <w:tcBorders>
              <w:top w:val="single" w:color="auto" w:sz="6" w:space="0"/>
              <w:left w:val="single" w:color="auto" w:sz="6" w:space="0"/>
              <w:bottom w:val="single" w:color="auto" w:sz="6" w:space="0"/>
              <w:right w:val="single" w:color="auto" w:sz="6" w:space="0"/>
            </w:tcBorders>
          </w:tcPr>
          <w:p>
            <w:pPr>
              <w:pStyle w:val="34"/>
              <w:spacing w:line="360" w:lineRule="auto"/>
              <w:jc w:val="center"/>
              <w:rPr>
                <w:rFonts w:ascii="宋体" w:hAnsi="宋体" w:cs="Arial"/>
                <w:color w:val="auto"/>
                <w:sz w:val="24"/>
              </w:rPr>
            </w:pPr>
            <w:r>
              <w:rPr>
                <w:rFonts w:hint="eastAsia" w:ascii="宋体" w:hAnsi="宋体" w:cs="Arial"/>
                <w:color w:val="auto"/>
                <w:sz w:val="24"/>
              </w:rPr>
              <w:t>1</w:t>
            </w:r>
          </w:p>
        </w:tc>
        <w:tc>
          <w:tcPr>
            <w:tcW w:w="1293" w:type="dxa"/>
            <w:tcBorders>
              <w:top w:val="single" w:color="auto" w:sz="6" w:space="0"/>
              <w:left w:val="single" w:color="auto" w:sz="6" w:space="0"/>
              <w:bottom w:val="single" w:color="auto" w:sz="6" w:space="0"/>
              <w:right w:val="single" w:color="auto" w:sz="6" w:space="0"/>
            </w:tcBorders>
          </w:tcPr>
          <w:p>
            <w:pPr>
              <w:pStyle w:val="34"/>
              <w:spacing w:line="360" w:lineRule="auto"/>
              <w:rPr>
                <w:rFonts w:ascii="宋体" w:hAnsi="宋体" w:cs="Arial"/>
                <w:color w:val="auto"/>
                <w:sz w:val="24"/>
              </w:rPr>
            </w:pPr>
          </w:p>
        </w:tc>
        <w:tc>
          <w:tcPr>
            <w:tcW w:w="1575" w:type="dxa"/>
            <w:tcBorders>
              <w:top w:val="single" w:color="auto" w:sz="6" w:space="0"/>
              <w:left w:val="single" w:color="auto" w:sz="6" w:space="0"/>
              <w:bottom w:val="single" w:color="auto" w:sz="6" w:space="0"/>
              <w:right w:val="single" w:color="auto" w:sz="6" w:space="0"/>
            </w:tcBorders>
          </w:tcPr>
          <w:p>
            <w:pPr>
              <w:pStyle w:val="34"/>
              <w:spacing w:line="360" w:lineRule="auto"/>
              <w:rPr>
                <w:rFonts w:ascii="宋体" w:hAnsi="宋体" w:cs="Arial"/>
                <w:color w:val="auto"/>
                <w:sz w:val="24"/>
              </w:rPr>
            </w:pPr>
          </w:p>
        </w:tc>
        <w:tc>
          <w:tcPr>
            <w:tcW w:w="1260" w:type="dxa"/>
            <w:tcBorders>
              <w:top w:val="single" w:color="auto" w:sz="6" w:space="0"/>
              <w:left w:val="single" w:color="auto" w:sz="6" w:space="0"/>
              <w:bottom w:val="single" w:color="auto" w:sz="6" w:space="0"/>
              <w:right w:val="single" w:color="auto" w:sz="6" w:space="0"/>
            </w:tcBorders>
          </w:tcPr>
          <w:p>
            <w:pPr>
              <w:pStyle w:val="34"/>
              <w:spacing w:line="360" w:lineRule="auto"/>
              <w:rPr>
                <w:rFonts w:ascii="宋体" w:hAnsi="宋体" w:cs="Arial"/>
                <w:color w:val="auto"/>
                <w:sz w:val="24"/>
              </w:rPr>
            </w:pPr>
          </w:p>
        </w:tc>
        <w:tc>
          <w:tcPr>
            <w:tcW w:w="1452" w:type="dxa"/>
            <w:tcBorders>
              <w:top w:val="single" w:color="auto" w:sz="6" w:space="0"/>
              <w:left w:val="single" w:color="auto" w:sz="6" w:space="0"/>
              <w:bottom w:val="single" w:color="auto" w:sz="6" w:space="0"/>
              <w:right w:val="single" w:color="auto" w:sz="6" w:space="0"/>
            </w:tcBorders>
          </w:tcPr>
          <w:p>
            <w:pPr>
              <w:pStyle w:val="34"/>
              <w:spacing w:line="360" w:lineRule="auto"/>
              <w:rPr>
                <w:rFonts w:ascii="宋体" w:hAnsi="宋体" w:cs="Arial"/>
                <w:color w:val="auto"/>
                <w:sz w:val="24"/>
              </w:rPr>
            </w:pPr>
          </w:p>
        </w:tc>
        <w:tc>
          <w:tcPr>
            <w:tcW w:w="1383" w:type="dxa"/>
            <w:tcBorders>
              <w:top w:val="single" w:color="auto" w:sz="6" w:space="0"/>
              <w:left w:val="single" w:color="auto" w:sz="6" w:space="0"/>
              <w:bottom w:val="single" w:color="auto" w:sz="6" w:space="0"/>
              <w:right w:val="single" w:color="auto" w:sz="6" w:space="0"/>
            </w:tcBorders>
          </w:tcPr>
          <w:p>
            <w:pPr>
              <w:pStyle w:val="34"/>
              <w:spacing w:line="360" w:lineRule="auto"/>
              <w:rPr>
                <w:rFonts w:ascii="宋体" w:hAnsi="宋体" w:cs="Arial"/>
                <w:color w:val="auto"/>
                <w:sz w:val="24"/>
              </w:rPr>
            </w:pPr>
          </w:p>
        </w:tc>
        <w:tc>
          <w:tcPr>
            <w:tcW w:w="2037" w:type="dxa"/>
            <w:tcBorders>
              <w:top w:val="single" w:color="auto" w:sz="6" w:space="0"/>
              <w:left w:val="single" w:color="auto" w:sz="6" w:space="0"/>
              <w:bottom w:val="single" w:color="auto" w:sz="6" w:space="0"/>
              <w:right w:val="single" w:color="auto" w:sz="6" w:space="0"/>
            </w:tcBorders>
          </w:tcPr>
          <w:p>
            <w:pPr>
              <w:pStyle w:val="34"/>
              <w:spacing w:line="360" w:lineRule="auto"/>
              <w:rPr>
                <w:rFonts w:ascii="宋体" w:hAnsi="宋体" w:cs="Arial"/>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9" w:hRule="atLeast"/>
          <w:jc w:val="center"/>
        </w:trPr>
        <w:tc>
          <w:tcPr>
            <w:tcW w:w="540" w:type="dxa"/>
            <w:tcBorders>
              <w:top w:val="single" w:color="auto" w:sz="6" w:space="0"/>
              <w:left w:val="single" w:color="auto" w:sz="6" w:space="0"/>
              <w:bottom w:val="single" w:color="auto" w:sz="6" w:space="0"/>
              <w:right w:val="single" w:color="auto" w:sz="6" w:space="0"/>
            </w:tcBorders>
          </w:tcPr>
          <w:p>
            <w:pPr>
              <w:pStyle w:val="34"/>
              <w:spacing w:line="360" w:lineRule="auto"/>
              <w:jc w:val="center"/>
              <w:rPr>
                <w:rFonts w:ascii="宋体" w:hAnsi="宋体" w:cs="Arial"/>
                <w:color w:val="auto"/>
                <w:sz w:val="24"/>
              </w:rPr>
            </w:pPr>
            <w:r>
              <w:rPr>
                <w:rFonts w:hint="eastAsia" w:ascii="宋体" w:hAnsi="宋体" w:cs="Arial"/>
                <w:color w:val="auto"/>
                <w:sz w:val="24"/>
              </w:rPr>
              <w:t>2</w:t>
            </w:r>
          </w:p>
        </w:tc>
        <w:tc>
          <w:tcPr>
            <w:tcW w:w="1293" w:type="dxa"/>
            <w:tcBorders>
              <w:top w:val="single" w:color="auto" w:sz="6" w:space="0"/>
              <w:left w:val="single" w:color="auto" w:sz="6" w:space="0"/>
              <w:bottom w:val="single" w:color="auto" w:sz="6" w:space="0"/>
              <w:right w:val="single" w:color="auto" w:sz="6" w:space="0"/>
            </w:tcBorders>
          </w:tcPr>
          <w:p>
            <w:pPr>
              <w:pStyle w:val="34"/>
              <w:spacing w:line="360" w:lineRule="auto"/>
              <w:rPr>
                <w:rFonts w:ascii="宋体" w:hAnsi="宋体" w:cs="Arial"/>
                <w:color w:val="auto"/>
                <w:sz w:val="24"/>
              </w:rPr>
            </w:pPr>
          </w:p>
        </w:tc>
        <w:tc>
          <w:tcPr>
            <w:tcW w:w="1575" w:type="dxa"/>
            <w:tcBorders>
              <w:top w:val="single" w:color="auto" w:sz="6" w:space="0"/>
              <w:left w:val="single" w:color="auto" w:sz="6" w:space="0"/>
              <w:bottom w:val="single" w:color="auto" w:sz="6" w:space="0"/>
              <w:right w:val="single" w:color="auto" w:sz="6" w:space="0"/>
            </w:tcBorders>
          </w:tcPr>
          <w:p>
            <w:pPr>
              <w:pStyle w:val="34"/>
              <w:spacing w:line="360" w:lineRule="auto"/>
              <w:rPr>
                <w:rFonts w:ascii="宋体" w:hAnsi="宋体" w:cs="Arial"/>
                <w:color w:val="auto"/>
                <w:sz w:val="24"/>
              </w:rPr>
            </w:pPr>
          </w:p>
        </w:tc>
        <w:tc>
          <w:tcPr>
            <w:tcW w:w="1260" w:type="dxa"/>
            <w:tcBorders>
              <w:top w:val="single" w:color="auto" w:sz="6" w:space="0"/>
              <w:left w:val="single" w:color="auto" w:sz="6" w:space="0"/>
              <w:bottom w:val="single" w:color="auto" w:sz="6" w:space="0"/>
              <w:right w:val="single" w:color="auto" w:sz="6" w:space="0"/>
            </w:tcBorders>
          </w:tcPr>
          <w:p>
            <w:pPr>
              <w:pStyle w:val="34"/>
              <w:spacing w:line="360" w:lineRule="auto"/>
              <w:rPr>
                <w:rFonts w:ascii="宋体" w:hAnsi="宋体" w:cs="Arial"/>
                <w:color w:val="auto"/>
                <w:sz w:val="24"/>
              </w:rPr>
            </w:pPr>
          </w:p>
        </w:tc>
        <w:tc>
          <w:tcPr>
            <w:tcW w:w="1452" w:type="dxa"/>
            <w:tcBorders>
              <w:top w:val="single" w:color="auto" w:sz="6" w:space="0"/>
              <w:left w:val="single" w:color="auto" w:sz="6" w:space="0"/>
              <w:bottom w:val="single" w:color="auto" w:sz="6" w:space="0"/>
              <w:right w:val="single" w:color="auto" w:sz="6" w:space="0"/>
            </w:tcBorders>
          </w:tcPr>
          <w:p>
            <w:pPr>
              <w:pStyle w:val="34"/>
              <w:spacing w:line="360" w:lineRule="auto"/>
              <w:rPr>
                <w:rFonts w:ascii="宋体" w:hAnsi="宋体" w:cs="Arial"/>
                <w:color w:val="auto"/>
                <w:sz w:val="24"/>
              </w:rPr>
            </w:pPr>
          </w:p>
        </w:tc>
        <w:tc>
          <w:tcPr>
            <w:tcW w:w="1383" w:type="dxa"/>
            <w:tcBorders>
              <w:top w:val="single" w:color="auto" w:sz="6" w:space="0"/>
              <w:left w:val="single" w:color="auto" w:sz="6" w:space="0"/>
              <w:bottom w:val="single" w:color="auto" w:sz="6" w:space="0"/>
              <w:right w:val="single" w:color="auto" w:sz="6" w:space="0"/>
            </w:tcBorders>
          </w:tcPr>
          <w:p>
            <w:pPr>
              <w:pStyle w:val="34"/>
              <w:spacing w:line="360" w:lineRule="auto"/>
              <w:rPr>
                <w:rFonts w:ascii="宋体" w:hAnsi="宋体" w:cs="Arial"/>
                <w:color w:val="auto"/>
                <w:sz w:val="24"/>
              </w:rPr>
            </w:pPr>
          </w:p>
        </w:tc>
        <w:tc>
          <w:tcPr>
            <w:tcW w:w="2037" w:type="dxa"/>
            <w:tcBorders>
              <w:top w:val="single" w:color="auto" w:sz="6" w:space="0"/>
              <w:left w:val="single" w:color="auto" w:sz="6" w:space="0"/>
              <w:bottom w:val="single" w:color="auto" w:sz="6" w:space="0"/>
              <w:right w:val="single" w:color="auto" w:sz="6" w:space="0"/>
            </w:tcBorders>
          </w:tcPr>
          <w:p>
            <w:pPr>
              <w:pStyle w:val="34"/>
              <w:spacing w:line="360" w:lineRule="auto"/>
              <w:rPr>
                <w:rFonts w:ascii="宋体" w:hAnsi="宋体" w:cs="Arial"/>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3" w:hRule="atLeast"/>
          <w:jc w:val="center"/>
        </w:trPr>
        <w:tc>
          <w:tcPr>
            <w:tcW w:w="540" w:type="dxa"/>
            <w:tcBorders>
              <w:top w:val="single" w:color="auto" w:sz="6" w:space="0"/>
              <w:left w:val="single" w:color="auto" w:sz="6" w:space="0"/>
              <w:bottom w:val="single" w:color="auto" w:sz="6" w:space="0"/>
              <w:right w:val="single" w:color="auto" w:sz="6" w:space="0"/>
            </w:tcBorders>
          </w:tcPr>
          <w:p>
            <w:pPr>
              <w:pStyle w:val="34"/>
              <w:spacing w:line="360" w:lineRule="auto"/>
              <w:jc w:val="center"/>
              <w:rPr>
                <w:rFonts w:ascii="宋体" w:hAnsi="宋体" w:cs="Arial"/>
                <w:color w:val="auto"/>
                <w:sz w:val="24"/>
              </w:rPr>
            </w:pPr>
            <w:r>
              <w:rPr>
                <w:rFonts w:hint="eastAsia" w:ascii="宋体" w:hAnsi="宋体" w:cs="Arial"/>
                <w:color w:val="auto"/>
                <w:sz w:val="24"/>
              </w:rPr>
              <w:t>3</w:t>
            </w:r>
          </w:p>
        </w:tc>
        <w:tc>
          <w:tcPr>
            <w:tcW w:w="1293" w:type="dxa"/>
            <w:tcBorders>
              <w:top w:val="single" w:color="auto" w:sz="6" w:space="0"/>
              <w:left w:val="single" w:color="auto" w:sz="6" w:space="0"/>
              <w:bottom w:val="single" w:color="auto" w:sz="6" w:space="0"/>
              <w:right w:val="single" w:color="auto" w:sz="6" w:space="0"/>
            </w:tcBorders>
          </w:tcPr>
          <w:p>
            <w:pPr>
              <w:pStyle w:val="34"/>
              <w:spacing w:line="360" w:lineRule="auto"/>
              <w:rPr>
                <w:rFonts w:ascii="宋体" w:hAnsi="宋体" w:cs="Arial"/>
                <w:color w:val="auto"/>
                <w:sz w:val="24"/>
              </w:rPr>
            </w:pPr>
          </w:p>
        </w:tc>
        <w:tc>
          <w:tcPr>
            <w:tcW w:w="1575" w:type="dxa"/>
            <w:tcBorders>
              <w:top w:val="single" w:color="auto" w:sz="6" w:space="0"/>
              <w:left w:val="single" w:color="auto" w:sz="6" w:space="0"/>
              <w:bottom w:val="single" w:color="auto" w:sz="6" w:space="0"/>
              <w:right w:val="single" w:color="auto" w:sz="6" w:space="0"/>
            </w:tcBorders>
          </w:tcPr>
          <w:p>
            <w:pPr>
              <w:pStyle w:val="34"/>
              <w:spacing w:line="360" w:lineRule="auto"/>
              <w:rPr>
                <w:rFonts w:ascii="宋体" w:hAnsi="宋体" w:cs="Arial"/>
                <w:color w:val="auto"/>
                <w:sz w:val="24"/>
              </w:rPr>
            </w:pPr>
          </w:p>
        </w:tc>
        <w:tc>
          <w:tcPr>
            <w:tcW w:w="1260" w:type="dxa"/>
            <w:tcBorders>
              <w:top w:val="single" w:color="auto" w:sz="6" w:space="0"/>
              <w:left w:val="single" w:color="auto" w:sz="6" w:space="0"/>
              <w:bottom w:val="single" w:color="auto" w:sz="6" w:space="0"/>
              <w:right w:val="single" w:color="auto" w:sz="6" w:space="0"/>
            </w:tcBorders>
          </w:tcPr>
          <w:p>
            <w:pPr>
              <w:pStyle w:val="34"/>
              <w:spacing w:line="360" w:lineRule="auto"/>
              <w:rPr>
                <w:rFonts w:ascii="宋体" w:hAnsi="宋体" w:cs="Arial"/>
                <w:color w:val="auto"/>
                <w:sz w:val="24"/>
              </w:rPr>
            </w:pPr>
          </w:p>
        </w:tc>
        <w:tc>
          <w:tcPr>
            <w:tcW w:w="1452" w:type="dxa"/>
            <w:tcBorders>
              <w:top w:val="single" w:color="auto" w:sz="6" w:space="0"/>
              <w:left w:val="single" w:color="auto" w:sz="6" w:space="0"/>
              <w:bottom w:val="single" w:color="auto" w:sz="6" w:space="0"/>
              <w:right w:val="single" w:color="auto" w:sz="6" w:space="0"/>
            </w:tcBorders>
          </w:tcPr>
          <w:p>
            <w:pPr>
              <w:pStyle w:val="34"/>
              <w:spacing w:line="360" w:lineRule="auto"/>
              <w:rPr>
                <w:rFonts w:ascii="宋体" w:hAnsi="宋体" w:cs="Arial"/>
                <w:color w:val="auto"/>
                <w:sz w:val="24"/>
              </w:rPr>
            </w:pPr>
          </w:p>
        </w:tc>
        <w:tc>
          <w:tcPr>
            <w:tcW w:w="1383" w:type="dxa"/>
            <w:tcBorders>
              <w:top w:val="single" w:color="auto" w:sz="6" w:space="0"/>
              <w:left w:val="single" w:color="auto" w:sz="6" w:space="0"/>
              <w:bottom w:val="single" w:color="auto" w:sz="6" w:space="0"/>
              <w:right w:val="single" w:color="auto" w:sz="6" w:space="0"/>
            </w:tcBorders>
          </w:tcPr>
          <w:p>
            <w:pPr>
              <w:pStyle w:val="34"/>
              <w:spacing w:line="360" w:lineRule="auto"/>
              <w:rPr>
                <w:rFonts w:ascii="宋体" w:hAnsi="宋体" w:cs="Arial"/>
                <w:color w:val="auto"/>
                <w:sz w:val="24"/>
              </w:rPr>
            </w:pPr>
          </w:p>
        </w:tc>
        <w:tc>
          <w:tcPr>
            <w:tcW w:w="2037" w:type="dxa"/>
            <w:tcBorders>
              <w:top w:val="single" w:color="auto" w:sz="6" w:space="0"/>
              <w:left w:val="single" w:color="auto" w:sz="6" w:space="0"/>
              <w:bottom w:val="single" w:color="auto" w:sz="6" w:space="0"/>
              <w:right w:val="single" w:color="auto" w:sz="6" w:space="0"/>
            </w:tcBorders>
          </w:tcPr>
          <w:p>
            <w:pPr>
              <w:pStyle w:val="34"/>
              <w:spacing w:line="360" w:lineRule="auto"/>
              <w:rPr>
                <w:rFonts w:ascii="宋体" w:hAnsi="宋体" w:cs="Arial"/>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Pr>
          <w:p>
            <w:pPr>
              <w:pStyle w:val="34"/>
              <w:spacing w:line="360" w:lineRule="auto"/>
              <w:rPr>
                <w:rFonts w:ascii="宋体" w:hAnsi="宋体" w:cs="Arial"/>
                <w:color w:val="auto"/>
                <w:sz w:val="24"/>
              </w:rPr>
            </w:pPr>
            <w:r>
              <w:rPr>
                <w:rFonts w:hint="eastAsia" w:ascii="宋体" w:hAnsi="宋体" w:cs="Arial"/>
                <w:color w:val="auto"/>
                <w:sz w:val="24"/>
              </w:rPr>
              <w:t>…</w:t>
            </w:r>
          </w:p>
        </w:tc>
        <w:tc>
          <w:tcPr>
            <w:tcW w:w="1293" w:type="dxa"/>
            <w:tcBorders>
              <w:top w:val="single" w:color="auto" w:sz="6" w:space="0"/>
              <w:left w:val="single" w:color="auto" w:sz="6" w:space="0"/>
              <w:bottom w:val="single" w:color="auto" w:sz="6" w:space="0"/>
              <w:right w:val="single" w:color="auto" w:sz="6" w:space="0"/>
            </w:tcBorders>
          </w:tcPr>
          <w:p>
            <w:pPr>
              <w:pStyle w:val="34"/>
              <w:spacing w:line="360" w:lineRule="auto"/>
              <w:rPr>
                <w:rFonts w:ascii="宋体" w:hAnsi="宋体" w:cs="Arial"/>
                <w:color w:val="auto"/>
                <w:sz w:val="24"/>
              </w:rPr>
            </w:pPr>
          </w:p>
        </w:tc>
        <w:tc>
          <w:tcPr>
            <w:tcW w:w="1575" w:type="dxa"/>
            <w:tcBorders>
              <w:top w:val="single" w:color="auto" w:sz="6" w:space="0"/>
              <w:left w:val="single" w:color="auto" w:sz="6" w:space="0"/>
              <w:bottom w:val="single" w:color="auto" w:sz="6" w:space="0"/>
              <w:right w:val="single" w:color="auto" w:sz="6" w:space="0"/>
            </w:tcBorders>
          </w:tcPr>
          <w:p>
            <w:pPr>
              <w:pStyle w:val="34"/>
              <w:spacing w:line="360" w:lineRule="auto"/>
              <w:rPr>
                <w:rFonts w:ascii="宋体" w:hAnsi="宋体" w:cs="Arial"/>
                <w:color w:val="auto"/>
                <w:sz w:val="24"/>
              </w:rPr>
            </w:pPr>
          </w:p>
        </w:tc>
        <w:tc>
          <w:tcPr>
            <w:tcW w:w="1260" w:type="dxa"/>
            <w:tcBorders>
              <w:top w:val="single" w:color="auto" w:sz="6" w:space="0"/>
              <w:left w:val="single" w:color="auto" w:sz="6" w:space="0"/>
              <w:bottom w:val="single" w:color="auto" w:sz="6" w:space="0"/>
              <w:right w:val="single" w:color="auto" w:sz="6" w:space="0"/>
            </w:tcBorders>
          </w:tcPr>
          <w:p>
            <w:pPr>
              <w:pStyle w:val="34"/>
              <w:spacing w:line="360" w:lineRule="auto"/>
              <w:rPr>
                <w:rFonts w:ascii="宋体" w:hAnsi="宋体" w:cs="Arial"/>
                <w:color w:val="auto"/>
                <w:sz w:val="24"/>
              </w:rPr>
            </w:pPr>
          </w:p>
        </w:tc>
        <w:tc>
          <w:tcPr>
            <w:tcW w:w="1452" w:type="dxa"/>
            <w:tcBorders>
              <w:top w:val="single" w:color="auto" w:sz="6" w:space="0"/>
              <w:left w:val="single" w:color="auto" w:sz="6" w:space="0"/>
              <w:bottom w:val="single" w:color="auto" w:sz="6" w:space="0"/>
              <w:right w:val="single" w:color="auto" w:sz="6" w:space="0"/>
            </w:tcBorders>
          </w:tcPr>
          <w:p>
            <w:pPr>
              <w:pStyle w:val="34"/>
              <w:spacing w:line="360" w:lineRule="auto"/>
              <w:rPr>
                <w:rFonts w:ascii="宋体" w:hAnsi="宋体" w:cs="Arial"/>
                <w:color w:val="auto"/>
                <w:sz w:val="24"/>
              </w:rPr>
            </w:pPr>
          </w:p>
        </w:tc>
        <w:tc>
          <w:tcPr>
            <w:tcW w:w="1383" w:type="dxa"/>
            <w:tcBorders>
              <w:top w:val="single" w:color="auto" w:sz="6" w:space="0"/>
              <w:left w:val="single" w:color="auto" w:sz="6" w:space="0"/>
              <w:bottom w:val="single" w:color="auto" w:sz="6" w:space="0"/>
              <w:right w:val="single" w:color="auto" w:sz="6" w:space="0"/>
            </w:tcBorders>
          </w:tcPr>
          <w:p>
            <w:pPr>
              <w:pStyle w:val="34"/>
              <w:spacing w:line="360" w:lineRule="auto"/>
              <w:rPr>
                <w:rFonts w:ascii="宋体" w:hAnsi="宋体" w:cs="Arial"/>
                <w:color w:val="auto"/>
                <w:sz w:val="24"/>
              </w:rPr>
            </w:pPr>
          </w:p>
        </w:tc>
        <w:tc>
          <w:tcPr>
            <w:tcW w:w="2037" w:type="dxa"/>
            <w:tcBorders>
              <w:top w:val="single" w:color="auto" w:sz="6" w:space="0"/>
              <w:left w:val="single" w:color="auto" w:sz="6" w:space="0"/>
              <w:bottom w:val="single" w:color="auto" w:sz="6" w:space="0"/>
              <w:right w:val="single" w:color="auto" w:sz="6" w:space="0"/>
            </w:tcBorders>
          </w:tcPr>
          <w:p>
            <w:pPr>
              <w:pStyle w:val="34"/>
              <w:spacing w:line="360" w:lineRule="auto"/>
              <w:rPr>
                <w:rFonts w:ascii="宋体" w:hAnsi="宋体" w:cs="Arial"/>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Pr>
          <w:p>
            <w:pPr>
              <w:pStyle w:val="34"/>
              <w:spacing w:line="360" w:lineRule="auto"/>
              <w:rPr>
                <w:rFonts w:ascii="宋体" w:hAnsi="宋体" w:cs="Arial"/>
                <w:color w:val="auto"/>
                <w:sz w:val="24"/>
              </w:rPr>
            </w:pPr>
          </w:p>
        </w:tc>
        <w:tc>
          <w:tcPr>
            <w:tcW w:w="1293" w:type="dxa"/>
            <w:tcBorders>
              <w:top w:val="single" w:color="auto" w:sz="6" w:space="0"/>
              <w:left w:val="single" w:color="auto" w:sz="6" w:space="0"/>
              <w:bottom w:val="single" w:color="auto" w:sz="6" w:space="0"/>
              <w:right w:val="single" w:color="auto" w:sz="6" w:space="0"/>
            </w:tcBorders>
          </w:tcPr>
          <w:p>
            <w:pPr>
              <w:pStyle w:val="34"/>
              <w:spacing w:line="360" w:lineRule="auto"/>
              <w:rPr>
                <w:rFonts w:ascii="宋体" w:hAnsi="宋体" w:cs="Arial"/>
                <w:color w:val="auto"/>
                <w:sz w:val="24"/>
              </w:rPr>
            </w:pPr>
          </w:p>
        </w:tc>
        <w:tc>
          <w:tcPr>
            <w:tcW w:w="1575" w:type="dxa"/>
            <w:tcBorders>
              <w:top w:val="single" w:color="auto" w:sz="6" w:space="0"/>
              <w:left w:val="single" w:color="auto" w:sz="6" w:space="0"/>
              <w:bottom w:val="single" w:color="auto" w:sz="6" w:space="0"/>
              <w:right w:val="single" w:color="auto" w:sz="6" w:space="0"/>
            </w:tcBorders>
          </w:tcPr>
          <w:p>
            <w:pPr>
              <w:pStyle w:val="34"/>
              <w:spacing w:line="360" w:lineRule="auto"/>
              <w:rPr>
                <w:rFonts w:ascii="宋体" w:hAnsi="宋体" w:cs="Arial"/>
                <w:color w:val="auto"/>
                <w:sz w:val="24"/>
              </w:rPr>
            </w:pPr>
          </w:p>
        </w:tc>
        <w:tc>
          <w:tcPr>
            <w:tcW w:w="1260" w:type="dxa"/>
            <w:tcBorders>
              <w:top w:val="single" w:color="auto" w:sz="6" w:space="0"/>
              <w:left w:val="single" w:color="auto" w:sz="6" w:space="0"/>
              <w:bottom w:val="single" w:color="auto" w:sz="6" w:space="0"/>
              <w:right w:val="single" w:color="auto" w:sz="6" w:space="0"/>
            </w:tcBorders>
          </w:tcPr>
          <w:p>
            <w:pPr>
              <w:pStyle w:val="34"/>
              <w:spacing w:line="360" w:lineRule="auto"/>
              <w:rPr>
                <w:rFonts w:ascii="宋体" w:hAnsi="宋体" w:cs="Arial"/>
                <w:color w:val="auto"/>
                <w:sz w:val="24"/>
              </w:rPr>
            </w:pPr>
          </w:p>
        </w:tc>
        <w:tc>
          <w:tcPr>
            <w:tcW w:w="1452" w:type="dxa"/>
            <w:tcBorders>
              <w:top w:val="single" w:color="auto" w:sz="6" w:space="0"/>
              <w:left w:val="single" w:color="auto" w:sz="6" w:space="0"/>
              <w:bottom w:val="single" w:color="auto" w:sz="6" w:space="0"/>
              <w:right w:val="single" w:color="auto" w:sz="6" w:space="0"/>
            </w:tcBorders>
          </w:tcPr>
          <w:p>
            <w:pPr>
              <w:pStyle w:val="34"/>
              <w:spacing w:line="360" w:lineRule="auto"/>
              <w:rPr>
                <w:rFonts w:ascii="宋体" w:hAnsi="宋体" w:cs="Arial"/>
                <w:color w:val="auto"/>
                <w:sz w:val="24"/>
              </w:rPr>
            </w:pPr>
          </w:p>
        </w:tc>
        <w:tc>
          <w:tcPr>
            <w:tcW w:w="1383" w:type="dxa"/>
            <w:tcBorders>
              <w:top w:val="single" w:color="auto" w:sz="6" w:space="0"/>
              <w:left w:val="single" w:color="auto" w:sz="6" w:space="0"/>
              <w:bottom w:val="single" w:color="auto" w:sz="6" w:space="0"/>
              <w:right w:val="single" w:color="auto" w:sz="6" w:space="0"/>
            </w:tcBorders>
          </w:tcPr>
          <w:p>
            <w:pPr>
              <w:pStyle w:val="34"/>
              <w:spacing w:line="360" w:lineRule="auto"/>
              <w:rPr>
                <w:rFonts w:ascii="宋体" w:hAnsi="宋体" w:cs="Arial"/>
                <w:color w:val="auto"/>
                <w:sz w:val="24"/>
              </w:rPr>
            </w:pPr>
          </w:p>
        </w:tc>
        <w:tc>
          <w:tcPr>
            <w:tcW w:w="2037" w:type="dxa"/>
            <w:tcBorders>
              <w:top w:val="single" w:color="auto" w:sz="6" w:space="0"/>
              <w:left w:val="single" w:color="auto" w:sz="6" w:space="0"/>
              <w:bottom w:val="single" w:color="auto" w:sz="6" w:space="0"/>
              <w:right w:val="single" w:color="auto" w:sz="6" w:space="0"/>
            </w:tcBorders>
          </w:tcPr>
          <w:p>
            <w:pPr>
              <w:pStyle w:val="34"/>
              <w:spacing w:line="360" w:lineRule="auto"/>
              <w:rPr>
                <w:rFonts w:ascii="宋体" w:hAnsi="宋体" w:cs="Arial"/>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Pr>
          <w:p>
            <w:pPr>
              <w:pStyle w:val="34"/>
              <w:spacing w:line="360" w:lineRule="auto"/>
              <w:rPr>
                <w:rFonts w:ascii="宋体" w:hAnsi="宋体" w:cs="Arial"/>
                <w:color w:val="auto"/>
                <w:sz w:val="24"/>
              </w:rPr>
            </w:pPr>
          </w:p>
        </w:tc>
        <w:tc>
          <w:tcPr>
            <w:tcW w:w="1293" w:type="dxa"/>
            <w:tcBorders>
              <w:top w:val="single" w:color="auto" w:sz="6" w:space="0"/>
              <w:left w:val="single" w:color="auto" w:sz="6" w:space="0"/>
              <w:bottom w:val="single" w:color="auto" w:sz="6" w:space="0"/>
              <w:right w:val="single" w:color="auto" w:sz="6" w:space="0"/>
            </w:tcBorders>
          </w:tcPr>
          <w:p>
            <w:pPr>
              <w:pStyle w:val="34"/>
              <w:spacing w:line="360" w:lineRule="auto"/>
              <w:rPr>
                <w:rFonts w:ascii="宋体" w:hAnsi="宋体" w:cs="Arial"/>
                <w:color w:val="auto"/>
                <w:sz w:val="24"/>
              </w:rPr>
            </w:pPr>
          </w:p>
        </w:tc>
        <w:tc>
          <w:tcPr>
            <w:tcW w:w="1575" w:type="dxa"/>
            <w:tcBorders>
              <w:top w:val="single" w:color="auto" w:sz="6" w:space="0"/>
              <w:left w:val="single" w:color="auto" w:sz="6" w:space="0"/>
              <w:bottom w:val="single" w:color="auto" w:sz="6" w:space="0"/>
              <w:right w:val="single" w:color="auto" w:sz="6" w:space="0"/>
            </w:tcBorders>
          </w:tcPr>
          <w:p>
            <w:pPr>
              <w:pStyle w:val="34"/>
              <w:spacing w:line="360" w:lineRule="auto"/>
              <w:rPr>
                <w:rFonts w:ascii="宋体" w:hAnsi="宋体" w:cs="Arial"/>
                <w:color w:val="auto"/>
                <w:sz w:val="24"/>
              </w:rPr>
            </w:pPr>
          </w:p>
        </w:tc>
        <w:tc>
          <w:tcPr>
            <w:tcW w:w="1260" w:type="dxa"/>
            <w:tcBorders>
              <w:top w:val="single" w:color="auto" w:sz="6" w:space="0"/>
              <w:left w:val="single" w:color="auto" w:sz="6" w:space="0"/>
              <w:bottom w:val="single" w:color="auto" w:sz="6" w:space="0"/>
              <w:right w:val="single" w:color="auto" w:sz="6" w:space="0"/>
            </w:tcBorders>
          </w:tcPr>
          <w:p>
            <w:pPr>
              <w:pStyle w:val="34"/>
              <w:spacing w:line="360" w:lineRule="auto"/>
              <w:rPr>
                <w:rFonts w:ascii="宋体" w:hAnsi="宋体" w:cs="Arial"/>
                <w:color w:val="auto"/>
                <w:sz w:val="24"/>
              </w:rPr>
            </w:pPr>
          </w:p>
        </w:tc>
        <w:tc>
          <w:tcPr>
            <w:tcW w:w="1452" w:type="dxa"/>
            <w:tcBorders>
              <w:top w:val="single" w:color="auto" w:sz="6" w:space="0"/>
              <w:left w:val="single" w:color="auto" w:sz="6" w:space="0"/>
              <w:bottom w:val="single" w:color="auto" w:sz="6" w:space="0"/>
              <w:right w:val="single" w:color="auto" w:sz="6" w:space="0"/>
            </w:tcBorders>
          </w:tcPr>
          <w:p>
            <w:pPr>
              <w:pStyle w:val="34"/>
              <w:spacing w:line="360" w:lineRule="auto"/>
              <w:rPr>
                <w:rFonts w:ascii="宋体" w:hAnsi="宋体" w:cs="Arial"/>
                <w:color w:val="auto"/>
                <w:sz w:val="24"/>
              </w:rPr>
            </w:pPr>
          </w:p>
        </w:tc>
        <w:tc>
          <w:tcPr>
            <w:tcW w:w="1383" w:type="dxa"/>
            <w:tcBorders>
              <w:top w:val="single" w:color="auto" w:sz="6" w:space="0"/>
              <w:left w:val="single" w:color="auto" w:sz="6" w:space="0"/>
              <w:bottom w:val="single" w:color="auto" w:sz="6" w:space="0"/>
              <w:right w:val="single" w:color="auto" w:sz="6" w:space="0"/>
            </w:tcBorders>
          </w:tcPr>
          <w:p>
            <w:pPr>
              <w:pStyle w:val="34"/>
              <w:spacing w:line="360" w:lineRule="auto"/>
              <w:rPr>
                <w:rFonts w:ascii="宋体" w:hAnsi="宋体" w:cs="Arial"/>
                <w:color w:val="auto"/>
                <w:sz w:val="24"/>
              </w:rPr>
            </w:pPr>
          </w:p>
        </w:tc>
        <w:tc>
          <w:tcPr>
            <w:tcW w:w="2037" w:type="dxa"/>
            <w:tcBorders>
              <w:top w:val="single" w:color="auto" w:sz="6" w:space="0"/>
              <w:left w:val="single" w:color="auto" w:sz="6" w:space="0"/>
              <w:bottom w:val="single" w:color="auto" w:sz="6" w:space="0"/>
              <w:right w:val="single" w:color="auto" w:sz="6" w:space="0"/>
            </w:tcBorders>
          </w:tcPr>
          <w:p>
            <w:pPr>
              <w:pStyle w:val="34"/>
              <w:spacing w:line="360" w:lineRule="auto"/>
              <w:rPr>
                <w:rFonts w:ascii="宋体" w:hAnsi="宋体" w:cs="Arial"/>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Pr>
          <w:p>
            <w:pPr>
              <w:pStyle w:val="34"/>
              <w:spacing w:line="360" w:lineRule="auto"/>
              <w:rPr>
                <w:rFonts w:ascii="宋体" w:hAnsi="宋体" w:cs="Arial"/>
                <w:color w:val="auto"/>
                <w:sz w:val="24"/>
              </w:rPr>
            </w:pPr>
          </w:p>
        </w:tc>
        <w:tc>
          <w:tcPr>
            <w:tcW w:w="1293" w:type="dxa"/>
            <w:tcBorders>
              <w:top w:val="single" w:color="auto" w:sz="6" w:space="0"/>
              <w:left w:val="single" w:color="auto" w:sz="6" w:space="0"/>
              <w:bottom w:val="single" w:color="auto" w:sz="6" w:space="0"/>
              <w:right w:val="single" w:color="auto" w:sz="6" w:space="0"/>
            </w:tcBorders>
          </w:tcPr>
          <w:p>
            <w:pPr>
              <w:pStyle w:val="34"/>
              <w:spacing w:line="360" w:lineRule="auto"/>
              <w:rPr>
                <w:rFonts w:ascii="宋体" w:hAnsi="宋体" w:cs="Arial"/>
                <w:color w:val="auto"/>
                <w:sz w:val="24"/>
              </w:rPr>
            </w:pPr>
          </w:p>
        </w:tc>
        <w:tc>
          <w:tcPr>
            <w:tcW w:w="1575" w:type="dxa"/>
            <w:tcBorders>
              <w:top w:val="single" w:color="auto" w:sz="6" w:space="0"/>
              <w:left w:val="single" w:color="auto" w:sz="6" w:space="0"/>
              <w:bottom w:val="single" w:color="auto" w:sz="6" w:space="0"/>
              <w:right w:val="single" w:color="auto" w:sz="6" w:space="0"/>
            </w:tcBorders>
          </w:tcPr>
          <w:p>
            <w:pPr>
              <w:pStyle w:val="34"/>
              <w:spacing w:line="360" w:lineRule="auto"/>
              <w:rPr>
                <w:rFonts w:ascii="宋体" w:hAnsi="宋体" w:cs="Arial"/>
                <w:color w:val="auto"/>
                <w:sz w:val="24"/>
              </w:rPr>
            </w:pPr>
          </w:p>
        </w:tc>
        <w:tc>
          <w:tcPr>
            <w:tcW w:w="1260" w:type="dxa"/>
            <w:tcBorders>
              <w:top w:val="single" w:color="auto" w:sz="6" w:space="0"/>
              <w:left w:val="single" w:color="auto" w:sz="6" w:space="0"/>
              <w:bottom w:val="single" w:color="auto" w:sz="6" w:space="0"/>
              <w:right w:val="single" w:color="auto" w:sz="6" w:space="0"/>
            </w:tcBorders>
          </w:tcPr>
          <w:p>
            <w:pPr>
              <w:pStyle w:val="34"/>
              <w:spacing w:line="360" w:lineRule="auto"/>
              <w:rPr>
                <w:rFonts w:ascii="宋体" w:hAnsi="宋体" w:cs="Arial"/>
                <w:color w:val="auto"/>
                <w:sz w:val="24"/>
              </w:rPr>
            </w:pPr>
          </w:p>
        </w:tc>
        <w:tc>
          <w:tcPr>
            <w:tcW w:w="1452" w:type="dxa"/>
            <w:tcBorders>
              <w:top w:val="single" w:color="auto" w:sz="6" w:space="0"/>
              <w:left w:val="single" w:color="auto" w:sz="6" w:space="0"/>
              <w:bottom w:val="single" w:color="auto" w:sz="6" w:space="0"/>
              <w:right w:val="single" w:color="auto" w:sz="6" w:space="0"/>
            </w:tcBorders>
          </w:tcPr>
          <w:p>
            <w:pPr>
              <w:pStyle w:val="34"/>
              <w:spacing w:line="360" w:lineRule="auto"/>
              <w:rPr>
                <w:rFonts w:ascii="宋体" w:hAnsi="宋体" w:cs="Arial"/>
                <w:color w:val="auto"/>
                <w:sz w:val="24"/>
              </w:rPr>
            </w:pPr>
          </w:p>
        </w:tc>
        <w:tc>
          <w:tcPr>
            <w:tcW w:w="1383" w:type="dxa"/>
            <w:tcBorders>
              <w:top w:val="single" w:color="auto" w:sz="6" w:space="0"/>
              <w:left w:val="single" w:color="auto" w:sz="6" w:space="0"/>
              <w:bottom w:val="single" w:color="auto" w:sz="6" w:space="0"/>
              <w:right w:val="single" w:color="auto" w:sz="6" w:space="0"/>
            </w:tcBorders>
          </w:tcPr>
          <w:p>
            <w:pPr>
              <w:pStyle w:val="34"/>
              <w:spacing w:line="360" w:lineRule="auto"/>
              <w:rPr>
                <w:rFonts w:ascii="宋体" w:hAnsi="宋体" w:cs="Arial"/>
                <w:color w:val="auto"/>
                <w:sz w:val="24"/>
              </w:rPr>
            </w:pPr>
          </w:p>
        </w:tc>
        <w:tc>
          <w:tcPr>
            <w:tcW w:w="2037" w:type="dxa"/>
            <w:tcBorders>
              <w:top w:val="single" w:color="auto" w:sz="6" w:space="0"/>
              <w:left w:val="single" w:color="auto" w:sz="6" w:space="0"/>
              <w:bottom w:val="single" w:color="auto" w:sz="6" w:space="0"/>
              <w:right w:val="single" w:color="auto" w:sz="6" w:space="0"/>
            </w:tcBorders>
          </w:tcPr>
          <w:p>
            <w:pPr>
              <w:pStyle w:val="34"/>
              <w:spacing w:line="360" w:lineRule="auto"/>
              <w:rPr>
                <w:rFonts w:ascii="宋体" w:hAnsi="宋体" w:cs="Arial"/>
                <w:color w:val="auto"/>
                <w:sz w:val="24"/>
              </w:rPr>
            </w:pPr>
          </w:p>
        </w:tc>
      </w:tr>
    </w:tbl>
    <w:p>
      <w:pPr>
        <w:autoSpaceDE w:val="0"/>
        <w:autoSpaceDN w:val="0"/>
        <w:adjustRightInd w:val="0"/>
        <w:spacing w:beforeLines="50" w:line="480" w:lineRule="exact"/>
        <w:rPr>
          <w:rFonts w:ascii="宋体" w:hAnsi="宋体" w:cs="Arial"/>
          <w:b/>
          <w:color w:val="auto"/>
          <w:szCs w:val="21"/>
        </w:rPr>
      </w:pPr>
      <w:r>
        <w:rPr>
          <w:rFonts w:hint="eastAsia" w:ascii="宋体" w:hAnsi="宋体" w:cs="Arial"/>
          <w:b/>
          <w:color w:val="auto"/>
          <w:szCs w:val="21"/>
        </w:rPr>
        <w:t>要求</w:t>
      </w:r>
      <w:r>
        <w:rPr>
          <w:rFonts w:ascii="宋体" w:hAnsi="宋体" w:cs="Arial"/>
          <w:b/>
          <w:color w:val="auto"/>
          <w:szCs w:val="21"/>
        </w:rPr>
        <w:t>：</w:t>
      </w:r>
    </w:p>
    <w:p>
      <w:pPr>
        <w:autoSpaceDE w:val="0"/>
        <w:autoSpaceDN w:val="0"/>
        <w:adjustRightInd w:val="0"/>
        <w:spacing w:beforeLines="50" w:line="480" w:lineRule="exact"/>
        <w:ind w:firstLine="424" w:firstLineChars="202"/>
        <w:rPr>
          <w:rFonts w:ascii="宋体" w:hAnsi="宋体" w:cs="Arial"/>
          <w:b/>
          <w:color w:val="auto"/>
          <w:szCs w:val="21"/>
        </w:rPr>
      </w:pPr>
      <w:r>
        <w:rPr>
          <w:rFonts w:ascii="宋体" w:hAnsi="宋体" w:cs="Arial"/>
          <w:color w:val="auto"/>
          <w:szCs w:val="21"/>
        </w:rPr>
        <w:t>1</w:t>
      </w:r>
      <w:r>
        <w:rPr>
          <w:rFonts w:hint="eastAsia" w:ascii="宋体" w:hAnsi="宋体" w:cs="Arial"/>
          <w:color w:val="auto"/>
          <w:szCs w:val="21"/>
        </w:rPr>
        <w:t>.</w:t>
      </w:r>
      <w:r>
        <w:rPr>
          <w:rFonts w:ascii="宋体" w:hAnsi="宋体" w:cs="Arial"/>
          <w:color w:val="auto"/>
          <w:szCs w:val="21"/>
        </w:rPr>
        <w:t>业绩证明应提供证明材料</w:t>
      </w:r>
      <w:r>
        <w:rPr>
          <w:rFonts w:hint="eastAsia" w:ascii="宋体" w:hAnsi="宋体" w:cs="Arial"/>
          <w:color w:val="auto"/>
          <w:szCs w:val="21"/>
        </w:rPr>
        <w:t>（证明材料提供要求见第四章评分细则对应评分项）。</w:t>
      </w:r>
    </w:p>
    <w:p>
      <w:pPr>
        <w:spacing w:line="480" w:lineRule="exact"/>
        <w:rPr>
          <w:rFonts w:ascii="宋体" w:hAnsi="宋体"/>
          <w:color w:val="auto"/>
          <w:sz w:val="22"/>
          <w:szCs w:val="22"/>
        </w:rPr>
      </w:pPr>
    </w:p>
    <w:p>
      <w:pPr>
        <w:spacing w:line="480" w:lineRule="exact"/>
        <w:rPr>
          <w:rFonts w:ascii="宋体" w:hAnsi="宋体"/>
          <w:color w:val="auto"/>
          <w:sz w:val="22"/>
          <w:szCs w:val="22"/>
        </w:rPr>
      </w:pPr>
    </w:p>
    <w:p>
      <w:pPr>
        <w:spacing w:line="360" w:lineRule="auto"/>
        <w:ind w:left="420"/>
        <w:rPr>
          <w:rFonts w:ascii="宋体" w:hAnsi="宋体"/>
          <w:color w:val="auto"/>
          <w:sz w:val="24"/>
          <w:u w:val="single"/>
        </w:rPr>
      </w:pPr>
      <w:r>
        <w:rPr>
          <w:rFonts w:hint="eastAsia" w:ascii="宋体" w:hAnsi="宋体"/>
          <w:color w:val="auto"/>
          <w:sz w:val="24"/>
        </w:rPr>
        <w:t>投标人名称（电子印章）：</w:t>
      </w:r>
    </w:p>
    <w:p>
      <w:pPr>
        <w:spacing w:line="360" w:lineRule="auto"/>
        <w:ind w:left="420"/>
        <w:rPr>
          <w:rFonts w:ascii="宋体" w:hAnsi="宋体"/>
          <w:color w:val="auto"/>
          <w:sz w:val="24"/>
        </w:rPr>
      </w:pPr>
    </w:p>
    <w:p>
      <w:pPr>
        <w:spacing w:line="360" w:lineRule="auto"/>
        <w:ind w:firstLine="435"/>
        <w:rPr>
          <w:rFonts w:ascii="宋体" w:hAnsi="宋体"/>
          <w:color w:val="auto"/>
          <w:sz w:val="24"/>
        </w:rPr>
      </w:pPr>
      <w:r>
        <w:rPr>
          <w:rFonts w:hint="eastAsia" w:ascii="宋体" w:hAnsi="宋体"/>
          <w:color w:val="auto"/>
          <w:sz w:val="24"/>
        </w:rPr>
        <w:t>投标人代表签字或电子印章：</w:t>
      </w:r>
    </w:p>
    <w:p>
      <w:pPr>
        <w:spacing w:line="360" w:lineRule="auto"/>
        <w:ind w:firstLine="435"/>
        <w:rPr>
          <w:rFonts w:ascii="宋体" w:hAnsi="宋体"/>
          <w:color w:val="auto"/>
          <w:sz w:val="24"/>
        </w:rPr>
      </w:pPr>
    </w:p>
    <w:p>
      <w:pPr>
        <w:spacing w:line="360" w:lineRule="auto"/>
        <w:ind w:firstLine="435"/>
        <w:rPr>
          <w:rFonts w:ascii="宋体" w:hAnsi="宋体"/>
          <w:color w:val="auto"/>
          <w:sz w:val="24"/>
          <w:u w:val="single"/>
        </w:rPr>
      </w:pPr>
      <w:r>
        <w:rPr>
          <w:rFonts w:hint="eastAsia" w:ascii="宋体" w:hAnsi="宋体"/>
          <w:color w:val="auto"/>
          <w:sz w:val="24"/>
        </w:rPr>
        <w:t>职        务：</w:t>
      </w:r>
    </w:p>
    <w:p>
      <w:pPr>
        <w:spacing w:line="360" w:lineRule="auto"/>
        <w:rPr>
          <w:rFonts w:ascii="宋体" w:hAnsi="宋体"/>
          <w:color w:val="auto"/>
          <w:sz w:val="24"/>
        </w:rPr>
      </w:pPr>
    </w:p>
    <w:p>
      <w:pPr>
        <w:spacing w:line="360" w:lineRule="auto"/>
        <w:ind w:firstLine="435"/>
        <w:rPr>
          <w:rFonts w:ascii="宋体" w:hAnsi="宋体"/>
          <w:color w:val="auto"/>
          <w:sz w:val="24"/>
        </w:rPr>
      </w:pPr>
      <w:r>
        <w:rPr>
          <w:rFonts w:hint="eastAsia" w:ascii="宋体" w:hAnsi="宋体"/>
          <w:color w:val="auto"/>
          <w:sz w:val="24"/>
        </w:rPr>
        <w:t>日        期：</w:t>
      </w:r>
    </w:p>
    <w:p>
      <w:pPr>
        <w:pStyle w:val="2"/>
        <w:rPr>
          <w:rFonts w:ascii="宋体" w:hAnsi="宋体"/>
          <w:color w:val="auto"/>
          <w:sz w:val="24"/>
        </w:rPr>
      </w:pPr>
    </w:p>
    <w:p>
      <w:pPr>
        <w:pStyle w:val="2"/>
        <w:rPr>
          <w:rFonts w:ascii="宋体" w:hAnsi="宋体"/>
          <w:color w:val="auto"/>
          <w:sz w:val="24"/>
        </w:rPr>
      </w:pPr>
      <w:r>
        <w:rPr>
          <w:rFonts w:hint="eastAsia" w:ascii="宋体" w:hAnsi="宋体"/>
          <w:color w:val="auto"/>
          <w:sz w:val="24"/>
        </w:rPr>
        <w:br w:type="page"/>
      </w:r>
    </w:p>
    <w:p>
      <w:pPr>
        <w:pStyle w:val="35"/>
        <w:tabs>
          <w:tab w:val="left" w:pos="1050"/>
        </w:tabs>
        <w:spacing w:line="360" w:lineRule="auto"/>
        <w:rPr>
          <w:rFonts w:hint="eastAsia" w:ascii="仿宋_GB2312" w:hAnsi="宋体" w:eastAsia="宋体"/>
          <w:color w:val="auto"/>
          <w:sz w:val="24"/>
          <w:lang w:eastAsia="zh-CN"/>
        </w:rPr>
      </w:pPr>
      <w:r>
        <w:rPr>
          <w:rFonts w:hint="eastAsia" w:ascii="宋体" w:hAnsi="宋体"/>
          <w:b/>
          <w:color w:val="auto"/>
          <w:sz w:val="28"/>
        </w:rPr>
        <w:t>附件1</w:t>
      </w:r>
      <w:r>
        <w:rPr>
          <w:rFonts w:hint="eastAsia" w:ascii="宋体" w:hAnsi="宋体"/>
          <w:b/>
          <w:color w:val="auto"/>
          <w:sz w:val="28"/>
          <w:lang w:val="en-US" w:eastAsia="zh-CN"/>
        </w:rPr>
        <w:t>2</w:t>
      </w:r>
    </w:p>
    <w:p>
      <w:pPr>
        <w:spacing w:line="360" w:lineRule="auto"/>
        <w:ind w:left="549" w:hanging="549" w:hangingChars="171"/>
        <w:jc w:val="center"/>
        <w:rPr>
          <w:rFonts w:ascii="宋体" w:hAnsi="宋体"/>
          <w:b/>
          <w:color w:val="auto"/>
          <w:sz w:val="32"/>
          <w:szCs w:val="32"/>
        </w:rPr>
      </w:pPr>
      <w:bookmarkStart w:id="62" w:name="_Toc21582_WPSOffice_Level1"/>
      <w:bookmarkStart w:id="63" w:name="_Toc3068_WPSOffice_Level1"/>
      <w:r>
        <w:rPr>
          <w:rFonts w:hint="eastAsia" w:ascii="宋体" w:hAnsi="宋体"/>
          <w:b/>
          <w:color w:val="auto"/>
          <w:sz w:val="32"/>
          <w:szCs w:val="32"/>
        </w:rPr>
        <w:t>商务需求响应表</w:t>
      </w:r>
      <w:bookmarkEnd w:id="62"/>
      <w:bookmarkEnd w:id="63"/>
    </w:p>
    <w:p>
      <w:pPr>
        <w:spacing w:line="360" w:lineRule="auto"/>
        <w:ind w:left="481" w:leftChars="229" w:firstLine="813" w:firstLineChars="450"/>
        <w:rPr>
          <w:rFonts w:ascii="宋体" w:hAnsi="宋体"/>
          <w:b/>
          <w:color w:val="auto"/>
          <w:sz w:val="18"/>
          <w:szCs w:val="18"/>
        </w:rPr>
      </w:pPr>
    </w:p>
    <w:tbl>
      <w:tblPr>
        <w:tblStyle w:val="20"/>
        <w:tblW w:w="829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785"/>
        <w:gridCol w:w="1785"/>
        <w:gridCol w:w="1365"/>
        <w:gridCol w:w="2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6" w:hRule="atLeast"/>
        </w:trPr>
        <w:tc>
          <w:tcPr>
            <w:tcW w:w="735" w:type="dxa"/>
            <w:vAlign w:val="center"/>
          </w:tcPr>
          <w:p>
            <w:pPr>
              <w:rPr>
                <w:rFonts w:ascii="宋体" w:hAnsi="宋体"/>
                <w:b/>
                <w:color w:val="auto"/>
                <w:sz w:val="24"/>
              </w:rPr>
            </w:pPr>
            <w:r>
              <w:rPr>
                <w:rFonts w:hint="eastAsia" w:ascii="宋体" w:hAnsi="宋体"/>
                <w:b/>
                <w:color w:val="auto"/>
                <w:sz w:val="24"/>
              </w:rPr>
              <w:t>序号</w:t>
            </w:r>
          </w:p>
        </w:tc>
        <w:tc>
          <w:tcPr>
            <w:tcW w:w="1785" w:type="dxa"/>
            <w:vAlign w:val="center"/>
          </w:tcPr>
          <w:p>
            <w:pPr>
              <w:rPr>
                <w:rFonts w:ascii="宋体" w:hAnsi="宋体"/>
                <w:b/>
                <w:color w:val="auto"/>
                <w:sz w:val="24"/>
              </w:rPr>
            </w:pPr>
            <w:r>
              <w:rPr>
                <w:rFonts w:hint="eastAsia" w:ascii="宋体" w:hAnsi="宋体"/>
                <w:b/>
                <w:color w:val="auto"/>
                <w:sz w:val="24"/>
              </w:rPr>
              <w:t xml:space="preserve">   内容</w:t>
            </w:r>
          </w:p>
        </w:tc>
        <w:tc>
          <w:tcPr>
            <w:tcW w:w="1785" w:type="dxa"/>
            <w:vAlign w:val="center"/>
          </w:tcPr>
          <w:p>
            <w:pPr>
              <w:ind w:left="53" w:leftChars="25" w:firstLine="241" w:firstLineChars="100"/>
              <w:rPr>
                <w:rFonts w:ascii="宋体" w:hAnsi="宋体"/>
                <w:b/>
                <w:color w:val="auto"/>
                <w:sz w:val="24"/>
              </w:rPr>
            </w:pPr>
            <w:r>
              <w:rPr>
                <w:rFonts w:hint="eastAsia" w:ascii="宋体" w:hAnsi="宋体"/>
                <w:b/>
                <w:color w:val="auto"/>
                <w:sz w:val="24"/>
              </w:rPr>
              <w:t>招标需求</w:t>
            </w:r>
          </w:p>
        </w:tc>
        <w:tc>
          <w:tcPr>
            <w:tcW w:w="1365" w:type="dxa"/>
            <w:vAlign w:val="center"/>
          </w:tcPr>
          <w:p>
            <w:pPr>
              <w:ind w:left="152"/>
              <w:rPr>
                <w:rFonts w:ascii="宋体" w:hAnsi="宋体"/>
                <w:b/>
                <w:color w:val="auto"/>
                <w:sz w:val="24"/>
              </w:rPr>
            </w:pPr>
            <w:r>
              <w:rPr>
                <w:rFonts w:hint="eastAsia" w:ascii="宋体" w:hAnsi="宋体"/>
                <w:b/>
                <w:color w:val="auto"/>
                <w:sz w:val="24"/>
              </w:rPr>
              <w:t>是否响应</w:t>
            </w:r>
          </w:p>
        </w:tc>
        <w:tc>
          <w:tcPr>
            <w:tcW w:w="2625" w:type="dxa"/>
            <w:vAlign w:val="center"/>
          </w:tcPr>
          <w:p>
            <w:pPr>
              <w:jc w:val="center"/>
              <w:rPr>
                <w:rFonts w:ascii="宋体" w:hAnsi="宋体"/>
                <w:b/>
                <w:color w:val="auto"/>
                <w:sz w:val="24"/>
              </w:rPr>
            </w:pPr>
            <w:r>
              <w:rPr>
                <w:rFonts w:hint="eastAsia" w:ascii="宋体" w:hAnsi="宋体"/>
                <w:b/>
                <w:color w:val="auto"/>
                <w:sz w:val="24"/>
              </w:rPr>
              <w:t>投标人的承诺或说明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735" w:type="dxa"/>
            <w:vAlign w:val="center"/>
          </w:tcPr>
          <w:p>
            <w:pPr>
              <w:rPr>
                <w:rFonts w:ascii="宋体" w:hAnsi="宋体"/>
                <w:color w:val="auto"/>
                <w:sz w:val="24"/>
              </w:rPr>
            </w:pPr>
          </w:p>
        </w:tc>
        <w:tc>
          <w:tcPr>
            <w:tcW w:w="1785" w:type="dxa"/>
          </w:tcPr>
          <w:p>
            <w:pPr>
              <w:snapToGrid w:val="0"/>
              <w:rPr>
                <w:rFonts w:ascii="宋体" w:hAnsi="宋体"/>
                <w:color w:val="auto"/>
                <w:sz w:val="24"/>
              </w:rPr>
            </w:pPr>
          </w:p>
        </w:tc>
        <w:tc>
          <w:tcPr>
            <w:tcW w:w="1785" w:type="dxa"/>
            <w:vAlign w:val="center"/>
          </w:tcPr>
          <w:p>
            <w:pPr>
              <w:rPr>
                <w:rFonts w:ascii="宋体" w:hAnsi="宋体"/>
                <w:color w:val="auto"/>
                <w:sz w:val="24"/>
              </w:rPr>
            </w:pPr>
          </w:p>
        </w:tc>
        <w:tc>
          <w:tcPr>
            <w:tcW w:w="1365" w:type="dxa"/>
            <w:vAlign w:val="center"/>
          </w:tcPr>
          <w:p>
            <w:pPr>
              <w:rPr>
                <w:rFonts w:ascii="宋体" w:hAnsi="宋体"/>
                <w:color w:val="auto"/>
                <w:sz w:val="24"/>
              </w:rPr>
            </w:pPr>
          </w:p>
        </w:tc>
        <w:tc>
          <w:tcPr>
            <w:tcW w:w="2625" w:type="dxa"/>
            <w:vAlign w:val="center"/>
          </w:tcPr>
          <w:p>
            <w:pP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735" w:type="dxa"/>
            <w:vAlign w:val="center"/>
          </w:tcPr>
          <w:p>
            <w:pPr>
              <w:rPr>
                <w:rFonts w:ascii="宋体" w:hAnsi="宋体"/>
                <w:color w:val="auto"/>
                <w:sz w:val="24"/>
              </w:rPr>
            </w:pPr>
          </w:p>
        </w:tc>
        <w:tc>
          <w:tcPr>
            <w:tcW w:w="1785" w:type="dxa"/>
          </w:tcPr>
          <w:p>
            <w:pPr>
              <w:snapToGrid w:val="0"/>
              <w:jc w:val="center"/>
              <w:rPr>
                <w:rFonts w:ascii="宋体" w:hAnsi="宋体"/>
                <w:color w:val="auto"/>
                <w:sz w:val="24"/>
              </w:rPr>
            </w:pPr>
            <w:r>
              <w:rPr>
                <w:rFonts w:ascii="宋体" w:hAnsi="宋体"/>
                <w:color w:val="auto"/>
                <w:sz w:val="24"/>
              </w:rPr>
              <w:t>付款方式</w:t>
            </w:r>
          </w:p>
        </w:tc>
        <w:tc>
          <w:tcPr>
            <w:tcW w:w="1785" w:type="dxa"/>
            <w:vAlign w:val="center"/>
          </w:tcPr>
          <w:p>
            <w:pPr>
              <w:rPr>
                <w:rFonts w:ascii="宋体" w:hAnsi="宋体"/>
                <w:color w:val="auto"/>
                <w:sz w:val="24"/>
              </w:rPr>
            </w:pPr>
          </w:p>
        </w:tc>
        <w:tc>
          <w:tcPr>
            <w:tcW w:w="1365" w:type="dxa"/>
            <w:vAlign w:val="center"/>
          </w:tcPr>
          <w:p>
            <w:pPr>
              <w:rPr>
                <w:rFonts w:ascii="宋体" w:hAnsi="宋体"/>
                <w:color w:val="auto"/>
                <w:sz w:val="24"/>
              </w:rPr>
            </w:pPr>
          </w:p>
        </w:tc>
        <w:tc>
          <w:tcPr>
            <w:tcW w:w="2625" w:type="dxa"/>
            <w:vAlign w:val="center"/>
          </w:tcPr>
          <w:p>
            <w:pP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735" w:type="dxa"/>
            <w:vAlign w:val="center"/>
          </w:tcPr>
          <w:p>
            <w:pPr>
              <w:rPr>
                <w:rFonts w:ascii="宋体" w:hAnsi="宋体"/>
                <w:color w:val="auto"/>
                <w:sz w:val="24"/>
              </w:rPr>
            </w:pPr>
          </w:p>
        </w:tc>
        <w:tc>
          <w:tcPr>
            <w:tcW w:w="1785" w:type="dxa"/>
          </w:tcPr>
          <w:p>
            <w:pPr>
              <w:snapToGrid w:val="0"/>
              <w:jc w:val="center"/>
              <w:rPr>
                <w:rFonts w:ascii="宋体" w:hAnsi="宋体"/>
                <w:color w:val="auto"/>
                <w:sz w:val="24"/>
              </w:rPr>
            </w:pPr>
            <w:r>
              <w:rPr>
                <w:rFonts w:hint="eastAsia" w:ascii="宋体" w:hAnsi="宋体"/>
                <w:color w:val="auto"/>
                <w:sz w:val="24"/>
              </w:rPr>
              <w:t>...</w:t>
            </w:r>
          </w:p>
        </w:tc>
        <w:tc>
          <w:tcPr>
            <w:tcW w:w="1785" w:type="dxa"/>
            <w:vAlign w:val="center"/>
          </w:tcPr>
          <w:p>
            <w:pPr>
              <w:rPr>
                <w:rFonts w:ascii="宋体" w:hAnsi="宋体"/>
                <w:color w:val="auto"/>
                <w:sz w:val="24"/>
              </w:rPr>
            </w:pPr>
          </w:p>
        </w:tc>
        <w:tc>
          <w:tcPr>
            <w:tcW w:w="1365" w:type="dxa"/>
            <w:vAlign w:val="center"/>
          </w:tcPr>
          <w:p>
            <w:pPr>
              <w:rPr>
                <w:rFonts w:ascii="宋体" w:hAnsi="宋体"/>
                <w:color w:val="auto"/>
                <w:sz w:val="24"/>
              </w:rPr>
            </w:pPr>
          </w:p>
        </w:tc>
        <w:tc>
          <w:tcPr>
            <w:tcW w:w="2625" w:type="dxa"/>
            <w:vAlign w:val="center"/>
          </w:tcPr>
          <w:p>
            <w:pP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735" w:type="dxa"/>
            <w:vAlign w:val="center"/>
          </w:tcPr>
          <w:p>
            <w:pPr>
              <w:rPr>
                <w:rFonts w:ascii="宋体" w:hAnsi="宋体"/>
                <w:color w:val="auto"/>
                <w:sz w:val="24"/>
              </w:rPr>
            </w:pPr>
          </w:p>
        </w:tc>
        <w:tc>
          <w:tcPr>
            <w:tcW w:w="1785" w:type="dxa"/>
          </w:tcPr>
          <w:p>
            <w:pPr>
              <w:snapToGrid w:val="0"/>
              <w:rPr>
                <w:rFonts w:ascii="宋体" w:hAnsi="宋体"/>
                <w:color w:val="auto"/>
                <w:sz w:val="24"/>
              </w:rPr>
            </w:pPr>
          </w:p>
        </w:tc>
        <w:tc>
          <w:tcPr>
            <w:tcW w:w="1785" w:type="dxa"/>
            <w:vAlign w:val="center"/>
          </w:tcPr>
          <w:p>
            <w:pPr>
              <w:rPr>
                <w:rFonts w:ascii="宋体" w:hAnsi="宋体"/>
                <w:color w:val="auto"/>
                <w:sz w:val="24"/>
              </w:rPr>
            </w:pPr>
          </w:p>
        </w:tc>
        <w:tc>
          <w:tcPr>
            <w:tcW w:w="1365" w:type="dxa"/>
            <w:vAlign w:val="center"/>
          </w:tcPr>
          <w:p>
            <w:pPr>
              <w:rPr>
                <w:rFonts w:ascii="宋体" w:hAnsi="宋体"/>
                <w:color w:val="auto"/>
                <w:sz w:val="24"/>
              </w:rPr>
            </w:pPr>
          </w:p>
        </w:tc>
        <w:tc>
          <w:tcPr>
            <w:tcW w:w="2625" w:type="dxa"/>
            <w:vAlign w:val="center"/>
          </w:tcPr>
          <w:p>
            <w:pP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735" w:type="dxa"/>
            <w:vAlign w:val="center"/>
          </w:tcPr>
          <w:p>
            <w:pPr>
              <w:rPr>
                <w:rFonts w:ascii="宋体" w:hAnsi="宋体"/>
                <w:color w:val="auto"/>
                <w:sz w:val="24"/>
              </w:rPr>
            </w:pPr>
          </w:p>
        </w:tc>
        <w:tc>
          <w:tcPr>
            <w:tcW w:w="1785" w:type="dxa"/>
          </w:tcPr>
          <w:p>
            <w:pPr>
              <w:snapToGrid w:val="0"/>
              <w:rPr>
                <w:rFonts w:ascii="宋体" w:hAnsi="宋体"/>
                <w:color w:val="auto"/>
                <w:sz w:val="24"/>
              </w:rPr>
            </w:pPr>
          </w:p>
        </w:tc>
        <w:tc>
          <w:tcPr>
            <w:tcW w:w="1785" w:type="dxa"/>
            <w:vAlign w:val="center"/>
          </w:tcPr>
          <w:p>
            <w:pPr>
              <w:rPr>
                <w:rFonts w:ascii="宋体" w:hAnsi="宋体"/>
                <w:color w:val="auto"/>
                <w:sz w:val="24"/>
              </w:rPr>
            </w:pPr>
          </w:p>
        </w:tc>
        <w:tc>
          <w:tcPr>
            <w:tcW w:w="1365" w:type="dxa"/>
            <w:vAlign w:val="center"/>
          </w:tcPr>
          <w:p>
            <w:pPr>
              <w:rPr>
                <w:rFonts w:ascii="宋体" w:hAnsi="宋体"/>
                <w:color w:val="auto"/>
                <w:sz w:val="24"/>
              </w:rPr>
            </w:pPr>
          </w:p>
        </w:tc>
        <w:tc>
          <w:tcPr>
            <w:tcW w:w="2625" w:type="dxa"/>
            <w:vAlign w:val="center"/>
          </w:tcPr>
          <w:p>
            <w:pPr>
              <w:rPr>
                <w:rFonts w:ascii="宋体" w:hAnsi="宋体"/>
                <w:color w:val="auto"/>
                <w:sz w:val="24"/>
              </w:rPr>
            </w:pPr>
          </w:p>
        </w:tc>
      </w:tr>
    </w:tbl>
    <w:p>
      <w:pPr>
        <w:spacing w:line="360" w:lineRule="auto"/>
        <w:rPr>
          <w:rStyle w:val="51"/>
          <w:rFonts w:ascii="宋体" w:hAnsi="宋体"/>
          <w:color w:val="auto"/>
          <w:sz w:val="24"/>
        </w:rPr>
      </w:pPr>
      <w:r>
        <w:rPr>
          <w:rStyle w:val="51"/>
          <w:rFonts w:ascii="宋体" w:hAnsi="宋体"/>
          <w:color w:val="auto"/>
          <w:szCs w:val="21"/>
        </w:rPr>
        <w:t>本表参照本招标文件第</w:t>
      </w:r>
      <w:r>
        <w:rPr>
          <w:rStyle w:val="51"/>
          <w:rFonts w:hint="eastAsia" w:ascii="宋体" w:hAnsi="宋体"/>
          <w:color w:val="auto"/>
          <w:szCs w:val="21"/>
        </w:rPr>
        <w:t>三章</w:t>
      </w:r>
      <w:r>
        <w:rPr>
          <w:rStyle w:val="51"/>
          <w:rFonts w:ascii="宋体" w:hAnsi="宋体"/>
          <w:color w:val="auto"/>
          <w:szCs w:val="21"/>
        </w:rPr>
        <w:t>“招标需求”内第</w:t>
      </w:r>
      <w:r>
        <w:rPr>
          <w:rStyle w:val="51"/>
          <w:rFonts w:hint="eastAsia" w:ascii="宋体" w:hAnsi="宋体"/>
          <w:color w:val="auto"/>
          <w:szCs w:val="21"/>
        </w:rPr>
        <w:t>三</w:t>
      </w:r>
      <w:r>
        <w:rPr>
          <w:rStyle w:val="51"/>
          <w:rFonts w:ascii="宋体" w:hAnsi="宋体"/>
          <w:color w:val="auto"/>
          <w:szCs w:val="21"/>
        </w:rPr>
        <w:t>条“</w:t>
      </w:r>
      <w:r>
        <w:rPr>
          <w:rStyle w:val="51"/>
          <w:rFonts w:hint="eastAsia" w:ascii="宋体" w:hAnsi="宋体"/>
          <w:color w:val="auto"/>
          <w:szCs w:val="21"/>
        </w:rPr>
        <w:t>商务</w:t>
      </w:r>
      <w:r>
        <w:rPr>
          <w:rStyle w:val="51"/>
          <w:rFonts w:ascii="宋体" w:hAnsi="宋体"/>
          <w:color w:val="auto"/>
          <w:szCs w:val="21"/>
        </w:rPr>
        <w:t>需求”填制</w:t>
      </w:r>
      <w:r>
        <w:rPr>
          <w:rStyle w:val="51"/>
          <w:rFonts w:hint="eastAsia" w:ascii="宋体" w:hAnsi="宋体"/>
          <w:color w:val="auto"/>
          <w:szCs w:val="21"/>
        </w:rPr>
        <w:t>。</w:t>
      </w:r>
    </w:p>
    <w:p>
      <w:pPr>
        <w:spacing w:line="360" w:lineRule="auto"/>
        <w:rPr>
          <w:rFonts w:ascii="宋体" w:hAnsi="宋体"/>
          <w:color w:val="auto"/>
          <w:sz w:val="24"/>
        </w:rPr>
      </w:pPr>
    </w:p>
    <w:p>
      <w:pPr>
        <w:spacing w:line="360" w:lineRule="auto"/>
        <w:ind w:left="420"/>
        <w:rPr>
          <w:rFonts w:ascii="宋体" w:hAnsi="宋体"/>
          <w:color w:val="auto"/>
          <w:sz w:val="24"/>
          <w:u w:val="single"/>
        </w:rPr>
      </w:pPr>
      <w:r>
        <w:rPr>
          <w:rFonts w:hint="eastAsia" w:ascii="宋体" w:hAnsi="宋体"/>
          <w:color w:val="auto"/>
          <w:sz w:val="24"/>
        </w:rPr>
        <w:t>投标人名称（电子印章）：</w:t>
      </w:r>
    </w:p>
    <w:p>
      <w:pPr>
        <w:spacing w:line="360" w:lineRule="auto"/>
        <w:ind w:left="420"/>
        <w:rPr>
          <w:rFonts w:ascii="宋体" w:hAnsi="宋体"/>
          <w:color w:val="auto"/>
          <w:sz w:val="24"/>
        </w:rPr>
      </w:pPr>
    </w:p>
    <w:p>
      <w:pPr>
        <w:spacing w:line="360" w:lineRule="auto"/>
        <w:ind w:firstLine="435"/>
        <w:rPr>
          <w:rFonts w:ascii="宋体" w:hAnsi="宋体"/>
          <w:color w:val="auto"/>
          <w:sz w:val="24"/>
        </w:rPr>
      </w:pPr>
      <w:r>
        <w:rPr>
          <w:rFonts w:hint="eastAsia" w:ascii="宋体" w:hAnsi="宋体"/>
          <w:color w:val="auto"/>
          <w:sz w:val="24"/>
        </w:rPr>
        <w:t>投标人代表签字或电子印章：</w:t>
      </w:r>
    </w:p>
    <w:p>
      <w:pPr>
        <w:spacing w:line="360" w:lineRule="auto"/>
        <w:ind w:firstLine="435"/>
        <w:rPr>
          <w:rFonts w:ascii="宋体" w:hAnsi="宋体"/>
          <w:color w:val="auto"/>
          <w:sz w:val="24"/>
        </w:rPr>
      </w:pPr>
    </w:p>
    <w:p>
      <w:pPr>
        <w:spacing w:line="360" w:lineRule="auto"/>
        <w:ind w:firstLine="435"/>
        <w:rPr>
          <w:rFonts w:ascii="宋体" w:hAnsi="宋体"/>
          <w:color w:val="auto"/>
          <w:sz w:val="24"/>
        </w:rPr>
      </w:pPr>
      <w:r>
        <w:rPr>
          <w:rFonts w:hint="eastAsia" w:ascii="宋体" w:hAnsi="宋体"/>
          <w:color w:val="auto"/>
          <w:sz w:val="24"/>
        </w:rPr>
        <w:t>职        务：</w:t>
      </w:r>
    </w:p>
    <w:p>
      <w:pPr>
        <w:spacing w:line="360" w:lineRule="auto"/>
        <w:ind w:firstLine="435"/>
        <w:rPr>
          <w:rFonts w:ascii="宋体" w:hAnsi="宋体"/>
          <w:color w:val="auto"/>
          <w:sz w:val="24"/>
        </w:rPr>
      </w:pPr>
    </w:p>
    <w:p>
      <w:pPr>
        <w:spacing w:line="360" w:lineRule="auto"/>
        <w:ind w:firstLine="435"/>
        <w:rPr>
          <w:rFonts w:ascii="宋体" w:hAnsi="宋体"/>
          <w:color w:val="auto"/>
          <w:sz w:val="24"/>
          <w:u w:val="single"/>
        </w:rPr>
      </w:pPr>
      <w:r>
        <w:rPr>
          <w:rFonts w:hint="eastAsia" w:ascii="宋体" w:hAnsi="宋体"/>
          <w:color w:val="auto"/>
          <w:sz w:val="24"/>
        </w:rPr>
        <w:t>日        期：</w:t>
      </w:r>
    </w:p>
    <w:p>
      <w:pPr>
        <w:tabs>
          <w:tab w:val="left" w:pos="2460"/>
        </w:tabs>
        <w:spacing w:line="360" w:lineRule="auto"/>
        <w:ind w:firstLine="435"/>
        <w:rPr>
          <w:rFonts w:ascii="宋体" w:hAnsi="宋体"/>
          <w:b/>
          <w:color w:val="auto"/>
          <w:sz w:val="28"/>
        </w:rPr>
      </w:pPr>
    </w:p>
    <w:p>
      <w:pPr>
        <w:pStyle w:val="2"/>
        <w:rPr>
          <w:color w:val="auto"/>
        </w:rPr>
      </w:pPr>
      <w:r>
        <w:rPr>
          <w:color w:val="auto"/>
        </w:rPr>
        <w:br w:type="page"/>
      </w:r>
    </w:p>
    <w:p>
      <w:pPr>
        <w:spacing w:line="360" w:lineRule="auto"/>
        <w:ind w:right="-110"/>
        <w:jc w:val="left"/>
        <w:rPr>
          <w:rFonts w:hint="eastAsia" w:ascii="宋体" w:hAnsi="宋体" w:eastAsia="宋体"/>
          <w:color w:val="auto"/>
          <w:sz w:val="52"/>
          <w:szCs w:val="52"/>
          <w:lang w:eastAsia="zh-CN"/>
        </w:rPr>
      </w:pPr>
      <w:r>
        <w:rPr>
          <w:rFonts w:hint="eastAsia" w:ascii="宋体" w:hAnsi="宋体"/>
          <w:b/>
          <w:color w:val="auto"/>
          <w:sz w:val="28"/>
        </w:rPr>
        <w:t>附件1</w:t>
      </w:r>
      <w:r>
        <w:rPr>
          <w:rFonts w:hint="eastAsia" w:ascii="宋体" w:hAnsi="宋体"/>
          <w:b/>
          <w:color w:val="auto"/>
          <w:sz w:val="28"/>
          <w:lang w:val="en-US" w:eastAsia="zh-CN"/>
        </w:rPr>
        <w:t>3</w:t>
      </w:r>
    </w:p>
    <w:p>
      <w:pPr>
        <w:spacing w:line="480" w:lineRule="auto"/>
        <w:jc w:val="center"/>
        <w:rPr>
          <w:rFonts w:hint="eastAsia" w:asciiTheme="minorEastAsia" w:hAnsiTheme="minorEastAsia" w:eastAsiaTheme="minorEastAsia" w:cstheme="minorEastAsia"/>
          <w:b/>
          <w:bCs/>
          <w:color w:val="auto"/>
          <w:sz w:val="36"/>
          <w:szCs w:val="36"/>
          <w:lang w:eastAsia="zh-CN"/>
        </w:rPr>
      </w:pPr>
      <w:r>
        <w:rPr>
          <w:rFonts w:hint="eastAsia" w:asciiTheme="minorEastAsia" w:hAnsiTheme="minorEastAsia" w:eastAsiaTheme="minorEastAsia" w:cstheme="minorEastAsia"/>
          <w:b/>
          <w:bCs/>
          <w:color w:val="auto"/>
          <w:sz w:val="36"/>
          <w:szCs w:val="36"/>
          <w:lang w:eastAsia="zh-CN"/>
        </w:rPr>
        <w:t>2025年台州湾新区海洋生物资源恢复（增殖放流）项目</w:t>
      </w:r>
    </w:p>
    <w:p>
      <w:pPr>
        <w:spacing w:line="480" w:lineRule="auto"/>
        <w:jc w:val="center"/>
        <w:rPr>
          <w:rFonts w:asciiTheme="minorEastAsia" w:hAnsiTheme="minorEastAsia" w:eastAsiaTheme="minorEastAsia" w:cstheme="minorEastAsia"/>
          <w:b/>
          <w:bCs/>
          <w:color w:val="auto"/>
          <w:sz w:val="36"/>
          <w:szCs w:val="36"/>
        </w:rPr>
      </w:pPr>
      <w:r>
        <w:rPr>
          <w:rFonts w:hint="eastAsia" w:asciiTheme="minorEastAsia" w:hAnsiTheme="minorEastAsia" w:eastAsiaTheme="minorEastAsia" w:cstheme="minorEastAsia"/>
          <w:b/>
          <w:bCs/>
          <w:color w:val="auto"/>
          <w:sz w:val="36"/>
          <w:szCs w:val="36"/>
        </w:rPr>
        <w:t>项目编号：</w:t>
      </w:r>
      <w:r>
        <w:rPr>
          <w:rFonts w:hint="eastAsia" w:asciiTheme="minorEastAsia" w:hAnsiTheme="minorEastAsia" w:eastAsiaTheme="minorEastAsia" w:cstheme="minorEastAsia"/>
          <w:b/>
          <w:bCs/>
          <w:color w:val="auto"/>
          <w:sz w:val="36"/>
          <w:szCs w:val="36"/>
          <w:lang w:eastAsia="zh-CN"/>
        </w:rPr>
        <w:t xml:space="preserve">QBJ2025036  </w:t>
      </w:r>
      <w:r>
        <w:rPr>
          <w:rFonts w:hint="eastAsia" w:asciiTheme="minorEastAsia" w:hAnsiTheme="minorEastAsia" w:eastAsiaTheme="minorEastAsia" w:cstheme="minorEastAsia"/>
          <w:b/>
          <w:bCs/>
          <w:color w:val="auto"/>
          <w:kern w:val="0"/>
          <w:sz w:val="36"/>
          <w:szCs w:val="36"/>
        </w:rPr>
        <w:t>（标项</w:t>
      </w:r>
      <w:r>
        <w:rPr>
          <w:rFonts w:hint="eastAsia" w:asciiTheme="minorEastAsia" w:hAnsiTheme="minorEastAsia" w:eastAsiaTheme="minorEastAsia" w:cstheme="minorEastAsia"/>
          <w:b/>
          <w:bCs/>
          <w:color w:val="auto"/>
          <w:kern w:val="0"/>
          <w:sz w:val="36"/>
          <w:szCs w:val="36"/>
          <w:u w:val="none"/>
        </w:rPr>
        <w:t>1</w:t>
      </w:r>
      <w:r>
        <w:rPr>
          <w:rFonts w:hint="eastAsia" w:asciiTheme="minorEastAsia" w:hAnsiTheme="minorEastAsia" w:eastAsiaTheme="minorEastAsia" w:cstheme="minorEastAsia"/>
          <w:b/>
          <w:bCs/>
          <w:color w:val="auto"/>
          <w:kern w:val="0"/>
          <w:sz w:val="36"/>
          <w:szCs w:val="36"/>
        </w:rPr>
        <w:t>）</w:t>
      </w:r>
    </w:p>
    <w:p>
      <w:pPr>
        <w:pStyle w:val="19"/>
        <w:rPr>
          <w:color w:val="auto"/>
        </w:rPr>
      </w:pPr>
    </w:p>
    <w:p>
      <w:pPr>
        <w:rPr>
          <w:color w:val="auto"/>
        </w:rPr>
      </w:pPr>
    </w:p>
    <w:p>
      <w:pPr>
        <w:jc w:val="center"/>
        <w:rPr>
          <w:color w:val="auto"/>
          <w:sz w:val="84"/>
          <w:szCs w:val="84"/>
        </w:rPr>
      </w:pPr>
      <w:bookmarkStart w:id="64" w:name="_Toc9453_WPSOffice_Level1"/>
      <w:bookmarkStart w:id="65" w:name="_Toc8885_WPSOffice_Level1"/>
      <w:r>
        <w:rPr>
          <w:rFonts w:hint="eastAsia"/>
          <w:color w:val="auto"/>
          <w:sz w:val="84"/>
          <w:szCs w:val="84"/>
        </w:rPr>
        <w:t>报</w:t>
      </w:r>
      <w:bookmarkEnd w:id="64"/>
      <w:bookmarkEnd w:id="65"/>
    </w:p>
    <w:p>
      <w:pPr>
        <w:jc w:val="center"/>
        <w:rPr>
          <w:color w:val="auto"/>
          <w:sz w:val="84"/>
          <w:szCs w:val="84"/>
        </w:rPr>
      </w:pPr>
      <w:bookmarkStart w:id="66" w:name="_Toc10910_WPSOffice_Level1"/>
      <w:bookmarkStart w:id="67" w:name="_Toc7485_WPSOffice_Level1"/>
      <w:r>
        <w:rPr>
          <w:rFonts w:hint="eastAsia"/>
          <w:color w:val="auto"/>
          <w:sz w:val="84"/>
          <w:szCs w:val="84"/>
        </w:rPr>
        <w:t>价</w:t>
      </w:r>
      <w:bookmarkEnd w:id="66"/>
      <w:bookmarkEnd w:id="67"/>
    </w:p>
    <w:p>
      <w:pPr>
        <w:jc w:val="center"/>
        <w:rPr>
          <w:color w:val="auto"/>
          <w:sz w:val="84"/>
          <w:szCs w:val="84"/>
        </w:rPr>
      </w:pPr>
      <w:bookmarkStart w:id="68" w:name="_Toc3932_WPSOffice_Level1"/>
      <w:bookmarkStart w:id="69" w:name="_Toc14572_WPSOffice_Level1"/>
      <w:r>
        <w:rPr>
          <w:rFonts w:hint="eastAsia"/>
          <w:color w:val="auto"/>
          <w:sz w:val="84"/>
          <w:szCs w:val="84"/>
        </w:rPr>
        <w:t>文</w:t>
      </w:r>
      <w:bookmarkEnd w:id="68"/>
      <w:bookmarkEnd w:id="69"/>
    </w:p>
    <w:p>
      <w:pPr>
        <w:jc w:val="center"/>
        <w:rPr>
          <w:color w:val="auto"/>
          <w:sz w:val="84"/>
          <w:szCs w:val="84"/>
        </w:rPr>
      </w:pPr>
      <w:bookmarkStart w:id="70" w:name="_Toc16973_WPSOffice_Level1"/>
      <w:bookmarkStart w:id="71" w:name="_Toc7562_WPSOffice_Level1"/>
      <w:r>
        <w:rPr>
          <w:rFonts w:hint="eastAsia"/>
          <w:color w:val="auto"/>
          <w:sz w:val="84"/>
          <w:szCs w:val="84"/>
        </w:rPr>
        <w:t>件</w:t>
      </w:r>
      <w:bookmarkEnd w:id="70"/>
      <w:bookmarkEnd w:id="71"/>
    </w:p>
    <w:p>
      <w:pPr>
        <w:spacing w:line="360" w:lineRule="auto"/>
        <w:ind w:right="532"/>
        <w:rPr>
          <w:rFonts w:ascii="宋体" w:hAnsi="宋体"/>
          <w:color w:val="auto"/>
          <w:sz w:val="36"/>
          <w:szCs w:val="36"/>
        </w:rPr>
      </w:pPr>
    </w:p>
    <w:p>
      <w:pPr>
        <w:pStyle w:val="2"/>
        <w:rPr>
          <w:color w:val="auto"/>
        </w:rPr>
      </w:pPr>
    </w:p>
    <w:p>
      <w:pPr>
        <w:spacing w:line="360" w:lineRule="auto"/>
        <w:ind w:right="532"/>
        <w:jc w:val="center"/>
        <w:rPr>
          <w:rFonts w:ascii="宋体" w:hAnsi="宋体"/>
          <w:color w:val="auto"/>
          <w:sz w:val="36"/>
          <w:szCs w:val="36"/>
        </w:rPr>
      </w:pPr>
    </w:p>
    <w:p>
      <w:pPr>
        <w:spacing w:line="360" w:lineRule="auto"/>
        <w:ind w:right="532" w:firstLine="720" w:firstLineChars="200"/>
        <w:rPr>
          <w:rFonts w:ascii="宋体" w:hAnsi="宋体"/>
          <w:color w:val="auto"/>
          <w:sz w:val="36"/>
          <w:szCs w:val="36"/>
        </w:rPr>
      </w:pPr>
      <w:bookmarkStart w:id="72" w:name="_Toc26700_WPSOffice_Level1"/>
      <w:bookmarkStart w:id="73" w:name="_Toc4603_WPSOffice_Level1"/>
      <w:r>
        <w:rPr>
          <w:rFonts w:hint="eastAsia" w:ascii="宋体" w:hAnsi="宋体"/>
          <w:color w:val="auto"/>
          <w:sz w:val="36"/>
          <w:szCs w:val="36"/>
        </w:rPr>
        <w:t>投标人全称（电子印章）：</w:t>
      </w:r>
      <w:bookmarkEnd w:id="72"/>
      <w:bookmarkEnd w:id="73"/>
    </w:p>
    <w:p>
      <w:pPr>
        <w:spacing w:line="360" w:lineRule="auto"/>
        <w:ind w:right="-108" w:firstLine="720" w:firstLineChars="200"/>
        <w:rPr>
          <w:rFonts w:ascii="宋体" w:hAnsi="宋体"/>
          <w:color w:val="auto"/>
          <w:sz w:val="36"/>
          <w:szCs w:val="36"/>
        </w:rPr>
      </w:pPr>
      <w:bookmarkStart w:id="74" w:name="_Toc1391_WPSOffice_Level1"/>
      <w:bookmarkStart w:id="75" w:name="_Toc32593_WPSOffice_Level1"/>
      <w:r>
        <w:rPr>
          <w:rFonts w:hint="eastAsia" w:ascii="宋体" w:hAnsi="宋体"/>
          <w:color w:val="auto"/>
          <w:sz w:val="36"/>
          <w:szCs w:val="36"/>
        </w:rPr>
        <w:t>地    址：</w:t>
      </w:r>
      <w:bookmarkEnd w:id="74"/>
      <w:bookmarkEnd w:id="75"/>
    </w:p>
    <w:p>
      <w:pPr>
        <w:spacing w:line="360" w:lineRule="auto"/>
        <w:ind w:right="-108" w:firstLine="720" w:firstLineChars="200"/>
        <w:rPr>
          <w:rFonts w:ascii="宋体" w:hAnsi="宋体"/>
          <w:color w:val="auto"/>
          <w:sz w:val="36"/>
          <w:szCs w:val="36"/>
        </w:rPr>
      </w:pPr>
      <w:bookmarkStart w:id="76" w:name="_Toc20938_WPSOffice_Level1"/>
      <w:bookmarkStart w:id="77" w:name="_Toc3791_WPSOffice_Level1"/>
      <w:r>
        <w:rPr>
          <w:rFonts w:hint="eastAsia" w:ascii="宋体" w:hAnsi="宋体"/>
          <w:color w:val="auto"/>
          <w:sz w:val="36"/>
          <w:szCs w:val="36"/>
        </w:rPr>
        <w:t>时    间：</w:t>
      </w:r>
      <w:bookmarkEnd w:id="76"/>
      <w:bookmarkEnd w:id="77"/>
    </w:p>
    <w:p>
      <w:pPr>
        <w:spacing w:line="360" w:lineRule="auto"/>
        <w:ind w:right="-108"/>
        <w:jc w:val="center"/>
        <w:rPr>
          <w:rFonts w:ascii="仿宋_GB2312" w:hAnsi="宋体" w:eastAsia="仿宋_GB2312"/>
          <w:b/>
          <w:color w:val="auto"/>
          <w:sz w:val="36"/>
          <w:szCs w:val="36"/>
        </w:rPr>
      </w:pPr>
    </w:p>
    <w:p>
      <w:pPr>
        <w:pStyle w:val="19"/>
        <w:rPr>
          <w:color w:val="auto"/>
        </w:rPr>
      </w:pPr>
      <w:r>
        <w:rPr>
          <w:rFonts w:hint="eastAsia"/>
          <w:color w:val="auto"/>
        </w:rPr>
        <w:br w:type="page"/>
      </w:r>
    </w:p>
    <w:p>
      <w:pPr>
        <w:rPr>
          <w:color w:val="auto"/>
        </w:rPr>
      </w:pPr>
    </w:p>
    <w:p>
      <w:pPr>
        <w:jc w:val="center"/>
        <w:rPr>
          <w:b/>
          <w:bCs/>
          <w:color w:val="auto"/>
          <w:sz w:val="32"/>
          <w:szCs w:val="32"/>
        </w:rPr>
      </w:pPr>
      <w:r>
        <w:rPr>
          <w:rFonts w:hint="eastAsia"/>
          <w:b/>
          <w:bCs/>
          <w:color w:val="auto"/>
          <w:sz w:val="32"/>
          <w:szCs w:val="32"/>
        </w:rPr>
        <w:t>报价文件目录</w:t>
      </w:r>
    </w:p>
    <w:p>
      <w:pPr>
        <w:rPr>
          <w:color w:val="auto"/>
          <w:sz w:val="28"/>
          <w:szCs w:val="28"/>
        </w:rPr>
      </w:pPr>
    </w:p>
    <w:p>
      <w:pPr>
        <w:spacing w:line="360" w:lineRule="auto"/>
        <w:ind w:firstLine="480" w:firstLineChars="200"/>
        <w:rPr>
          <w:color w:val="auto"/>
          <w:sz w:val="24"/>
        </w:rPr>
      </w:pPr>
      <w:r>
        <w:rPr>
          <w:rFonts w:hint="eastAsia"/>
          <w:color w:val="auto"/>
          <w:sz w:val="24"/>
        </w:rPr>
        <w:t>1、开标一览表（附件1</w:t>
      </w:r>
      <w:r>
        <w:rPr>
          <w:rFonts w:hint="eastAsia"/>
          <w:color w:val="auto"/>
          <w:sz w:val="24"/>
          <w:lang w:val="en-US" w:eastAsia="zh-CN"/>
        </w:rPr>
        <w:t>4</w:t>
      </w:r>
      <w:r>
        <w:rPr>
          <w:rFonts w:hint="eastAsia"/>
          <w:color w:val="auto"/>
          <w:sz w:val="24"/>
        </w:rPr>
        <w:t>）。</w:t>
      </w:r>
    </w:p>
    <w:p>
      <w:pPr>
        <w:spacing w:line="360" w:lineRule="auto"/>
        <w:ind w:firstLine="480" w:firstLineChars="200"/>
        <w:rPr>
          <w:color w:val="auto"/>
          <w:sz w:val="24"/>
        </w:rPr>
      </w:pPr>
      <w:r>
        <w:rPr>
          <w:rFonts w:hint="eastAsia"/>
          <w:color w:val="auto"/>
          <w:sz w:val="24"/>
        </w:rPr>
        <w:t>2、报价明细表（附件1</w:t>
      </w:r>
      <w:r>
        <w:rPr>
          <w:rFonts w:hint="eastAsia"/>
          <w:color w:val="auto"/>
          <w:sz w:val="24"/>
          <w:lang w:val="en-US" w:eastAsia="zh-CN"/>
        </w:rPr>
        <w:t>5</w:t>
      </w:r>
      <w:r>
        <w:rPr>
          <w:rFonts w:hint="eastAsia"/>
          <w:color w:val="auto"/>
          <w:sz w:val="24"/>
        </w:rPr>
        <w:t>）。</w:t>
      </w:r>
    </w:p>
    <w:p>
      <w:pPr>
        <w:spacing w:line="360" w:lineRule="auto"/>
        <w:ind w:firstLine="480" w:firstLineChars="200"/>
        <w:rPr>
          <w:color w:val="auto"/>
          <w:sz w:val="24"/>
        </w:rPr>
      </w:pPr>
      <w:bookmarkStart w:id="78" w:name="_Toc45_WPSOffice_Level1"/>
      <w:bookmarkStart w:id="79" w:name="_Toc17543_WPSOffice_Level1"/>
      <w:r>
        <w:rPr>
          <w:rFonts w:hint="eastAsia"/>
          <w:color w:val="auto"/>
          <w:sz w:val="24"/>
        </w:rPr>
        <w:t>3、</w:t>
      </w:r>
      <w:bookmarkEnd w:id="78"/>
      <w:bookmarkEnd w:id="79"/>
      <w:r>
        <w:rPr>
          <w:rFonts w:hint="eastAsia"/>
          <w:color w:val="auto"/>
          <w:sz w:val="24"/>
        </w:rPr>
        <w:t>针对报价投标人认为其他需要说明的。</w:t>
      </w:r>
    </w:p>
    <w:p>
      <w:pPr>
        <w:spacing w:line="360" w:lineRule="auto"/>
        <w:ind w:firstLine="480" w:firstLineChars="200"/>
        <w:rPr>
          <w:color w:val="auto"/>
          <w:sz w:val="24"/>
        </w:rPr>
      </w:pPr>
      <w:r>
        <w:rPr>
          <w:color w:val="auto"/>
          <w:sz w:val="24"/>
        </w:rPr>
        <w:br w:type="page"/>
      </w:r>
    </w:p>
    <w:p>
      <w:pPr>
        <w:spacing w:line="360" w:lineRule="auto"/>
        <w:rPr>
          <w:rFonts w:hint="eastAsia" w:ascii="宋体" w:hAnsi="宋体" w:eastAsia="宋体"/>
          <w:b/>
          <w:color w:val="auto"/>
          <w:sz w:val="28"/>
          <w:lang w:eastAsia="zh-CN"/>
        </w:rPr>
      </w:pPr>
      <w:r>
        <w:rPr>
          <w:rFonts w:hint="eastAsia" w:ascii="宋体" w:hAnsi="宋体"/>
          <w:b/>
          <w:color w:val="auto"/>
          <w:sz w:val="28"/>
        </w:rPr>
        <w:t>附件1</w:t>
      </w:r>
      <w:r>
        <w:rPr>
          <w:rFonts w:hint="eastAsia" w:ascii="宋体" w:hAnsi="宋体"/>
          <w:b/>
          <w:color w:val="auto"/>
          <w:sz w:val="28"/>
          <w:lang w:val="en-US" w:eastAsia="zh-CN"/>
        </w:rPr>
        <w:t>4</w:t>
      </w:r>
    </w:p>
    <w:p>
      <w:pPr>
        <w:spacing w:line="360" w:lineRule="auto"/>
        <w:ind w:left="-2" w:hanging="2"/>
        <w:jc w:val="center"/>
        <w:rPr>
          <w:rFonts w:ascii="宋体" w:hAnsi="宋体"/>
          <w:b/>
          <w:color w:val="auto"/>
          <w:sz w:val="32"/>
          <w:szCs w:val="32"/>
        </w:rPr>
      </w:pPr>
      <w:r>
        <w:rPr>
          <w:rFonts w:hint="eastAsia" w:ascii="宋体" w:hAnsi="宋体"/>
          <w:b/>
          <w:color w:val="auto"/>
          <w:sz w:val="32"/>
          <w:szCs w:val="32"/>
        </w:rPr>
        <w:t>开标一览表 (第1标)</w:t>
      </w:r>
    </w:p>
    <w:p>
      <w:pPr>
        <w:spacing w:line="360" w:lineRule="auto"/>
        <w:ind w:left="-2" w:hanging="2"/>
        <w:jc w:val="center"/>
        <w:rPr>
          <w:rFonts w:ascii="宋体" w:hAnsi="宋体"/>
          <w:b/>
          <w:color w:val="auto"/>
          <w:sz w:val="32"/>
          <w:szCs w:val="32"/>
        </w:rPr>
      </w:pPr>
    </w:p>
    <w:p>
      <w:pPr>
        <w:pStyle w:val="13"/>
        <w:spacing w:line="320" w:lineRule="exact"/>
        <w:rPr>
          <w:rFonts w:hint="eastAsia" w:hAnsi="宋体" w:eastAsia="宋体"/>
          <w:b/>
          <w:color w:val="auto"/>
          <w:sz w:val="24"/>
          <w:lang w:eastAsia="zh-CN"/>
        </w:rPr>
      </w:pPr>
      <w:r>
        <w:rPr>
          <w:rFonts w:hAnsi="宋体"/>
          <w:b/>
          <w:color w:val="auto"/>
          <w:sz w:val="24"/>
        </w:rPr>
        <w:t>项目编号：</w:t>
      </w:r>
      <w:r>
        <w:rPr>
          <w:rFonts w:hint="eastAsia" w:hAnsi="宋体"/>
          <w:b/>
          <w:color w:val="auto"/>
          <w:sz w:val="24"/>
          <w:lang w:val="en-US" w:eastAsia="zh-CN"/>
        </w:rPr>
        <w:t xml:space="preserve"> </w:t>
      </w:r>
      <w:r>
        <w:rPr>
          <w:rFonts w:hint="eastAsia" w:hAnsi="宋体"/>
          <w:b/>
          <w:color w:val="auto"/>
          <w:sz w:val="24"/>
          <w:lang w:eastAsia="zh-CN"/>
        </w:rPr>
        <w:t xml:space="preserve">  </w:t>
      </w:r>
    </w:p>
    <w:p>
      <w:pPr>
        <w:pStyle w:val="40"/>
        <w:spacing w:line="360" w:lineRule="auto"/>
        <w:ind w:right="480"/>
        <w:jc w:val="left"/>
        <w:rPr>
          <w:rFonts w:hint="eastAsia" w:ascii="宋体" w:hAnsi="宋体"/>
          <w:color w:val="auto"/>
          <w:sz w:val="24"/>
        </w:rPr>
      </w:pPr>
      <w:r>
        <w:rPr>
          <w:rFonts w:hAnsi="宋体"/>
          <w:b/>
          <w:color w:val="auto"/>
          <w:sz w:val="24"/>
        </w:rPr>
        <w:t>项目名称：</w:t>
      </w:r>
      <w:r>
        <w:rPr>
          <w:rFonts w:hint="eastAsia" w:hAnsi="宋体"/>
          <w:b/>
          <w:color w:val="auto"/>
          <w:sz w:val="24"/>
          <w:lang w:val="en-US" w:eastAsia="zh-CN"/>
        </w:rPr>
        <w:t xml:space="preserve"> </w:t>
      </w:r>
      <w:r>
        <w:rPr>
          <w:rFonts w:hint="eastAsia" w:ascii="宋体" w:hAnsi="宋体"/>
          <w:color w:val="auto"/>
          <w:sz w:val="24"/>
        </w:rPr>
        <w:t xml:space="preserve">  </w:t>
      </w:r>
    </w:p>
    <w:p>
      <w:pPr>
        <w:pStyle w:val="40"/>
        <w:spacing w:line="360" w:lineRule="auto"/>
        <w:ind w:right="480" w:firstLine="240" w:firstLineChars="100"/>
        <w:jc w:val="right"/>
        <w:rPr>
          <w:rFonts w:hAnsi="宋体"/>
          <w:color w:val="auto"/>
          <w:sz w:val="24"/>
        </w:rPr>
      </w:pPr>
      <w:r>
        <w:rPr>
          <w:rFonts w:hint="eastAsia" w:ascii="宋体" w:hAnsi="宋体"/>
          <w:color w:val="auto"/>
          <w:sz w:val="24"/>
        </w:rPr>
        <w:t xml:space="preserve">                   [货币单位：人民币元]</w:t>
      </w:r>
    </w:p>
    <w:tbl>
      <w:tblPr>
        <w:tblStyle w:val="20"/>
        <w:tblW w:w="8672" w:type="dxa"/>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0" w:type="dxa"/>
          <w:bottom w:w="0" w:type="dxa"/>
          <w:right w:w="0" w:type="dxa"/>
        </w:tblCellMar>
      </w:tblPr>
      <w:tblGrid>
        <w:gridCol w:w="2694"/>
        <w:gridCol w:w="1349"/>
        <w:gridCol w:w="4629"/>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1469" w:hRule="atLeast"/>
          <w:jc w:val="center"/>
        </w:trPr>
        <w:tc>
          <w:tcPr>
            <w:tcW w:w="2694" w:type="dxa"/>
            <w:vMerge w:val="restart"/>
            <w:tcBorders>
              <w:top w:val="single" w:color="auto" w:sz="12" w:space="0"/>
              <w:left w:val="single" w:color="auto" w:sz="12" w:space="0"/>
              <w:bottom w:val="single" w:color="auto" w:sz="4" w:space="0"/>
              <w:right w:val="single" w:color="auto" w:sz="4" w:space="0"/>
            </w:tcBorders>
            <w:vAlign w:val="center"/>
          </w:tcPr>
          <w:p>
            <w:pPr>
              <w:autoSpaceDE w:val="0"/>
              <w:autoSpaceDN w:val="0"/>
              <w:spacing w:line="450" w:lineRule="exact"/>
              <w:jc w:val="center"/>
              <w:textAlignment w:val="bottom"/>
              <w:rPr>
                <w:rFonts w:ascii="宋体" w:hAnsi="宋体"/>
                <w:color w:val="auto"/>
                <w:sz w:val="24"/>
              </w:rPr>
            </w:pPr>
            <w:r>
              <w:rPr>
                <w:rFonts w:hint="eastAsia" w:ascii="宋体" w:hAnsi="宋体"/>
                <w:color w:val="auto"/>
                <w:sz w:val="24"/>
              </w:rPr>
              <w:t>投标总报价(元)</w:t>
            </w:r>
          </w:p>
        </w:tc>
        <w:tc>
          <w:tcPr>
            <w:tcW w:w="1349" w:type="dxa"/>
            <w:tcBorders>
              <w:top w:val="single" w:color="auto" w:sz="12" w:space="0"/>
              <w:left w:val="single" w:color="auto" w:sz="4" w:space="0"/>
              <w:bottom w:val="single" w:color="auto" w:sz="4" w:space="0"/>
              <w:right w:val="single" w:color="auto" w:sz="4" w:space="0"/>
            </w:tcBorders>
            <w:vAlign w:val="center"/>
          </w:tcPr>
          <w:p>
            <w:pPr>
              <w:autoSpaceDE w:val="0"/>
              <w:autoSpaceDN w:val="0"/>
              <w:spacing w:line="450" w:lineRule="exact"/>
              <w:jc w:val="center"/>
              <w:textAlignment w:val="bottom"/>
              <w:rPr>
                <w:rFonts w:ascii="宋体" w:hAnsi="宋体"/>
                <w:color w:val="auto"/>
                <w:sz w:val="24"/>
              </w:rPr>
            </w:pPr>
            <w:r>
              <w:rPr>
                <w:rFonts w:hint="eastAsia" w:ascii="宋体" w:hAnsi="宋体"/>
                <w:color w:val="auto"/>
                <w:sz w:val="24"/>
              </w:rPr>
              <w:t>大写</w:t>
            </w:r>
          </w:p>
        </w:tc>
        <w:tc>
          <w:tcPr>
            <w:tcW w:w="4629" w:type="dxa"/>
            <w:tcBorders>
              <w:top w:val="single" w:color="auto" w:sz="12" w:space="0"/>
              <w:left w:val="single" w:color="auto" w:sz="4" w:space="0"/>
              <w:bottom w:val="single" w:color="auto" w:sz="4" w:space="0"/>
              <w:right w:val="single" w:color="auto" w:sz="12" w:space="0"/>
            </w:tcBorders>
            <w:vAlign w:val="center"/>
          </w:tcPr>
          <w:p>
            <w:pPr>
              <w:autoSpaceDE w:val="0"/>
              <w:autoSpaceDN w:val="0"/>
              <w:spacing w:line="450" w:lineRule="exact"/>
              <w:jc w:val="center"/>
              <w:textAlignment w:val="bottom"/>
              <w:rPr>
                <w:rFonts w:ascii="宋体" w:hAnsi="宋体"/>
                <w:b/>
                <w:color w:val="auto"/>
                <w:sz w:val="24"/>
              </w:rPr>
            </w:pPr>
            <w:r>
              <w:rPr>
                <w:rFonts w:hint="eastAsia" w:ascii="宋体" w:hAnsi="宋体"/>
                <w:b/>
                <w:color w:val="auto"/>
                <w:sz w:val="24"/>
              </w:rPr>
              <w:t xml:space="preserve"> </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1530" w:hRule="atLeast"/>
          <w:jc w:val="center"/>
        </w:trPr>
        <w:tc>
          <w:tcPr>
            <w:tcW w:w="2694" w:type="dxa"/>
            <w:vMerge w:val="continue"/>
            <w:tcBorders>
              <w:top w:val="single" w:color="auto" w:sz="12" w:space="0"/>
              <w:left w:val="single" w:color="auto" w:sz="12" w:space="0"/>
              <w:bottom w:val="single" w:color="auto" w:sz="4" w:space="0"/>
              <w:right w:val="single" w:color="auto" w:sz="4" w:space="0"/>
            </w:tcBorders>
            <w:vAlign w:val="center"/>
          </w:tcPr>
          <w:p>
            <w:pPr>
              <w:rPr>
                <w:rFonts w:ascii="宋体" w:hAnsi="宋体"/>
                <w:color w:val="auto"/>
                <w:sz w:val="24"/>
              </w:rPr>
            </w:pPr>
          </w:p>
        </w:tc>
        <w:tc>
          <w:tcPr>
            <w:tcW w:w="1349"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450" w:lineRule="exact"/>
              <w:jc w:val="center"/>
              <w:textAlignment w:val="bottom"/>
              <w:rPr>
                <w:rFonts w:ascii="宋体" w:hAnsi="宋体"/>
                <w:color w:val="auto"/>
                <w:sz w:val="24"/>
              </w:rPr>
            </w:pPr>
            <w:r>
              <w:rPr>
                <w:rFonts w:hint="eastAsia" w:ascii="宋体" w:hAnsi="宋体"/>
                <w:color w:val="auto"/>
                <w:sz w:val="24"/>
              </w:rPr>
              <w:t>小写</w:t>
            </w:r>
          </w:p>
        </w:tc>
        <w:tc>
          <w:tcPr>
            <w:tcW w:w="4629" w:type="dxa"/>
            <w:tcBorders>
              <w:top w:val="single" w:color="auto" w:sz="4" w:space="0"/>
              <w:left w:val="single" w:color="auto" w:sz="4" w:space="0"/>
              <w:bottom w:val="single" w:color="auto" w:sz="4" w:space="0"/>
              <w:right w:val="single" w:color="auto" w:sz="12" w:space="0"/>
            </w:tcBorders>
            <w:vAlign w:val="center"/>
          </w:tcPr>
          <w:p>
            <w:pPr>
              <w:autoSpaceDE w:val="0"/>
              <w:autoSpaceDN w:val="0"/>
              <w:spacing w:line="450" w:lineRule="exact"/>
              <w:jc w:val="center"/>
              <w:textAlignment w:val="bottom"/>
              <w:rPr>
                <w:rFonts w:ascii="宋体" w:hAnsi="宋体"/>
                <w:b/>
                <w:color w:val="auto"/>
                <w:sz w:val="24"/>
              </w:rPr>
            </w:pPr>
            <w:r>
              <w:rPr>
                <w:rFonts w:hint="eastAsia" w:ascii="宋体" w:hAnsi="宋体"/>
                <w:b/>
                <w:color w:val="auto"/>
                <w:sz w:val="24"/>
              </w:rPr>
              <w:t xml:space="preserve"> </w:t>
            </w:r>
          </w:p>
        </w:tc>
      </w:tr>
    </w:tbl>
    <w:p>
      <w:pPr>
        <w:spacing w:line="360" w:lineRule="auto"/>
        <w:ind w:left="480"/>
        <w:rPr>
          <w:rFonts w:ascii="宋体" w:hAnsi="宋体"/>
          <w:b/>
          <w:color w:val="auto"/>
          <w:sz w:val="30"/>
        </w:rPr>
      </w:pPr>
    </w:p>
    <w:p>
      <w:pPr>
        <w:spacing w:line="360" w:lineRule="auto"/>
        <w:rPr>
          <w:rFonts w:ascii="宋体" w:hAnsi="宋体"/>
          <w:color w:val="auto"/>
          <w:sz w:val="24"/>
        </w:rPr>
      </w:pPr>
      <w:r>
        <w:rPr>
          <w:rFonts w:hint="eastAsia" w:ascii="宋体" w:hAnsi="宋体"/>
          <w:b/>
          <w:color w:val="auto"/>
          <w:szCs w:val="21"/>
        </w:rPr>
        <w:t>填报要求：</w:t>
      </w:r>
    </w:p>
    <w:p>
      <w:pPr>
        <w:pStyle w:val="52"/>
        <w:spacing w:line="360" w:lineRule="auto"/>
        <w:ind w:firstLineChars="200"/>
        <w:rPr>
          <w:rStyle w:val="51"/>
          <w:rFonts w:hint="eastAsia" w:ascii="宋体" w:hAnsi="宋体"/>
          <w:color w:val="auto"/>
          <w:kern w:val="0"/>
          <w:szCs w:val="21"/>
        </w:rPr>
      </w:pPr>
      <w:r>
        <w:rPr>
          <w:rStyle w:val="51"/>
          <w:rFonts w:hint="eastAsia" w:ascii="宋体" w:hAnsi="宋体"/>
          <w:color w:val="auto"/>
          <w:kern w:val="0"/>
          <w:szCs w:val="21"/>
        </w:rPr>
        <w:t>1.</w:t>
      </w:r>
      <w:r>
        <w:rPr>
          <w:rFonts w:hint="eastAsia" w:ascii="宋体" w:hAnsi="宋体"/>
          <w:color w:val="auto"/>
          <w:szCs w:val="21"/>
          <w:lang w:bidi="en-US"/>
        </w:rPr>
        <w:t>投标人的投标报价超过预算金额/最高限价将被认定为无效报价。</w:t>
      </w:r>
    </w:p>
    <w:p>
      <w:pPr>
        <w:pStyle w:val="52"/>
        <w:spacing w:line="360" w:lineRule="auto"/>
        <w:ind w:firstLineChars="200"/>
        <w:rPr>
          <w:rStyle w:val="51"/>
          <w:rFonts w:ascii="宋体" w:hAnsi="宋体"/>
          <w:color w:val="auto"/>
          <w:kern w:val="0"/>
          <w:szCs w:val="21"/>
        </w:rPr>
      </w:pPr>
      <w:r>
        <w:rPr>
          <w:rStyle w:val="51"/>
          <w:rFonts w:hint="eastAsia" w:ascii="宋体" w:hAnsi="宋体"/>
          <w:color w:val="auto"/>
          <w:kern w:val="0"/>
          <w:szCs w:val="21"/>
          <w:lang w:val="en-US" w:eastAsia="zh-CN"/>
        </w:rPr>
        <w:t>2.</w:t>
      </w:r>
      <w:r>
        <w:rPr>
          <w:rStyle w:val="51"/>
          <w:rFonts w:ascii="宋体" w:hAnsi="宋体"/>
          <w:color w:val="auto"/>
          <w:kern w:val="0"/>
          <w:szCs w:val="21"/>
        </w:rPr>
        <w:t>投标总报价是包</w:t>
      </w:r>
      <w:r>
        <w:rPr>
          <w:rStyle w:val="51"/>
          <w:rFonts w:hint="eastAsia" w:ascii="宋体" w:hAnsi="宋体"/>
          <w:color w:val="auto"/>
          <w:kern w:val="0"/>
          <w:szCs w:val="21"/>
        </w:rPr>
        <w:t>括本项目服务款、货款、检验检疫、专用工具、包装、运输、装卸、保险、验收、税金、货到就位以及合同包含的所有风险责任等各项费用及不可预见费等所需的全部费用。</w:t>
      </w:r>
    </w:p>
    <w:p>
      <w:pPr>
        <w:spacing w:line="360" w:lineRule="auto"/>
        <w:ind w:left="420"/>
        <w:rPr>
          <w:rFonts w:ascii="宋体" w:hAnsi="宋体"/>
          <w:b/>
          <w:color w:val="auto"/>
          <w:sz w:val="22"/>
        </w:rPr>
      </w:pPr>
      <w:r>
        <w:rPr>
          <w:rFonts w:hint="eastAsia" w:ascii="宋体" w:hAnsi="宋体"/>
          <w:b/>
          <w:color w:val="auto"/>
          <w:sz w:val="22"/>
        </w:rPr>
        <w:t xml:space="preserve"> </w:t>
      </w:r>
    </w:p>
    <w:p>
      <w:pPr>
        <w:spacing w:line="360" w:lineRule="auto"/>
        <w:ind w:left="420"/>
        <w:rPr>
          <w:rFonts w:ascii="宋体" w:hAnsi="宋体"/>
          <w:color w:val="auto"/>
          <w:sz w:val="24"/>
        </w:rPr>
      </w:pPr>
    </w:p>
    <w:p>
      <w:pPr>
        <w:spacing w:line="360" w:lineRule="auto"/>
        <w:ind w:left="420"/>
        <w:rPr>
          <w:rFonts w:ascii="宋体" w:hAnsi="宋体"/>
          <w:color w:val="auto"/>
          <w:sz w:val="24"/>
          <w:u w:val="single"/>
        </w:rPr>
      </w:pPr>
      <w:r>
        <w:rPr>
          <w:rFonts w:hint="eastAsia" w:ascii="宋体" w:hAnsi="宋体"/>
          <w:color w:val="auto"/>
          <w:sz w:val="24"/>
        </w:rPr>
        <w:t>投标人名称（电子印章）：</w:t>
      </w:r>
    </w:p>
    <w:p>
      <w:pPr>
        <w:spacing w:line="360" w:lineRule="auto"/>
        <w:ind w:left="420"/>
        <w:rPr>
          <w:rFonts w:ascii="宋体" w:hAnsi="宋体"/>
          <w:color w:val="auto"/>
          <w:sz w:val="24"/>
        </w:rPr>
      </w:pPr>
    </w:p>
    <w:p>
      <w:pPr>
        <w:spacing w:line="360" w:lineRule="auto"/>
        <w:ind w:firstLine="435"/>
        <w:rPr>
          <w:rFonts w:ascii="宋体" w:hAnsi="宋体"/>
          <w:color w:val="auto"/>
          <w:sz w:val="24"/>
        </w:rPr>
      </w:pPr>
      <w:r>
        <w:rPr>
          <w:rFonts w:hint="eastAsia" w:ascii="宋体" w:hAnsi="宋体"/>
          <w:color w:val="auto"/>
          <w:sz w:val="24"/>
        </w:rPr>
        <w:t>投标人代表签字或电子印章：</w:t>
      </w:r>
    </w:p>
    <w:p>
      <w:pPr>
        <w:spacing w:line="360" w:lineRule="auto"/>
        <w:ind w:firstLine="435"/>
        <w:rPr>
          <w:rFonts w:ascii="宋体" w:hAnsi="宋体"/>
          <w:color w:val="auto"/>
          <w:sz w:val="24"/>
        </w:rPr>
      </w:pPr>
    </w:p>
    <w:p>
      <w:pPr>
        <w:spacing w:line="360" w:lineRule="auto"/>
        <w:ind w:firstLine="435"/>
        <w:rPr>
          <w:rFonts w:ascii="宋体" w:hAnsi="宋体"/>
          <w:color w:val="auto"/>
          <w:sz w:val="24"/>
        </w:rPr>
      </w:pPr>
      <w:r>
        <w:rPr>
          <w:rFonts w:hint="eastAsia" w:ascii="宋体" w:hAnsi="宋体"/>
          <w:color w:val="auto"/>
          <w:sz w:val="24"/>
        </w:rPr>
        <w:t>职        务：</w:t>
      </w:r>
    </w:p>
    <w:p>
      <w:pPr>
        <w:spacing w:line="360" w:lineRule="auto"/>
        <w:rPr>
          <w:rFonts w:ascii="宋体" w:hAnsi="宋体"/>
          <w:color w:val="auto"/>
          <w:sz w:val="24"/>
        </w:rPr>
      </w:pPr>
    </w:p>
    <w:p>
      <w:pPr>
        <w:spacing w:line="360" w:lineRule="auto"/>
        <w:ind w:firstLine="435"/>
        <w:rPr>
          <w:rFonts w:ascii="宋体" w:hAnsi="宋体"/>
          <w:color w:val="auto"/>
          <w:sz w:val="24"/>
        </w:rPr>
      </w:pPr>
      <w:r>
        <w:rPr>
          <w:rFonts w:hint="eastAsia" w:ascii="宋体" w:hAnsi="宋体"/>
          <w:color w:val="auto"/>
          <w:sz w:val="24"/>
        </w:rPr>
        <w:t>日        期：</w:t>
      </w:r>
    </w:p>
    <w:p>
      <w:pPr>
        <w:spacing w:line="360" w:lineRule="auto"/>
        <w:rPr>
          <w:rFonts w:ascii="宋体" w:hAnsi="宋体"/>
          <w:b/>
          <w:color w:val="auto"/>
          <w:sz w:val="28"/>
        </w:rPr>
      </w:pPr>
      <w:r>
        <w:rPr>
          <w:rFonts w:ascii="宋体" w:hAnsi="宋体"/>
          <w:b/>
          <w:color w:val="auto"/>
          <w:sz w:val="28"/>
        </w:rPr>
        <w:br w:type="page"/>
      </w:r>
    </w:p>
    <w:p>
      <w:pPr>
        <w:spacing w:line="360" w:lineRule="auto"/>
        <w:rPr>
          <w:rFonts w:hint="eastAsia" w:ascii="宋体" w:hAnsi="宋体" w:eastAsia="宋体"/>
          <w:b/>
          <w:color w:val="auto"/>
          <w:sz w:val="28"/>
          <w:lang w:eastAsia="zh-CN"/>
        </w:rPr>
      </w:pPr>
      <w:r>
        <w:rPr>
          <w:rFonts w:hint="eastAsia" w:ascii="宋体" w:hAnsi="宋体"/>
          <w:b/>
          <w:color w:val="auto"/>
          <w:sz w:val="28"/>
        </w:rPr>
        <w:t>附件1</w:t>
      </w:r>
      <w:r>
        <w:rPr>
          <w:rFonts w:hint="eastAsia" w:ascii="宋体" w:hAnsi="宋体"/>
          <w:b/>
          <w:color w:val="auto"/>
          <w:sz w:val="28"/>
          <w:lang w:val="en-US" w:eastAsia="zh-CN"/>
        </w:rPr>
        <w:t>5</w:t>
      </w:r>
    </w:p>
    <w:p>
      <w:pPr>
        <w:spacing w:line="360" w:lineRule="auto"/>
        <w:ind w:left="480"/>
        <w:jc w:val="center"/>
        <w:rPr>
          <w:rFonts w:ascii="宋体" w:hAnsi="宋体"/>
          <w:color w:val="auto"/>
        </w:rPr>
      </w:pPr>
      <w:bookmarkStart w:id="80" w:name="_Toc22412_WPSOffice_Level1"/>
      <w:bookmarkStart w:id="81" w:name="_Toc8975_WPSOffice_Level1"/>
      <w:r>
        <w:rPr>
          <w:rFonts w:hint="eastAsia" w:ascii="宋体" w:hAnsi="宋体"/>
          <w:b/>
          <w:color w:val="auto"/>
          <w:sz w:val="32"/>
          <w:szCs w:val="32"/>
        </w:rPr>
        <w:t>报价明细表 (第1标)</w:t>
      </w:r>
      <w:bookmarkEnd w:id="80"/>
      <w:bookmarkEnd w:id="81"/>
    </w:p>
    <w:p>
      <w:pPr>
        <w:spacing w:line="360" w:lineRule="auto"/>
        <w:rPr>
          <w:rFonts w:hint="eastAsia" w:ascii="宋体" w:hAnsi="宋体"/>
          <w:color w:val="auto"/>
          <w:sz w:val="24"/>
        </w:rPr>
      </w:pPr>
      <w:r>
        <w:rPr>
          <w:rFonts w:hint="eastAsia" w:ascii="宋体" w:hAnsi="宋体"/>
          <w:color w:val="auto"/>
          <w:sz w:val="24"/>
        </w:rPr>
        <w:t xml:space="preserve">  项目编号：</w:t>
      </w:r>
      <w:r>
        <w:rPr>
          <w:rFonts w:hint="eastAsia" w:ascii="宋体" w:hAnsi="宋体"/>
          <w:color w:val="auto"/>
          <w:sz w:val="24"/>
          <w:lang w:val="en-US" w:eastAsia="zh-CN"/>
        </w:rPr>
        <w:t xml:space="preserve"> </w:t>
      </w:r>
      <w:r>
        <w:rPr>
          <w:rFonts w:hint="eastAsia" w:ascii="宋体" w:hAnsi="宋体"/>
          <w:color w:val="auto"/>
          <w:sz w:val="24"/>
          <w:lang w:eastAsia="zh-CN"/>
        </w:rPr>
        <w:t xml:space="preserve">  </w:t>
      </w:r>
      <w:r>
        <w:rPr>
          <w:rFonts w:hint="eastAsia" w:ascii="宋体" w:hAnsi="宋体"/>
          <w:color w:val="auto"/>
          <w:sz w:val="24"/>
        </w:rPr>
        <w:t xml:space="preserve">                                    </w:t>
      </w:r>
    </w:p>
    <w:p>
      <w:pPr>
        <w:spacing w:line="360" w:lineRule="auto"/>
        <w:jc w:val="right"/>
        <w:rPr>
          <w:rFonts w:ascii="宋体" w:hAnsi="宋体"/>
          <w:color w:val="auto"/>
          <w:sz w:val="24"/>
        </w:rPr>
      </w:pPr>
      <w:r>
        <w:rPr>
          <w:rFonts w:hint="eastAsia" w:ascii="宋体" w:hAnsi="宋体"/>
          <w:color w:val="auto"/>
          <w:sz w:val="24"/>
        </w:rPr>
        <w:t>[货币单位：人民币元]</w:t>
      </w:r>
    </w:p>
    <w:tbl>
      <w:tblPr>
        <w:tblStyle w:val="20"/>
        <w:tblpPr w:leftFromText="180" w:rightFromText="180" w:vertAnchor="text" w:horzAnchor="page" w:tblpXSpec="center" w:tblpY="257"/>
        <w:tblOverlap w:val="never"/>
        <w:tblW w:w="87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1560"/>
        <w:gridCol w:w="1134"/>
        <w:gridCol w:w="1701"/>
        <w:gridCol w:w="1806"/>
        <w:gridCol w:w="1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9" w:hRule="exact"/>
        </w:trPr>
        <w:tc>
          <w:tcPr>
            <w:tcW w:w="1242" w:type="dxa"/>
            <w:tcBorders>
              <w:top w:val="single" w:color="auto" w:sz="4" w:space="0"/>
              <w:left w:val="single" w:color="auto" w:sz="4" w:space="0"/>
              <w:bottom w:val="single" w:color="auto" w:sz="4" w:space="0"/>
              <w:right w:val="single" w:color="auto" w:sz="4" w:space="0"/>
            </w:tcBorders>
            <w:vAlign w:val="center"/>
          </w:tcPr>
          <w:p>
            <w:pPr>
              <w:spacing w:before="60" w:after="60" w:line="400" w:lineRule="exact"/>
              <w:ind w:right="60"/>
              <w:jc w:val="center"/>
              <w:outlineLvl w:val="0"/>
              <w:rPr>
                <w:rFonts w:ascii="宋体" w:hAnsi="宋体" w:cs="宋体"/>
                <w:bCs/>
                <w:snapToGrid w:val="0"/>
                <w:color w:val="auto"/>
                <w:kern w:val="10"/>
                <w:sz w:val="24"/>
              </w:rPr>
            </w:pPr>
            <w:r>
              <w:rPr>
                <w:rFonts w:hint="eastAsia" w:ascii="宋体" w:hAnsi="宋体" w:cs="宋体"/>
                <w:bCs/>
                <w:snapToGrid w:val="0"/>
                <w:color w:val="auto"/>
                <w:kern w:val="10"/>
                <w:sz w:val="24"/>
              </w:rPr>
              <w:t>苗种名称</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60" w:after="60" w:line="400" w:lineRule="exact"/>
              <w:ind w:right="60"/>
              <w:jc w:val="center"/>
              <w:outlineLvl w:val="0"/>
              <w:rPr>
                <w:rFonts w:ascii="宋体" w:hAnsi="宋体" w:cs="宋体"/>
                <w:bCs/>
                <w:snapToGrid w:val="0"/>
                <w:color w:val="auto"/>
                <w:kern w:val="10"/>
                <w:sz w:val="24"/>
              </w:rPr>
            </w:pPr>
            <w:r>
              <w:rPr>
                <w:rFonts w:hint="eastAsia" w:ascii="宋体" w:hAnsi="宋体" w:cs="宋体"/>
                <w:bCs/>
                <w:snapToGrid w:val="0"/>
                <w:color w:val="auto"/>
                <w:kern w:val="10"/>
                <w:sz w:val="24"/>
              </w:rPr>
              <w:t>规格</w:t>
            </w:r>
          </w:p>
        </w:tc>
        <w:tc>
          <w:tcPr>
            <w:tcW w:w="1134" w:type="dxa"/>
            <w:tcBorders>
              <w:top w:val="single" w:color="auto" w:sz="4" w:space="0"/>
              <w:left w:val="single" w:color="auto" w:sz="4" w:space="0"/>
              <w:bottom w:val="single" w:color="auto" w:sz="4" w:space="0"/>
              <w:right w:val="single" w:color="auto" w:sz="4" w:space="0"/>
            </w:tcBorders>
            <w:vAlign w:val="center"/>
          </w:tcPr>
          <w:p>
            <w:pPr>
              <w:spacing w:before="60" w:after="60" w:line="400" w:lineRule="exact"/>
              <w:ind w:right="60"/>
              <w:jc w:val="center"/>
              <w:outlineLvl w:val="0"/>
              <w:rPr>
                <w:rFonts w:ascii="宋体" w:hAnsi="宋体" w:cs="宋体"/>
                <w:bCs/>
                <w:snapToGrid w:val="0"/>
                <w:color w:val="auto"/>
                <w:kern w:val="10"/>
                <w:sz w:val="24"/>
              </w:rPr>
            </w:pPr>
            <w:r>
              <w:rPr>
                <w:rFonts w:ascii="宋体" w:hAnsi="宋体" w:cs="宋体"/>
                <w:bCs/>
                <w:snapToGrid w:val="0"/>
                <w:color w:val="auto"/>
                <w:kern w:val="10"/>
                <w:sz w:val="24"/>
              </w:rPr>
              <w:t>产地</w:t>
            </w:r>
          </w:p>
        </w:tc>
        <w:tc>
          <w:tcPr>
            <w:tcW w:w="1701" w:type="dxa"/>
            <w:tcBorders>
              <w:top w:val="single" w:color="auto" w:sz="4" w:space="0"/>
              <w:left w:val="single" w:color="auto" w:sz="4" w:space="0"/>
              <w:bottom w:val="single" w:color="auto" w:sz="4" w:space="0"/>
              <w:right w:val="single" w:color="auto" w:sz="4" w:space="0"/>
            </w:tcBorders>
            <w:vAlign w:val="center"/>
          </w:tcPr>
          <w:p>
            <w:pPr>
              <w:spacing w:before="60" w:after="60" w:line="400" w:lineRule="exact"/>
              <w:ind w:right="60"/>
              <w:jc w:val="center"/>
              <w:outlineLvl w:val="0"/>
              <w:rPr>
                <w:rFonts w:ascii="宋体" w:hAnsi="宋体" w:cs="宋体"/>
                <w:bCs/>
                <w:snapToGrid w:val="0"/>
                <w:color w:val="auto"/>
                <w:kern w:val="10"/>
                <w:sz w:val="24"/>
              </w:rPr>
            </w:pPr>
            <w:r>
              <w:rPr>
                <w:rFonts w:hint="eastAsia" w:ascii="宋体" w:hAnsi="宋体" w:cs="宋体"/>
                <w:bCs/>
                <w:snapToGrid w:val="0"/>
                <w:color w:val="auto"/>
                <w:kern w:val="10"/>
                <w:sz w:val="24"/>
              </w:rPr>
              <w:t>数量（万尾）</w:t>
            </w:r>
          </w:p>
        </w:tc>
        <w:tc>
          <w:tcPr>
            <w:tcW w:w="1806" w:type="dxa"/>
            <w:tcBorders>
              <w:top w:val="single" w:color="auto" w:sz="4" w:space="0"/>
              <w:left w:val="single" w:color="auto" w:sz="4" w:space="0"/>
              <w:bottom w:val="single" w:color="auto" w:sz="4" w:space="0"/>
              <w:right w:val="single" w:color="auto" w:sz="4" w:space="0"/>
            </w:tcBorders>
            <w:vAlign w:val="center"/>
          </w:tcPr>
          <w:p>
            <w:pPr>
              <w:spacing w:before="60" w:after="60" w:line="400" w:lineRule="exact"/>
              <w:ind w:right="60"/>
              <w:jc w:val="center"/>
              <w:outlineLvl w:val="0"/>
              <w:rPr>
                <w:rFonts w:ascii="宋体" w:hAnsi="宋体" w:cs="宋体"/>
                <w:bCs/>
                <w:snapToGrid w:val="0"/>
                <w:color w:val="auto"/>
                <w:kern w:val="10"/>
                <w:sz w:val="24"/>
              </w:rPr>
            </w:pPr>
            <w:r>
              <w:rPr>
                <w:rFonts w:hint="eastAsia" w:ascii="宋体" w:hAnsi="宋体" w:cs="宋体"/>
                <w:bCs/>
                <w:snapToGrid w:val="0"/>
                <w:color w:val="auto"/>
                <w:kern w:val="10"/>
                <w:sz w:val="24"/>
              </w:rPr>
              <w:t>总价(元）</w:t>
            </w:r>
          </w:p>
        </w:tc>
        <w:tc>
          <w:tcPr>
            <w:tcW w:w="1294" w:type="dxa"/>
            <w:tcBorders>
              <w:top w:val="single" w:color="auto" w:sz="4" w:space="0"/>
              <w:left w:val="single" w:color="auto" w:sz="4" w:space="0"/>
              <w:bottom w:val="single" w:color="auto" w:sz="4" w:space="0"/>
              <w:right w:val="single" w:color="auto" w:sz="4" w:space="0"/>
            </w:tcBorders>
            <w:vAlign w:val="center"/>
          </w:tcPr>
          <w:p>
            <w:pPr>
              <w:spacing w:before="60" w:after="60" w:line="400" w:lineRule="exact"/>
              <w:ind w:right="60"/>
              <w:jc w:val="center"/>
              <w:outlineLvl w:val="0"/>
              <w:rPr>
                <w:rFonts w:ascii="宋体" w:hAnsi="宋体" w:cs="宋体"/>
                <w:bCs/>
                <w:snapToGrid w:val="0"/>
                <w:color w:val="auto"/>
                <w:kern w:val="10"/>
                <w:sz w:val="24"/>
              </w:rPr>
            </w:pPr>
            <w:r>
              <w:rPr>
                <w:rFonts w:ascii="宋体" w:hAnsi="宋体" w:cs="宋体"/>
                <w:bCs/>
                <w:snapToGrid w:val="0"/>
                <w:color w:val="auto"/>
                <w:kern w:val="10"/>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exact"/>
        </w:trPr>
        <w:tc>
          <w:tcPr>
            <w:tcW w:w="1242" w:type="dxa"/>
            <w:tcBorders>
              <w:top w:val="single" w:color="auto" w:sz="4" w:space="0"/>
              <w:left w:val="single" w:color="auto" w:sz="4" w:space="0"/>
              <w:bottom w:val="single" w:color="auto" w:sz="4" w:space="0"/>
              <w:right w:val="single" w:color="auto" w:sz="4" w:space="0"/>
            </w:tcBorders>
            <w:vAlign w:val="center"/>
          </w:tcPr>
          <w:p>
            <w:pPr>
              <w:spacing w:before="60" w:after="60" w:line="400" w:lineRule="exact"/>
              <w:ind w:right="60"/>
              <w:jc w:val="center"/>
              <w:outlineLvl w:val="0"/>
              <w:rPr>
                <w:rFonts w:ascii="宋体" w:hAnsi="宋体" w:cs="宋体"/>
                <w:bCs/>
                <w:snapToGrid w:val="0"/>
                <w:color w:val="auto"/>
                <w:kern w:val="10"/>
                <w:sz w:val="24"/>
              </w:rPr>
            </w:pPr>
            <w:r>
              <w:rPr>
                <w:rFonts w:hint="eastAsia" w:ascii="宋体" w:hAnsi="宋体" w:cs="宋体"/>
                <w:bCs/>
                <w:snapToGrid w:val="0"/>
                <w:color w:val="auto"/>
                <w:kern w:val="10"/>
                <w:sz w:val="24"/>
              </w:rPr>
              <w:t>大黄鱼</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60" w:after="60" w:line="400" w:lineRule="exact"/>
              <w:ind w:right="60"/>
              <w:jc w:val="center"/>
              <w:outlineLvl w:val="0"/>
              <w:rPr>
                <w:rFonts w:ascii="宋体" w:hAnsi="宋体" w:cs="宋体"/>
                <w:bCs/>
                <w:snapToGrid w:val="0"/>
                <w:color w:val="auto"/>
                <w:kern w:val="10"/>
                <w:sz w:val="24"/>
              </w:rPr>
            </w:pPr>
            <w:r>
              <w:rPr>
                <w:rFonts w:hint="eastAsia" w:ascii="宋体" w:hAnsi="宋体" w:cs="宋体"/>
                <w:bCs/>
                <w:snapToGrid w:val="0"/>
                <w:color w:val="auto"/>
                <w:kern w:val="10"/>
                <w:sz w:val="24"/>
              </w:rPr>
              <w:t>体长≥6㎝</w:t>
            </w:r>
          </w:p>
        </w:tc>
        <w:tc>
          <w:tcPr>
            <w:tcW w:w="1134" w:type="dxa"/>
            <w:tcBorders>
              <w:top w:val="single" w:color="auto" w:sz="4" w:space="0"/>
              <w:left w:val="single" w:color="auto" w:sz="4" w:space="0"/>
              <w:bottom w:val="single" w:color="auto" w:sz="4" w:space="0"/>
              <w:right w:val="single" w:color="auto" w:sz="4" w:space="0"/>
            </w:tcBorders>
            <w:vAlign w:val="center"/>
          </w:tcPr>
          <w:p>
            <w:pPr>
              <w:spacing w:before="60" w:after="60" w:line="400" w:lineRule="exact"/>
              <w:ind w:right="60"/>
              <w:outlineLvl w:val="0"/>
              <w:rPr>
                <w:rFonts w:ascii="宋体" w:hAnsi="宋体" w:cs="宋体"/>
                <w:bCs/>
                <w:snapToGrid w:val="0"/>
                <w:color w:val="auto"/>
                <w:kern w:val="10"/>
                <w:sz w:val="24"/>
              </w:rPr>
            </w:pPr>
          </w:p>
        </w:tc>
        <w:tc>
          <w:tcPr>
            <w:tcW w:w="1701" w:type="dxa"/>
            <w:tcBorders>
              <w:top w:val="single" w:color="auto" w:sz="4" w:space="0"/>
              <w:left w:val="single" w:color="auto" w:sz="4" w:space="0"/>
              <w:bottom w:val="single" w:color="auto" w:sz="4" w:space="0"/>
              <w:right w:val="single" w:color="auto" w:sz="4" w:space="0"/>
            </w:tcBorders>
            <w:vAlign w:val="center"/>
          </w:tcPr>
          <w:p>
            <w:pPr>
              <w:spacing w:before="60" w:after="60" w:line="400" w:lineRule="exact"/>
              <w:ind w:right="60" w:firstLine="480" w:firstLineChars="200"/>
              <w:outlineLvl w:val="0"/>
              <w:rPr>
                <w:rFonts w:ascii="宋体" w:hAnsi="宋体" w:cs="宋体"/>
                <w:bCs/>
                <w:snapToGrid w:val="0"/>
                <w:color w:val="auto"/>
                <w:kern w:val="10"/>
                <w:sz w:val="24"/>
              </w:rPr>
            </w:pPr>
            <w:r>
              <w:rPr>
                <w:rFonts w:hint="eastAsia" w:ascii="宋体" w:hAnsi="宋体" w:cs="宋体"/>
                <w:bCs/>
                <w:snapToGrid w:val="0"/>
                <w:color w:val="auto"/>
                <w:kern w:val="10"/>
                <w:sz w:val="24"/>
              </w:rPr>
              <w:t>200</w:t>
            </w:r>
          </w:p>
        </w:tc>
        <w:tc>
          <w:tcPr>
            <w:tcW w:w="1806" w:type="dxa"/>
            <w:tcBorders>
              <w:top w:val="single" w:color="auto" w:sz="4" w:space="0"/>
              <w:left w:val="single" w:color="auto" w:sz="4" w:space="0"/>
              <w:bottom w:val="single" w:color="auto" w:sz="4" w:space="0"/>
              <w:right w:val="single" w:color="auto" w:sz="4" w:space="0"/>
            </w:tcBorders>
          </w:tcPr>
          <w:p>
            <w:pPr>
              <w:spacing w:before="60" w:after="60" w:line="400" w:lineRule="exact"/>
              <w:ind w:right="60" w:firstLine="480" w:firstLineChars="200"/>
              <w:outlineLvl w:val="0"/>
              <w:rPr>
                <w:rFonts w:ascii="宋体" w:hAnsi="宋体" w:cs="宋体"/>
                <w:bCs/>
                <w:snapToGrid w:val="0"/>
                <w:color w:val="auto"/>
                <w:kern w:val="10"/>
                <w:sz w:val="24"/>
              </w:rPr>
            </w:pPr>
          </w:p>
        </w:tc>
        <w:tc>
          <w:tcPr>
            <w:tcW w:w="1294" w:type="dxa"/>
            <w:tcBorders>
              <w:top w:val="single" w:color="auto" w:sz="4" w:space="0"/>
              <w:left w:val="single" w:color="auto" w:sz="4" w:space="0"/>
              <w:bottom w:val="single" w:color="auto" w:sz="4" w:space="0"/>
              <w:right w:val="single" w:color="auto" w:sz="4" w:space="0"/>
            </w:tcBorders>
            <w:vAlign w:val="center"/>
          </w:tcPr>
          <w:p>
            <w:pPr>
              <w:spacing w:before="60" w:after="60" w:line="400" w:lineRule="exact"/>
              <w:ind w:right="60" w:firstLine="480" w:firstLineChars="200"/>
              <w:outlineLvl w:val="0"/>
              <w:rPr>
                <w:rFonts w:ascii="宋体" w:hAnsi="宋体" w:cs="宋体"/>
                <w:bCs/>
                <w:snapToGrid w:val="0"/>
                <w:color w:val="auto"/>
                <w:kern w:val="1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exact"/>
        </w:trPr>
        <w:tc>
          <w:tcPr>
            <w:tcW w:w="8737" w:type="dxa"/>
            <w:gridSpan w:val="6"/>
            <w:tcBorders>
              <w:top w:val="single" w:color="auto" w:sz="4" w:space="0"/>
              <w:left w:val="single" w:color="auto" w:sz="4" w:space="0"/>
              <w:bottom w:val="single" w:color="auto" w:sz="4" w:space="0"/>
              <w:right w:val="single" w:color="auto" w:sz="4" w:space="0"/>
            </w:tcBorders>
            <w:vAlign w:val="center"/>
          </w:tcPr>
          <w:p>
            <w:pPr>
              <w:spacing w:before="60" w:after="60" w:line="400" w:lineRule="exact"/>
              <w:ind w:right="60" w:firstLine="482" w:firstLineChars="200"/>
              <w:outlineLvl w:val="0"/>
              <w:rPr>
                <w:rFonts w:ascii="宋体" w:hAnsi="宋体" w:cs="宋体"/>
                <w:bCs/>
                <w:snapToGrid w:val="0"/>
                <w:color w:val="auto"/>
                <w:kern w:val="10"/>
                <w:sz w:val="24"/>
              </w:rPr>
            </w:pPr>
            <w:r>
              <w:rPr>
                <w:rStyle w:val="51"/>
                <w:rFonts w:ascii="宋体" w:hAnsi="宋体"/>
                <w:b/>
                <w:color w:val="auto"/>
                <w:sz w:val="24"/>
              </w:rPr>
              <w:t>合计人民币：大写</w:t>
            </w:r>
            <w:r>
              <w:rPr>
                <w:rStyle w:val="51"/>
                <w:rFonts w:hint="eastAsia" w:ascii="宋体" w:hAnsi="宋体"/>
                <w:b/>
                <w:color w:val="auto"/>
                <w:sz w:val="24"/>
              </w:rPr>
              <w:t xml:space="preserve">                 元整，</w:t>
            </w:r>
            <w:r>
              <w:rPr>
                <w:rStyle w:val="51"/>
                <w:rFonts w:ascii="宋体" w:hAnsi="宋体"/>
                <w:b/>
                <w:color w:val="auto"/>
                <w:sz w:val="24"/>
              </w:rPr>
              <w:t xml:space="preserve"> 小写</w:t>
            </w:r>
            <w:r>
              <w:rPr>
                <w:rStyle w:val="51"/>
                <w:rFonts w:hint="eastAsia" w:ascii="宋体" w:hAnsi="宋体"/>
                <w:b/>
                <w:color w:val="auto"/>
                <w:sz w:val="24"/>
              </w:rPr>
              <w:t>¥</w:t>
            </w:r>
          </w:p>
        </w:tc>
      </w:tr>
    </w:tbl>
    <w:p>
      <w:pPr>
        <w:spacing w:line="360" w:lineRule="auto"/>
        <w:rPr>
          <w:rFonts w:ascii="宋体" w:hAnsi="宋体"/>
          <w:b/>
          <w:color w:val="auto"/>
          <w:szCs w:val="21"/>
        </w:rPr>
      </w:pPr>
      <w:r>
        <w:rPr>
          <w:rFonts w:hint="eastAsia" w:ascii="宋体" w:hAnsi="宋体"/>
          <w:b/>
          <w:color w:val="auto"/>
          <w:szCs w:val="21"/>
        </w:rPr>
        <w:t>要求：</w:t>
      </w:r>
    </w:p>
    <w:p>
      <w:pPr>
        <w:spacing w:line="360" w:lineRule="auto"/>
        <w:ind w:left="435"/>
        <w:rPr>
          <w:rStyle w:val="51"/>
          <w:rFonts w:ascii="宋体" w:hAnsi="宋体"/>
          <w:color w:val="auto"/>
          <w:szCs w:val="21"/>
        </w:rPr>
      </w:pPr>
      <w:r>
        <w:rPr>
          <w:rStyle w:val="51"/>
          <w:rFonts w:ascii="宋体" w:hAnsi="宋体"/>
          <w:color w:val="auto"/>
          <w:szCs w:val="21"/>
        </w:rPr>
        <w:t>1. 本表为《开标一览表》的报价明细表，如有缺项、漏项，视为投标报价中已包含相关费用，采购人无需另外支付任何费用。</w:t>
      </w:r>
    </w:p>
    <w:p>
      <w:pPr>
        <w:spacing w:line="360" w:lineRule="auto"/>
        <w:ind w:left="435"/>
        <w:rPr>
          <w:rStyle w:val="51"/>
          <w:rFonts w:ascii="宋体" w:hAnsi="宋体"/>
          <w:color w:val="auto"/>
          <w:szCs w:val="21"/>
          <w:lang w:val="zh-CN"/>
        </w:rPr>
      </w:pPr>
      <w:r>
        <w:rPr>
          <w:rStyle w:val="51"/>
          <w:rFonts w:ascii="宋体" w:hAnsi="宋体"/>
          <w:color w:val="auto"/>
          <w:szCs w:val="21"/>
        </w:rPr>
        <w:t>2.</w:t>
      </w:r>
      <w:r>
        <w:rPr>
          <w:rStyle w:val="51"/>
          <w:rFonts w:ascii="宋体" w:hAnsi="宋体"/>
          <w:color w:val="auto"/>
          <w:szCs w:val="21"/>
          <w:lang w:val="zh-CN"/>
        </w:rPr>
        <w:t>“报价明细表”中的报价合计应与“开标一览表”中的投标总报价相一致，不一致时，以开标一览表为准。</w:t>
      </w:r>
    </w:p>
    <w:p>
      <w:pPr>
        <w:spacing w:line="360" w:lineRule="auto"/>
        <w:ind w:left="435"/>
        <w:rPr>
          <w:rStyle w:val="51"/>
          <w:rFonts w:ascii="宋体" w:hAnsi="宋体"/>
          <w:color w:val="auto"/>
          <w:szCs w:val="21"/>
          <w:lang w:val="zh-CN"/>
        </w:rPr>
      </w:pPr>
      <w:r>
        <w:rPr>
          <w:rStyle w:val="51"/>
          <w:rFonts w:ascii="宋体" w:hAnsi="宋体"/>
          <w:color w:val="auto"/>
          <w:szCs w:val="21"/>
        </w:rPr>
        <w:t>3.</w:t>
      </w:r>
      <w:r>
        <w:rPr>
          <w:rStyle w:val="51"/>
          <w:rFonts w:ascii="宋体" w:hAnsi="宋体"/>
          <w:color w:val="auto"/>
          <w:szCs w:val="21"/>
          <w:lang w:val="zh-CN"/>
        </w:rPr>
        <w:t>投标报价明细表所填内容按招标文件采购设备清单要求为准。如有漏报的，视同已包含在投标总价内或已作优惠处理。有重大缺项的将作无效标处理。</w:t>
      </w:r>
    </w:p>
    <w:p>
      <w:pPr>
        <w:spacing w:line="360" w:lineRule="auto"/>
        <w:ind w:left="435"/>
        <w:rPr>
          <w:rStyle w:val="51"/>
          <w:rFonts w:ascii="宋体" w:hAnsi="宋体"/>
          <w:color w:val="auto"/>
          <w:szCs w:val="21"/>
          <w:lang w:val="zh-CN"/>
        </w:rPr>
      </w:pPr>
      <w:r>
        <w:rPr>
          <w:rStyle w:val="51"/>
          <w:rFonts w:ascii="宋体" w:hAnsi="宋体"/>
          <w:color w:val="auto"/>
          <w:szCs w:val="21"/>
          <w:lang w:val="zh-CN"/>
        </w:rPr>
        <w:t>▲4. 本表中的型号规格必须明确，招标文件中明确要求定制的除外。</w:t>
      </w:r>
    </w:p>
    <w:p>
      <w:pPr>
        <w:spacing w:line="360" w:lineRule="auto"/>
        <w:rPr>
          <w:rFonts w:ascii="宋体" w:hAnsi="宋体" w:cs="宋体"/>
          <w:color w:val="auto"/>
          <w:kern w:val="0"/>
          <w:sz w:val="24"/>
        </w:rPr>
      </w:pPr>
    </w:p>
    <w:p>
      <w:pPr>
        <w:spacing w:line="360" w:lineRule="auto"/>
        <w:ind w:left="420"/>
        <w:rPr>
          <w:rFonts w:ascii="宋体" w:hAnsi="宋体"/>
          <w:color w:val="auto"/>
          <w:sz w:val="24"/>
          <w:u w:val="single"/>
        </w:rPr>
      </w:pPr>
      <w:r>
        <w:rPr>
          <w:rFonts w:hint="eastAsia" w:ascii="宋体" w:hAnsi="宋体"/>
          <w:color w:val="auto"/>
          <w:sz w:val="24"/>
        </w:rPr>
        <w:t>投标人名称（电子印章）：</w:t>
      </w:r>
    </w:p>
    <w:p>
      <w:pPr>
        <w:spacing w:line="360" w:lineRule="auto"/>
        <w:ind w:left="420"/>
        <w:rPr>
          <w:rFonts w:ascii="宋体" w:hAnsi="宋体"/>
          <w:color w:val="auto"/>
          <w:sz w:val="24"/>
        </w:rPr>
      </w:pPr>
    </w:p>
    <w:p>
      <w:pPr>
        <w:spacing w:line="360" w:lineRule="auto"/>
        <w:ind w:firstLine="435"/>
        <w:rPr>
          <w:rFonts w:ascii="宋体" w:hAnsi="宋体"/>
          <w:color w:val="auto"/>
          <w:sz w:val="24"/>
        </w:rPr>
      </w:pPr>
      <w:r>
        <w:rPr>
          <w:rFonts w:hint="eastAsia" w:ascii="宋体" w:hAnsi="宋体"/>
          <w:color w:val="auto"/>
          <w:sz w:val="24"/>
        </w:rPr>
        <w:t>投标人代表签字或电子印章：</w:t>
      </w:r>
    </w:p>
    <w:p>
      <w:pPr>
        <w:spacing w:line="360" w:lineRule="auto"/>
        <w:ind w:firstLine="435"/>
        <w:rPr>
          <w:rFonts w:ascii="宋体" w:hAnsi="宋体"/>
          <w:color w:val="auto"/>
          <w:sz w:val="24"/>
        </w:rPr>
      </w:pPr>
    </w:p>
    <w:p>
      <w:pPr>
        <w:spacing w:line="360" w:lineRule="auto"/>
        <w:ind w:firstLine="435"/>
        <w:rPr>
          <w:rFonts w:ascii="宋体" w:hAnsi="宋体"/>
          <w:color w:val="auto"/>
          <w:sz w:val="24"/>
        </w:rPr>
      </w:pPr>
      <w:r>
        <w:rPr>
          <w:rFonts w:hint="eastAsia" w:ascii="宋体" w:hAnsi="宋体"/>
          <w:color w:val="auto"/>
          <w:sz w:val="24"/>
        </w:rPr>
        <w:t>职        务：</w:t>
      </w:r>
    </w:p>
    <w:p>
      <w:pPr>
        <w:spacing w:line="360" w:lineRule="auto"/>
        <w:ind w:firstLine="435"/>
        <w:rPr>
          <w:rFonts w:ascii="宋体" w:hAnsi="宋体"/>
          <w:color w:val="auto"/>
          <w:sz w:val="24"/>
        </w:rPr>
      </w:pPr>
    </w:p>
    <w:p>
      <w:pPr>
        <w:spacing w:line="360" w:lineRule="auto"/>
        <w:ind w:firstLine="435"/>
        <w:rPr>
          <w:rFonts w:ascii="宋体" w:hAnsi="宋体"/>
          <w:color w:val="auto"/>
          <w:sz w:val="24"/>
        </w:rPr>
      </w:pPr>
      <w:r>
        <w:rPr>
          <w:rFonts w:hint="eastAsia" w:ascii="宋体" w:hAnsi="宋体"/>
          <w:color w:val="auto"/>
          <w:sz w:val="24"/>
        </w:rPr>
        <w:t>日        期：</w:t>
      </w:r>
    </w:p>
    <w:p>
      <w:pPr>
        <w:snapToGrid w:val="0"/>
        <w:spacing w:beforeLines="50" w:after="50" w:line="360" w:lineRule="auto"/>
        <w:rPr>
          <w:rFonts w:ascii="宋体" w:hAnsi="宋体"/>
          <w:b/>
          <w:color w:val="auto"/>
          <w:sz w:val="28"/>
        </w:rPr>
      </w:pPr>
    </w:p>
    <w:p>
      <w:pPr>
        <w:snapToGrid w:val="0"/>
        <w:spacing w:beforeLines="50" w:after="50" w:line="360" w:lineRule="auto"/>
        <w:rPr>
          <w:rFonts w:ascii="宋体" w:hAnsi="宋体"/>
          <w:b/>
          <w:color w:val="auto"/>
          <w:sz w:val="28"/>
        </w:rPr>
      </w:pPr>
    </w:p>
    <w:p>
      <w:pPr>
        <w:pStyle w:val="4"/>
        <w:jc w:val="left"/>
        <w:rPr>
          <w:rFonts w:hint="eastAsia" w:eastAsia="宋体"/>
          <w:color w:val="auto"/>
          <w:sz w:val="28"/>
          <w:lang w:eastAsia="zh-CN"/>
        </w:rPr>
      </w:pPr>
      <w:r>
        <w:rPr>
          <w:rFonts w:hint="eastAsia"/>
          <w:color w:val="auto"/>
          <w:sz w:val="28"/>
        </w:rPr>
        <w:t>附件1</w:t>
      </w:r>
      <w:r>
        <w:rPr>
          <w:rFonts w:hint="eastAsia"/>
          <w:color w:val="auto"/>
          <w:sz w:val="28"/>
          <w:lang w:val="en-US" w:eastAsia="zh-CN"/>
        </w:rPr>
        <w:t>6</w:t>
      </w:r>
    </w:p>
    <w:p>
      <w:pPr>
        <w:pStyle w:val="4"/>
        <w:jc w:val="center"/>
        <w:rPr>
          <w:color w:val="auto"/>
        </w:rPr>
      </w:pPr>
      <w:r>
        <w:rPr>
          <w:rFonts w:hint="eastAsia"/>
          <w:color w:val="auto"/>
        </w:rPr>
        <w:t>水生生物增殖放流苗种疫病检测报告格式</w:t>
      </w:r>
    </w:p>
    <w:p>
      <w:pPr>
        <w:pStyle w:val="18"/>
        <w:shd w:val="clear" w:color="auto" w:fill="FFFFFF"/>
        <w:spacing w:before="0" w:beforeAutospacing="0" w:after="225" w:afterAutospacing="0" w:line="360" w:lineRule="auto"/>
        <w:jc w:val="center"/>
        <w:rPr>
          <w:rFonts w:hint="default" w:cs="宋体"/>
          <w:color w:val="auto"/>
          <w:sz w:val="28"/>
          <w:szCs w:val="28"/>
        </w:rPr>
      </w:pPr>
      <w:r>
        <w:rPr>
          <w:rFonts w:cs="宋体"/>
          <w:b/>
          <w:bCs/>
          <w:color w:val="auto"/>
          <w:sz w:val="28"/>
          <w:szCs w:val="28"/>
        </w:rPr>
        <w:t>浙江省增殖放流苗种疫病检测报告</w:t>
      </w:r>
    </w:p>
    <w:p>
      <w:pPr>
        <w:spacing w:before="100" w:beforeAutospacing="1" w:after="100" w:afterAutospacing="1"/>
        <w:ind w:firstLine="118" w:firstLineChars="49"/>
        <w:jc w:val="left"/>
        <w:rPr>
          <w:rFonts w:ascii="宋体" w:hAnsi="宋体" w:cs="宋体"/>
          <w:color w:val="auto"/>
          <w:kern w:val="0"/>
          <w:sz w:val="24"/>
        </w:rPr>
      </w:pPr>
      <w:r>
        <w:rPr>
          <w:b/>
          <w:bCs/>
          <w:color w:val="auto"/>
          <w:kern w:val="0"/>
          <w:sz w:val="24"/>
        </w:rPr>
        <w:t>报告编号：</w:t>
      </w:r>
    </w:p>
    <w:tbl>
      <w:tblPr>
        <w:tblStyle w:val="20"/>
        <w:tblW w:w="0" w:type="auto"/>
        <w:tblInd w:w="0" w:type="dxa"/>
        <w:tblLayout w:type="fixed"/>
        <w:tblCellMar>
          <w:top w:w="0" w:type="dxa"/>
          <w:left w:w="0" w:type="dxa"/>
          <w:bottom w:w="0" w:type="dxa"/>
          <w:right w:w="0" w:type="dxa"/>
        </w:tblCellMar>
      </w:tblPr>
      <w:tblGrid>
        <w:gridCol w:w="1525"/>
        <w:gridCol w:w="1233"/>
        <w:gridCol w:w="1794"/>
        <w:gridCol w:w="1545"/>
        <w:gridCol w:w="2425"/>
      </w:tblGrid>
      <w:tr>
        <w:tblPrEx>
          <w:tblCellMar>
            <w:top w:w="0" w:type="dxa"/>
            <w:left w:w="0" w:type="dxa"/>
            <w:bottom w:w="0" w:type="dxa"/>
            <w:right w:w="0" w:type="dxa"/>
          </w:tblCellMar>
        </w:tblPrEx>
        <w:trPr>
          <w:trHeight w:val="500" w:hRule="atLeast"/>
        </w:trPr>
        <w:tc>
          <w:tcPr>
            <w:tcW w:w="1525" w:type="dxa"/>
            <w:tcBorders>
              <w:top w:val="single" w:color="auto" w:sz="12" w:space="0"/>
              <w:left w:val="single" w:color="auto" w:sz="8" w:space="0"/>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line="340" w:lineRule="atLeast"/>
              <w:jc w:val="center"/>
              <w:rPr>
                <w:rFonts w:ascii="宋体" w:hAnsi="宋体" w:cs="宋体"/>
                <w:color w:val="auto"/>
                <w:kern w:val="0"/>
                <w:sz w:val="24"/>
              </w:rPr>
            </w:pPr>
            <w:r>
              <w:rPr>
                <w:b/>
                <w:bCs/>
                <w:color w:val="auto"/>
                <w:kern w:val="0"/>
                <w:sz w:val="24"/>
              </w:rPr>
              <w:t>样品名称</w:t>
            </w:r>
          </w:p>
        </w:tc>
        <w:tc>
          <w:tcPr>
            <w:tcW w:w="3027" w:type="dxa"/>
            <w:gridSpan w:val="2"/>
            <w:tcBorders>
              <w:top w:val="single" w:color="auto" w:sz="12" w:space="0"/>
              <w:left w:val="nil"/>
              <w:bottom w:val="single" w:color="auto" w:sz="8" w:space="0"/>
              <w:right w:val="single" w:color="auto" w:sz="8" w:space="0"/>
            </w:tcBorders>
            <w:tcMar>
              <w:top w:w="0" w:type="dxa"/>
              <w:left w:w="108" w:type="dxa"/>
              <w:bottom w:w="0" w:type="dxa"/>
              <w:right w:w="108" w:type="dxa"/>
            </w:tcMar>
            <w:vAlign w:val="center"/>
          </w:tcPr>
          <w:p>
            <w:pPr>
              <w:jc w:val="center"/>
              <w:rPr>
                <w:rFonts w:ascii="Arial" w:hAnsi="Arial" w:cs="Arial"/>
                <w:color w:val="auto"/>
                <w:kern w:val="0"/>
                <w:sz w:val="18"/>
                <w:szCs w:val="18"/>
              </w:rPr>
            </w:pPr>
            <w:r>
              <w:rPr>
                <w:rFonts w:ascii="Arial" w:hAnsi="Arial" w:cs="Arial"/>
                <w:color w:val="auto"/>
                <w:kern w:val="0"/>
                <w:sz w:val="18"/>
                <w:szCs w:val="18"/>
              </w:rPr>
              <w:t> </w:t>
            </w:r>
          </w:p>
        </w:tc>
        <w:tc>
          <w:tcPr>
            <w:tcW w:w="1545" w:type="dxa"/>
            <w:tcBorders>
              <w:top w:val="single" w:color="auto" w:sz="12" w:space="0"/>
              <w:left w:val="nil"/>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line="340" w:lineRule="atLeast"/>
              <w:jc w:val="center"/>
              <w:rPr>
                <w:rFonts w:ascii="宋体" w:hAnsi="宋体" w:cs="宋体"/>
                <w:color w:val="auto"/>
                <w:kern w:val="0"/>
                <w:sz w:val="24"/>
              </w:rPr>
            </w:pPr>
            <w:r>
              <w:rPr>
                <w:b/>
                <w:bCs/>
                <w:color w:val="auto"/>
                <w:kern w:val="0"/>
                <w:sz w:val="24"/>
              </w:rPr>
              <w:t>样品规格</w:t>
            </w:r>
          </w:p>
        </w:tc>
        <w:tc>
          <w:tcPr>
            <w:tcW w:w="2425" w:type="dxa"/>
            <w:tcBorders>
              <w:top w:val="single" w:color="auto" w:sz="12" w:space="0"/>
              <w:left w:val="nil"/>
              <w:bottom w:val="single" w:color="auto" w:sz="8" w:space="0"/>
              <w:right w:val="single" w:color="auto" w:sz="8" w:space="0"/>
            </w:tcBorders>
            <w:tcMar>
              <w:top w:w="0" w:type="dxa"/>
              <w:left w:w="108" w:type="dxa"/>
              <w:bottom w:w="0" w:type="dxa"/>
              <w:right w:w="108" w:type="dxa"/>
            </w:tcMar>
            <w:vAlign w:val="center"/>
          </w:tcPr>
          <w:p>
            <w:pPr>
              <w:jc w:val="center"/>
              <w:rPr>
                <w:rFonts w:ascii="Arial" w:hAnsi="Arial" w:cs="Arial"/>
                <w:color w:val="auto"/>
                <w:kern w:val="0"/>
                <w:sz w:val="18"/>
                <w:szCs w:val="18"/>
              </w:rPr>
            </w:pPr>
            <w:r>
              <w:rPr>
                <w:rFonts w:ascii="Arial" w:hAnsi="Arial" w:cs="Arial"/>
                <w:color w:val="auto"/>
                <w:kern w:val="0"/>
                <w:sz w:val="18"/>
                <w:szCs w:val="18"/>
              </w:rPr>
              <w:t> </w:t>
            </w:r>
          </w:p>
        </w:tc>
      </w:tr>
      <w:tr>
        <w:tblPrEx>
          <w:tblCellMar>
            <w:top w:w="0" w:type="dxa"/>
            <w:left w:w="0" w:type="dxa"/>
            <w:bottom w:w="0" w:type="dxa"/>
            <w:right w:w="0" w:type="dxa"/>
          </w:tblCellMar>
        </w:tblPrEx>
        <w:trPr>
          <w:trHeight w:val="566" w:hRule="atLeast"/>
        </w:trPr>
        <w:tc>
          <w:tcPr>
            <w:tcW w:w="152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line="340" w:lineRule="atLeast"/>
              <w:jc w:val="center"/>
              <w:rPr>
                <w:rFonts w:ascii="宋体" w:hAnsi="宋体" w:cs="宋体"/>
                <w:color w:val="auto"/>
                <w:kern w:val="0"/>
                <w:sz w:val="24"/>
              </w:rPr>
            </w:pPr>
            <w:r>
              <w:rPr>
                <w:b/>
                <w:bCs/>
                <w:color w:val="auto"/>
                <w:kern w:val="0"/>
                <w:sz w:val="24"/>
              </w:rPr>
              <w:t>抽样基数</w:t>
            </w:r>
          </w:p>
        </w:tc>
        <w:tc>
          <w:tcPr>
            <w:tcW w:w="3027" w:type="dxa"/>
            <w:gridSpan w:val="2"/>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Arial" w:hAnsi="Arial" w:cs="Arial"/>
                <w:color w:val="auto"/>
                <w:kern w:val="0"/>
                <w:sz w:val="18"/>
                <w:szCs w:val="18"/>
              </w:rPr>
            </w:pPr>
            <w:r>
              <w:rPr>
                <w:rFonts w:ascii="Arial" w:hAnsi="Arial" w:cs="Arial"/>
                <w:color w:val="auto"/>
                <w:kern w:val="0"/>
                <w:sz w:val="18"/>
                <w:szCs w:val="18"/>
              </w:rPr>
              <w:t> </w:t>
            </w:r>
          </w:p>
        </w:tc>
        <w:tc>
          <w:tcPr>
            <w:tcW w:w="1545"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line="340" w:lineRule="atLeast"/>
              <w:jc w:val="center"/>
              <w:rPr>
                <w:rFonts w:ascii="宋体" w:hAnsi="宋体" w:cs="宋体"/>
                <w:color w:val="auto"/>
                <w:kern w:val="0"/>
                <w:sz w:val="24"/>
              </w:rPr>
            </w:pPr>
            <w:r>
              <w:rPr>
                <w:b/>
                <w:bCs/>
                <w:color w:val="auto"/>
                <w:kern w:val="0"/>
                <w:sz w:val="24"/>
              </w:rPr>
              <w:t>样品数量</w:t>
            </w:r>
          </w:p>
        </w:tc>
        <w:tc>
          <w:tcPr>
            <w:tcW w:w="2425"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Arial" w:hAnsi="Arial" w:cs="Arial"/>
                <w:color w:val="auto"/>
                <w:kern w:val="0"/>
                <w:sz w:val="18"/>
                <w:szCs w:val="18"/>
              </w:rPr>
            </w:pPr>
            <w:r>
              <w:rPr>
                <w:rFonts w:ascii="Arial" w:hAnsi="Arial" w:cs="Arial"/>
                <w:color w:val="auto"/>
                <w:kern w:val="0"/>
                <w:sz w:val="18"/>
                <w:szCs w:val="18"/>
              </w:rPr>
              <w:t> </w:t>
            </w:r>
          </w:p>
        </w:tc>
      </w:tr>
      <w:tr>
        <w:tblPrEx>
          <w:tblCellMar>
            <w:top w:w="0" w:type="dxa"/>
            <w:left w:w="0" w:type="dxa"/>
            <w:bottom w:w="0" w:type="dxa"/>
            <w:right w:w="0" w:type="dxa"/>
          </w:tblCellMar>
        </w:tblPrEx>
        <w:trPr>
          <w:trHeight w:val="545" w:hRule="atLeast"/>
        </w:trPr>
        <w:tc>
          <w:tcPr>
            <w:tcW w:w="152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line="340" w:lineRule="atLeast"/>
              <w:jc w:val="center"/>
              <w:rPr>
                <w:rFonts w:ascii="宋体" w:hAnsi="宋体" w:cs="宋体"/>
                <w:color w:val="auto"/>
                <w:kern w:val="0"/>
                <w:sz w:val="24"/>
              </w:rPr>
            </w:pPr>
            <w:r>
              <w:rPr>
                <w:b/>
                <w:bCs/>
                <w:color w:val="auto"/>
                <w:kern w:val="0"/>
                <w:sz w:val="24"/>
              </w:rPr>
              <w:t>样品状态</w:t>
            </w:r>
          </w:p>
        </w:tc>
        <w:tc>
          <w:tcPr>
            <w:tcW w:w="3027" w:type="dxa"/>
            <w:gridSpan w:val="2"/>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Arial" w:hAnsi="Arial" w:cs="Arial"/>
                <w:color w:val="auto"/>
                <w:kern w:val="0"/>
                <w:sz w:val="18"/>
                <w:szCs w:val="18"/>
              </w:rPr>
            </w:pPr>
            <w:r>
              <w:rPr>
                <w:rFonts w:ascii="Arial" w:hAnsi="Arial" w:cs="Arial"/>
                <w:color w:val="auto"/>
                <w:kern w:val="0"/>
                <w:sz w:val="18"/>
                <w:szCs w:val="18"/>
              </w:rPr>
              <w:t> </w:t>
            </w:r>
          </w:p>
        </w:tc>
        <w:tc>
          <w:tcPr>
            <w:tcW w:w="1545"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line="340" w:lineRule="atLeast"/>
              <w:jc w:val="center"/>
              <w:rPr>
                <w:rFonts w:ascii="宋体" w:hAnsi="宋体" w:cs="宋体"/>
                <w:color w:val="auto"/>
                <w:kern w:val="0"/>
                <w:sz w:val="24"/>
              </w:rPr>
            </w:pPr>
            <w:r>
              <w:rPr>
                <w:b/>
                <w:bCs/>
                <w:color w:val="auto"/>
                <w:kern w:val="0"/>
                <w:sz w:val="24"/>
              </w:rPr>
              <w:t>采样编号</w:t>
            </w:r>
          </w:p>
        </w:tc>
        <w:tc>
          <w:tcPr>
            <w:tcW w:w="2425"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Arial" w:hAnsi="Arial" w:cs="Arial"/>
                <w:color w:val="auto"/>
                <w:kern w:val="0"/>
                <w:sz w:val="18"/>
                <w:szCs w:val="18"/>
              </w:rPr>
            </w:pPr>
            <w:r>
              <w:rPr>
                <w:rFonts w:ascii="Arial" w:hAnsi="Arial" w:cs="Arial"/>
                <w:color w:val="auto"/>
                <w:kern w:val="0"/>
                <w:sz w:val="18"/>
                <w:szCs w:val="18"/>
              </w:rPr>
              <w:t> </w:t>
            </w:r>
          </w:p>
        </w:tc>
      </w:tr>
      <w:tr>
        <w:tblPrEx>
          <w:tblCellMar>
            <w:top w:w="0" w:type="dxa"/>
            <w:left w:w="0" w:type="dxa"/>
            <w:bottom w:w="0" w:type="dxa"/>
            <w:right w:w="0" w:type="dxa"/>
          </w:tblCellMar>
        </w:tblPrEx>
        <w:trPr>
          <w:trHeight w:val="554" w:hRule="atLeast"/>
        </w:trPr>
        <w:tc>
          <w:tcPr>
            <w:tcW w:w="152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line="340" w:lineRule="atLeast"/>
              <w:jc w:val="center"/>
              <w:rPr>
                <w:rFonts w:ascii="宋体" w:hAnsi="宋体" w:cs="宋体"/>
                <w:color w:val="auto"/>
                <w:kern w:val="0"/>
                <w:sz w:val="24"/>
              </w:rPr>
            </w:pPr>
            <w:r>
              <w:rPr>
                <w:b/>
                <w:bCs/>
                <w:color w:val="auto"/>
                <w:kern w:val="0"/>
                <w:sz w:val="24"/>
              </w:rPr>
              <w:t>生产日期</w:t>
            </w:r>
          </w:p>
        </w:tc>
        <w:tc>
          <w:tcPr>
            <w:tcW w:w="3027" w:type="dxa"/>
            <w:gridSpan w:val="2"/>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Arial" w:hAnsi="Arial" w:cs="Arial"/>
                <w:color w:val="auto"/>
                <w:kern w:val="0"/>
                <w:sz w:val="18"/>
                <w:szCs w:val="18"/>
              </w:rPr>
            </w:pPr>
            <w:r>
              <w:rPr>
                <w:rFonts w:ascii="Arial" w:hAnsi="Arial" w:cs="Arial"/>
                <w:color w:val="auto"/>
                <w:kern w:val="0"/>
                <w:sz w:val="18"/>
                <w:szCs w:val="18"/>
              </w:rPr>
              <w:t> </w:t>
            </w:r>
          </w:p>
        </w:tc>
        <w:tc>
          <w:tcPr>
            <w:tcW w:w="1545"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line="340" w:lineRule="atLeast"/>
              <w:jc w:val="center"/>
              <w:rPr>
                <w:rFonts w:ascii="宋体" w:hAnsi="宋体" w:cs="宋体"/>
                <w:color w:val="auto"/>
                <w:kern w:val="0"/>
                <w:sz w:val="24"/>
              </w:rPr>
            </w:pPr>
            <w:r>
              <w:rPr>
                <w:b/>
                <w:bCs/>
                <w:color w:val="auto"/>
                <w:kern w:val="0"/>
                <w:sz w:val="24"/>
              </w:rPr>
              <w:t>抽样日期</w:t>
            </w:r>
          </w:p>
        </w:tc>
        <w:tc>
          <w:tcPr>
            <w:tcW w:w="2425"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Arial" w:hAnsi="Arial" w:cs="Arial"/>
                <w:color w:val="auto"/>
                <w:kern w:val="0"/>
                <w:sz w:val="18"/>
                <w:szCs w:val="18"/>
              </w:rPr>
            </w:pPr>
            <w:r>
              <w:rPr>
                <w:rFonts w:ascii="Arial" w:hAnsi="Arial" w:cs="Arial"/>
                <w:color w:val="auto"/>
                <w:kern w:val="0"/>
                <w:sz w:val="18"/>
                <w:szCs w:val="18"/>
              </w:rPr>
              <w:t> </w:t>
            </w:r>
          </w:p>
        </w:tc>
      </w:tr>
      <w:tr>
        <w:tblPrEx>
          <w:tblCellMar>
            <w:top w:w="0" w:type="dxa"/>
            <w:left w:w="0" w:type="dxa"/>
            <w:bottom w:w="0" w:type="dxa"/>
            <w:right w:w="0" w:type="dxa"/>
          </w:tblCellMar>
        </w:tblPrEx>
        <w:trPr>
          <w:trHeight w:val="547" w:hRule="atLeast"/>
        </w:trPr>
        <w:tc>
          <w:tcPr>
            <w:tcW w:w="1525"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line="340" w:lineRule="atLeast"/>
              <w:jc w:val="center"/>
              <w:rPr>
                <w:rFonts w:ascii="宋体" w:hAnsi="宋体" w:cs="宋体"/>
                <w:color w:val="auto"/>
                <w:kern w:val="0"/>
                <w:sz w:val="24"/>
              </w:rPr>
            </w:pPr>
            <w:r>
              <w:rPr>
                <w:b/>
                <w:bCs/>
                <w:color w:val="auto"/>
                <w:kern w:val="0"/>
                <w:sz w:val="24"/>
              </w:rPr>
              <w:t>受检单位</w:t>
            </w:r>
          </w:p>
        </w:tc>
        <w:tc>
          <w:tcPr>
            <w:tcW w:w="1233"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line="340" w:lineRule="atLeast"/>
              <w:jc w:val="center"/>
              <w:rPr>
                <w:rFonts w:ascii="宋体" w:hAnsi="宋体" w:cs="宋体"/>
                <w:color w:val="auto"/>
                <w:kern w:val="0"/>
                <w:sz w:val="24"/>
              </w:rPr>
            </w:pPr>
            <w:r>
              <w:rPr>
                <w:b/>
                <w:bCs/>
                <w:color w:val="auto"/>
                <w:kern w:val="0"/>
                <w:sz w:val="24"/>
              </w:rPr>
              <w:t>名</w:t>
            </w:r>
            <w:r>
              <w:rPr>
                <w:rFonts w:ascii="宋体" w:hAnsi="宋体" w:cs="宋体"/>
                <w:b/>
                <w:bCs/>
                <w:color w:val="auto"/>
                <w:kern w:val="0"/>
                <w:sz w:val="24"/>
              </w:rPr>
              <w:t xml:space="preserve">  </w:t>
            </w:r>
            <w:r>
              <w:rPr>
                <w:b/>
                <w:bCs/>
                <w:color w:val="auto"/>
                <w:kern w:val="0"/>
                <w:sz w:val="24"/>
              </w:rPr>
              <w:t>称</w:t>
            </w:r>
          </w:p>
        </w:tc>
        <w:tc>
          <w:tcPr>
            <w:tcW w:w="5764" w:type="dxa"/>
            <w:gridSpan w:val="3"/>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Arial" w:hAnsi="Arial" w:cs="Arial"/>
                <w:color w:val="auto"/>
                <w:kern w:val="0"/>
                <w:sz w:val="18"/>
                <w:szCs w:val="18"/>
              </w:rPr>
            </w:pPr>
            <w:r>
              <w:rPr>
                <w:rFonts w:ascii="Arial" w:hAnsi="Arial" w:cs="Arial"/>
                <w:color w:val="auto"/>
                <w:kern w:val="0"/>
                <w:sz w:val="18"/>
                <w:szCs w:val="18"/>
              </w:rPr>
              <w:t> </w:t>
            </w:r>
          </w:p>
        </w:tc>
      </w:tr>
      <w:tr>
        <w:tblPrEx>
          <w:tblCellMar>
            <w:top w:w="0" w:type="dxa"/>
            <w:left w:w="0" w:type="dxa"/>
            <w:bottom w:w="0" w:type="dxa"/>
            <w:right w:w="0" w:type="dxa"/>
          </w:tblCellMar>
        </w:tblPrEx>
        <w:trPr>
          <w:trHeight w:val="547" w:hRule="atLeast"/>
        </w:trPr>
        <w:tc>
          <w:tcPr>
            <w:tcW w:w="1525" w:type="dxa"/>
            <w:vMerge w:val="continue"/>
            <w:tcBorders>
              <w:top w:val="nil"/>
              <w:left w:val="single" w:color="auto" w:sz="8" w:space="0"/>
              <w:bottom w:val="single" w:color="auto" w:sz="8" w:space="0"/>
              <w:right w:val="single" w:color="auto" w:sz="8" w:space="0"/>
            </w:tcBorders>
            <w:vAlign w:val="center"/>
          </w:tcPr>
          <w:p>
            <w:pPr>
              <w:jc w:val="left"/>
              <w:rPr>
                <w:rFonts w:ascii="宋体" w:hAnsi="宋体" w:cs="宋体"/>
                <w:color w:val="auto"/>
                <w:kern w:val="0"/>
                <w:sz w:val="24"/>
              </w:rPr>
            </w:pPr>
          </w:p>
        </w:tc>
        <w:tc>
          <w:tcPr>
            <w:tcW w:w="1233"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line="340" w:lineRule="atLeast"/>
              <w:jc w:val="center"/>
              <w:rPr>
                <w:rFonts w:ascii="宋体" w:hAnsi="宋体" w:cs="宋体"/>
                <w:color w:val="auto"/>
                <w:kern w:val="0"/>
                <w:sz w:val="24"/>
              </w:rPr>
            </w:pPr>
            <w:r>
              <w:rPr>
                <w:b/>
                <w:bCs/>
                <w:color w:val="auto"/>
                <w:kern w:val="0"/>
                <w:sz w:val="24"/>
              </w:rPr>
              <w:t>地</w:t>
            </w:r>
            <w:r>
              <w:rPr>
                <w:rFonts w:ascii="宋体" w:hAnsi="宋体" w:cs="宋体"/>
                <w:b/>
                <w:bCs/>
                <w:color w:val="auto"/>
                <w:kern w:val="0"/>
                <w:sz w:val="24"/>
              </w:rPr>
              <w:t xml:space="preserve">  </w:t>
            </w:r>
            <w:r>
              <w:rPr>
                <w:b/>
                <w:bCs/>
                <w:color w:val="auto"/>
                <w:kern w:val="0"/>
                <w:sz w:val="24"/>
              </w:rPr>
              <w:t>址</w:t>
            </w:r>
          </w:p>
        </w:tc>
        <w:tc>
          <w:tcPr>
            <w:tcW w:w="5764" w:type="dxa"/>
            <w:gridSpan w:val="3"/>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Arial" w:hAnsi="Arial" w:cs="Arial"/>
                <w:color w:val="auto"/>
                <w:kern w:val="0"/>
                <w:sz w:val="18"/>
                <w:szCs w:val="18"/>
              </w:rPr>
            </w:pPr>
            <w:r>
              <w:rPr>
                <w:rFonts w:ascii="Arial" w:hAnsi="Arial" w:cs="Arial"/>
                <w:color w:val="auto"/>
                <w:kern w:val="0"/>
                <w:sz w:val="18"/>
                <w:szCs w:val="18"/>
              </w:rPr>
              <w:t> </w:t>
            </w:r>
          </w:p>
        </w:tc>
      </w:tr>
      <w:tr>
        <w:tblPrEx>
          <w:tblCellMar>
            <w:top w:w="0" w:type="dxa"/>
            <w:left w:w="0" w:type="dxa"/>
            <w:bottom w:w="0" w:type="dxa"/>
            <w:right w:w="0" w:type="dxa"/>
          </w:tblCellMar>
        </w:tblPrEx>
        <w:trPr>
          <w:trHeight w:val="422" w:hRule="atLeast"/>
        </w:trPr>
        <w:tc>
          <w:tcPr>
            <w:tcW w:w="1525" w:type="dxa"/>
            <w:vMerge w:val="continue"/>
            <w:tcBorders>
              <w:top w:val="nil"/>
              <w:left w:val="single" w:color="auto" w:sz="8" w:space="0"/>
              <w:bottom w:val="single" w:color="auto" w:sz="8" w:space="0"/>
              <w:right w:val="single" w:color="auto" w:sz="8" w:space="0"/>
            </w:tcBorders>
            <w:vAlign w:val="center"/>
          </w:tcPr>
          <w:p>
            <w:pPr>
              <w:jc w:val="left"/>
              <w:rPr>
                <w:rFonts w:ascii="宋体" w:hAnsi="宋体" w:cs="宋体"/>
                <w:color w:val="auto"/>
                <w:kern w:val="0"/>
                <w:sz w:val="24"/>
              </w:rPr>
            </w:pPr>
          </w:p>
        </w:tc>
        <w:tc>
          <w:tcPr>
            <w:tcW w:w="1233"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line="340" w:lineRule="atLeast"/>
              <w:jc w:val="center"/>
              <w:rPr>
                <w:rFonts w:ascii="宋体" w:hAnsi="宋体" w:cs="宋体"/>
                <w:color w:val="auto"/>
                <w:kern w:val="0"/>
                <w:sz w:val="24"/>
              </w:rPr>
            </w:pPr>
            <w:r>
              <w:rPr>
                <w:b/>
                <w:bCs/>
                <w:color w:val="auto"/>
                <w:kern w:val="0"/>
                <w:sz w:val="24"/>
              </w:rPr>
              <w:t>联系人</w:t>
            </w:r>
          </w:p>
        </w:tc>
        <w:tc>
          <w:tcPr>
            <w:tcW w:w="1794"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Arial" w:hAnsi="Arial" w:cs="Arial"/>
                <w:color w:val="auto"/>
                <w:kern w:val="0"/>
                <w:sz w:val="18"/>
                <w:szCs w:val="18"/>
              </w:rPr>
            </w:pPr>
            <w:r>
              <w:rPr>
                <w:rFonts w:ascii="Arial" w:hAnsi="Arial" w:cs="Arial"/>
                <w:color w:val="auto"/>
                <w:kern w:val="0"/>
                <w:sz w:val="18"/>
                <w:szCs w:val="18"/>
              </w:rPr>
              <w:t> </w:t>
            </w:r>
          </w:p>
        </w:tc>
        <w:tc>
          <w:tcPr>
            <w:tcW w:w="1545"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line="340" w:lineRule="atLeast"/>
              <w:jc w:val="center"/>
              <w:rPr>
                <w:rFonts w:ascii="宋体" w:hAnsi="宋体" w:cs="宋体"/>
                <w:color w:val="auto"/>
                <w:kern w:val="0"/>
                <w:sz w:val="24"/>
              </w:rPr>
            </w:pPr>
            <w:r>
              <w:rPr>
                <w:rFonts w:hint="eastAsia" w:ascii="仿宋_GB2312" w:hAnsi="宋体" w:eastAsia="仿宋_GB2312" w:cs="宋体"/>
                <w:b/>
                <w:bCs/>
                <w:color w:val="auto"/>
                <w:kern w:val="0"/>
                <w:sz w:val="24"/>
              </w:rPr>
              <w:t>电</w:t>
            </w:r>
            <w:r>
              <w:rPr>
                <w:rFonts w:ascii="宋体" w:hAnsi="宋体" w:cs="宋体"/>
                <w:b/>
                <w:bCs/>
                <w:color w:val="auto"/>
                <w:kern w:val="0"/>
                <w:sz w:val="24"/>
              </w:rPr>
              <w:t xml:space="preserve">    </w:t>
            </w:r>
            <w:r>
              <w:rPr>
                <w:rFonts w:hint="eastAsia" w:ascii="仿宋_GB2312" w:hAnsi="宋体" w:eastAsia="仿宋_GB2312" w:cs="宋体"/>
                <w:b/>
                <w:bCs/>
                <w:color w:val="auto"/>
                <w:kern w:val="0"/>
                <w:sz w:val="24"/>
              </w:rPr>
              <w:t>话</w:t>
            </w:r>
          </w:p>
        </w:tc>
        <w:tc>
          <w:tcPr>
            <w:tcW w:w="2425"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Arial" w:hAnsi="Arial" w:cs="Arial"/>
                <w:color w:val="auto"/>
                <w:kern w:val="0"/>
                <w:sz w:val="18"/>
                <w:szCs w:val="18"/>
              </w:rPr>
            </w:pPr>
            <w:r>
              <w:rPr>
                <w:rFonts w:ascii="Arial" w:hAnsi="Arial" w:cs="Arial"/>
                <w:color w:val="auto"/>
                <w:kern w:val="0"/>
                <w:sz w:val="18"/>
                <w:szCs w:val="18"/>
              </w:rPr>
              <w:t> </w:t>
            </w:r>
          </w:p>
        </w:tc>
      </w:tr>
      <w:tr>
        <w:tblPrEx>
          <w:tblCellMar>
            <w:top w:w="0" w:type="dxa"/>
            <w:left w:w="0" w:type="dxa"/>
            <w:bottom w:w="0" w:type="dxa"/>
            <w:right w:w="0" w:type="dxa"/>
          </w:tblCellMar>
        </w:tblPrEx>
        <w:trPr>
          <w:trHeight w:val="676" w:hRule="atLeast"/>
        </w:trPr>
        <w:tc>
          <w:tcPr>
            <w:tcW w:w="152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line="340" w:lineRule="atLeast"/>
              <w:jc w:val="center"/>
              <w:rPr>
                <w:rFonts w:ascii="宋体" w:hAnsi="宋体" w:cs="宋体"/>
                <w:color w:val="auto"/>
                <w:kern w:val="0"/>
                <w:sz w:val="24"/>
              </w:rPr>
            </w:pPr>
            <w:r>
              <w:rPr>
                <w:b/>
                <w:bCs/>
                <w:color w:val="auto"/>
                <w:kern w:val="0"/>
                <w:sz w:val="24"/>
              </w:rPr>
              <w:t>到样日期</w:t>
            </w:r>
          </w:p>
        </w:tc>
        <w:tc>
          <w:tcPr>
            <w:tcW w:w="3027" w:type="dxa"/>
            <w:gridSpan w:val="2"/>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Arial" w:hAnsi="Arial" w:cs="Arial"/>
                <w:color w:val="auto"/>
                <w:kern w:val="0"/>
                <w:sz w:val="18"/>
                <w:szCs w:val="18"/>
              </w:rPr>
            </w:pPr>
            <w:r>
              <w:rPr>
                <w:rFonts w:ascii="Arial" w:hAnsi="Arial" w:cs="Arial"/>
                <w:color w:val="auto"/>
                <w:kern w:val="0"/>
                <w:sz w:val="18"/>
                <w:szCs w:val="18"/>
              </w:rPr>
              <w:t> </w:t>
            </w:r>
          </w:p>
        </w:tc>
        <w:tc>
          <w:tcPr>
            <w:tcW w:w="1545"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line="340" w:lineRule="atLeast"/>
              <w:jc w:val="center"/>
              <w:rPr>
                <w:rFonts w:ascii="宋体" w:hAnsi="宋体" w:cs="宋体"/>
                <w:color w:val="auto"/>
                <w:kern w:val="0"/>
                <w:sz w:val="24"/>
              </w:rPr>
            </w:pPr>
            <w:r>
              <w:rPr>
                <w:b/>
                <w:bCs/>
                <w:color w:val="auto"/>
                <w:kern w:val="0"/>
                <w:sz w:val="24"/>
              </w:rPr>
              <w:t>检测日期</w:t>
            </w:r>
          </w:p>
        </w:tc>
        <w:tc>
          <w:tcPr>
            <w:tcW w:w="2425"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Arial" w:hAnsi="Arial" w:cs="Arial"/>
                <w:color w:val="auto"/>
                <w:kern w:val="0"/>
                <w:sz w:val="18"/>
                <w:szCs w:val="18"/>
              </w:rPr>
            </w:pPr>
            <w:r>
              <w:rPr>
                <w:rFonts w:ascii="Arial" w:hAnsi="Arial" w:cs="Arial"/>
                <w:color w:val="auto"/>
                <w:kern w:val="0"/>
                <w:sz w:val="18"/>
                <w:szCs w:val="18"/>
              </w:rPr>
              <w:t> </w:t>
            </w:r>
          </w:p>
        </w:tc>
      </w:tr>
      <w:tr>
        <w:tblPrEx>
          <w:tblCellMar>
            <w:top w:w="0" w:type="dxa"/>
            <w:left w:w="0" w:type="dxa"/>
            <w:bottom w:w="0" w:type="dxa"/>
            <w:right w:w="0" w:type="dxa"/>
          </w:tblCellMar>
        </w:tblPrEx>
        <w:trPr>
          <w:trHeight w:val="1410" w:hRule="atLeast"/>
        </w:trPr>
        <w:tc>
          <w:tcPr>
            <w:tcW w:w="152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line="340" w:lineRule="atLeast"/>
              <w:jc w:val="center"/>
              <w:rPr>
                <w:rFonts w:ascii="宋体" w:hAnsi="宋体" w:cs="宋体"/>
                <w:color w:val="auto"/>
                <w:kern w:val="0"/>
                <w:sz w:val="24"/>
              </w:rPr>
            </w:pPr>
            <w:r>
              <w:rPr>
                <w:b/>
                <w:bCs/>
                <w:color w:val="auto"/>
                <w:kern w:val="0"/>
                <w:sz w:val="24"/>
              </w:rPr>
              <w:t>检测依据</w:t>
            </w:r>
          </w:p>
        </w:tc>
        <w:tc>
          <w:tcPr>
            <w:tcW w:w="6997" w:type="dxa"/>
            <w:gridSpan w:val="4"/>
            <w:tcBorders>
              <w:top w:val="nil"/>
              <w:left w:val="nil"/>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line="340" w:lineRule="atLeast"/>
              <w:jc w:val="center"/>
              <w:rPr>
                <w:rFonts w:ascii="宋体" w:hAnsi="宋体" w:cs="宋体"/>
                <w:color w:val="auto"/>
                <w:kern w:val="0"/>
                <w:sz w:val="24"/>
              </w:rPr>
            </w:pPr>
            <w:r>
              <w:rPr>
                <w:rFonts w:hint="eastAsia" w:ascii="仿宋_GB2312" w:hAnsi="宋体" w:eastAsia="仿宋_GB2312" w:cs="宋体"/>
                <w:color w:val="auto"/>
                <w:kern w:val="0"/>
                <w:sz w:val="24"/>
              </w:rPr>
              <w:t>参照《农业部关于印发</w:t>
            </w:r>
            <w:r>
              <w:rPr>
                <w:rFonts w:ascii="宋体" w:hAnsi="宋体" w:cs="宋体"/>
                <w:color w:val="auto"/>
                <w:kern w:val="0"/>
                <w:sz w:val="24"/>
              </w:rPr>
              <w:t>&lt;</w:t>
            </w:r>
            <w:r>
              <w:rPr>
                <w:rFonts w:hint="eastAsia" w:ascii="仿宋_GB2312" w:hAnsi="宋体" w:eastAsia="仿宋_GB2312" w:cs="宋体"/>
                <w:color w:val="auto"/>
                <w:kern w:val="0"/>
                <w:sz w:val="24"/>
              </w:rPr>
              <w:t>鱼类产地检疫规程（试行）</w:t>
            </w:r>
            <w:r>
              <w:rPr>
                <w:rFonts w:ascii="宋体" w:hAnsi="宋体" w:cs="宋体"/>
                <w:color w:val="auto"/>
                <w:kern w:val="0"/>
                <w:sz w:val="24"/>
              </w:rPr>
              <w:t>&gt;</w:t>
            </w:r>
            <w:r>
              <w:rPr>
                <w:rFonts w:hint="eastAsia" w:ascii="仿宋_GB2312" w:hAnsi="宋体" w:eastAsia="仿宋_GB2312" w:cs="宋体"/>
                <w:color w:val="auto"/>
                <w:kern w:val="0"/>
                <w:sz w:val="24"/>
              </w:rPr>
              <w:t>等</w:t>
            </w:r>
            <w:r>
              <w:rPr>
                <w:rFonts w:ascii="宋体" w:hAnsi="宋体" w:cs="宋体"/>
                <w:color w:val="auto"/>
                <w:kern w:val="0"/>
                <w:sz w:val="24"/>
              </w:rPr>
              <w:t>3</w:t>
            </w:r>
            <w:r>
              <w:rPr>
                <w:rFonts w:hint="eastAsia" w:ascii="仿宋_GB2312" w:hAnsi="宋体" w:eastAsia="仿宋_GB2312" w:cs="宋体"/>
                <w:color w:val="auto"/>
                <w:kern w:val="0"/>
                <w:sz w:val="24"/>
              </w:rPr>
              <w:t>个规程的通知》</w:t>
            </w:r>
            <w:r>
              <w:rPr>
                <w:rFonts w:ascii="宋体" w:hAnsi="宋体" w:cs="宋体"/>
                <w:color w:val="auto"/>
                <w:kern w:val="0"/>
                <w:sz w:val="24"/>
              </w:rPr>
              <w:t>(</w:t>
            </w:r>
            <w:r>
              <w:rPr>
                <w:rFonts w:hint="eastAsia" w:ascii="仿宋_GB2312" w:hAnsi="宋体" w:eastAsia="仿宋_GB2312" w:cs="宋体"/>
                <w:color w:val="auto"/>
                <w:kern w:val="0"/>
                <w:sz w:val="24"/>
              </w:rPr>
              <w:t>农渔发〔</w:t>
            </w:r>
            <w:r>
              <w:rPr>
                <w:rFonts w:ascii="宋体" w:hAnsi="宋体" w:cs="宋体"/>
                <w:color w:val="auto"/>
                <w:kern w:val="0"/>
                <w:sz w:val="24"/>
              </w:rPr>
              <w:t>2011</w:t>
            </w:r>
            <w:r>
              <w:rPr>
                <w:rFonts w:hint="eastAsia" w:ascii="仿宋_GB2312" w:hAnsi="宋体" w:eastAsia="仿宋_GB2312" w:cs="宋体"/>
                <w:color w:val="auto"/>
                <w:kern w:val="0"/>
                <w:sz w:val="24"/>
              </w:rPr>
              <w:t>〕</w:t>
            </w:r>
            <w:r>
              <w:rPr>
                <w:rFonts w:ascii="宋体" w:hAnsi="宋体" w:cs="宋体"/>
                <w:color w:val="auto"/>
                <w:kern w:val="0"/>
                <w:sz w:val="24"/>
              </w:rPr>
              <w:t>6</w:t>
            </w:r>
            <w:r>
              <w:rPr>
                <w:rFonts w:hint="eastAsia" w:ascii="仿宋_GB2312" w:hAnsi="宋体" w:eastAsia="仿宋_GB2312" w:cs="宋体"/>
                <w:color w:val="auto"/>
                <w:kern w:val="0"/>
                <w:sz w:val="24"/>
              </w:rPr>
              <w:t>号</w:t>
            </w:r>
            <w:r>
              <w:rPr>
                <w:rFonts w:ascii="宋体" w:hAnsi="宋体" w:cs="宋体"/>
                <w:color w:val="auto"/>
                <w:kern w:val="0"/>
                <w:sz w:val="24"/>
              </w:rPr>
              <w:t>)</w:t>
            </w:r>
            <w:r>
              <w:rPr>
                <w:rFonts w:hint="eastAsia" w:ascii="仿宋_GB2312" w:hAnsi="宋体" w:eastAsia="仿宋_GB2312" w:cs="宋体"/>
                <w:color w:val="auto"/>
                <w:kern w:val="0"/>
                <w:sz w:val="24"/>
              </w:rPr>
              <w:t>执行。</w:t>
            </w:r>
          </w:p>
        </w:tc>
      </w:tr>
      <w:tr>
        <w:tblPrEx>
          <w:tblCellMar>
            <w:top w:w="0" w:type="dxa"/>
            <w:left w:w="0" w:type="dxa"/>
            <w:bottom w:w="0" w:type="dxa"/>
            <w:right w:w="0" w:type="dxa"/>
          </w:tblCellMar>
        </w:tblPrEx>
        <w:trPr>
          <w:trHeight w:val="1990" w:hRule="atLeast"/>
        </w:trPr>
        <w:tc>
          <w:tcPr>
            <w:tcW w:w="152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line="340" w:lineRule="atLeast"/>
              <w:jc w:val="center"/>
              <w:rPr>
                <w:rFonts w:ascii="宋体" w:hAnsi="宋体" w:cs="宋体"/>
                <w:color w:val="auto"/>
                <w:kern w:val="0"/>
                <w:sz w:val="24"/>
              </w:rPr>
            </w:pPr>
            <w:r>
              <w:rPr>
                <w:b/>
                <w:bCs/>
                <w:color w:val="auto"/>
                <w:kern w:val="0"/>
                <w:sz w:val="24"/>
              </w:rPr>
              <w:t>检测结果</w:t>
            </w:r>
          </w:p>
        </w:tc>
        <w:tc>
          <w:tcPr>
            <w:tcW w:w="6997" w:type="dxa"/>
            <w:gridSpan w:val="4"/>
            <w:tcBorders>
              <w:top w:val="nil"/>
              <w:left w:val="nil"/>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line="340" w:lineRule="atLeast"/>
              <w:jc w:val="right"/>
              <w:rPr>
                <w:rFonts w:ascii="宋体" w:hAnsi="宋体" w:cs="宋体"/>
                <w:color w:val="auto"/>
                <w:kern w:val="0"/>
                <w:sz w:val="24"/>
              </w:rPr>
            </w:pPr>
            <w:r>
              <w:rPr>
                <w:color w:val="auto"/>
                <w:kern w:val="0"/>
                <w:sz w:val="24"/>
              </w:rPr>
              <w:t>（盖章）</w:t>
            </w:r>
          </w:p>
        </w:tc>
      </w:tr>
      <w:tr>
        <w:tblPrEx>
          <w:tblCellMar>
            <w:top w:w="0" w:type="dxa"/>
            <w:left w:w="0" w:type="dxa"/>
            <w:bottom w:w="0" w:type="dxa"/>
            <w:right w:w="0" w:type="dxa"/>
          </w:tblCellMar>
        </w:tblPrEx>
        <w:trPr>
          <w:trHeight w:val="1222" w:hRule="atLeast"/>
        </w:trPr>
        <w:tc>
          <w:tcPr>
            <w:tcW w:w="152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line="340" w:lineRule="atLeast"/>
              <w:jc w:val="center"/>
              <w:rPr>
                <w:rFonts w:ascii="宋体" w:hAnsi="宋体" w:cs="宋体"/>
                <w:color w:val="auto"/>
                <w:kern w:val="0"/>
                <w:sz w:val="24"/>
              </w:rPr>
            </w:pPr>
            <w:r>
              <w:rPr>
                <w:b/>
                <w:bCs/>
                <w:color w:val="auto"/>
                <w:kern w:val="0"/>
                <w:sz w:val="24"/>
              </w:rPr>
              <w:t>备注</w:t>
            </w:r>
          </w:p>
        </w:tc>
        <w:tc>
          <w:tcPr>
            <w:tcW w:w="6997" w:type="dxa"/>
            <w:gridSpan w:val="4"/>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Arial" w:hAnsi="Arial" w:cs="Arial"/>
                <w:color w:val="auto"/>
                <w:kern w:val="0"/>
                <w:sz w:val="18"/>
                <w:szCs w:val="18"/>
              </w:rPr>
            </w:pPr>
            <w:r>
              <w:rPr>
                <w:rFonts w:ascii="Arial" w:hAnsi="Arial" w:cs="Arial"/>
                <w:color w:val="auto"/>
                <w:kern w:val="0"/>
                <w:sz w:val="18"/>
                <w:szCs w:val="18"/>
              </w:rPr>
              <w:t> </w:t>
            </w:r>
          </w:p>
        </w:tc>
      </w:tr>
    </w:tbl>
    <w:p>
      <w:pPr>
        <w:spacing w:before="100" w:beforeAutospacing="1" w:after="100" w:afterAutospacing="1"/>
        <w:jc w:val="left"/>
        <w:rPr>
          <w:rFonts w:ascii="仿宋_GB2312" w:hAnsi="宋体" w:eastAsia="仿宋_GB2312" w:cs="宋体"/>
          <w:color w:val="auto"/>
          <w:kern w:val="0"/>
          <w:sz w:val="24"/>
        </w:rPr>
      </w:pPr>
      <w:r>
        <w:rPr>
          <w:rFonts w:ascii="宋体" w:hAnsi="宋体" w:cs="宋体"/>
          <w:color w:val="auto"/>
          <w:kern w:val="0"/>
          <w:sz w:val="24"/>
        </w:rPr>
        <w:t xml:space="preserve">  </w:t>
      </w:r>
      <w:r>
        <w:rPr>
          <w:rFonts w:hint="eastAsia" w:ascii="仿宋_GB2312" w:hAnsi="宋体" w:eastAsia="仿宋_GB2312" w:cs="宋体"/>
          <w:color w:val="auto"/>
          <w:kern w:val="0"/>
          <w:sz w:val="24"/>
        </w:rPr>
        <w:t>批准：</w:t>
      </w:r>
      <w:r>
        <w:rPr>
          <w:rFonts w:ascii="宋体" w:hAnsi="宋体" w:cs="宋体"/>
          <w:color w:val="auto"/>
          <w:kern w:val="0"/>
          <w:sz w:val="24"/>
        </w:rPr>
        <w:t>             </w:t>
      </w:r>
      <w:r>
        <w:rPr>
          <w:rFonts w:hint="eastAsia" w:ascii="仿宋_GB2312" w:hAnsi="宋体" w:eastAsia="仿宋_GB2312" w:cs="宋体"/>
          <w:color w:val="auto"/>
          <w:kern w:val="0"/>
          <w:sz w:val="24"/>
        </w:rPr>
        <w:t>编制：</w:t>
      </w:r>
    </w:p>
    <w:p>
      <w:pPr>
        <w:spacing w:before="100" w:beforeAutospacing="1" w:after="100" w:afterAutospacing="1"/>
        <w:jc w:val="left"/>
        <w:rPr>
          <w:rFonts w:ascii="仿宋_GB2312" w:hAnsi="宋体" w:eastAsia="仿宋_GB2312" w:cs="宋体"/>
          <w:b/>
          <w:bCs/>
          <w:color w:val="auto"/>
          <w:kern w:val="0"/>
          <w:sz w:val="28"/>
          <w:szCs w:val="28"/>
        </w:rPr>
      </w:pPr>
    </w:p>
    <w:p>
      <w:pPr>
        <w:spacing w:before="100" w:beforeAutospacing="1" w:after="100" w:afterAutospacing="1"/>
        <w:jc w:val="left"/>
        <w:rPr>
          <w:rFonts w:ascii="宋体" w:hAnsi="宋体" w:cs="宋体"/>
          <w:color w:val="auto"/>
          <w:kern w:val="0"/>
          <w:sz w:val="28"/>
          <w:szCs w:val="28"/>
        </w:rPr>
      </w:pPr>
      <w:r>
        <w:rPr>
          <w:rFonts w:hint="eastAsia" w:ascii="仿宋_GB2312" w:hAnsi="宋体" w:eastAsia="仿宋_GB2312" w:cs="宋体"/>
          <w:b/>
          <w:bCs/>
          <w:color w:val="auto"/>
          <w:kern w:val="0"/>
          <w:sz w:val="28"/>
          <w:szCs w:val="28"/>
        </w:rPr>
        <w:t>表格填写说明：</w:t>
      </w:r>
    </w:p>
    <w:p>
      <w:pPr>
        <w:spacing w:before="100" w:beforeAutospacing="1" w:after="100" w:afterAutospacing="1" w:line="440" w:lineRule="atLeast"/>
        <w:jc w:val="left"/>
        <w:rPr>
          <w:rFonts w:ascii="宋体" w:hAnsi="宋体" w:cs="宋体"/>
          <w:color w:val="auto"/>
          <w:kern w:val="0"/>
          <w:sz w:val="24"/>
        </w:rPr>
      </w:pPr>
      <w:r>
        <w:rPr>
          <w:rFonts w:ascii="宋体" w:hAnsi="宋体" w:cs="宋体"/>
          <w:color w:val="auto"/>
          <w:kern w:val="0"/>
          <w:sz w:val="24"/>
        </w:rPr>
        <w:t>1</w:t>
      </w:r>
      <w:r>
        <w:rPr>
          <w:rFonts w:hint="eastAsia" w:ascii="仿宋_GB2312" w:hAnsi="宋体" w:eastAsia="仿宋_GB2312" w:cs="宋体"/>
          <w:color w:val="auto"/>
          <w:kern w:val="0"/>
          <w:sz w:val="24"/>
        </w:rPr>
        <w:t>．需要检测的水生动物品种及其疫病种类详见《农业部关于印发</w:t>
      </w:r>
      <w:r>
        <w:rPr>
          <w:rFonts w:ascii="宋体" w:hAnsi="宋体" w:cs="宋体"/>
          <w:color w:val="auto"/>
          <w:kern w:val="0"/>
          <w:sz w:val="24"/>
        </w:rPr>
        <w:t>&lt;</w:t>
      </w:r>
      <w:r>
        <w:rPr>
          <w:rFonts w:hint="eastAsia" w:ascii="仿宋_GB2312" w:hAnsi="宋体" w:eastAsia="仿宋_GB2312" w:cs="宋体"/>
          <w:color w:val="auto"/>
          <w:kern w:val="0"/>
          <w:sz w:val="24"/>
        </w:rPr>
        <w:t>鱼类产地检疫规程（试行）</w:t>
      </w:r>
      <w:r>
        <w:rPr>
          <w:rFonts w:ascii="宋体" w:hAnsi="宋体" w:cs="宋体"/>
          <w:color w:val="auto"/>
          <w:kern w:val="0"/>
          <w:sz w:val="24"/>
        </w:rPr>
        <w:t>&gt;</w:t>
      </w:r>
      <w:r>
        <w:rPr>
          <w:rFonts w:hint="eastAsia" w:ascii="仿宋_GB2312" w:hAnsi="宋体" w:eastAsia="仿宋_GB2312" w:cs="宋体"/>
          <w:color w:val="auto"/>
          <w:kern w:val="0"/>
          <w:sz w:val="24"/>
        </w:rPr>
        <w:t>等</w:t>
      </w:r>
      <w:r>
        <w:rPr>
          <w:rFonts w:ascii="宋体" w:hAnsi="宋体" w:cs="宋体"/>
          <w:color w:val="auto"/>
          <w:kern w:val="0"/>
          <w:sz w:val="24"/>
        </w:rPr>
        <w:t>3</w:t>
      </w:r>
      <w:r>
        <w:rPr>
          <w:rFonts w:hint="eastAsia" w:ascii="仿宋_GB2312" w:hAnsi="宋体" w:eastAsia="仿宋_GB2312" w:cs="宋体"/>
          <w:color w:val="auto"/>
          <w:kern w:val="0"/>
          <w:sz w:val="24"/>
        </w:rPr>
        <w:t>个规程的通知》</w:t>
      </w:r>
      <w:r>
        <w:rPr>
          <w:rFonts w:ascii="宋体" w:hAnsi="宋体" w:cs="宋体"/>
          <w:color w:val="auto"/>
          <w:kern w:val="0"/>
          <w:sz w:val="24"/>
        </w:rPr>
        <w:t>(</w:t>
      </w:r>
      <w:r>
        <w:rPr>
          <w:rFonts w:hint="eastAsia" w:ascii="仿宋_GB2312" w:hAnsi="宋体" w:eastAsia="仿宋_GB2312" w:cs="宋体"/>
          <w:color w:val="auto"/>
          <w:kern w:val="0"/>
          <w:sz w:val="24"/>
        </w:rPr>
        <w:t>农渔发〔</w:t>
      </w:r>
      <w:r>
        <w:rPr>
          <w:rFonts w:ascii="宋体" w:hAnsi="宋体" w:cs="宋体"/>
          <w:color w:val="auto"/>
          <w:kern w:val="0"/>
          <w:sz w:val="24"/>
        </w:rPr>
        <w:t>2011</w:t>
      </w:r>
      <w:r>
        <w:rPr>
          <w:rFonts w:hint="eastAsia" w:ascii="仿宋_GB2312" w:hAnsi="宋体" w:eastAsia="仿宋_GB2312" w:cs="宋体"/>
          <w:color w:val="auto"/>
          <w:kern w:val="0"/>
          <w:sz w:val="24"/>
        </w:rPr>
        <w:t>〕</w:t>
      </w:r>
      <w:r>
        <w:rPr>
          <w:rFonts w:ascii="宋体" w:hAnsi="宋体" w:cs="宋体"/>
          <w:color w:val="auto"/>
          <w:kern w:val="0"/>
          <w:sz w:val="24"/>
        </w:rPr>
        <w:t>6</w:t>
      </w:r>
      <w:r>
        <w:rPr>
          <w:rFonts w:hint="eastAsia" w:ascii="仿宋_GB2312" w:hAnsi="宋体" w:eastAsia="仿宋_GB2312" w:cs="宋体"/>
          <w:color w:val="auto"/>
          <w:kern w:val="0"/>
          <w:sz w:val="24"/>
        </w:rPr>
        <w:t>号</w:t>
      </w:r>
      <w:r>
        <w:rPr>
          <w:rFonts w:ascii="宋体" w:hAnsi="宋体" w:cs="宋体"/>
          <w:color w:val="auto"/>
          <w:kern w:val="0"/>
          <w:sz w:val="24"/>
        </w:rPr>
        <w:t>)</w:t>
      </w:r>
      <w:r>
        <w:rPr>
          <w:rFonts w:hint="eastAsia" w:ascii="仿宋_GB2312" w:hAnsi="宋体" w:eastAsia="仿宋_GB2312" w:cs="宋体"/>
          <w:color w:val="auto"/>
          <w:kern w:val="0"/>
          <w:sz w:val="24"/>
        </w:rPr>
        <w:t>，除此之外的其他品种和其他疫病，暂时不需要检测。</w:t>
      </w:r>
    </w:p>
    <w:p>
      <w:pPr>
        <w:spacing w:before="100" w:beforeAutospacing="1" w:after="100" w:afterAutospacing="1" w:line="440" w:lineRule="atLeast"/>
        <w:jc w:val="left"/>
        <w:rPr>
          <w:rFonts w:ascii="宋体" w:hAnsi="宋体" w:cs="宋体"/>
          <w:color w:val="auto"/>
          <w:kern w:val="0"/>
          <w:sz w:val="24"/>
        </w:rPr>
      </w:pPr>
      <w:r>
        <w:rPr>
          <w:rFonts w:ascii="宋体" w:hAnsi="宋体" w:cs="宋体"/>
          <w:color w:val="auto"/>
          <w:kern w:val="0"/>
          <w:sz w:val="24"/>
        </w:rPr>
        <w:t>2</w:t>
      </w:r>
      <w:r>
        <w:rPr>
          <w:rFonts w:hint="eastAsia" w:ascii="仿宋_GB2312" w:hAnsi="宋体" w:eastAsia="仿宋_GB2312" w:cs="宋体"/>
          <w:color w:val="auto"/>
          <w:kern w:val="0"/>
          <w:sz w:val="24"/>
        </w:rPr>
        <w:t>．“检测结果”填写</w:t>
      </w:r>
      <w:r>
        <w:rPr>
          <w:rFonts w:ascii="宋体" w:hAnsi="宋体" w:cs="宋体"/>
          <w:color w:val="auto"/>
          <w:kern w:val="0"/>
          <w:sz w:val="24"/>
        </w:rPr>
        <w:t>“</w:t>
      </w:r>
      <w:r>
        <w:rPr>
          <w:rFonts w:hint="eastAsia" w:ascii="仿宋_GB2312" w:hAnsi="宋体" w:eastAsia="仿宋_GB2312" w:cs="宋体"/>
          <w:color w:val="auto"/>
          <w:kern w:val="0"/>
          <w:sz w:val="24"/>
        </w:rPr>
        <w:t>临床检查健康或不健康，检出或未检出相应的疫病</w:t>
      </w:r>
      <w:r>
        <w:rPr>
          <w:rFonts w:ascii="宋体" w:hAnsi="宋体" w:cs="宋体"/>
          <w:color w:val="auto"/>
          <w:kern w:val="0"/>
          <w:sz w:val="24"/>
        </w:rPr>
        <w:t>”</w:t>
      </w:r>
      <w:r>
        <w:rPr>
          <w:rFonts w:hint="eastAsia" w:ascii="仿宋_GB2312" w:hAnsi="宋体" w:eastAsia="仿宋_GB2312" w:cs="宋体"/>
          <w:color w:val="auto"/>
          <w:kern w:val="0"/>
          <w:sz w:val="24"/>
        </w:rPr>
        <w:t>。</w:t>
      </w:r>
    </w:p>
    <w:p>
      <w:pPr>
        <w:spacing w:before="100" w:beforeAutospacing="1" w:after="100" w:afterAutospacing="1" w:line="440" w:lineRule="atLeast"/>
        <w:jc w:val="left"/>
        <w:rPr>
          <w:rFonts w:ascii="宋体" w:hAnsi="宋体" w:cs="宋体"/>
          <w:color w:val="auto"/>
          <w:kern w:val="0"/>
          <w:sz w:val="24"/>
        </w:rPr>
      </w:pPr>
      <w:r>
        <w:rPr>
          <w:rFonts w:ascii="宋体" w:hAnsi="宋体" w:cs="宋体"/>
          <w:color w:val="auto"/>
          <w:kern w:val="0"/>
          <w:sz w:val="24"/>
        </w:rPr>
        <w:t>3</w:t>
      </w:r>
      <w:r>
        <w:rPr>
          <w:rFonts w:hint="eastAsia" w:ascii="仿宋_GB2312" w:hAnsi="宋体" w:eastAsia="仿宋_GB2312" w:cs="宋体"/>
          <w:color w:val="auto"/>
          <w:kern w:val="0"/>
          <w:sz w:val="24"/>
        </w:rPr>
        <w:t>．“备注”：如为送样，则注明“检测结果只对来样负责”；若委托其他单位进行实验室检测，则注明“委托检测单位”，并附委托检测报告。</w:t>
      </w:r>
    </w:p>
    <w:p>
      <w:pPr>
        <w:spacing w:before="100" w:beforeAutospacing="1" w:after="100" w:afterAutospacing="1" w:line="440" w:lineRule="atLeast"/>
        <w:jc w:val="left"/>
        <w:rPr>
          <w:rFonts w:ascii="宋体" w:hAnsi="宋体" w:cs="宋体"/>
          <w:color w:val="auto"/>
          <w:kern w:val="0"/>
          <w:sz w:val="24"/>
        </w:rPr>
      </w:pPr>
      <w:r>
        <w:rPr>
          <w:rFonts w:ascii="宋体" w:hAnsi="宋体" w:cs="宋体"/>
          <w:color w:val="auto"/>
          <w:kern w:val="0"/>
          <w:sz w:val="24"/>
        </w:rPr>
        <w:t>4</w:t>
      </w:r>
      <w:r>
        <w:rPr>
          <w:rFonts w:hint="eastAsia" w:ascii="仿宋_GB2312" w:hAnsi="宋体" w:eastAsia="仿宋_GB2312" w:cs="宋体"/>
          <w:color w:val="auto"/>
          <w:kern w:val="0"/>
          <w:sz w:val="24"/>
        </w:rPr>
        <w:t>．“报告编号”：按地域、年份依次编号，比如“玉环</w:t>
      </w:r>
      <w:r>
        <w:rPr>
          <w:rFonts w:ascii="宋体" w:hAnsi="宋体" w:cs="宋体"/>
          <w:color w:val="auto"/>
          <w:kern w:val="0"/>
          <w:sz w:val="24"/>
        </w:rPr>
        <w:t>20190001</w:t>
      </w:r>
      <w:r>
        <w:rPr>
          <w:rFonts w:hint="eastAsia" w:ascii="仿宋_GB2312" w:hAnsi="宋体" w:eastAsia="仿宋_GB2312" w:cs="宋体"/>
          <w:color w:val="auto"/>
          <w:kern w:val="0"/>
          <w:sz w:val="24"/>
        </w:rPr>
        <w:t>”。</w:t>
      </w:r>
    </w:p>
    <w:p>
      <w:pPr>
        <w:spacing w:before="100" w:beforeAutospacing="1" w:after="100" w:afterAutospacing="1" w:line="440" w:lineRule="atLeast"/>
        <w:jc w:val="left"/>
        <w:rPr>
          <w:rFonts w:ascii="宋体" w:hAnsi="宋体" w:cs="宋体"/>
          <w:color w:val="auto"/>
          <w:kern w:val="0"/>
          <w:sz w:val="24"/>
        </w:rPr>
      </w:pPr>
      <w:r>
        <w:rPr>
          <w:rFonts w:hint="eastAsia" w:ascii="仿宋_GB2312" w:hAnsi="宋体" w:eastAsia="仿宋_GB2312" w:cs="宋体"/>
          <w:color w:val="auto"/>
          <w:kern w:val="0"/>
          <w:sz w:val="24"/>
        </w:rPr>
        <w:t>根据《农业部关于印发</w:t>
      </w:r>
      <w:r>
        <w:rPr>
          <w:rFonts w:ascii="宋体" w:hAnsi="宋体" w:cs="宋体"/>
          <w:color w:val="auto"/>
          <w:kern w:val="0"/>
          <w:sz w:val="24"/>
        </w:rPr>
        <w:t>&lt;</w:t>
      </w:r>
      <w:r>
        <w:rPr>
          <w:rFonts w:hint="eastAsia" w:ascii="仿宋_GB2312" w:hAnsi="宋体" w:eastAsia="仿宋_GB2312" w:cs="宋体"/>
          <w:color w:val="auto"/>
          <w:kern w:val="0"/>
          <w:sz w:val="24"/>
        </w:rPr>
        <w:t>鱼类产地检疫规程（试行）</w:t>
      </w:r>
      <w:r>
        <w:rPr>
          <w:rFonts w:ascii="宋体" w:hAnsi="宋体" w:cs="宋体"/>
          <w:color w:val="auto"/>
          <w:kern w:val="0"/>
          <w:sz w:val="24"/>
        </w:rPr>
        <w:t>&gt;</w:t>
      </w:r>
      <w:r>
        <w:rPr>
          <w:rFonts w:hint="eastAsia" w:ascii="仿宋_GB2312" w:hAnsi="宋体" w:eastAsia="仿宋_GB2312" w:cs="宋体"/>
          <w:color w:val="auto"/>
          <w:kern w:val="0"/>
          <w:sz w:val="24"/>
        </w:rPr>
        <w:t>等</w:t>
      </w:r>
      <w:r>
        <w:rPr>
          <w:rFonts w:ascii="宋体" w:hAnsi="宋体" w:cs="宋体"/>
          <w:color w:val="auto"/>
          <w:kern w:val="0"/>
          <w:sz w:val="24"/>
        </w:rPr>
        <w:t>3</w:t>
      </w:r>
      <w:r>
        <w:rPr>
          <w:rFonts w:hint="eastAsia" w:ascii="仿宋_GB2312" w:hAnsi="宋体" w:eastAsia="仿宋_GB2312" w:cs="宋体"/>
          <w:color w:val="auto"/>
          <w:kern w:val="0"/>
          <w:sz w:val="24"/>
        </w:rPr>
        <w:t>个规程的通知》</w:t>
      </w:r>
      <w:r>
        <w:rPr>
          <w:rFonts w:ascii="宋体" w:hAnsi="宋体" w:cs="宋体"/>
          <w:color w:val="auto"/>
          <w:kern w:val="0"/>
          <w:sz w:val="24"/>
        </w:rPr>
        <w:t>(</w:t>
      </w:r>
      <w:r>
        <w:rPr>
          <w:rFonts w:hint="eastAsia" w:ascii="仿宋_GB2312" w:hAnsi="宋体" w:eastAsia="仿宋_GB2312" w:cs="宋体"/>
          <w:color w:val="auto"/>
          <w:kern w:val="0"/>
          <w:sz w:val="24"/>
        </w:rPr>
        <w:t>农渔发〔</w:t>
      </w:r>
      <w:r>
        <w:rPr>
          <w:rFonts w:ascii="宋体" w:hAnsi="宋体" w:cs="宋体"/>
          <w:color w:val="auto"/>
          <w:kern w:val="0"/>
          <w:sz w:val="24"/>
        </w:rPr>
        <w:t>2011</w:t>
      </w:r>
      <w:r>
        <w:rPr>
          <w:rFonts w:hint="eastAsia" w:ascii="仿宋_GB2312" w:hAnsi="宋体" w:eastAsia="仿宋_GB2312" w:cs="宋体"/>
          <w:color w:val="auto"/>
          <w:kern w:val="0"/>
          <w:sz w:val="24"/>
        </w:rPr>
        <w:t>〕</w:t>
      </w:r>
      <w:r>
        <w:rPr>
          <w:rFonts w:ascii="宋体" w:hAnsi="宋体" w:cs="宋体"/>
          <w:color w:val="auto"/>
          <w:kern w:val="0"/>
          <w:sz w:val="24"/>
        </w:rPr>
        <w:t>6</w:t>
      </w:r>
      <w:r>
        <w:rPr>
          <w:rFonts w:hint="eastAsia" w:ascii="仿宋_GB2312" w:hAnsi="宋体" w:eastAsia="仿宋_GB2312" w:cs="宋体"/>
          <w:color w:val="auto"/>
          <w:kern w:val="0"/>
          <w:sz w:val="24"/>
        </w:rPr>
        <w:t>号</w:t>
      </w:r>
      <w:r>
        <w:rPr>
          <w:rFonts w:ascii="宋体" w:hAnsi="宋体" w:cs="宋体"/>
          <w:color w:val="auto"/>
          <w:kern w:val="0"/>
          <w:sz w:val="24"/>
        </w:rPr>
        <w:t>)</w:t>
      </w:r>
      <w:r>
        <w:rPr>
          <w:rFonts w:hint="eastAsia" w:ascii="仿宋_GB2312" w:hAnsi="宋体" w:eastAsia="仿宋_GB2312" w:cs="宋体"/>
          <w:color w:val="auto"/>
          <w:kern w:val="0"/>
          <w:sz w:val="24"/>
        </w:rPr>
        <w:t>规定，目前需要检测疫病的品种及其对应疫病如下：</w:t>
      </w:r>
    </w:p>
    <w:tbl>
      <w:tblPr>
        <w:tblStyle w:val="20"/>
        <w:tblW w:w="0" w:type="auto"/>
        <w:jc w:val="center"/>
        <w:tblLayout w:type="fixed"/>
        <w:tblCellMar>
          <w:top w:w="0" w:type="dxa"/>
          <w:left w:w="0" w:type="dxa"/>
          <w:bottom w:w="0" w:type="dxa"/>
          <w:right w:w="0" w:type="dxa"/>
        </w:tblCellMar>
      </w:tblPr>
      <w:tblGrid>
        <w:gridCol w:w="3227"/>
        <w:gridCol w:w="5295"/>
      </w:tblGrid>
      <w:tr>
        <w:tblPrEx>
          <w:tblCellMar>
            <w:top w:w="0" w:type="dxa"/>
            <w:left w:w="0" w:type="dxa"/>
            <w:bottom w:w="0" w:type="dxa"/>
            <w:right w:w="0" w:type="dxa"/>
          </w:tblCellMar>
        </w:tblPrEx>
        <w:trPr>
          <w:jc w:val="center"/>
        </w:trPr>
        <w:tc>
          <w:tcPr>
            <w:tcW w:w="3227"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pPr>
              <w:spacing w:before="100" w:beforeAutospacing="1" w:after="100" w:afterAutospacing="1"/>
              <w:jc w:val="center"/>
              <w:rPr>
                <w:rFonts w:ascii="宋体" w:hAnsi="宋体" w:cs="宋体"/>
                <w:color w:val="auto"/>
                <w:kern w:val="0"/>
                <w:sz w:val="24"/>
              </w:rPr>
            </w:pPr>
            <w:r>
              <w:rPr>
                <w:rFonts w:hint="eastAsia" w:ascii="仿宋_GB2312" w:hAnsi="宋体" w:eastAsia="仿宋_GB2312" w:cs="宋体"/>
                <w:b/>
                <w:bCs/>
                <w:color w:val="auto"/>
                <w:kern w:val="0"/>
                <w:sz w:val="30"/>
                <w:szCs w:val="30"/>
              </w:rPr>
              <w:t>品种</w:t>
            </w:r>
          </w:p>
        </w:tc>
        <w:tc>
          <w:tcPr>
            <w:tcW w:w="5295" w:type="dxa"/>
            <w:tcBorders>
              <w:top w:val="single" w:color="auto" w:sz="8" w:space="0"/>
              <w:left w:val="nil"/>
              <w:bottom w:val="single" w:color="auto" w:sz="8" w:space="0"/>
              <w:right w:val="single" w:color="auto" w:sz="8" w:space="0"/>
            </w:tcBorders>
            <w:tcMar>
              <w:top w:w="0" w:type="dxa"/>
              <w:left w:w="108" w:type="dxa"/>
              <w:bottom w:w="0" w:type="dxa"/>
              <w:right w:w="108" w:type="dxa"/>
            </w:tcMar>
          </w:tcPr>
          <w:p>
            <w:pPr>
              <w:spacing w:before="100" w:beforeAutospacing="1" w:after="100" w:afterAutospacing="1"/>
              <w:jc w:val="center"/>
              <w:rPr>
                <w:rFonts w:ascii="宋体" w:hAnsi="宋体" w:cs="宋体"/>
                <w:color w:val="auto"/>
                <w:kern w:val="0"/>
                <w:sz w:val="24"/>
              </w:rPr>
            </w:pPr>
            <w:r>
              <w:rPr>
                <w:rFonts w:hint="eastAsia" w:ascii="仿宋_GB2312" w:hAnsi="宋体" w:eastAsia="仿宋_GB2312" w:cs="宋体"/>
                <w:b/>
                <w:bCs/>
                <w:color w:val="auto"/>
                <w:kern w:val="0"/>
                <w:sz w:val="30"/>
                <w:szCs w:val="30"/>
              </w:rPr>
              <w:t>需要检测疫病</w:t>
            </w:r>
          </w:p>
        </w:tc>
      </w:tr>
      <w:tr>
        <w:tblPrEx>
          <w:tblCellMar>
            <w:top w:w="0" w:type="dxa"/>
            <w:left w:w="0" w:type="dxa"/>
            <w:bottom w:w="0" w:type="dxa"/>
            <w:right w:w="0" w:type="dxa"/>
          </w:tblCellMar>
        </w:tblPrEx>
        <w:trPr>
          <w:jc w:val="center"/>
        </w:trPr>
        <w:tc>
          <w:tcPr>
            <w:tcW w:w="3227"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spacing w:before="100" w:beforeAutospacing="1" w:after="100" w:afterAutospacing="1"/>
              <w:jc w:val="center"/>
              <w:rPr>
                <w:rFonts w:ascii="宋体" w:hAnsi="宋体" w:cs="宋体"/>
                <w:color w:val="auto"/>
                <w:kern w:val="0"/>
                <w:sz w:val="24"/>
              </w:rPr>
            </w:pPr>
            <w:r>
              <w:rPr>
                <w:rFonts w:hint="eastAsia" w:ascii="仿宋_GB2312" w:hAnsi="宋体" w:eastAsia="仿宋_GB2312" w:cs="宋体"/>
                <w:color w:val="auto"/>
                <w:kern w:val="0"/>
                <w:sz w:val="24"/>
              </w:rPr>
              <w:t>海水鱼类</w:t>
            </w:r>
          </w:p>
        </w:tc>
        <w:tc>
          <w:tcPr>
            <w:tcW w:w="5295" w:type="dxa"/>
            <w:tcBorders>
              <w:top w:val="nil"/>
              <w:left w:val="nil"/>
              <w:bottom w:val="single" w:color="auto" w:sz="8" w:space="0"/>
              <w:right w:val="single" w:color="auto" w:sz="8" w:space="0"/>
            </w:tcBorders>
            <w:tcMar>
              <w:top w:w="0" w:type="dxa"/>
              <w:left w:w="108" w:type="dxa"/>
              <w:bottom w:w="0" w:type="dxa"/>
              <w:right w:w="108" w:type="dxa"/>
            </w:tcMar>
          </w:tcPr>
          <w:p>
            <w:pPr>
              <w:spacing w:before="100" w:beforeAutospacing="1" w:after="100" w:afterAutospacing="1"/>
              <w:jc w:val="center"/>
              <w:rPr>
                <w:rFonts w:ascii="宋体" w:hAnsi="宋体" w:cs="宋体"/>
                <w:color w:val="auto"/>
                <w:kern w:val="0"/>
                <w:sz w:val="24"/>
              </w:rPr>
            </w:pPr>
            <w:r>
              <w:rPr>
                <w:rFonts w:hint="eastAsia" w:ascii="仿宋_GB2312" w:hAnsi="宋体" w:eastAsia="仿宋_GB2312" w:cs="宋体"/>
                <w:color w:val="auto"/>
                <w:kern w:val="0"/>
                <w:sz w:val="24"/>
              </w:rPr>
              <w:t>刺激隐核虫病</w:t>
            </w:r>
          </w:p>
        </w:tc>
      </w:tr>
    </w:tbl>
    <w:p>
      <w:pPr>
        <w:spacing w:before="100" w:beforeAutospacing="1" w:after="100" w:afterAutospacing="1"/>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除此之外的其他品种和其他疫病，暂时不需要检测。</w:t>
      </w:r>
    </w:p>
    <w:p>
      <w:pPr>
        <w:snapToGrid w:val="0"/>
        <w:spacing w:beforeLines="50" w:after="50" w:line="360" w:lineRule="auto"/>
        <w:outlineLvl w:val="0"/>
        <w:rPr>
          <w:rFonts w:ascii="宋体" w:hAnsi="宋体"/>
          <w:b/>
          <w:color w:val="auto"/>
          <w:sz w:val="28"/>
        </w:rPr>
      </w:pPr>
    </w:p>
    <w:p>
      <w:pPr>
        <w:snapToGrid w:val="0"/>
        <w:spacing w:beforeLines="50" w:after="50" w:line="360" w:lineRule="auto"/>
        <w:outlineLvl w:val="0"/>
        <w:rPr>
          <w:rFonts w:ascii="宋体" w:hAnsi="宋体"/>
          <w:b/>
          <w:color w:val="auto"/>
          <w:sz w:val="28"/>
        </w:rPr>
      </w:pPr>
    </w:p>
    <w:p>
      <w:pPr>
        <w:snapToGrid w:val="0"/>
        <w:spacing w:beforeLines="50" w:after="50" w:line="360" w:lineRule="auto"/>
        <w:outlineLvl w:val="0"/>
        <w:rPr>
          <w:rFonts w:ascii="宋体" w:hAnsi="宋体"/>
          <w:b/>
          <w:color w:val="auto"/>
          <w:sz w:val="28"/>
        </w:rPr>
      </w:pPr>
    </w:p>
    <w:p>
      <w:pPr>
        <w:snapToGrid w:val="0"/>
        <w:spacing w:beforeLines="50" w:after="50" w:line="360" w:lineRule="auto"/>
        <w:outlineLvl w:val="0"/>
        <w:rPr>
          <w:rFonts w:ascii="宋体" w:hAnsi="宋体"/>
          <w:b/>
          <w:color w:val="auto"/>
          <w:sz w:val="28"/>
        </w:rPr>
      </w:pPr>
    </w:p>
    <w:p>
      <w:pPr>
        <w:snapToGrid w:val="0"/>
        <w:spacing w:beforeLines="50" w:after="50" w:line="360" w:lineRule="auto"/>
        <w:outlineLvl w:val="0"/>
        <w:rPr>
          <w:rFonts w:ascii="宋体" w:hAnsi="宋体"/>
          <w:b/>
          <w:color w:val="auto"/>
          <w:sz w:val="28"/>
        </w:rPr>
      </w:pPr>
    </w:p>
    <w:p>
      <w:pPr>
        <w:snapToGrid w:val="0"/>
        <w:spacing w:beforeLines="50" w:after="50" w:line="360" w:lineRule="auto"/>
        <w:outlineLvl w:val="0"/>
        <w:rPr>
          <w:rFonts w:ascii="宋体" w:hAnsi="宋体"/>
          <w:b/>
          <w:color w:val="auto"/>
          <w:sz w:val="28"/>
        </w:rPr>
      </w:pPr>
    </w:p>
    <w:p>
      <w:pPr>
        <w:snapToGrid w:val="0"/>
        <w:spacing w:beforeLines="50" w:after="50" w:line="360" w:lineRule="auto"/>
        <w:outlineLvl w:val="0"/>
        <w:rPr>
          <w:rFonts w:ascii="宋体" w:hAnsi="宋体"/>
          <w:b/>
          <w:color w:val="auto"/>
          <w:sz w:val="28"/>
        </w:rPr>
      </w:pPr>
    </w:p>
    <w:p>
      <w:pPr>
        <w:snapToGrid w:val="0"/>
        <w:spacing w:beforeLines="50" w:after="50" w:line="360" w:lineRule="auto"/>
        <w:outlineLvl w:val="0"/>
        <w:rPr>
          <w:rFonts w:ascii="宋体" w:hAnsi="宋体"/>
          <w:b/>
          <w:color w:val="auto"/>
          <w:sz w:val="28"/>
        </w:rPr>
      </w:pPr>
    </w:p>
    <w:p>
      <w:pPr>
        <w:pStyle w:val="2"/>
        <w:rPr>
          <w:color w:val="auto"/>
        </w:rPr>
      </w:pPr>
    </w:p>
    <w:sectPr>
      <w:headerReference r:id="rId3" w:type="default"/>
      <w:footerReference r:id="rId4" w:type="default"/>
      <w:pgSz w:w="11906" w:h="16838"/>
      <w:pgMar w:top="1440" w:right="1418" w:bottom="1440" w:left="1418"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方正书宋简体">
    <w:altName w:val="宋体"/>
    <w:panose1 w:val="00000000000000000000"/>
    <w:charset w:val="86"/>
    <w:family w:val="script"/>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pict>
        <v:rect id="文本框 8" o:spid="_x0000_s4097"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uXW5&#10;UtAAAAAFAQAADwAAAAAAAAABACAAAAAiAAAAZHJzL2Rvd25yZXYueG1sUEsBAhQAFAAAAAgAh07i&#10;QCzGqHu4AQAAXQMAAA4AAAAAAAAAAQAgAAAAHwEAAGRycy9lMm9Eb2MueG1sUEsFBgAAAAAGAAYA&#10;WQEAAEkFAAAAAA==&#10;">
          <v:path/>
          <v:fill on="f" focussize="0,0"/>
          <v:stroke on="f"/>
          <v:imagedata o:title=""/>
          <o:lock v:ext="edit"/>
          <v:textbox inset="0mm,0mm,0mm,0mm" style="mso-fit-shape-to-text:t;">
            <w:txbxContent>
              <w:p>
                <w:pPr>
                  <w:pStyle w:val="16"/>
                </w:pPr>
                <w:r>
                  <w:fldChar w:fldCharType="begin"/>
                </w:r>
                <w:r>
                  <w:instrText xml:space="preserve"> PAGE  \* MERGEFORMAT </w:instrText>
                </w:r>
                <w:r>
                  <w:fldChar w:fldCharType="separate"/>
                </w:r>
                <w:r>
                  <w:t>4</w:t>
                </w:r>
                <w:r>
                  <w:fldChar w:fldCharType="end"/>
                </w:r>
              </w:p>
            </w:txbxContent>
          </v:textbox>
        </v:rect>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 w:lineRule="atLeast"/>
      <w:jc w:val="center"/>
      <w:rPr>
        <w:b/>
        <w:i/>
        <w:color w:val="000000"/>
        <w:kern w:val="0"/>
        <w:sz w:val="18"/>
        <w:u w:val="single"/>
      </w:rPr>
    </w:pPr>
    <w:r>
      <w:rPr>
        <w:rFonts w:hint="eastAsia"/>
        <w:b/>
        <w:i/>
        <w:color w:val="000000"/>
        <w:kern w:val="0"/>
        <w:sz w:val="18"/>
        <w:u w:val="single"/>
      </w:rPr>
      <w:t xml:space="preserve">公开招标文件     </w:t>
    </w:r>
    <w:r>
      <w:rPr>
        <w:rFonts w:hint="eastAsia"/>
        <w:b/>
        <w:i/>
        <w:color w:val="000000"/>
        <w:kern w:val="0"/>
        <w:sz w:val="18"/>
        <w:u w:val="single"/>
        <w:lang w:val="en-US" w:eastAsia="zh-CN"/>
      </w:rPr>
      <w:t xml:space="preserve">                </w:t>
    </w:r>
    <w:r>
      <w:rPr>
        <w:rFonts w:hint="eastAsia"/>
        <w:b/>
        <w:i/>
        <w:color w:val="000000"/>
        <w:kern w:val="0"/>
        <w:sz w:val="18"/>
        <w:u w:val="single"/>
      </w:rPr>
      <w:t xml:space="preserve">                                                       第</w:t>
    </w:r>
    <w:r>
      <w:rPr>
        <w:b/>
        <w:i/>
        <w:color w:val="000000"/>
        <w:kern w:val="0"/>
        <w:sz w:val="18"/>
        <w:u w:val="single"/>
      </w:rPr>
      <w:fldChar w:fldCharType="begin"/>
    </w:r>
    <w:r>
      <w:rPr>
        <w:b/>
        <w:i/>
        <w:color w:val="000000"/>
        <w:kern w:val="0"/>
        <w:sz w:val="18"/>
        <w:u w:val="single"/>
      </w:rPr>
      <w:instrText xml:space="preserve"> PAGE </w:instrText>
    </w:r>
    <w:r>
      <w:rPr>
        <w:b/>
        <w:i/>
        <w:color w:val="000000"/>
        <w:kern w:val="0"/>
        <w:sz w:val="18"/>
        <w:u w:val="single"/>
      </w:rPr>
      <w:fldChar w:fldCharType="separate"/>
    </w:r>
    <w:r>
      <w:rPr>
        <w:b/>
        <w:i/>
        <w:color w:val="000000"/>
        <w:kern w:val="0"/>
        <w:sz w:val="18"/>
        <w:u w:val="single"/>
      </w:rPr>
      <w:t>4</w:t>
    </w:r>
    <w:r>
      <w:rPr>
        <w:b/>
        <w:i/>
        <w:color w:val="000000"/>
        <w:kern w:val="0"/>
        <w:sz w:val="18"/>
        <w:u w:val="single"/>
      </w:rPr>
      <w:fldChar w:fldCharType="end"/>
    </w:r>
    <w:r>
      <w:rPr>
        <w:rFonts w:hint="eastAsia"/>
        <w:b/>
        <w:i/>
        <w:color w:val="000000"/>
        <w:kern w:val="0"/>
        <w:sz w:val="18"/>
        <w:u w:val="single"/>
      </w:rPr>
      <w:t>页共</w:t>
    </w:r>
    <w:r>
      <w:rPr>
        <w:b/>
        <w:i/>
        <w:color w:val="000000"/>
        <w:kern w:val="0"/>
        <w:sz w:val="18"/>
        <w:u w:val="single"/>
      </w:rPr>
      <w:fldChar w:fldCharType="begin"/>
    </w:r>
    <w:r>
      <w:rPr>
        <w:b/>
        <w:i/>
        <w:color w:val="000000"/>
        <w:kern w:val="0"/>
        <w:sz w:val="18"/>
        <w:u w:val="single"/>
      </w:rPr>
      <w:instrText xml:space="preserve"> NUMPAGES </w:instrText>
    </w:r>
    <w:r>
      <w:rPr>
        <w:b/>
        <w:i/>
        <w:color w:val="000000"/>
        <w:kern w:val="0"/>
        <w:sz w:val="18"/>
        <w:u w:val="single"/>
      </w:rPr>
      <w:fldChar w:fldCharType="separate"/>
    </w:r>
    <w:r>
      <w:rPr>
        <w:b/>
        <w:i/>
        <w:color w:val="000000"/>
        <w:kern w:val="0"/>
        <w:sz w:val="18"/>
        <w:u w:val="single"/>
      </w:rPr>
      <w:t>53</w:t>
    </w:r>
    <w:r>
      <w:rPr>
        <w:b/>
        <w:i/>
        <w:color w:val="000000"/>
        <w:kern w:val="0"/>
        <w:sz w:val="18"/>
        <w:u w:val="single"/>
      </w:rPr>
      <w:fldChar w:fldCharType="end"/>
    </w:r>
    <w:r>
      <w:rPr>
        <w:rFonts w:hint="eastAsia"/>
        <w:b/>
        <w:i/>
        <w:color w:val="000000"/>
        <w:kern w:val="0"/>
        <w:sz w:val="18"/>
        <w:u w:val="single"/>
      </w:rPr>
      <w:t xml:space="preserve">页 </w:t>
    </w:r>
  </w:p>
  <w:p>
    <w:pPr>
      <w:pStyle w:val="2"/>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CFA382"/>
    <w:multiLevelType w:val="singleLevel"/>
    <w:tmpl w:val="95CFA382"/>
    <w:lvl w:ilvl="0" w:tentative="0">
      <w:start w:val="1"/>
      <w:numFmt w:val="decimal"/>
      <w:suff w:val="nothing"/>
      <w:lvlText w:val="%1、"/>
      <w:lvlJc w:val="left"/>
    </w:lvl>
  </w:abstractNum>
  <w:abstractNum w:abstractNumId="1">
    <w:nsid w:val="AF3E1766"/>
    <w:multiLevelType w:val="singleLevel"/>
    <w:tmpl w:val="AF3E1766"/>
    <w:lvl w:ilvl="0" w:tentative="0">
      <w:start w:val="1"/>
      <w:numFmt w:val="decimal"/>
      <w:suff w:val="nothing"/>
      <w:lvlText w:val="（%1）"/>
      <w:lvlJc w:val="left"/>
    </w:lvl>
  </w:abstractNum>
  <w:abstractNum w:abstractNumId="2">
    <w:nsid w:val="B778F772"/>
    <w:multiLevelType w:val="singleLevel"/>
    <w:tmpl w:val="B778F772"/>
    <w:lvl w:ilvl="0" w:tentative="0">
      <w:start w:val="1"/>
      <w:numFmt w:val="decimal"/>
      <w:lvlText w:val="%1."/>
      <w:lvlJc w:val="left"/>
      <w:pPr>
        <w:tabs>
          <w:tab w:val="left" w:pos="312"/>
        </w:tabs>
      </w:pPr>
    </w:lvl>
  </w:abstractNum>
  <w:abstractNum w:abstractNumId="3">
    <w:nsid w:val="00000005"/>
    <w:multiLevelType w:val="singleLevel"/>
    <w:tmpl w:val="00000005"/>
    <w:lvl w:ilvl="0" w:tentative="0">
      <w:start w:val="1"/>
      <w:numFmt w:val="decimal"/>
      <w:pStyle w:val="8"/>
      <w:lvlText w:val="%1."/>
      <w:lvlJc w:val="left"/>
      <w:pPr>
        <w:tabs>
          <w:tab w:val="left" w:pos="360"/>
        </w:tabs>
        <w:ind w:left="360" w:hanging="360"/>
      </w:pPr>
    </w:lvl>
  </w:abstractNum>
  <w:abstractNum w:abstractNumId="4">
    <w:nsid w:val="00000007"/>
    <w:multiLevelType w:val="singleLevel"/>
    <w:tmpl w:val="00000007"/>
    <w:lvl w:ilvl="0" w:tentative="0">
      <w:start w:val="2"/>
      <w:numFmt w:val="chineseCounting"/>
      <w:suff w:val="space"/>
      <w:lvlText w:val="第%1章"/>
      <w:lvlJc w:val="left"/>
      <w:rPr>
        <w:rFonts w:hint="eastAsia"/>
      </w:rPr>
    </w:lvl>
  </w:abstractNum>
  <w:abstractNum w:abstractNumId="5">
    <w:nsid w:val="00000009"/>
    <w:multiLevelType w:val="multilevel"/>
    <w:tmpl w:val="00000009"/>
    <w:lvl w:ilvl="0" w:tentative="0">
      <w:start w:val="1"/>
      <w:numFmt w:val="decimal"/>
      <w:pStyle w:val="3"/>
      <w:lvlText w:val="第%1章"/>
      <w:lvlJc w:val="left"/>
      <w:pPr>
        <w:ind w:left="425" w:hanging="425"/>
      </w:pPr>
      <w:rPr>
        <w:rFonts w:hint="eastAsia"/>
        <w:sz w:val="44"/>
        <w:szCs w:val="44"/>
      </w:rPr>
    </w:lvl>
    <w:lvl w:ilvl="1" w:tentative="0">
      <w:start w:val="1"/>
      <w:numFmt w:val="decimal"/>
      <w:isLgl/>
      <w:suff w:val="nothing"/>
      <w:lvlText w:val="%1.%2  "/>
      <w:lvlJc w:val="left"/>
      <w:pPr>
        <w:ind w:left="851" w:hanging="284"/>
      </w:pPr>
      <w:rPr>
        <w:rFonts w:hint="eastAsia"/>
      </w:rPr>
    </w:lvl>
    <w:lvl w:ilvl="2" w:tentative="0">
      <w:start w:val="1"/>
      <w:numFmt w:val="decimal"/>
      <w:isLgl/>
      <w:lvlText w:val="%1.%2.%3"/>
      <w:lvlJc w:val="left"/>
      <w:pPr>
        <w:ind w:left="0" w:firstLine="0"/>
      </w:pPr>
      <w:rPr>
        <w:rFonts w:hint="eastAsia"/>
      </w:rPr>
    </w:lvl>
    <w:lvl w:ilvl="3" w:tentative="0">
      <w:start w:val="1"/>
      <w:numFmt w:val="decimal"/>
      <w:isLgl/>
      <w:lvlText w:val="%1.%2.%3.%4"/>
      <w:lvlJc w:val="left"/>
      <w:pPr>
        <w:ind w:left="1984" w:hanging="708"/>
      </w:pPr>
      <w:rPr>
        <w:rFonts w:hint="eastAsia"/>
      </w:rPr>
    </w:lvl>
    <w:lvl w:ilvl="4" w:tentative="0">
      <w:start w:val="1"/>
      <w:numFmt w:val="decimal"/>
      <w:lvlText w:val="%1.%2.%3.%4.%5"/>
      <w:lvlJc w:val="left"/>
      <w:pPr>
        <w:tabs>
          <w:tab w:val="left" w:pos="1009"/>
        </w:tabs>
        <w:ind w:left="1009" w:hanging="442"/>
      </w:pPr>
      <w:rPr>
        <w:rFonts w:hint="eastAsia"/>
      </w:rPr>
    </w:lvl>
    <w:lvl w:ilvl="5" w:tentative="0">
      <w:start w:val="1"/>
      <w:numFmt w:val="decimal"/>
      <w:lvlText w:val="%1.%2.%3.%4.%5.%6"/>
      <w:lvlJc w:val="left"/>
      <w:pPr>
        <w:ind w:left="1151" w:hanging="584"/>
      </w:pPr>
      <w:rPr>
        <w:rFonts w:hint="eastAsia"/>
      </w:rPr>
    </w:lvl>
    <w:lvl w:ilvl="6" w:tentative="0">
      <w:start w:val="1"/>
      <w:numFmt w:val="decimal"/>
      <w:lvlText w:val="%1.%2.%3.%4.%5.%6.%7"/>
      <w:lvlJc w:val="left"/>
      <w:pPr>
        <w:ind w:left="5109" w:hanging="851"/>
      </w:pPr>
      <w:rPr>
        <w:rFonts w:hint="eastAsia"/>
      </w:rPr>
    </w:lvl>
    <w:lvl w:ilvl="7" w:tentative="0">
      <w:start w:val="1"/>
      <w:numFmt w:val="decimal"/>
      <w:suff w:val="nothing"/>
      <w:lvlText w:val="表%1-%8  "/>
      <w:lvlJc w:val="left"/>
      <w:pPr>
        <w:ind w:left="4820" w:hanging="1417"/>
      </w:pPr>
      <w:rPr>
        <w:rFonts w:hint="eastAsia" w:ascii="Times New Roman" w:hAnsi="Times New Roman" w:cs="Times New Roman"/>
        <w:bCs w:val="0"/>
        <w:i w:val="0"/>
        <w:iCs w:val="0"/>
        <w:caps w:val="0"/>
        <w:smallCaps w:val="0"/>
        <w:vanish w:val="0"/>
        <w:spacing w:val="0"/>
        <w:position w:val="0"/>
        <w:u w:val="none"/>
        <w:vertAlign w:val="baseline"/>
      </w:rPr>
    </w:lvl>
    <w:lvl w:ilvl="8" w:tentative="0">
      <w:start w:val="1"/>
      <w:numFmt w:val="decimal"/>
      <w:suff w:val="nothing"/>
      <w:lvlText w:val="图%1-%9  "/>
      <w:lvlJc w:val="left"/>
      <w:pPr>
        <w:ind w:left="5102" w:hanging="1700"/>
      </w:pPr>
      <w:rPr>
        <w:rFonts w:hint="eastAsia"/>
      </w:rPr>
    </w:lvl>
  </w:abstractNum>
  <w:abstractNum w:abstractNumId="6">
    <w:nsid w:val="0000000A"/>
    <w:multiLevelType w:val="singleLevel"/>
    <w:tmpl w:val="0000000A"/>
    <w:lvl w:ilvl="0" w:tentative="0">
      <w:start w:val="1"/>
      <w:numFmt w:val="chineseCounting"/>
      <w:suff w:val="space"/>
      <w:lvlText w:val="第%1章"/>
      <w:lvlJc w:val="left"/>
      <w:rPr>
        <w:rFonts w:hint="eastAsia"/>
      </w:rPr>
    </w:lvl>
  </w:abstractNum>
  <w:abstractNum w:abstractNumId="7">
    <w:nsid w:val="2F39B11C"/>
    <w:multiLevelType w:val="singleLevel"/>
    <w:tmpl w:val="2F39B11C"/>
    <w:lvl w:ilvl="0" w:tentative="0">
      <w:start w:val="1"/>
      <w:numFmt w:val="decimal"/>
      <w:lvlText w:val="%1."/>
      <w:lvlJc w:val="left"/>
      <w:pPr>
        <w:tabs>
          <w:tab w:val="left" w:pos="312"/>
        </w:tabs>
      </w:pPr>
    </w:lvl>
  </w:abstractNum>
  <w:abstractNum w:abstractNumId="8">
    <w:nsid w:val="30C0D738"/>
    <w:multiLevelType w:val="singleLevel"/>
    <w:tmpl w:val="30C0D738"/>
    <w:lvl w:ilvl="0" w:tentative="0">
      <w:start w:val="2"/>
      <w:numFmt w:val="chineseCounting"/>
      <w:suff w:val="nothing"/>
      <w:lvlText w:val="%1、"/>
      <w:lvlJc w:val="left"/>
      <w:rPr>
        <w:rFonts w:hint="eastAsia"/>
      </w:rPr>
    </w:lvl>
  </w:abstractNum>
  <w:abstractNum w:abstractNumId="9">
    <w:nsid w:val="54CE918C"/>
    <w:multiLevelType w:val="singleLevel"/>
    <w:tmpl w:val="54CE918C"/>
    <w:lvl w:ilvl="0" w:tentative="0">
      <w:start w:val="1"/>
      <w:numFmt w:val="decimal"/>
      <w:lvlText w:val="%1."/>
      <w:lvlJc w:val="left"/>
      <w:pPr>
        <w:tabs>
          <w:tab w:val="left" w:pos="312"/>
        </w:tabs>
      </w:pPr>
    </w:lvl>
  </w:abstractNum>
  <w:abstractNum w:abstractNumId="10">
    <w:nsid w:val="58417B96"/>
    <w:multiLevelType w:val="multilevel"/>
    <w:tmpl w:val="58417B96"/>
    <w:lvl w:ilvl="0" w:tentative="0">
      <w:start w:val="1"/>
      <w:numFmt w:val="chineseCounting"/>
      <w:suff w:val="nothing"/>
      <w:lvlText w:val="第%1章 "/>
      <w:lvlJc w:val="left"/>
      <w:pPr>
        <w:ind w:left="432" w:hanging="432"/>
      </w:pPr>
      <w:rPr>
        <w:rFonts w:hint="eastAsia"/>
      </w:rPr>
    </w:lvl>
    <w:lvl w:ilvl="1" w:tentative="0">
      <w:start w:val="1"/>
      <w:numFmt w:val="decimal"/>
      <w:isLgl/>
      <w:lvlText w:val="%1.%2."/>
      <w:lvlJc w:val="left"/>
      <w:pPr>
        <w:ind w:left="575" w:hanging="575"/>
      </w:pPr>
      <w:rPr>
        <w:rFonts w:hint="eastAsia"/>
      </w:rPr>
    </w:lvl>
    <w:lvl w:ilvl="2" w:tentative="0">
      <w:start w:val="1"/>
      <w:numFmt w:val="decimal"/>
      <w:isLgl/>
      <w:lvlText w:val="%1.%2.%3"/>
      <w:lvlJc w:val="left"/>
      <w:pPr>
        <w:ind w:left="720" w:hanging="720"/>
      </w:pPr>
      <w:rPr>
        <w:rFonts w:hint="eastAsia" w:ascii="Times New Roman" w:hAnsi="Times New Roman" w:eastAsia="宋体" w:cs="宋体"/>
        <w:sz w:val="24"/>
        <w:szCs w:val="24"/>
      </w:rPr>
    </w:lvl>
    <w:lvl w:ilvl="3" w:tentative="0">
      <w:start w:val="1"/>
      <w:numFmt w:val="decimal"/>
      <w:pStyle w:val="6"/>
      <w:isLgl/>
      <w:lvlText w:val="%1.%2.%3.%4."/>
      <w:lvlJc w:val="left"/>
      <w:pPr>
        <w:ind w:left="864" w:hanging="864"/>
      </w:pPr>
      <w:rPr>
        <w:rFonts w:hint="eastAsia"/>
      </w:rPr>
    </w:lvl>
    <w:lvl w:ilvl="4" w:tentative="0">
      <w:start w:val="1"/>
      <w:numFmt w:val="decimal"/>
      <w:pStyle w:val="7"/>
      <w:isLgl/>
      <w:lvlText w:val="%1.%2.%3.%4.%5."/>
      <w:lvlJc w:val="left"/>
      <w:pPr>
        <w:ind w:left="1008" w:hanging="1008"/>
      </w:pPr>
      <w:rPr>
        <w:rFonts w:hint="eastAsia"/>
      </w:rPr>
    </w:lvl>
    <w:lvl w:ilvl="5" w:tentative="0">
      <w:start w:val="1"/>
      <w:numFmt w:val="decimal"/>
      <w:isLgl/>
      <w:lvlText w:val="%1.%2.%3.%4.%5.%6."/>
      <w:lvlJc w:val="left"/>
      <w:pPr>
        <w:ind w:left="1151" w:hanging="1151"/>
      </w:pPr>
      <w:rPr>
        <w:rFonts w:hint="eastAsia"/>
      </w:rPr>
    </w:lvl>
    <w:lvl w:ilvl="6" w:tentative="0">
      <w:start w:val="1"/>
      <w:numFmt w:val="decimal"/>
      <w:isLgl/>
      <w:lvlText w:val="%1.%2.%3.%4.%5.%6.%7."/>
      <w:lvlJc w:val="left"/>
      <w:pPr>
        <w:ind w:left="1296" w:hanging="1296"/>
      </w:pPr>
      <w:rPr>
        <w:rFonts w:hint="eastAsia"/>
      </w:rPr>
    </w:lvl>
    <w:lvl w:ilvl="7" w:tentative="0">
      <w:start w:val="1"/>
      <w:numFmt w:val="decimal"/>
      <w:isLgl/>
      <w:lvlText w:val="%1.%2.%3.%4.%5.%6.%7.%8."/>
      <w:lvlJc w:val="left"/>
      <w:pPr>
        <w:ind w:left="1440" w:hanging="1440"/>
      </w:pPr>
      <w:rPr>
        <w:rFonts w:hint="eastAsia"/>
      </w:rPr>
    </w:lvl>
    <w:lvl w:ilvl="8" w:tentative="0">
      <w:start w:val="1"/>
      <w:numFmt w:val="decimal"/>
      <w:isLgl/>
      <w:lvlText w:val="%1.%2.%3.%4.%5.%6.%7.%8.%9."/>
      <w:lvlJc w:val="left"/>
      <w:pPr>
        <w:ind w:left="1583" w:hanging="1583"/>
      </w:pPr>
      <w:rPr>
        <w:rFonts w:hint="eastAsia"/>
      </w:rPr>
    </w:lvl>
  </w:abstractNum>
  <w:num w:numId="1">
    <w:abstractNumId w:val="5"/>
  </w:num>
  <w:num w:numId="2">
    <w:abstractNumId w:val="10"/>
  </w:num>
  <w:num w:numId="3">
    <w:abstractNumId w:val="3"/>
  </w:num>
  <w:num w:numId="4">
    <w:abstractNumId w:val="6"/>
  </w:num>
  <w:num w:numId="5">
    <w:abstractNumId w:val="4"/>
  </w:num>
  <w:num w:numId="6">
    <w:abstractNumId w:val="7"/>
  </w:num>
  <w:num w:numId="7">
    <w:abstractNumId w:val="1"/>
  </w:num>
  <w:num w:numId="8">
    <w:abstractNumId w:val="8"/>
  </w:num>
  <w:num w:numId="9">
    <w:abstractNumId w:val="9"/>
  </w:num>
  <w:num w:numId="10">
    <w:abstractNumId w:val="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5"/>
  <w:embedSystemFonts/>
  <w:bordersDoNotSurroundHeader w:val="0"/>
  <w:bordersDoNotSurroundFooter w:val="0"/>
  <w:hideSpellingErrors/>
  <w:documentProtection w:formatting="1"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MzRjMzk0YmViNjkyNWEyYWMzZGZlZDg4NGExYmQ5ZGQifQ=="/>
  </w:docVars>
  <w:rsids>
    <w:rsidRoot w:val="00AD0E73"/>
    <w:rsid w:val="000006D6"/>
    <w:rsid w:val="00001033"/>
    <w:rsid w:val="0000111B"/>
    <w:rsid w:val="000029ED"/>
    <w:rsid w:val="00002D97"/>
    <w:rsid w:val="0000302A"/>
    <w:rsid w:val="00006414"/>
    <w:rsid w:val="00007672"/>
    <w:rsid w:val="000133D0"/>
    <w:rsid w:val="0001656C"/>
    <w:rsid w:val="00016B3D"/>
    <w:rsid w:val="00026E97"/>
    <w:rsid w:val="0003053D"/>
    <w:rsid w:val="000356F2"/>
    <w:rsid w:val="00036983"/>
    <w:rsid w:val="00040E56"/>
    <w:rsid w:val="00043FA8"/>
    <w:rsid w:val="000449EC"/>
    <w:rsid w:val="00045244"/>
    <w:rsid w:val="000456EC"/>
    <w:rsid w:val="0005176E"/>
    <w:rsid w:val="000532A0"/>
    <w:rsid w:val="0005399B"/>
    <w:rsid w:val="00053B96"/>
    <w:rsid w:val="00054D6C"/>
    <w:rsid w:val="00057E99"/>
    <w:rsid w:val="00061834"/>
    <w:rsid w:val="000661CC"/>
    <w:rsid w:val="0006776D"/>
    <w:rsid w:val="00072C34"/>
    <w:rsid w:val="00074229"/>
    <w:rsid w:val="00074A29"/>
    <w:rsid w:val="00075EC8"/>
    <w:rsid w:val="00084457"/>
    <w:rsid w:val="0008462E"/>
    <w:rsid w:val="0008543A"/>
    <w:rsid w:val="000866CD"/>
    <w:rsid w:val="0009054F"/>
    <w:rsid w:val="00092199"/>
    <w:rsid w:val="00094282"/>
    <w:rsid w:val="000A4F8D"/>
    <w:rsid w:val="000A613D"/>
    <w:rsid w:val="000B5468"/>
    <w:rsid w:val="000C1EDE"/>
    <w:rsid w:val="000C3C39"/>
    <w:rsid w:val="000C44ED"/>
    <w:rsid w:val="000C568B"/>
    <w:rsid w:val="000C5905"/>
    <w:rsid w:val="000C6752"/>
    <w:rsid w:val="000D0588"/>
    <w:rsid w:val="000D3A21"/>
    <w:rsid w:val="000E47BC"/>
    <w:rsid w:val="000E4C27"/>
    <w:rsid w:val="000E527A"/>
    <w:rsid w:val="000F1794"/>
    <w:rsid w:val="000F1DFF"/>
    <w:rsid w:val="000F468E"/>
    <w:rsid w:val="001016BE"/>
    <w:rsid w:val="00112014"/>
    <w:rsid w:val="00113898"/>
    <w:rsid w:val="00116351"/>
    <w:rsid w:val="001168F0"/>
    <w:rsid w:val="0012125C"/>
    <w:rsid w:val="00122A0D"/>
    <w:rsid w:val="00124D05"/>
    <w:rsid w:val="00125251"/>
    <w:rsid w:val="00132362"/>
    <w:rsid w:val="00136E6A"/>
    <w:rsid w:val="0014159F"/>
    <w:rsid w:val="00141DB1"/>
    <w:rsid w:val="00147284"/>
    <w:rsid w:val="001504FA"/>
    <w:rsid w:val="00153B40"/>
    <w:rsid w:val="0015551C"/>
    <w:rsid w:val="00156453"/>
    <w:rsid w:val="001650F9"/>
    <w:rsid w:val="0017034C"/>
    <w:rsid w:val="00170476"/>
    <w:rsid w:val="00173BC3"/>
    <w:rsid w:val="00176288"/>
    <w:rsid w:val="00180A68"/>
    <w:rsid w:val="00181385"/>
    <w:rsid w:val="001854DD"/>
    <w:rsid w:val="00186D57"/>
    <w:rsid w:val="00193CC6"/>
    <w:rsid w:val="001950D5"/>
    <w:rsid w:val="00197C19"/>
    <w:rsid w:val="001A120C"/>
    <w:rsid w:val="001A5192"/>
    <w:rsid w:val="001B1C09"/>
    <w:rsid w:val="001C5AEC"/>
    <w:rsid w:val="001D4AEF"/>
    <w:rsid w:val="001E2C57"/>
    <w:rsid w:val="001E38A9"/>
    <w:rsid w:val="001E41E6"/>
    <w:rsid w:val="001E5145"/>
    <w:rsid w:val="001E54D8"/>
    <w:rsid w:val="001E5BEF"/>
    <w:rsid w:val="001E6A0E"/>
    <w:rsid w:val="001F1D33"/>
    <w:rsid w:val="001F225D"/>
    <w:rsid w:val="001F675C"/>
    <w:rsid w:val="00205150"/>
    <w:rsid w:val="00210300"/>
    <w:rsid w:val="00210911"/>
    <w:rsid w:val="002122F1"/>
    <w:rsid w:val="0021532A"/>
    <w:rsid w:val="002156BC"/>
    <w:rsid w:val="00217C8D"/>
    <w:rsid w:val="00221F25"/>
    <w:rsid w:val="002259B0"/>
    <w:rsid w:val="00226541"/>
    <w:rsid w:val="00230A5D"/>
    <w:rsid w:val="00232C74"/>
    <w:rsid w:val="00240504"/>
    <w:rsid w:val="00240C6F"/>
    <w:rsid w:val="00240D19"/>
    <w:rsid w:val="00243715"/>
    <w:rsid w:val="002441C0"/>
    <w:rsid w:val="00246F11"/>
    <w:rsid w:val="00250CC6"/>
    <w:rsid w:val="00250E40"/>
    <w:rsid w:val="00254CF0"/>
    <w:rsid w:val="002612D0"/>
    <w:rsid w:val="002615BA"/>
    <w:rsid w:val="002623BE"/>
    <w:rsid w:val="0026741A"/>
    <w:rsid w:val="00270BE1"/>
    <w:rsid w:val="00272AFE"/>
    <w:rsid w:val="00276263"/>
    <w:rsid w:val="00280CD8"/>
    <w:rsid w:val="0028101F"/>
    <w:rsid w:val="00285BA5"/>
    <w:rsid w:val="00291131"/>
    <w:rsid w:val="0029191D"/>
    <w:rsid w:val="00291ED2"/>
    <w:rsid w:val="00292C27"/>
    <w:rsid w:val="0029739C"/>
    <w:rsid w:val="002A33E6"/>
    <w:rsid w:val="002A35BE"/>
    <w:rsid w:val="002A393F"/>
    <w:rsid w:val="002A4D4E"/>
    <w:rsid w:val="002B2F79"/>
    <w:rsid w:val="002D59AD"/>
    <w:rsid w:val="002E102E"/>
    <w:rsid w:val="002E558A"/>
    <w:rsid w:val="002E577B"/>
    <w:rsid w:val="002F48B5"/>
    <w:rsid w:val="00303AA4"/>
    <w:rsid w:val="00303B0A"/>
    <w:rsid w:val="0030482C"/>
    <w:rsid w:val="00307682"/>
    <w:rsid w:val="00307A68"/>
    <w:rsid w:val="00311A21"/>
    <w:rsid w:val="003205AB"/>
    <w:rsid w:val="003275C6"/>
    <w:rsid w:val="00331684"/>
    <w:rsid w:val="00332B83"/>
    <w:rsid w:val="00334122"/>
    <w:rsid w:val="00334965"/>
    <w:rsid w:val="0033561E"/>
    <w:rsid w:val="0033686D"/>
    <w:rsid w:val="00342E2A"/>
    <w:rsid w:val="00350752"/>
    <w:rsid w:val="00351111"/>
    <w:rsid w:val="003554CE"/>
    <w:rsid w:val="003566F8"/>
    <w:rsid w:val="0036031D"/>
    <w:rsid w:val="00362FED"/>
    <w:rsid w:val="00363FC2"/>
    <w:rsid w:val="0036407E"/>
    <w:rsid w:val="00364E24"/>
    <w:rsid w:val="00372902"/>
    <w:rsid w:val="003736F1"/>
    <w:rsid w:val="00373ECB"/>
    <w:rsid w:val="00377BFD"/>
    <w:rsid w:val="00381AA9"/>
    <w:rsid w:val="003825A1"/>
    <w:rsid w:val="00383BD9"/>
    <w:rsid w:val="00390DB1"/>
    <w:rsid w:val="003940D5"/>
    <w:rsid w:val="003941E7"/>
    <w:rsid w:val="00396461"/>
    <w:rsid w:val="00396E2A"/>
    <w:rsid w:val="003A07EC"/>
    <w:rsid w:val="003A19B5"/>
    <w:rsid w:val="003A2FB2"/>
    <w:rsid w:val="003A42FA"/>
    <w:rsid w:val="003B05C7"/>
    <w:rsid w:val="003B197C"/>
    <w:rsid w:val="003B5D41"/>
    <w:rsid w:val="003C0660"/>
    <w:rsid w:val="003C238E"/>
    <w:rsid w:val="003C2DA7"/>
    <w:rsid w:val="003C3613"/>
    <w:rsid w:val="003C678D"/>
    <w:rsid w:val="003E1C28"/>
    <w:rsid w:val="003E6F8F"/>
    <w:rsid w:val="003E7682"/>
    <w:rsid w:val="003F45D4"/>
    <w:rsid w:val="003F59D8"/>
    <w:rsid w:val="003F713F"/>
    <w:rsid w:val="00402F47"/>
    <w:rsid w:val="00404C07"/>
    <w:rsid w:val="00413AFE"/>
    <w:rsid w:val="00414506"/>
    <w:rsid w:val="0041560F"/>
    <w:rsid w:val="00432A28"/>
    <w:rsid w:val="004414E0"/>
    <w:rsid w:val="0044321E"/>
    <w:rsid w:val="00444D54"/>
    <w:rsid w:val="00444FB1"/>
    <w:rsid w:val="00446A33"/>
    <w:rsid w:val="00447C73"/>
    <w:rsid w:val="004525F4"/>
    <w:rsid w:val="00460421"/>
    <w:rsid w:val="00463F02"/>
    <w:rsid w:val="00464182"/>
    <w:rsid w:val="0046550B"/>
    <w:rsid w:val="0046787C"/>
    <w:rsid w:val="00471833"/>
    <w:rsid w:val="00471B76"/>
    <w:rsid w:val="004764EE"/>
    <w:rsid w:val="00476933"/>
    <w:rsid w:val="00480632"/>
    <w:rsid w:val="004824E3"/>
    <w:rsid w:val="004836E0"/>
    <w:rsid w:val="004861B0"/>
    <w:rsid w:val="0048696C"/>
    <w:rsid w:val="004906E2"/>
    <w:rsid w:val="004913AE"/>
    <w:rsid w:val="00491A4E"/>
    <w:rsid w:val="004929FD"/>
    <w:rsid w:val="00497175"/>
    <w:rsid w:val="00497D35"/>
    <w:rsid w:val="004A00F4"/>
    <w:rsid w:val="004A10D7"/>
    <w:rsid w:val="004A1312"/>
    <w:rsid w:val="004A204E"/>
    <w:rsid w:val="004A3D0D"/>
    <w:rsid w:val="004A6625"/>
    <w:rsid w:val="004A6C80"/>
    <w:rsid w:val="004B4C7C"/>
    <w:rsid w:val="004B6CCA"/>
    <w:rsid w:val="004C11BD"/>
    <w:rsid w:val="004C1C0A"/>
    <w:rsid w:val="004C31C3"/>
    <w:rsid w:val="004C447D"/>
    <w:rsid w:val="004C4C3E"/>
    <w:rsid w:val="004C7449"/>
    <w:rsid w:val="004D0BA0"/>
    <w:rsid w:val="004D7865"/>
    <w:rsid w:val="004D799F"/>
    <w:rsid w:val="004E0A11"/>
    <w:rsid w:val="004E6A64"/>
    <w:rsid w:val="004F0D7D"/>
    <w:rsid w:val="004F1667"/>
    <w:rsid w:val="004F1F12"/>
    <w:rsid w:val="00503532"/>
    <w:rsid w:val="00506AA4"/>
    <w:rsid w:val="00513A91"/>
    <w:rsid w:val="00521F68"/>
    <w:rsid w:val="00524F57"/>
    <w:rsid w:val="00530913"/>
    <w:rsid w:val="005313F9"/>
    <w:rsid w:val="005339E4"/>
    <w:rsid w:val="0053496B"/>
    <w:rsid w:val="0053767C"/>
    <w:rsid w:val="0053792C"/>
    <w:rsid w:val="0054051B"/>
    <w:rsid w:val="0054201F"/>
    <w:rsid w:val="0054254E"/>
    <w:rsid w:val="00542696"/>
    <w:rsid w:val="005438DF"/>
    <w:rsid w:val="00545151"/>
    <w:rsid w:val="00545E20"/>
    <w:rsid w:val="0055174C"/>
    <w:rsid w:val="00551BB7"/>
    <w:rsid w:val="005531DA"/>
    <w:rsid w:val="00555C73"/>
    <w:rsid w:val="00562A83"/>
    <w:rsid w:val="00563723"/>
    <w:rsid w:val="00570DF7"/>
    <w:rsid w:val="00575409"/>
    <w:rsid w:val="00580F5C"/>
    <w:rsid w:val="00581759"/>
    <w:rsid w:val="0058492A"/>
    <w:rsid w:val="00586AFA"/>
    <w:rsid w:val="005930CC"/>
    <w:rsid w:val="0059711A"/>
    <w:rsid w:val="005975B2"/>
    <w:rsid w:val="005A37D7"/>
    <w:rsid w:val="005A44B6"/>
    <w:rsid w:val="005A6BD2"/>
    <w:rsid w:val="005A727F"/>
    <w:rsid w:val="005B455A"/>
    <w:rsid w:val="005C084F"/>
    <w:rsid w:val="005C09CB"/>
    <w:rsid w:val="005C3DD3"/>
    <w:rsid w:val="005C4E16"/>
    <w:rsid w:val="005C6AE8"/>
    <w:rsid w:val="005C72FF"/>
    <w:rsid w:val="005C7905"/>
    <w:rsid w:val="005D1102"/>
    <w:rsid w:val="005D6A96"/>
    <w:rsid w:val="005D7E4A"/>
    <w:rsid w:val="005E337E"/>
    <w:rsid w:val="005E57A3"/>
    <w:rsid w:val="005E798E"/>
    <w:rsid w:val="005F41CF"/>
    <w:rsid w:val="005F5ACB"/>
    <w:rsid w:val="005F6737"/>
    <w:rsid w:val="0060178B"/>
    <w:rsid w:val="0060187F"/>
    <w:rsid w:val="00602222"/>
    <w:rsid w:val="006112A1"/>
    <w:rsid w:val="00615BC0"/>
    <w:rsid w:val="00620D09"/>
    <w:rsid w:val="00622218"/>
    <w:rsid w:val="00631F9E"/>
    <w:rsid w:val="00634570"/>
    <w:rsid w:val="006361F1"/>
    <w:rsid w:val="0064215D"/>
    <w:rsid w:val="0064394A"/>
    <w:rsid w:val="00645F69"/>
    <w:rsid w:val="00647939"/>
    <w:rsid w:val="00647C1A"/>
    <w:rsid w:val="00651B76"/>
    <w:rsid w:val="006521B4"/>
    <w:rsid w:val="0065506D"/>
    <w:rsid w:val="00655295"/>
    <w:rsid w:val="006603CE"/>
    <w:rsid w:val="0066600A"/>
    <w:rsid w:val="00666537"/>
    <w:rsid w:val="00666A22"/>
    <w:rsid w:val="00667596"/>
    <w:rsid w:val="00672D61"/>
    <w:rsid w:val="00675406"/>
    <w:rsid w:val="0067766C"/>
    <w:rsid w:val="0068571A"/>
    <w:rsid w:val="00686BC6"/>
    <w:rsid w:val="006A368F"/>
    <w:rsid w:val="006A589F"/>
    <w:rsid w:val="006A7674"/>
    <w:rsid w:val="006B00A8"/>
    <w:rsid w:val="006B0792"/>
    <w:rsid w:val="006B2821"/>
    <w:rsid w:val="006B4ED4"/>
    <w:rsid w:val="006C4856"/>
    <w:rsid w:val="006C63B9"/>
    <w:rsid w:val="006D5181"/>
    <w:rsid w:val="006D5DF9"/>
    <w:rsid w:val="006E118F"/>
    <w:rsid w:val="006E4B5B"/>
    <w:rsid w:val="006E6628"/>
    <w:rsid w:val="006E6810"/>
    <w:rsid w:val="006E7AC4"/>
    <w:rsid w:val="006F0DF2"/>
    <w:rsid w:val="006F4443"/>
    <w:rsid w:val="006F4993"/>
    <w:rsid w:val="00704BB1"/>
    <w:rsid w:val="00711457"/>
    <w:rsid w:val="00713334"/>
    <w:rsid w:val="00714E4E"/>
    <w:rsid w:val="00715290"/>
    <w:rsid w:val="007251B3"/>
    <w:rsid w:val="007252E6"/>
    <w:rsid w:val="0072649B"/>
    <w:rsid w:val="00737E89"/>
    <w:rsid w:val="00741666"/>
    <w:rsid w:val="007466A6"/>
    <w:rsid w:val="00753534"/>
    <w:rsid w:val="007557AD"/>
    <w:rsid w:val="0076006F"/>
    <w:rsid w:val="00765C44"/>
    <w:rsid w:val="007700DA"/>
    <w:rsid w:val="00776F5B"/>
    <w:rsid w:val="007773AE"/>
    <w:rsid w:val="0077759C"/>
    <w:rsid w:val="00777E49"/>
    <w:rsid w:val="00787034"/>
    <w:rsid w:val="00790995"/>
    <w:rsid w:val="007927EE"/>
    <w:rsid w:val="0079368E"/>
    <w:rsid w:val="0079587A"/>
    <w:rsid w:val="007972D2"/>
    <w:rsid w:val="007972E0"/>
    <w:rsid w:val="007A0696"/>
    <w:rsid w:val="007A1133"/>
    <w:rsid w:val="007A218B"/>
    <w:rsid w:val="007B1A25"/>
    <w:rsid w:val="007B277F"/>
    <w:rsid w:val="007B3FFD"/>
    <w:rsid w:val="007B474E"/>
    <w:rsid w:val="007C057A"/>
    <w:rsid w:val="007C3CA0"/>
    <w:rsid w:val="007D2ACC"/>
    <w:rsid w:val="007D2F4D"/>
    <w:rsid w:val="007E4268"/>
    <w:rsid w:val="007E4409"/>
    <w:rsid w:val="007E7505"/>
    <w:rsid w:val="007F0A88"/>
    <w:rsid w:val="007F1D8B"/>
    <w:rsid w:val="00804423"/>
    <w:rsid w:val="00811826"/>
    <w:rsid w:val="00814AA1"/>
    <w:rsid w:val="00816219"/>
    <w:rsid w:val="008228AB"/>
    <w:rsid w:val="0082460B"/>
    <w:rsid w:val="00824DD5"/>
    <w:rsid w:val="00825545"/>
    <w:rsid w:val="008338C6"/>
    <w:rsid w:val="00840FC5"/>
    <w:rsid w:val="00842984"/>
    <w:rsid w:val="00842B08"/>
    <w:rsid w:val="00844AB8"/>
    <w:rsid w:val="00847A58"/>
    <w:rsid w:val="00856C90"/>
    <w:rsid w:val="0085780B"/>
    <w:rsid w:val="00860363"/>
    <w:rsid w:val="008620A3"/>
    <w:rsid w:val="00862C59"/>
    <w:rsid w:val="0087133B"/>
    <w:rsid w:val="00871769"/>
    <w:rsid w:val="00872956"/>
    <w:rsid w:val="008752CE"/>
    <w:rsid w:val="00875FD4"/>
    <w:rsid w:val="00877F1E"/>
    <w:rsid w:val="00877FBC"/>
    <w:rsid w:val="0088281B"/>
    <w:rsid w:val="008846C0"/>
    <w:rsid w:val="00885070"/>
    <w:rsid w:val="008912CB"/>
    <w:rsid w:val="0089150F"/>
    <w:rsid w:val="008943B4"/>
    <w:rsid w:val="00896EAD"/>
    <w:rsid w:val="00897EDB"/>
    <w:rsid w:val="008A4024"/>
    <w:rsid w:val="008B0760"/>
    <w:rsid w:val="008B7F34"/>
    <w:rsid w:val="008C725C"/>
    <w:rsid w:val="008D094A"/>
    <w:rsid w:val="008D5327"/>
    <w:rsid w:val="008D5C01"/>
    <w:rsid w:val="008E51BE"/>
    <w:rsid w:val="008E5227"/>
    <w:rsid w:val="008E5344"/>
    <w:rsid w:val="008F7350"/>
    <w:rsid w:val="008F76A7"/>
    <w:rsid w:val="00904A6F"/>
    <w:rsid w:val="009050A9"/>
    <w:rsid w:val="00906D47"/>
    <w:rsid w:val="00910C22"/>
    <w:rsid w:val="00911FE4"/>
    <w:rsid w:val="009124A1"/>
    <w:rsid w:val="00912BA0"/>
    <w:rsid w:val="00924EA6"/>
    <w:rsid w:val="009279E2"/>
    <w:rsid w:val="00931079"/>
    <w:rsid w:val="00931909"/>
    <w:rsid w:val="00931AC9"/>
    <w:rsid w:val="00932EF3"/>
    <w:rsid w:val="00933A0B"/>
    <w:rsid w:val="009354BE"/>
    <w:rsid w:val="009359A8"/>
    <w:rsid w:val="0093649B"/>
    <w:rsid w:val="009368BF"/>
    <w:rsid w:val="00942CDD"/>
    <w:rsid w:val="00945FFD"/>
    <w:rsid w:val="00947D01"/>
    <w:rsid w:val="00953341"/>
    <w:rsid w:val="009538B1"/>
    <w:rsid w:val="00962698"/>
    <w:rsid w:val="00963D12"/>
    <w:rsid w:val="009646A0"/>
    <w:rsid w:val="009676AE"/>
    <w:rsid w:val="00977A20"/>
    <w:rsid w:val="00980C2E"/>
    <w:rsid w:val="009821E3"/>
    <w:rsid w:val="009861FD"/>
    <w:rsid w:val="00986D11"/>
    <w:rsid w:val="00987AD7"/>
    <w:rsid w:val="00990235"/>
    <w:rsid w:val="00990A5A"/>
    <w:rsid w:val="00991598"/>
    <w:rsid w:val="009939F5"/>
    <w:rsid w:val="00995922"/>
    <w:rsid w:val="009961DF"/>
    <w:rsid w:val="009A6DBE"/>
    <w:rsid w:val="009B160F"/>
    <w:rsid w:val="009B5C7A"/>
    <w:rsid w:val="009B5D87"/>
    <w:rsid w:val="009B6CBE"/>
    <w:rsid w:val="009B7D29"/>
    <w:rsid w:val="009C2984"/>
    <w:rsid w:val="009C3396"/>
    <w:rsid w:val="009C3706"/>
    <w:rsid w:val="009C6679"/>
    <w:rsid w:val="009C73CC"/>
    <w:rsid w:val="009C7A36"/>
    <w:rsid w:val="009D376E"/>
    <w:rsid w:val="009D6B62"/>
    <w:rsid w:val="009D7E9D"/>
    <w:rsid w:val="009E1E48"/>
    <w:rsid w:val="009E366A"/>
    <w:rsid w:val="009E3BD5"/>
    <w:rsid w:val="009E4CC8"/>
    <w:rsid w:val="009E5038"/>
    <w:rsid w:val="009E7B55"/>
    <w:rsid w:val="009F350D"/>
    <w:rsid w:val="009F4799"/>
    <w:rsid w:val="00A00795"/>
    <w:rsid w:val="00A0296B"/>
    <w:rsid w:val="00A101E0"/>
    <w:rsid w:val="00A10CF0"/>
    <w:rsid w:val="00A1359D"/>
    <w:rsid w:val="00A16F65"/>
    <w:rsid w:val="00A1772D"/>
    <w:rsid w:val="00A248D8"/>
    <w:rsid w:val="00A2730E"/>
    <w:rsid w:val="00A31850"/>
    <w:rsid w:val="00A3375D"/>
    <w:rsid w:val="00A44760"/>
    <w:rsid w:val="00A7020F"/>
    <w:rsid w:val="00A7075A"/>
    <w:rsid w:val="00A71181"/>
    <w:rsid w:val="00A71203"/>
    <w:rsid w:val="00A80985"/>
    <w:rsid w:val="00A8137E"/>
    <w:rsid w:val="00A83E0F"/>
    <w:rsid w:val="00A85FBD"/>
    <w:rsid w:val="00A86917"/>
    <w:rsid w:val="00A8785B"/>
    <w:rsid w:val="00A91776"/>
    <w:rsid w:val="00A94EC1"/>
    <w:rsid w:val="00AA3DAA"/>
    <w:rsid w:val="00AA70F5"/>
    <w:rsid w:val="00AA720F"/>
    <w:rsid w:val="00AB35C0"/>
    <w:rsid w:val="00AB4053"/>
    <w:rsid w:val="00AB5F35"/>
    <w:rsid w:val="00AC3A80"/>
    <w:rsid w:val="00AD0E73"/>
    <w:rsid w:val="00AD16BE"/>
    <w:rsid w:val="00AD2A62"/>
    <w:rsid w:val="00AD3AFD"/>
    <w:rsid w:val="00AD57E9"/>
    <w:rsid w:val="00AE3E35"/>
    <w:rsid w:val="00AF161C"/>
    <w:rsid w:val="00AF186A"/>
    <w:rsid w:val="00AF23BB"/>
    <w:rsid w:val="00AF36F4"/>
    <w:rsid w:val="00AF5897"/>
    <w:rsid w:val="00AF5DC0"/>
    <w:rsid w:val="00B00CF6"/>
    <w:rsid w:val="00B0499B"/>
    <w:rsid w:val="00B073CF"/>
    <w:rsid w:val="00B117F9"/>
    <w:rsid w:val="00B12B56"/>
    <w:rsid w:val="00B22F2F"/>
    <w:rsid w:val="00B242B6"/>
    <w:rsid w:val="00B2468C"/>
    <w:rsid w:val="00B32A8A"/>
    <w:rsid w:val="00B36AB2"/>
    <w:rsid w:val="00B52314"/>
    <w:rsid w:val="00B53A4B"/>
    <w:rsid w:val="00B56229"/>
    <w:rsid w:val="00B665A8"/>
    <w:rsid w:val="00B7225F"/>
    <w:rsid w:val="00B77367"/>
    <w:rsid w:val="00B817D0"/>
    <w:rsid w:val="00B87091"/>
    <w:rsid w:val="00B90035"/>
    <w:rsid w:val="00B928B9"/>
    <w:rsid w:val="00B92B3B"/>
    <w:rsid w:val="00B937D8"/>
    <w:rsid w:val="00BA3CE8"/>
    <w:rsid w:val="00BA43DB"/>
    <w:rsid w:val="00BA4AD9"/>
    <w:rsid w:val="00BB1F45"/>
    <w:rsid w:val="00BB2D10"/>
    <w:rsid w:val="00BD38C5"/>
    <w:rsid w:val="00BD64E3"/>
    <w:rsid w:val="00BD6BBA"/>
    <w:rsid w:val="00BD7551"/>
    <w:rsid w:val="00BE108A"/>
    <w:rsid w:val="00BE194D"/>
    <w:rsid w:val="00BE31DC"/>
    <w:rsid w:val="00BE6B0E"/>
    <w:rsid w:val="00BF2327"/>
    <w:rsid w:val="00C01E33"/>
    <w:rsid w:val="00C024D8"/>
    <w:rsid w:val="00C1094D"/>
    <w:rsid w:val="00C12D36"/>
    <w:rsid w:val="00C156F5"/>
    <w:rsid w:val="00C21B4F"/>
    <w:rsid w:val="00C343AC"/>
    <w:rsid w:val="00C44A01"/>
    <w:rsid w:val="00C46320"/>
    <w:rsid w:val="00C50D57"/>
    <w:rsid w:val="00C514DE"/>
    <w:rsid w:val="00C52157"/>
    <w:rsid w:val="00C53A81"/>
    <w:rsid w:val="00C546B8"/>
    <w:rsid w:val="00C62F53"/>
    <w:rsid w:val="00C64AE9"/>
    <w:rsid w:val="00C65D36"/>
    <w:rsid w:val="00C66211"/>
    <w:rsid w:val="00C66D9E"/>
    <w:rsid w:val="00C702DE"/>
    <w:rsid w:val="00C70512"/>
    <w:rsid w:val="00C7056E"/>
    <w:rsid w:val="00C7157D"/>
    <w:rsid w:val="00C72CD1"/>
    <w:rsid w:val="00C73BC5"/>
    <w:rsid w:val="00C7662F"/>
    <w:rsid w:val="00C80E07"/>
    <w:rsid w:val="00C843C1"/>
    <w:rsid w:val="00C87EBC"/>
    <w:rsid w:val="00C92294"/>
    <w:rsid w:val="00C93A24"/>
    <w:rsid w:val="00C94482"/>
    <w:rsid w:val="00C964C7"/>
    <w:rsid w:val="00CA1904"/>
    <w:rsid w:val="00CA4B35"/>
    <w:rsid w:val="00CA53CF"/>
    <w:rsid w:val="00CA6202"/>
    <w:rsid w:val="00CB317F"/>
    <w:rsid w:val="00CC2BFF"/>
    <w:rsid w:val="00CC5DD2"/>
    <w:rsid w:val="00CC6AEA"/>
    <w:rsid w:val="00CD0DBC"/>
    <w:rsid w:val="00CD0EA5"/>
    <w:rsid w:val="00CD1D28"/>
    <w:rsid w:val="00CE3531"/>
    <w:rsid w:val="00CE485C"/>
    <w:rsid w:val="00CE48C8"/>
    <w:rsid w:val="00CE4FB0"/>
    <w:rsid w:val="00CE5CE2"/>
    <w:rsid w:val="00CF16DA"/>
    <w:rsid w:val="00CF2DA8"/>
    <w:rsid w:val="00CF6A11"/>
    <w:rsid w:val="00D05616"/>
    <w:rsid w:val="00D05BF3"/>
    <w:rsid w:val="00D06FBF"/>
    <w:rsid w:val="00D110AF"/>
    <w:rsid w:val="00D12F9E"/>
    <w:rsid w:val="00D20685"/>
    <w:rsid w:val="00D20A6F"/>
    <w:rsid w:val="00D21B51"/>
    <w:rsid w:val="00D23124"/>
    <w:rsid w:val="00D23814"/>
    <w:rsid w:val="00D23F89"/>
    <w:rsid w:val="00D26394"/>
    <w:rsid w:val="00D2726E"/>
    <w:rsid w:val="00D3039D"/>
    <w:rsid w:val="00D35DDC"/>
    <w:rsid w:val="00D36A7D"/>
    <w:rsid w:val="00D37C77"/>
    <w:rsid w:val="00D4114B"/>
    <w:rsid w:val="00D41194"/>
    <w:rsid w:val="00D42965"/>
    <w:rsid w:val="00D510DB"/>
    <w:rsid w:val="00D54D89"/>
    <w:rsid w:val="00D62CE5"/>
    <w:rsid w:val="00D66DF6"/>
    <w:rsid w:val="00D7312E"/>
    <w:rsid w:val="00D76EEB"/>
    <w:rsid w:val="00D770CA"/>
    <w:rsid w:val="00D7744F"/>
    <w:rsid w:val="00D77612"/>
    <w:rsid w:val="00D82685"/>
    <w:rsid w:val="00D831E3"/>
    <w:rsid w:val="00D85294"/>
    <w:rsid w:val="00D86327"/>
    <w:rsid w:val="00D86414"/>
    <w:rsid w:val="00D868E9"/>
    <w:rsid w:val="00D97778"/>
    <w:rsid w:val="00DA136E"/>
    <w:rsid w:val="00DA5627"/>
    <w:rsid w:val="00DB0FD1"/>
    <w:rsid w:val="00DB2FD2"/>
    <w:rsid w:val="00DB6F68"/>
    <w:rsid w:val="00DC6821"/>
    <w:rsid w:val="00DD292D"/>
    <w:rsid w:val="00DD5F40"/>
    <w:rsid w:val="00DE229C"/>
    <w:rsid w:val="00DE2CB2"/>
    <w:rsid w:val="00DE70BF"/>
    <w:rsid w:val="00DF11D9"/>
    <w:rsid w:val="00DF1A54"/>
    <w:rsid w:val="00DF4485"/>
    <w:rsid w:val="00DF6AA9"/>
    <w:rsid w:val="00E0322C"/>
    <w:rsid w:val="00E05200"/>
    <w:rsid w:val="00E067A5"/>
    <w:rsid w:val="00E06CF9"/>
    <w:rsid w:val="00E15546"/>
    <w:rsid w:val="00E209C2"/>
    <w:rsid w:val="00E27C2E"/>
    <w:rsid w:val="00E33313"/>
    <w:rsid w:val="00E35518"/>
    <w:rsid w:val="00E359BA"/>
    <w:rsid w:val="00E407ED"/>
    <w:rsid w:val="00E47472"/>
    <w:rsid w:val="00E51656"/>
    <w:rsid w:val="00E6464B"/>
    <w:rsid w:val="00E70ADA"/>
    <w:rsid w:val="00E71C8E"/>
    <w:rsid w:val="00E72B56"/>
    <w:rsid w:val="00E731FC"/>
    <w:rsid w:val="00E75970"/>
    <w:rsid w:val="00E75FC8"/>
    <w:rsid w:val="00E77841"/>
    <w:rsid w:val="00E8533F"/>
    <w:rsid w:val="00E8631F"/>
    <w:rsid w:val="00E86B83"/>
    <w:rsid w:val="00E9404B"/>
    <w:rsid w:val="00E94C74"/>
    <w:rsid w:val="00E958BF"/>
    <w:rsid w:val="00E96ED2"/>
    <w:rsid w:val="00E97890"/>
    <w:rsid w:val="00E97A5C"/>
    <w:rsid w:val="00EA3167"/>
    <w:rsid w:val="00EB195F"/>
    <w:rsid w:val="00EB3023"/>
    <w:rsid w:val="00EB5D74"/>
    <w:rsid w:val="00EB7073"/>
    <w:rsid w:val="00EC79DD"/>
    <w:rsid w:val="00ED099A"/>
    <w:rsid w:val="00ED1166"/>
    <w:rsid w:val="00ED168A"/>
    <w:rsid w:val="00ED2C3F"/>
    <w:rsid w:val="00ED38B9"/>
    <w:rsid w:val="00ED4FED"/>
    <w:rsid w:val="00ED5FAF"/>
    <w:rsid w:val="00ED7010"/>
    <w:rsid w:val="00EE3D0B"/>
    <w:rsid w:val="00EE3ED3"/>
    <w:rsid w:val="00EE7B2E"/>
    <w:rsid w:val="00EF0512"/>
    <w:rsid w:val="00EF0B10"/>
    <w:rsid w:val="00EF2B18"/>
    <w:rsid w:val="00EF4943"/>
    <w:rsid w:val="00EF6C18"/>
    <w:rsid w:val="00EF7AB0"/>
    <w:rsid w:val="00EF7C48"/>
    <w:rsid w:val="00F00704"/>
    <w:rsid w:val="00F036C9"/>
    <w:rsid w:val="00F0701B"/>
    <w:rsid w:val="00F072EA"/>
    <w:rsid w:val="00F07A75"/>
    <w:rsid w:val="00F1007F"/>
    <w:rsid w:val="00F132EA"/>
    <w:rsid w:val="00F1417F"/>
    <w:rsid w:val="00F14832"/>
    <w:rsid w:val="00F16613"/>
    <w:rsid w:val="00F170AF"/>
    <w:rsid w:val="00F2300E"/>
    <w:rsid w:val="00F30D05"/>
    <w:rsid w:val="00F310D7"/>
    <w:rsid w:val="00F34779"/>
    <w:rsid w:val="00F34B42"/>
    <w:rsid w:val="00F34B9F"/>
    <w:rsid w:val="00F362AB"/>
    <w:rsid w:val="00F36FF4"/>
    <w:rsid w:val="00F37D27"/>
    <w:rsid w:val="00F4203B"/>
    <w:rsid w:val="00F4412E"/>
    <w:rsid w:val="00F4482E"/>
    <w:rsid w:val="00F452E1"/>
    <w:rsid w:val="00F45742"/>
    <w:rsid w:val="00F46389"/>
    <w:rsid w:val="00F540AE"/>
    <w:rsid w:val="00F56680"/>
    <w:rsid w:val="00F626D7"/>
    <w:rsid w:val="00F65D58"/>
    <w:rsid w:val="00F74CFE"/>
    <w:rsid w:val="00F80CF4"/>
    <w:rsid w:val="00F82A6D"/>
    <w:rsid w:val="00F85348"/>
    <w:rsid w:val="00F863BA"/>
    <w:rsid w:val="00F86875"/>
    <w:rsid w:val="00F90524"/>
    <w:rsid w:val="00F92057"/>
    <w:rsid w:val="00F94E9B"/>
    <w:rsid w:val="00F962C8"/>
    <w:rsid w:val="00FA1A0A"/>
    <w:rsid w:val="00FA5A4B"/>
    <w:rsid w:val="00FB303D"/>
    <w:rsid w:val="00FB4A9B"/>
    <w:rsid w:val="00FB7E92"/>
    <w:rsid w:val="00FC2051"/>
    <w:rsid w:val="00FC4E5D"/>
    <w:rsid w:val="00FC6FA0"/>
    <w:rsid w:val="00FD157E"/>
    <w:rsid w:val="00FD36BD"/>
    <w:rsid w:val="00FD3875"/>
    <w:rsid w:val="00FE0D03"/>
    <w:rsid w:val="00FE2B49"/>
    <w:rsid w:val="00FF32B1"/>
    <w:rsid w:val="00FF35F8"/>
    <w:rsid w:val="010F3B4F"/>
    <w:rsid w:val="01231866"/>
    <w:rsid w:val="014063FE"/>
    <w:rsid w:val="014B3DB0"/>
    <w:rsid w:val="01874535"/>
    <w:rsid w:val="02026F06"/>
    <w:rsid w:val="021475AE"/>
    <w:rsid w:val="02250F96"/>
    <w:rsid w:val="0242641A"/>
    <w:rsid w:val="02557C87"/>
    <w:rsid w:val="02876A49"/>
    <w:rsid w:val="02AD361F"/>
    <w:rsid w:val="02B96CD9"/>
    <w:rsid w:val="02D40CFC"/>
    <w:rsid w:val="02F32FFC"/>
    <w:rsid w:val="0359119B"/>
    <w:rsid w:val="03937432"/>
    <w:rsid w:val="03B455E2"/>
    <w:rsid w:val="03E017D2"/>
    <w:rsid w:val="03E47515"/>
    <w:rsid w:val="03F07796"/>
    <w:rsid w:val="03F86B1C"/>
    <w:rsid w:val="0400009D"/>
    <w:rsid w:val="04194CE4"/>
    <w:rsid w:val="043047C1"/>
    <w:rsid w:val="04334B7A"/>
    <w:rsid w:val="04557215"/>
    <w:rsid w:val="04787C5D"/>
    <w:rsid w:val="048E122E"/>
    <w:rsid w:val="0495521E"/>
    <w:rsid w:val="04D76B65"/>
    <w:rsid w:val="0539563E"/>
    <w:rsid w:val="053E7324"/>
    <w:rsid w:val="054A0784"/>
    <w:rsid w:val="05AF295F"/>
    <w:rsid w:val="05B80C59"/>
    <w:rsid w:val="05BC1DCB"/>
    <w:rsid w:val="05CF5FA2"/>
    <w:rsid w:val="05EC3CFE"/>
    <w:rsid w:val="05FD735A"/>
    <w:rsid w:val="063302DF"/>
    <w:rsid w:val="0636392C"/>
    <w:rsid w:val="065237CB"/>
    <w:rsid w:val="065956EF"/>
    <w:rsid w:val="065A26E1"/>
    <w:rsid w:val="067D1D52"/>
    <w:rsid w:val="06A74D4B"/>
    <w:rsid w:val="06CA0059"/>
    <w:rsid w:val="06E96BF0"/>
    <w:rsid w:val="074E24FA"/>
    <w:rsid w:val="074F4071"/>
    <w:rsid w:val="075F6EB2"/>
    <w:rsid w:val="079466F6"/>
    <w:rsid w:val="079F3060"/>
    <w:rsid w:val="07AC659B"/>
    <w:rsid w:val="07AD5E6F"/>
    <w:rsid w:val="07F71F0E"/>
    <w:rsid w:val="080735A4"/>
    <w:rsid w:val="08086F2D"/>
    <w:rsid w:val="0822685D"/>
    <w:rsid w:val="083B28F7"/>
    <w:rsid w:val="08827B62"/>
    <w:rsid w:val="088A4403"/>
    <w:rsid w:val="088A663A"/>
    <w:rsid w:val="088D6E4C"/>
    <w:rsid w:val="089B1924"/>
    <w:rsid w:val="08A13C26"/>
    <w:rsid w:val="08C205CE"/>
    <w:rsid w:val="08CC300D"/>
    <w:rsid w:val="08DC4C5E"/>
    <w:rsid w:val="08DF474E"/>
    <w:rsid w:val="08FA1DE8"/>
    <w:rsid w:val="090D00B2"/>
    <w:rsid w:val="093F4E10"/>
    <w:rsid w:val="099B2993"/>
    <w:rsid w:val="09B63701"/>
    <w:rsid w:val="09BA4874"/>
    <w:rsid w:val="09CB6A81"/>
    <w:rsid w:val="0A256191"/>
    <w:rsid w:val="0A796B86"/>
    <w:rsid w:val="0AA9114E"/>
    <w:rsid w:val="0AC038A3"/>
    <w:rsid w:val="0ADB7197"/>
    <w:rsid w:val="0AEC092B"/>
    <w:rsid w:val="0B113722"/>
    <w:rsid w:val="0B25671F"/>
    <w:rsid w:val="0B2E72C7"/>
    <w:rsid w:val="0B4B60CB"/>
    <w:rsid w:val="0B4C1C9B"/>
    <w:rsid w:val="0B585187"/>
    <w:rsid w:val="0B6E3925"/>
    <w:rsid w:val="0B765BAA"/>
    <w:rsid w:val="0B8C3D30"/>
    <w:rsid w:val="0BD04E92"/>
    <w:rsid w:val="0C430C6B"/>
    <w:rsid w:val="0CA06257"/>
    <w:rsid w:val="0CB95D06"/>
    <w:rsid w:val="0CD02F9A"/>
    <w:rsid w:val="0CF26DD0"/>
    <w:rsid w:val="0D0866B1"/>
    <w:rsid w:val="0D130962"/>
    <w:rsid w:val="0D6D25D4"/>
    <w:rsid w:val="0DA73361"/>
    <w:rsid w:val="0DAD17EE"/>
    <w:rsid w:val="0DC92072"/>
    <w:rsid w:val="0DE508AE"/>
    <w:rsid w:val="0E2754CF"/>
    <w:rsid w:val="0E44635D"/>
    <w:rsid w:val="0EA52A8B"/>
    <w:rsid w:val="0F0D5446"/>
    <w:rsid w:val="0F11271D"/>
    <w:rsid w:val="0F5D5F24"/>
    <w:rsid w:val="0F774D5B"/>
    <w:rsid w:val="0F783207"/>
    <w:rsid w:val="0FBA21EB"/>
    <w:rsid w:val="0FD942E0"/>
    <w:rsid w:val="109E0A4B"/>
    <w:rsid w:val="10A51DDA"/>
    <w:rsid w:val="10CF32FA"/>
    <w:rsid w:val="11003A1E"/>
    <w:rsid w:val="1154276F"/>
    <w:rsid w:val="115A6097"/>
    <w:rsid w:val="115A7068"/>
    <w:rsid w:val="11782DD0"/>
    <w:rsid w:val="11A2579D"/>
    <w:rsid w:val="11B005F1"/>
    <w:rsid w:val="11CC3396"/>
    <w:rsid w:val="11D34725"/>
    <w:rsid w:val="11D64215"/>
    <w:rsid w:val="121D47C6"/>
    <w:rsid w:val="122F22A3"/>
    <w:rsid w:val="122F7A6E"/>
    <w:rsid w:val="124B40B0"/>
    <w:rsid w:val="12681311"/>
    <w:rsid w:val="13090BB0"/>
    <w:rsid w:val="130C556C"/>
    <w:rsid w:val="13184DE3"/>
    <w:rsid w:val="131B6383"/>
    <w:rsid w:val="132E1DBD"/>
    <w:rsid w:val="133E2072"/>
    <w:rsid w:val="134C29E0"/>
    <w:rsid w:val="13567AC4"/>
    <w:rsid w:val="137570CE"/>
    <w:rsid w:val="137D0DEC"/>
    <w:rsid w:val="13823E48"/>
    <w:rsid w:val="138F7867"/>
    <w:rsid w:val="13963C5C"/>
    <w:rsid w:val="13A26428"/>
    <w:rsid w:val="13AC59D2"/>
    <w:rsid w:val="13B16EC8"/>
    <w:rsid w:val="13E53225"/>
    <w:rsid w:val="142C37E0"/>
    <w:rsid w:val="14691370"/>
    <w:rsid w:val="146E4BD8"/>
    <w:rsid w:val="147E12BF"/>
    <w:rsid w:val="150D619F"/>
    <w:rsid w:val="1510744B"/>
    <w:rsid w:val="151A266A"/>
    <w:rsid w:val="151E3F90"/>
    <w:rsid w:val="154E70F1"/>
    <w:rsid w:val="15857FDB"/>
    <w:rsid w:val="15AC33A6"/>
    <w:rsid w:val="15B0179A"/>
    <w:rsid w:val="15C251DC"/>
    <w:rsid w:val="15DD5F27"/>
    <w:rsid w:val="16287735"/>
    <w:rsid w:val="162A653D"/>
    <w:rsid w:val="16605C62"/>
    <w:rsid w:val="16A3500D"/>
    <w:rsid w:val="16B32D77"/>
    <w:rsid w:val="16D67381"/>
    <w:rsid w:val="16E342B8"/>
    <w:rsid w:val="171713C5"/>
    <w:rsid w:val="17231CAA"/>
    <w:rsid w:val="178A5EE4"/>
    <w:rsid w:val="17B46DA6"/>
    <w:rsid w:val="17DF02C7"/>
    <w:rsid w:val="18116D3D"/>
    <w:rsid w:val="182F467F"/>
    <w:rsid w:val="183103F7"/>
    <w:rsid w:val="18A5497C"/>
    <w:rsid w:val="18BC4164"/>
    <w:rsid w:val="18E93AF4"/>
    <w:rsid w:val="192B7E4B"/>
    <w:rsid w:val="19434886"/>
    <w:rsid w:val="196E2B90"/>
    <w:rsid w:val="19C332D1"/>
    <w:rsid w:val="19DC592E"/>
    <w:rsid w:val="19E973A2"/>
    <w:rsid w:val="19F06ECA"/>
    <w:rsid w:val="19F11B39"/>
    <w:rsid w:val="1A1B72A1"/>
    <w:rsid w:val="1A2C70C8"/>
    <w:rsid w:val="1A626F8D"/>
    <w:rsid w:val="1AA44EB0"/>
    <w:rsid w:val="1AE768B0"/>
    <w:rsid w:val="1B5C6AA6"/>
    <w:rsid w:val="1BDE593B"/>
    <w:rsid w:val="1C536B8E"/>
    <w:rsid w:val="1C74266C"/>
    <w:rsid w:val="1C914F55"/>
    <w:rsid w:val="1CC21F65"/>
    <w:rsid w:val="1CE4012E"/>
    <w:rsid w:val="1D1125A5"/>
    <w:rsid w:val="1D342576"/>
    <w:rsid w:val="1D39093E"/>
    <w:rsid w:val="1D547061"/>
    <w:rsid w:val="1D8E4895"/>
    <w:rsid w:val="1DBC794D"/>
    <w:rsid w:val="1DE2466D"/>
    <w:rsid w:val="1DF23F2A"/>
    <w:rsid w:val="1DFF733D"/>
    <w:rsid w:val="1E124827"/>
    <w:rsid w:val="1E200CF1"/>
    <w:rsid w:val="1E2A5EB3"/>
    <w:rsid w:val="1E340C41"/>
    <w:rsid w:val="1E3E5CE2"/>
    <w:rsid w:val="1E763170"/>
    <w:rsid w:val="1E990AA4"/>
    <w:rsid w:val="1EAC4663"/>
    <w:rsid w:val="1F3A77F6"/>
    <w:rsid w:val="1F6317DE"/>
    <w:rsid w:val="1F664308"/>
    <w:rsid w:val="1F8E612F"/>
    <w:rsid w:val="1FA11597"/>
    <w:rsid w:val="1FB43DE7"/>
    <w:rsid w:val="203C7F04"/>
    <w:rsid w:val="206662F2"/>
    <w:rsid w:val="209E34B9"/>
    <w:rsid w:val="21022252"/>
    <w:rsid w:val="21132D8F"/>
    <w:rsid w:val="212D170B"/>
    <w:rsid w:val="21921F06"/>
    <w:rsid w:val="21E93AF0"/>
    <w:rsid w:val="21EE1107"/>
    <w:rsid w:val="22327245"/>
    <w:rsid w:val="223810E1"/>
    <w:rsid w:val="22421B7E"/>
    <w:rsid w:val="227A17EF"/>
    <w:rsid w:val="227C6712"/>
    <w:rsid w:val="22886BE7"/>
    <w:rsid w:val="229A7E88"/>
    <w:rsid w:val="22E42C35"/>
    <w:rsid w:val="22FD3CF7"/>
    <w:rsid w:val="230706D2"/>
    <w:rsid w:val="235A4CA6"/>
    <w:rsid w:val="237D3FA7"/>
    <w:rsid w:val="23952182"/>
    <w:rsid w:val="23C6058D"/>
    <w:rsid w:val="23C61679"/>
    <w:rsid w:val="23CE7442"/>
    <w:rsid w:val="23D36806"/>
    <w:rsid w:val="249877BB"/>
    <w:rsid w:val="24D9609E"/>
    <w:rsid w:val="25066475"/>
    <w:rsid w:val="25160479"/>
    <w:rsid w:val="258A1146"/>
    <w:rsid w:val="259536B2"/>
    <w:rsid w:val="25AE3087"/>
    <w:rsid w:val="25E42554"/>
    <w:rsid w:val="25F5515A"/>
    <w:rsid w:val="2601765A"/>
    <w:rsid w:val="26123616"/>
    <w:rsid w:val="26263565"/>
    <w:rsid w:val="262F7C34"/>
    <w:rsid w:val="26363969"/>
    <w:rsid w:val="266B71CA"/>
    <w:rsid w:val="267442D0"/>
    <w:rsid w:val="26BA21D0"/>
    <w:rsid w:val="26EF5CF6"/>
    <w:rsid w:val="27052941"/>
    <w:rsid w:val="273121C1"/>
    <w:rsid w:val="2790703F"/>
    <w:rsid w:val="28480714"/>
    <w:rsid w:val="285443B9"/>
    <w:rsid w:val="289E7AC4"/>
    <w:rsid w:val="28A10C81"/>
    <w:rsid w:val="28D13844"/>
    <w:rsid w:val="28D65333"/>
    <w:rsid w:val="28E92EBF"/>
    <w:rsid w:val="290C07F0"/>
    <w:rsid w:val="291A6206"/>
    <w:rsid w:val="292A62B1"/>
    <w:rsid w:val="294A756A"/>
    <w:rsid w:val="294C2D87"/>
    <w:rsid w:val="29974478"/>
    <w:rsid w:val="29AE18A7"/>
    <w:rsid w:val="29C35873"/>
    <w:rsid w:val="29CE3CF8"/>
    <w:rsid w:val="29E834C1"/>
    <w:rsid w:val="2A25006E"/>
    <w:rsid w:val="2A331DAD"/>
    <w:rsid w:val="2A387640"/>
    <w:rsid w:val="2A455CC5"/>
    <w:rsid w:val="2A9149DE"/>
    <w:rsid w:val="2A9F5694"/>
    <w:rsid w:val="2AF0216E"/>
    <w:rsid w:val="2AFE2A06"/>
    <w:rsid w:val="2B1E480B"/>
    <w:rsid w:val="2B981169"/>
    <w:rsid w:val="2BB053C5"/>
    <w:rsid w:val="2BBB474F"/>
    <w:rsid w:val="2BC730F4"/>
    <w:rsid w:val="2BD7671A"/>
    <w:rsid w:val="2C183950"/>
    <w:rsid w:val="2C2D0A57"/>
    <w:rsid w:val="2C5C383D"/>
    <w:rsid w:val="2C924D0E"/>
    <w:rsid w:val="2CA90A4C"/>
    <w:rsid w:val="2CAB2EE9"/>
    <w:rsid w:val="2CD535EF"/>
    <w:rsid w:val="2CE7063E"/>
    <w:rsid w:val="2D067D50"/>
    <w:rsid w:val="2D0B7011"/>
    <w:rsid w:val="2D294FFA"/>
    <w:rsid w:val="2D355E3C"/>
    <w:rsid w:val="2D713318"/>
    <w:rsid w:val="2DB91383"/>
    <w:rsid w:val="2DD30780"/>
    <w:rsid w:val="2E2A3BBE"/>
    <w:rsid w:val="2E2A7885"/>
    <w:rsid w:val="2E3F47E9"/>
    <w:rsid w:val="2E6E3CFB"/>
    <w:rsid w:val="2E7D2E4C"/>
    <w:rsid w:val="2E856631"/>
    <w:rsid w:val="2E8574E9"/>
    <w:rsid w:val="2E980C79"/>
    <w:rsid w:val="2EB416B0"/>
    <w:rsid w:val="2EB84F76"/>
    <w:rsid w:val="2EBC55DC"/>
    <w:rsid w:val="2F6A2714"/>
    <w:rsid w:val="2F6D2F57"/>
    <w:rsid w:val="2F980EA6"/>
    <w:rsid w:val="2FBA4531"/>
    <w:rsid w:val="2FD85755"/>
    <w:rsid w:val="2FEF0806"/>
    <w:rsid w:val="30011A9E"/>
    <w:rsid w:val="301A5EE8"/>
    <w:rsid w:val="303348B4"/>
    <w:rsid w:val="306D1792"/>
    <w:rsid w:val="307B625B"/>
    <w:rsid w:val="308A649E"/>
    <w:rsid w:val="308D761B"/>
    <w:rsid w:val="30B77EDE"/>
    <w:rsid w:val="30C45E54"/>
    <w:rsid w:val="30CA178B"/>
    <w:rsid w:val="30CC1F34"/>
    <w:rsid w:val="30DC0C79"/>
    <w:rsid w:val="31415477"/>
    <w:rsid w:val="31A31F0E"/>
    <w:rsid w:val="31BE4652"/>
    <w:rsid w:val="3200110E"/>
    <w:rsid w:val="320761D1"/>
    <w:rsid w:val="320B3E36"/>
    <w:rsid w:val="32384404"/>
    <w:rsid w:val="323D7C6C"/>
    <w:rsid w:val="326E6078"/>
    <w:rsid w:val="32BB404B"/>
    <w:rsid w:val="32F347CF"/>
    <w:rsid w:val="333301A8"/>
    <w:rsid w:val="337B4EF0"/>
    <w:rsid w:val="33977850"/>
    <w:rsid w:val="339F50F1"/>
    <w:rsid w:val="33BF7D6B"/>
    <w:rsid w:val="33F64A48"/>
    <w:rsid w:val="34565015"/>
    <w:rsid w:val="34741415"/>
    <w:rsid w:val="348222AE"/>
    <w:rsid w:val="349E053F"/>
    <w:rsid w:val="34AC2E87"/>
    <w:rsid w:val="352379CD"/>
    <w:rsid w:val="352F13DD"/>
    <w:rsid w:val="35366BF5"/>
    <w:rsid w:val="353E7664"/>
    <w:rsid w:val="35593DD8"/>
    <w:rsid w:val="355A7AED"/>
    <w:rsid w:val="357C6CFE"/>
    <w:rsid w:val="35847960"/>
    <w:rsid w:val="35D8232D"/>
    <w:rsid w:val="35E87EEF"/>
    <w:rsid w:val="362944A7"/>
    <w:rsid w:val="364006FE"/>
    <w:rsid w:val="3647730B"/>
    <w:rsid w:val="36513CE6"/>
    <w:rsid w:val="36BD137C"/>
    <w:rsid w:val="36D3294D"/>
    <w:rsid w:val="36F46BDF"/>
    <w:rsid w:val="372B2789"/>
    <w:rsid w:val="372C4753"/>
    <w:rsid w:val="373A6E70"/>
    <w:rsid w:val="373B17DC"/>
    <w:rsid w:val="376B8568"/>
    <w:rsid w:val="377E6BFC"/>
    <w:rsid w:val="37890B04"/>
    <w:rsid w:val="37A201A8"/>
    <w:rsid w:val="37A62F8A"/>
    <w:rsid w:val="37C2039D"/>
    <w:rsid w:val="37C55BB5"/>
    <w:rsid w:val="37F737C4"/>
    <w:rsid w:val="37FA215C"/>
    <w:rsid w:val="38286CC9"/>
    <w:rsid w:val="384748D7"/>
    <w:rsid w:val="385B0E4C"/>
    <w:rsid w:val="385C4BC4"/>
    <w:rsid w:val="387F6929"/>
    <w:rsid w:val="3894435E"/>
    <w:rsid w:val="38AC5B4C"/>
    <w:rsid w:val="38B36EDA"/>
    <w:rsid w:val="38D83AB1"/>
    <w:rsid w:val="38E52BFB"/>
    <w:rsid w:val="39204F2E"/>
    <w:rsid w:val="393C6ED0"/>
    <w:rsid w:val="39602492"/>
    <w:rsid w:val="39785528"/>
    <w:rsid w:val="39975041"/>
    <w:rsid w:val="399A1E48"/>
    <w:rsid w:val="39C569AE"/>
    <w:rsid w:val="39FB310B"/>
    <w:rsid w:val="3A550A2D"/>
    <w:rsid w:val="3A944AE9"/>
    <w:rsid w:val="3AF13CEA"/>
    <w:rsid w:val="3B337E5E"/>
    <w:rsid w:val="3B712735"/>
    <w:rsid w:val="3B7D732B"/>
    <w:rsid w:val="3B892174"/>
    <w:rsid w:val="3BB507BE"/>
    <w:rsid w:val="3C023D48"/>
    <w:rsid w:val="3C237ED3"/>
    <w:rsid w:val="3C522CB0"/>
    <w:rsid w:val="3C666F06"/>
    <w:rsid w:val="3C7C61A7"/>
    <w:rsid w:val="3C8C4768"/>
    <w:rsid w:val="3C97441D"/>
    <w:rsid w:val="3CBF47AC"/>
    <w:rsid w:val="3CDB07AE"/>
    <w:rsid w:val="3CF90C34"/>
    <w:rsid w:val="3D24609D"/>
    <w:rsid w:val="3D366C0B"/>
    <w:rsid w:val="3D536596"/>
    <w:rsid w:val="3DB71CAB"/>
    <w:rsid w:val="3DEF2328"/>
    <w:rsid w:val="3E2C5C98"/>
    <w:rsid w:val="3E3573B4"/>
    <w:rsid w:val="3E48715F"/>
    <w:rsid w:val="3E4D7489"/>
    <w:rsid w:val="3E6A1B1C"/>
    <w:rsid w:val="3EAA6689"/>
    <w:rsid w:val="3EC97E6D"/>
    <w:rsid w:val="3F4563B2"/>
    <w:rsid w:val="3F634A8A"/>
    <w:rsid w:val="3F6410D0"/>
    <w:rsid w:val="3FA25215"/>
    <w:rsid w:val="3FDC02F6"/>
    <w:rsid w:val="3FEF0026"/>
    <w:rsid w:val="400272D5"/>
    <w:rsid w:val="40041DC9"/>
    <w:rsid w:val="40186DDA"/>
    <w:rsid w:val="401A339B"/>
    <w:rsid w:val="40307651"/>
    <w:rsid w:val="403703F1"/>
    <w:rsid w:val="40490124"/>
    <w:rsid w:val="405C7E57"/>
    <w:rsid w:val="406356BE"/>
    <w:rsid w:val="406D2E82"/>
    <w:rsid w:val="40844CB8"/>
    <w:rsid w:val="4093139F"/>
    <w:rsid w:val="409F7D44"/>
    <w:rsid w:val="40BB6424"/>
    <w:rsid w:val="40E67721"/>
    <w:rsid w:val="40FA31CC"/>
    <w:rsid w:val="412B15D8"/>
    <w:rsid w:val="4157061F"/>
    <w:rsid w:val="41627A2F"/>
    <w:rsid w:val="4185518C"/>
    <w:rsid w:val="41A5138A"/>
    <w:rsid w:val="41B67616"/>
    <w:rsid w:val="41E974C9"/>
    <w:rsid w:val="41F90598"/>
    <w:rsid w:val="41FC2D0E"/>
    <w:rsid w:val="42380450"/>
    <w:rsid w:val="42703746"/>
    <w:rsid w:val="42733236"/>
    <w:rsid w:val="428E0070"/>
    <w:rsid w:val="429535C7"/>
    <w:rsid w:val="42A5645B"/>
    <w:rsid w:val="42A87384"/>
    <w:rsid w:val="42BC169C"/>
    <w:rsid w:val="42CF2B62"/>
    <w:rsid w:val="42D315BE"/>
    <w:rsid w:val="42DA1507"/>
    <w:rsid w:val="42F142DA"/>
    <w:rsid w:val="42FB3958"/>
    <w:rsid w:val="431113AB"/>
    <w:rsid w:val="43213B3D"/>
    <w:rsid w:val="432B759C"/>
    <w:rsid w:val="43517087"/>
    <w:rsid w:val="435D2044"/>
    <w:rsid w:val="43795CCE"/>
    <w:rsid w:val="43C31F9B"/>
    <w:rsid w:val="4404584A"/>
    <w:rsid w:val="44292FB9"/>
    <w:rsid w:val="443A6EDB"/>
    <w:rsid w:val="444C2767"/>
    <w:rsid w:val="44CB55AC"/>
    <w:rsid w:val="44EB0BFE"/>
    <w:rsid w:val="45050ABD"/>
    <w:rsid w:val="451505D5"/>
    <w:rsid w:val="45173616"/>
    <w:rsid w:val="451F1453"/>
    <w:rsid w:val="4583520C"/>
    <w:rsid w:val="45A81BE9"/>
    <w:rsid w:val="45F82F05"/>
    <w:rsid w:val="45FF2BF1"/>
    <w:rsid w:val="46C54793"/>
    <w:rsid w:val="470E352E"/>
    <w:rsid w:val="47262546"/>
    <w:rsid w:val="47451645"/>
    <w:rsid w:val="478923B3"/>
    <w:rsid w:val="478E7C34"/>
    <w:rsid w:val="478F466E"/>
    <w:rsid w:val="47F374D7"/>
    <w:rsid w:val="47FB61A8"/>
    <w:rsid w:val="48097C08"/>
    <w:rsid w:val="480F57AF"/>
    <w:rsid w:val="481B1D0B"/>
    <w:rsid w:val="48930DC1"/>
    <w:rsid w:val="489E630E"/>
    <w:rsid w:val="48BD16AF"/>
    <w:rsid w:val="48FA020D"/>
    <w:rsid w:val="492434DC"/>
    <w:rsid w:val="494D2A33"/>
    <w:rsid w:val="4955166A"/>
    <w:rsid w:val="496833C9"/>
    <w:rsid w:val="49940662"/>
    <w:rsid w:val="499F1A5A"/>
    <w:rsid w:val="49A85A39"/>
    <w:rsid w:val="49E01A5C"/>
    <w:rsid w:val="4A103A3C"/>
    <w:rsid w:val="4A4E3A26"/>
    <w:rsid w:val="4A525E27"/>
    <w:rsid w:val="4B1355B6"/>
    <w:rsid w:val="4B1A6552"/>
    <w:rsid w:val="4B2C3E65"/>
    <w:rsid w:val="4B312B57"/>
    <w:rsid w:val="4BA04788"/>
    <w:rsid w:val="4BA91A77"/>
    <w:rsid w:val="4BB46BB0"/>
    <w:rsid w:val="4C0D46FC"/>
    <w:rsid w:val="4C1C66ED"/>
    <w:rsid w:val="4C4F6079"/>
    <w:rsid w:val="4C572DE8"/>
    <w:rsid w:val="4C5A1638"/>
    <w:rsid w:val="4C8C3872"/>
    <w:rsid w:val="4CA12905"/>
    <w:rsid w:val="4CB21030"/>
    <w:rsid w:val="4CCE79E7"/>
    <w:rsid w:val="4CFB0F0A"/>
    <w:rsid w:val="4D063B7A"/>
    <w:rsid w:val="4D3254FE"/>
    <w:rsid w:val="4D370415"/>
    <w:rsid w:val="4D510618"/>
    <w:rsid w:val="4D60477D"/>
    <w:rsid w:val="4D945ECC"/>
    <w:rsid w:val="4D9549A9"/>
    <w:rsid w:val="4D9C7AE5"/>
    <w:rsid w:val="4DB46EC1"/>
    <w:rsid w:val="4DD80FAB"/>
    <w:rsid w:val="4DFE254E"/>
    <w:rsid w:val="4E09455F"/>
    <w:rsid w:val="4E0B1A82"/>
    <w:rsid w:val="4E182CEF"/>
    <w:rsid w:val="4E1B4F57"/>
    <w:rsid w:val="4E3304EA"/>
    <w:rsid w:val="4E471689"/>
    <w:rsid w:val="4E5008D0"/>
    <w:rsid w:val="4EBD5F65"/>
    <w:rsid w:val="4EE44AF7"/>
    <w:rsid w:val="4F253B0A"/>
    <w:rsid w:val="4F57402D"/>
    <w:rsid w:val="4F6E4033"/>
    <w:rsid w:val="4F947019"/>
    <w:rsid w:val="4F9A76EC"/>
    <w:rsid w:val="4FA017E4"/>
    <w:rsid w:val="4FA151C2"/>
    <w:rsid w:val="4FCC3F86"/>
    <w:rsid w:val="4FDD43E5"/>
    <w:rsid w:val="501047BA"/>
    <w:rsid w:val="50423872"/>
    <w:rsid w:val="50533AFA"/>
    <w:rsid w:val="5063375B"/>
    <w:rsid w:val="50724BE5"/>
    <w:rsid w:val="507B05BD"/>
    <w:rsid w:val="508F35F0"/>
    <w:rsid w:val="50973232"/>
    <w:rsid w:val="50F73284"/>
    <w:rsid w:val="51055E4E"/>
    <w:rsid w:val="51340035"/>
    <w:rsid w:val="51521F62"/>
    <w:rsid w:val="517013E0"/>
    <w:rsid w:val="51767695"/>
    <w:rsid w:val="520B50C3"/>
    <w:rsid w:val="52151A67"/>
    <w:rsid w:val="521E5315"/>
    <w:rsid w:val="523C1D4C"/>
    <w:rsid w:val="5267596A"/>
    <w:rsid w:val="52892465"/>
    <w:rsid w:val="528B0128"/>
    <w:rsid w:val="5296509B"/>
    <w:rsid w:val="529E42FF"/>
    <w:rsid w:val="52BE77B3"/>
    <w:rsid w:val="52E837CD"/>
    <w:rsid w:val="531F7CC8"/>
    <w:rsid w:val="532A5B93"/>
    <w:rsid w:val="534C7387"/>
    <w:rsid w:val="53584479"/>
    <w:rsid w:val="5371731E"/>
    <w:rsid w:val="53D11159"/>
    <w:rsid w:val="540208BE"/>
    <w:rsid w:val="541A3860"/>
    <w:rsid w:val="547E309C"/>
    <w:rsid w:val="55067F3A"/>
    <w:rsid w:val="5511700B"/>
    <w:rsid w:val="55306D65"/>
    <w:rsid w:val="55D039DF"/>
    <w:rsid w:val="55D37EEE"/>
    <w:rsid w:val="560E3646"/>
    <w:rsid w:val="5693347C"/>
    <w:rsid w:val="569353E3"/>
    <w:rsid w:val="56A451EF"/>
    <w:rsid w:val="56B31333"/>
    <w:rsid w:val="56D54068"/>
    <w:rsid w:val="571C3631"/>
    <w:rsid w:val="57284198"/>
    <w:rsid w:val="575651A9"/>
    <w:rsid w:val="57574A7D"/>
    <w:rsid w:val="575C2923"/>
    <w:rsid w:val="577B4C0F"/>
    <w:rsid w:val="57953CD5"/>
    <w:rsid w:val="57CA62BD"/>
    <w:rsid w:val="581D5EF4"/>
    <w:rsid w:val="583806A4"/>
    <w:rsid w:val="584E40D2"/>
    <w:rsid w:val="585802CB"/>
    <w:rsid w:val="58680944"/>
    <w:rsid w:val="58BA06EB"/>
    <w:rsid w:val="58DA5965"/>
    <w:rsid w:val="59024027"/>
    <w:rsid w:val="59047B05"/>
    <w:rsid w:val="5939151B"/>
    <w:rsid w:val="59927FEE"/>
    <w:rsid w:val="59F02A48"/>
    <w:rsid w:val="59FD190B"/>
    <w:rsid w:val="5A140973"/>
    <w:rsid w:val="5A583380"/>
    <w:rsid w:val="5A765FE0"/>
    <w:rsid w:val="5A7871E4"/>
    <w:rsid w:val="5A826076"/>
    <w:rsid w:val="5ACD687D"/>
    <w:rsid w:val="5B394BC5"/>
    <w:rsid w:val="5B800A46"/>
    <w:rsid w:val="5B85045B"/>
    <w:rsid w:val="5BA35362"/>
    <w:rsid w:val="5BA46978"/>
    <w:rsid w:val="5BD53AF1"/>
    <w:rsid w:val="5C6A17FD"/>
    <w:rsid w:val="5CC948AC"/>
    <w:rsid w:val="5CEB4C0A"/>
    <w:rsid w:val="5D2D4F3A"/>
    <w:rsid w:val="5DD70C10"/>
    <w:rsid w:val="5DE132F2"/>
    <w:rsid w:val="5DFB15F4"/>
    <w:rsid w:val="5E035AB6"/>
    <w:rsid w:val="5E651806"/>
    <w:rsid w:val="5E7A7591"/>
    <w:rsid w:val="5E8130B1"/>
    <w:rsid w:val="5F1F0576"/>
    <w:rsid w:val="5F543AF9"/>
    <w:rsid w:val="5F9BAEF0"/>
    <w:rsid w:val="5FA7596E"/>
    <w:rsid w:val="5FAC5E68"/>
    <w:rsid w:val="5FB26B5A"/>
    <w:rsid w:val="5FF02CDC"/>
    <w:rsid w:val="60212E75"/>
    <w:rsid w:val="607C2714"/>
    <w:rsid w:val="609B5661"/>
    <w:rsid w:val="60EC4488"/>
    <w:rsid w:val="61377DF9"/>
    <w:rsid w:val="61C947C9"/>
    <w:rsid w:val="61FC07B7"/>
    <w:rsid w:val="620D46B6"/>
    <w:rsid w:val="62844A2A"/>
    <w:rsid w:val="628902D8"/>
    <w:rsid w:val="62AB0D24"/>
    <w:rsid w:val="62EC224F"/>
    <w:rsid w:val="62F258C5"/>
    <w:rsid w:val="631A4DDD"/>
    <w:rsid w:val="633F4E0E"/>
    <w:rsid w:val="634B7B8C"/>
    <w:rsid w:val="635734EF"/>
    <w:rsid w:val="63793128"/>
    <w:rsid w:val="63862972"/>
    <w:rsid w:val="63BC2837"/>
    <w:rsid w:val="63CB4CDA"/>
    <w:rsid w:val="63D86F45"/>
    <w:rsid w:val="64202DC6"/>
    <w:rsid w:val="643F0BC3"/>
    <w:rsid w:val="644875EE"/>
    <w:rsid w:val="644A2B3B"/>
    <w:rsid w:val="6476183A"/>
    <w:rsid w:val="648D35A7"/>
    <w:rsid w:val="64A065B0"/>
    <w:rsid w:val="64A532CB"/>
    <w:rsid w:val="64A55C96"/>
    <w:rsid w:val="64B90B25"/>
    <w:rsid w:val="64C9556D"/>
    <w:rsid w:val="6500557A"/>
    <w:rsid w:val="652A6A68"/>
    <w:rsid w:val="66106E6A"/>
    <w:rsid w:val="66320B8F"/>
    <w:rsid w:val="66415276"/>
    <w:rsid w:val="664D6A55"/>
    <w:rsid w:val="665E1984"/>
    <w:rsid w:val="66794A10"/>
    <w:rsid w:val="667E2026"/>
    <w:rsid w:val="66A23F66"/>
    <w:rsid w:val="66CB3312"/>
    <w:rsid w:val="66CB37D3"/>
    <w:rsid w:val="66D226C7"/>
    <w:rsid w:val="66F37708"/>
    <w:rsid w:val="67613B55"/>
    <w:rsid w:val="676F1E85"/>
    <w:rsid w:val="677212BC"/>
    <w:rsid w:val="67A07D7A"/>
    <w:rsid w:val="67A71109"/>
    <w:rsid w:val="67B33F51"/>
    <w:rsid w:val="67C368AD"/>
    <w:rsid w:val="67D82A1B"/>
    <w:rsid w:val="67FD51CC"/>
    <w:rsid w:val="6804655B"/>
    <w:rsid w:val="68145369"/>
    <w:rsid w:val="681A139C"/>
    <w:rsid w:val="683D381B"/>
    <w:rsid w:val="683F2746"/>
    <w:rsid w:val="689E250C"/>
    <w:rsid w:val="68A239A5"/>
    <w:rsid w:val="68A67612"/>
    <w:rsid w:val="68CC405A"/>
    <w:rsid w:val="68D72F49"/>
    <w:rsid w:val="6928506E"/>
    <w:rsid w:val="69333BC6"/>
    <w:rsid w:val="693C4375"/>
    <w:rsid w:val="694A6BC4"/>
    <w:rsid w:val="695E4DF9"/>
    <w:rsid w:val="69AB74DA"/>
    <w:rsid w:val="6A0C39CC"/>
    <w:rsid w:val="6A0F2598"/>
    <w:rsid w:val="6A2B6690"/>
    <w:rsid w:val="6A2F401E"/>
    <w:rsid w:val="6A3C1FDC"/>
    <w:rsid w:val="6A4B6921"/>
    <w:rsid w:val="6A554E4C"/>
    <w:rsid w:val="6A7D514D"/>
    <w:rsid w:val="6A9A4F55"/>
    <w:rsid w:val="6B016D82"/>
    <w:rsid w:val="6B2A277C"/>
    <w:rsid w:val="6B347157"/>
    <w:rsid w:val="6BAF4A30"/>
    <w:rsid w:val="6BAF538C"/>
    <w:rsid w:val="6BD55C3E"/>
    <w:rsid w:val="6BDB75D3"/>
    <w:rsid w:val="6BE06A22"/>
    <w:rsid w:val="6BEA5A68"/>
    <w:rsid w:val="6BFD1C3F"/>
    <w:rsid w:val="6C1C0317"/>
    <w:rsid w:val="6C1D7BEB"/>
    <w:rsid w:val="6C68355C"/>
    <w:rsid w:val="6CF51E5D"/>
    <w:rsid w:val="6CFC66E6"/>
    <w:rsid w:val="6D00152D"/>
    <w:rsid w:val="6D09622E"/>
    <w:rsid w:val="6D252106"/>
    <w:rsid w:val="6D664810"/>
    <w:rsid w:val="6D7B34A1"/>
    <w:rsid w:val="6D7C6B93"/>
    <w:rsid w:val="6D7D3037"/>
    <w:rsid w:val="6DA87988"/>
    <w:rsid w:val="6DB926A7"/>
    <w:rsid w:val="6DBD3434"/>
    <w:rsid w:val="6DF350FF"/>
    <w:rsid w:val="6E4858F2"/>
    <w:rsid w:val="6EE175F6"/>
    <w:rsid w:val="6F502086"/>
    <w:rsid w:val="6F6124E5"/>
    <w:rsid w:val="6F993A2D"/>
    <w:rsid w:val="6FA757A7"/>
    <w:rsid w:val="6FD809F9"/>
    <w:rsid w:val="7031730C"/>
    <w:rsid w:val="70454C26"/>
    <w:rsid w:val="70657DB3"/>
    <w:rsid w:val="70683A7E"/>
    <w:rsid w:val="70853FB1"/>
    <w:rsid w:val="70903082"/>
    <w:rsid w:val="70E46F2A"/>
    <w:rsid w:val="70F32F72"/>
    <w:rsid w:val="70FD7FEB"/>
    <w:rsid w:val="710D6C65"/>
    <w:rsid w:val="712D08D1"/>
    <w:rsid w:val="71477C9A"/>
    <w:rsid w:val="714913EB"/>
    <w:rsid w:val="71493231"/>
    <w:rsid w:val="71551BD5"/>
    <w:rsid w:val="71862DCB"/>
    <w:rsid w:val="71944EDF"/>
    <w:rsid w:val="7195747E"/>
    <w:rsid w:val="71C823A7"/>
    <w:rsid w:val="71DC40A5"/>
    <w:rsid w:val="71FD12DA"/>
    <w:rsid w:val="72247F25"/>
    <w:rsid w:val="72472A9A"/>
    <w:rsid w:val="724D6D54"/>
    <w:rsid w:val="7294672D"/>
    <w:rsid w:val="72CD0114"/>
    <w:rsid w:val="730B69EF"/>
    <w:rsid w:val="73247AB1"/>
    <w:rsid w:val="73271EAB"/>
    <w:rsid w:val="735B07AF"/>
    <w:rsid w:val="73CA0659"/>
    <w:rsid w:val="73FA4E4E"/>
    <w:rsid w:val="73FB40F1"/>
    <w:rsid w:val="73FC5B2F"/>
    <w:rsid w:val="7416130F"/>
    <w:rsid w:val="741B5164"/>
    <w:rsid w:val="742B404C"/>
    <w:rsid w:val="743E1680"/>
    <w:rsid w:val="74624829"/>
    <w:rsid w:val="74626AE3"/>
    <w:rsid w:val="7476258E"/>
    <w:rsid w:val="74824478"/>
    <w:rsid w:val="74982505"/>
    <w:rsid w:val="74C1085A"/>
    <w:rsid w:val="74D6127F"/>
    <w:rsid w:val="74E24A63"/>
    <w:rsid w:val="74F749D0"/>
    <w:rsid w:val="74FA4F6E"/>
    <w:rsid w:val="75137DDD"/>
    <w:rsid w:val="753E3B2D"/>
    <w:rsid w:val="75572FED"/>
    <w:rsid w:val="75596138"/>
    <w:rsid w:val="756920F3"/>
    <w:rsid w:val="759540EE"/>
    <w:rsid w:val="75A60C51"/>
    <w:rsid w:val="76085488"/>
    <w:rsid w:val="760A11E0"/>
    <w:rsid w:val="7611392E"/>
    <w:rsid w:val="76117E14"/>
    <w:rsid w:val="764271F6"/>
    <w:rsid w:val="76876CD5"/>
    <w:rsid w:val="76A10006"/>
    <w:rsid w:val="76D20F35"/>
    <w:rsid w:val="76D6095E"/>
    <w:rsid w:val="76DA2BA1"/>
    <w:rsid w:val="77134D0A"/>
    <w:rsid w:val="772462D2"/>
    <w:rsid w:val="774509A1"/>
    <w:rsid w:val="776C09EA"/>
    <w:rsid w:val="7783017F"/>
    <w:rsid w:val="77AB5CEF"/>
    <w:rsid w:val="77B43AFA"/>
    <w:rsid w:val="77C72145"/>
    <w:rsid w:val="77DE0B76"/>
    <w:rsid w:val="780E5C91"/>
    <w:rsid w:val="78281DF2"/>
    <w:rsid w:val="789F5CA4"/>
    <w:rsid w:val="78AB42EA"/>
    <w:rsid w:val="78CF04BF"/>
    <w:rsid w:val="78CF29FB"/>
    <w:rsid w:val="790B5211"/>
    <w:rsid w:val="7920054A"/>
    <w:rsid w:val="7A6510DB"/>
    <w:rsid w:val="7A903C7E"/>
    <w:rsid w:val="7AA10445"/>
    <w:rsid w:val="7AA470EB"/>
    <w:rsid w:val="7AAA546C"/>
    <w:rsid w:val="7AD66837"/>
    <w:rsid w:val="7AED10D1"/>
    <w:rsid w:val="7AEE7031"/>
    <w:rsid w:val="7B2E4868"/>
    <w:rsid w:val="7B37348A"/>
    <w:rsid w:val="7B4852FD"/>
    <w:rsid w:val="7BCE0F02"/>
    <w:rsid w:val="7BD84A30"/>
    <w:rsid w:val="7C33545A"/>
    <w:rsid w:val="7CBB693B"/>
    <w:rsid w:val="7CC61BD9"/>
    <w:rsid w:val="7CDD506A"/>
    <w:rsid w:val="7D2C7C8E"/>
    <w:rsid w:val="7D32101D"/>
    <w:rsid w:val="7D340CBE"/>
    <w:rsid w:val="7D6A6A08"/>
    <w:rsid w:val="7D7F24B4"/>
    <w:rsid w:val="7DAC6685"/>
    <w:rsid w:val="7DB5168F"/>
    <w:rsid w:val="7DEB18F7"/>
    <w:rsid w:val="7DF77EE8"/>
    <w:rsid w:val="7E1C3F62"/>
    <w:rsid w:val="7E3761D0"/>
    <w:rsid w:val="7E494870"/>
    <w:rsid w:val="7E6A3164"/>
    <w:rsid w:val="7E6E68B2"/>
    <w:rsid w:val="7E7D5CB9"/>
    <w:rsid w:val="7E9C52E7"/>
    <w:rsid w:val="7EBB5B4C"/>
    <w:rsid w:val="7ECD36F3"/>
    <w:rsid w:val="7F0B00B5"/>
    <w:rsid w:val="7F2E23E3"/>
    <w:rsid w:val="7F582C29"/>
    <w:rsid w:val="7F7F2C3F"/>
    <w:rsid w:val="7FFB096C"/>
    <w:rsid w:val="7FFF60BF"/>
    <w:rsid w:val="B5FF439F"/>
    <w:rsid w:val="BBEF107A"/>
    <w:rsid w:val="DCFFE652"/>
    <w:rsid w:val="FF7BC11D"/>
    <w:rsid w:val="FF9A10F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
    <w:pPr>
      <w:keepNext/>
      <w:keepLines/>
      <w:numPr>
        <w:ilvl w:val="0"/>
        <w:numId w:val="1"/>
      </w:numPr>
      <w:spacing w:before="60" w:after="60"/>
      <w:ind w:firstLine="0"/>
      <w:jc w:val="center"/>
      <w:outlineLvl w:val="0"/>
    </w:pPr>
    <w:rPr>
      <w:b/>
      <w:bCs/>
      <w:kern w:val="44"/>
      <w:sz w:val="44"/>
      <w:szCs w:val="44"/>
    </w:rPr>
  </w:style>
  <w:style w:type="paragraph" w:styleId="4">
    <w:name w:val="heading 2"/>
    <w:basedOn w:val="1"/>
    <w:next w:val="1"/>
    <w:qFormat/>
    <w:uiPriority w:val="0"/>
    <w:pPr>
      <w:tabs>
        <w:tab w:val="left" w:pos="8280"/>
      </w:tabs>
      <w:autoSpaceDE w:val="0"/>
      <w:autoSpaceDN w:val="0"/>
      <w:adjustRightInd w:val="0"/>
      <w:spacing w:line="360" w:lineRule="auto"/>
      <w:ind w:right="25"/>
      <w:outlineLvl w:val="1"/>
    </w:pPr>
    <w:rPr>
      <w:rFonts w:ascii="宋体" w:hAnsi="宋体"/>
      <w:b/>
      <w:sz w:val="32"/>
      <w:szCs w:val="28"/>
    </w:rPr>
  </w:style>
  <w:style w:type="paragraph" w:styleId="5">
    <w:name w:val="heading 3"/>
    <w:basedOn w:val="1"/>
    <w:next w:val="1"/>
    <w:qFormat/>
    <w:uiPriority w:val="0"/>
    <w:pPr>
      <w:keepNext/>
      <w:keepLines/>
      <w:tabs>
        <w:tab w:val="left" w:pos="8280"/>
      </w:tabs>
      <w:spacing w:before="260" w:after="260" w:line="416" w:lineRule="auto"/>
      <w:outlineLvl w:val="2"/>
    </w:pPr>
    <w:rPr>
      <w:bCs/>
      <w:szCs w:val="32"/>
    </w:rPr>
  </w:style>
  <w:style w:type="paragraph" w:styleId="6">
    <w:name w:val="heading 4"/>
    <w:next w:val="1"/>
    <w:qFormat/>
    <w:uiPriority w:val="0"/>
    <w:pPr>
      <w:keepNext/>
      <w:keepLines/>
      <w:numPr>
        <w:ilvl w:val="3"/>
        <w:numId w:val="2"/>
      </w:numPr>
      <w:tabs>
        <w:tab w:val="left" w:pos="0"/>
      </w:tabs>
      <w:adjustRightInd w:val="0"/>
      <w:snapToGrid w:val="0"/>
      <w:ind w:left="0" w:firstLine="0"/>
      <w:outlineLvl w:val="3"/>
    </w:pPr>
    <w:rPr>
      <w:rFonts w:ascii="Calibri" w:hAnsi="Calibri" w:eastAsia="宋体" w:cs="Times New Roman"/>
      <w:b/>
      <w:sz w:val="24"/>
      <w:lang w:val="en-US" w:eastAsia="zh-CN" w:bidi="ar-SA"/>
    </w:rPr>
  </w:style>
  <w:style w:type="paragraph" w:styleId="7">
    <w:name w:val="heading 5"/>
    <w:next w:val="1"/>
    <w:qFormat/>
    <w:uiPriority w:val="0"/>
    <w:pPr>
      <w:keepNext/>
      <w:keepLines/>
      <w:numPr>
        <w:ilvl w:val="4"/>
        <w:numId w:val="2"/>
      </w:numPr>
      <w:spacing w:line="360" w:lineRule="auto"/>
      <w:ind w:left="0" w:firstLine="0"/>
      <w:outlineLvl w:val="4"/>
    </w:pPr>
    <w:rPr>
      <w:rFonts w:ascii="Times New Roman" w:hAnsi="Times New Roman" w:eastAsia="宋体" w:cs="Times New Roman"/>
      <w:b/>
      <w:sz w:val="24"/>
      <w:lang w:val="en-US" w:eastAsia="zh-CN" w:bidi="ar-SA"/>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Normal Indent"/>
    <w:basedOn w:val="1"/>
    <w:link w:val="60"/>
    <w:qFormat/>
    <w:uiPriority w:val="0"/>
    <w:pPr>
      <w:ind w:firstLine="420"/>
    </w:pPr>
    <w:rPr>
      <w:szCs w:val="20"/>
    </w:rPr>
  </w:style>
  <w:style w:type="paragraph" w:styleId="8">
    <w:name w:val="List Number"/>
    <w:basedOn w:val="1"/>
    <w:qFormat/>
    <w:uiPriority w:val="0"/>
    <w:pPr>
      <w:numPr>
        <w:ilvl w:val="0"/>
        <w:numId w:val="3"/>
      </w:numPr>
    </w:pPr>
  </w:style>
  <w:style w:type="paragraph" w:styleId="9">
    <w:name w:val="annotation text"/>
    <w:basedOn w:val="1"/>
    <w:qFormat/>
    <w:uiPriority w:val="0"/>
    <w:pPr>
      <w:jc w:val="left"/>
    </w:pPr>
  </w:style>
  <w:style w:type="paragraph" w:styleId="10">
    <w:name w:val="Body Text"/>
    <w:basedOn w:val="1"/>
    <w:next w:val="11"/>
    <w:qFormat/>
    <w:uiPriority w:val="0"/>
    <w:pPr>
      <w:spacing w:line="360" w:lineRule="exact"/>
    </w:pPr>
    <w:rPr>
      <w:sz w:val="24"/>
    </w:rPr>
  </w:style>
  <w:style w:type="paragraph" w:styleId="11">
    <w:name w:val="Body Text First Indent"/>
    <w:basedOn w:val="10"/>
    <w:next w:val="1"/>
    <w:qFormat/>
    <w:uiPriority w:val="0"/>
    <w:pPr>
      <w:ind w:firstLine="200" w:firstLineChars="200"/>
    </w:pPr>
  </w:style>
  <w:style w:type="paragraph" w:styleId="12">
    <w:name w:val="Body Text Indent"/>
    <w:basedOn w:val="1"/>
    <w:qFormat/>
    <w:uiPriority w:val="0"/>
    <w:pPr>
      <w:spacing w:after="120"/>
      <w:ind w:left="420" w:leftChars="200"/>
    </w:pPr>
  </w:style>
  <w:style w:type="paragraph" w:styleId="13">
    <w:name w:val="Plain Text"/>
    <w:basedOn w:val="1"/>
    <w:next w:val="14"/>
    <w:link w:val="62"/>
    <w:qFormat/>
    <w:uiPriority w:val="99"/>
    <w:rPr>
      <w:rFonts w:ascii="宋体" w:hAnsi="Courier New" w:cs="宋体"/>
    </w:rPr>
  </w:style>
  <w:style w:type="paragraph" w:styleId="14">
    <w:name w:val="Date"/>
    <w:basedOn w:val="1"/>
    <w:next w:val="1"/>
    <w:qFormat/>
    <w:uiPriority w:val="0"/>
    <w:pPr>
      <w:ind w:left="2500" w:leftChars="2500"/>
    </w:pPr>
    <w:rPr>
      <w:rFonts w:ascii="Calibri" w:hAnsi="Calibri" w:eastAsia="楷体_GB2312" w:cs="宋体"/>
      <w:sz w:val="32"/>
      <w:szCs w:val="22"/>
    </w:rPr>
  </w:style>
  <w:style w:type="paragraph" w:styleId="15">
    <w:name w:val="Balloon Text"/>
    <w:basedOn w:val="1"/>
    <w:link w:val="50"/>
    <w:qFormat/>
    <w:uiPriority w:val="0"/>
    <w:rPr>
      <w:sz w:val="18"/>
      <w:szCs w:val="18"/>
    </w:rPr>
  </w:style>
  <w:style w:type="paragraph" w:styleId="16">
    <w:name w:val="footer"/>
    <w:basedOn w:val="1"/>
    <w:qFormat/>
    <w:uiPriority w:val="0"/>
    <w:pPr>
      <w:tabs>
        <w:tab w:val="center" w:pos="4153"/>
        <w:tab w:val="right" w:pos="8306"/>
      </w:tabs>
      <w:snapToGrid w:val="0"/>
      <w:jc w:val="left"/>
    </w:pPr>
    <w:rPr>
      <w:sz w:val="18"/>
    </w:rPr>
  </w:style>
  <w:style w:type="paragraph" w:styleId="1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8">
    <w:name w:val="Normal (Web)"/>
    <w:basedOn w:val="1"/>
    <w:qFormat/>
    <w:uiPriority w:val="99"/>
    <w:pPr>
      <w:widowControl/>
      <w:spacing w:before="100" w:beforeAutospacing="1" w:after="100" w:afterAutospacing="1"/>
      <w:jc w:val="left"/>
    </w:pPr>
    <w:rPr>
      <w:rFonts w:hint="eastAsia" w:ascii="宋体" w:hAnsi="宋体"/>
      <w:kern w:val="0"/>
      <w:sz w:val="24"/>
    </w:rPr>
  </w:style>
  <w:style w:type="paragraph" w:styleId="19">
    <w:name w:val="Body Text First Indent 2"/>
    <w:basedOn w:val="12"/>
    <w:qFormat/>
    <w:uiPriority w:val="0"/>
    <w:pPr>
      <w:ind w:firstLine="420"/>
    </w:pPr>
  </w:style>
  <w:style w:type="table" w:styleId="21">
    <w:name w:val="Table Grid"/>
    <w:basedOn w:val="20"/>
    <w:qFormat/>
    <w:uiPriority w:val="39"/>
    <w:pPr>
      <w:jc w:val="both"/>
    </w:pPr>
    <w:rPr>
      <w:rFonts w:ascii="Arial" w:hAnsi="Arial"/>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
  </w:style>
  <w:style w:type="character" w:styleId="23">
    <w:name w:val="Strong"/>
    <w:basedOn w:val="22"/>
    <w:qFormat/>
    <w:uiPriority w:val="0"/>
    <w:rPr>
      <w:b/>
    </w:rPr>
  </w:style>
  <w:style w:type="character" w:styleId="24">
    <w:name w:val="FollowedHyperlink"/>
    <w:basedOn w:val="22"/>
    <w:qFormat/>
    <w:uiPriority w:val="0"/>
    <w:rPr>
      <w:color w:val="800080"/>
      <w:u w:val="single"/>
    </w:rPr>
  </w:style>
  <w:style w:type="character" w:styleId="25">
    <w:name w:val="Hyperlink"/>
    <w:qFormat/>
    <w:uiPriority w:val="0"/>
    <w:rPr>
      <w:color w:val="0000FF"/>
      <w:u w:val="single"/>
    </w:rPr>
  </w:style>
  <w:style w:type="character" w:styleId="26">
    <w:name w:val="annotation reference"/>
    <w:basedOn w:val="22"/>
    <w:qFormat/>
    <w:uiPriority w:val="0"/>
    <w:rPr>
      <w:sz w:val="21"/>
      <w:szCs w:val="21"/>
    </w:rPr>
  </w:style>
  <w:style w:type="paragraph" w:customStyle="1" w:styleId="27">
    <w:name w:val="无间隔1"/>
    <w:qFormat/>
    <w:uiPriority w:val="99"/>
    <w:pPr>
      <w:adjustRightInd w:val="0"/>
      <w:snapToGrid w:val="0"/>
    </w:pPr>
    <w:rPr>
      <w:rFonts w:ascii="Tahoma" w:hAnsi="Tahoma" w:eastAsia="微软雅黑" w:cs="宋体"/>
      <w:sz w:val="22"/>
      <w:szCs w:val="22"/>
      <w:lang w:val="en-US" w:eastAsia="zh-CN" w:bidi="ar-SA"/>
    </w:rPr>
  </w:style>
  <w:style w:type="paragraph" w:styleId="28">
    <w:name w:val="List Paragraph"/>
    <w:basedOn w:val="1"/>
    <w:qFormat/>
    <w:uiPriority w:val="34"/>
    <w:pPr>
      <w:ind w:firstLine="420" w:firstLineChars="200"/>
    </w:pPr>
    <w:rPr>
      <w:rFonts w:ascii="Calibri" w:hAnsi="Calibri"/>
      <w:szCs w:val="22"/>
    </w:rPr>
  </w:style>
  <w:style w:type="paragraph" w:customStyle="1" w:styleId="29">
    <w:name w:val="_Style 2"/>
    <w:qFormat/>
    <w:uiPriority w:val="99"/>
    <w:pPr>
      <w:adjustRightInd w:val="0"/>
      <w:snapToGrid w:val="0"/>
    </w:pPr>
    <w:rPr>
      <w:rFonts w:ascii="Tahoma" w:hAnsi="Tahoma" w:eastAsia="微软雅黑" w:cs="Tahoma"/>
      <w:sz w:val="22"/>
      <w:szCs w:val="22"/>
      <w:lang w:val="en-US" w:eastAsia="zh-CN" w:bidi="ar-SA"/>
    </w:rPr>
  </w:style>
  <w:style w:type="paragraph" w:customStyle="1" w:styleId="30">
    <w:name w:val="无间隔11"/>
    <w:qFormat/>
    <w:uiPriority w:val="0"/>
    <w:pPr>
      <w:adjustRightInd w:val="0"/>
      <w:snapToGrid w:val="0"/>
    </w:pPr>
    <w:rPr>
      <w:rFonts w:ascii="Tahoma" w:hAnsi="Tahoma" w:eastAsia="微软雅黑" w:cs="宋体"/>
      <w:sz w:val="22"/>
      <w:szCs w:val="22"/>
      <w:lang w:val="en-US" w:eastAsia="zh-CN" w:bidi="ar-SA"/>
    </w:rPr>
  </w:style>
  <w:style w:type="paragraph" w:customStyle="1" w:styleId="31">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32">
    <w:name w:val="正文_3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3">
    <w:name w:val="正文_14"/>
    <w:qFormat/>
    <w:uiPriority w:val="0"/>
    <w:rPr>
      <w:rFonts w:ascii="Times New Roman" w:hAnsi="Times New Roman" w:eastAsia="宋体" w:cs="Times New Roman"/>
      <w:sz w:val="21"/>
      <w:szCs w:val="22"/>
      <w:lang w:val="en-US" w:eastAsia="zh-CN" w:bidi="ar-SA"/>
    </w:rPr>
  </w:style>
  <w:style w:type="paragraph" w:customStyle="1" w:styleId="34">
    <w:name w:val="正文_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5">
    <w:name w:val="正文_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6">
    <w:name w:val="正文_1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7">
    <w:name w:val="纯文本_3"/>
    <w:basedOn w:val="36"/>
    <w:qFormat/>
    <w:uiPriority w:val="0"/>
    <w:pPr>
      <w:widowControl/>
      <w:jc w:val="left"/>
    </w:pPr>
    <w:rPr>
      <w:rFonts w:ascii="宋体" w:hAnsi="Courier New" w:cs="宋体"/>
      <w:szCs w:val="21"/>
    </w:rPr>
  </w:style>
  <w:style w:type="paragraph" w:customStyle="1" w:styleId="38">
    <w:name w:val="纯文本_0_1"/>
    <w:basedOn w:val="1"/>
    <w:qFormat/>
    <w:uiPriority w:val="0"/>
    <w:pPr>
      <w:widowControl/>
      <w:jc w:val="left"/>
    </w:pPr>
    <w:rPr>
      <w:rFonts w:ascii="宋体" w:hAnsi="Courier New" w:cs="宋体"/>
      <w:szCs w:val="21"/>
    </w:rPr>
  </w:style>
  <w:style w:type="paragraph" w:customStyle="1" w:styleId="39">
    <w:name w:val="正文_1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0">
    <w:name w:val="正文_2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1">
    <w:name w:val="正文_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2">
    <w:name w:val="Normal_15"/>
    <w:qFormat/>
    <w:uiPriority w:val="0"/>
    <w:pPr>
      <w:widowControl w:val="0"/>
      <w:jc w:val="both"/>
    </w:pPr>
    <w:rPr>
      <w:rFonts w:ascii="Calibri" w:hAnsi="Calibri" w:eastAsia="宋体" w:cs="Times New Roman"/>
      <w:kern w:val="2"/>
      <w:sz w:val="21"/>
      <w:szCs w:val="22"/>
      <w:lang w:val="en-US" w:eastAsia="zh-CN" w:bidi="ar-SA"/>
    </w:rPr>
  </w:style>
  <w:style w:type="character" w:customStyle="1" w:styleId="43">
    <w:name w:val="font21"/>
    <w:basedOn w:val="22"/>
    <w:qFormat/>
    <w:uiPriority w:val="0"/>
    <w:rPr>
      <w:rFonts w:hint="default" w:ascii="Arial" w:hAnsi="Arial" w:cs="Arial"/>
      <w:color w:val="000000"/>
      <w:sz w:val="20"/>
      <w:szCs w:val="20"/>
      <w:u w:val="none"/>
    </w:rPr>
  </w:style>
  <w:style w:type="character" w:customStyle="1" w:styleId="44">
    <w:name w:val="font01"/>
    <w:basedOn w:val="22"/>
    <w:qFormat/>
    <w:uiPriority w:val="0"/>
    <w:rPr>
      <w:rFonts w:hint="eastAsia" w:ascii="宋体" w:hAnsi="宋体" w:eastAsia="宋体" w:cs="宋体"/>
      <w:color w:val="000000"/>
      <w:sz w:val="20"/>
      <w:szCs w:val="20"/>
      <w:u w:val="none"/>
    </w:rPr>
  </w:style>
  <w:style w:type="paragraph" w:customStyle="1" w:styleId="45">
    <w:name w:val="纯文本1"/>
    <w:basedOn w:val="46"/>
    <w:qFormat/>
    <w:uiPriority w:val="0"/>
    <w:pPr>
      <w:widowControl/>
      <w:jc w:val="left"/>
    </w:pPr>
    <w:rPr>
      <w:rFonts w:ascii="宋体" w:hAnsi="Courier New"/>
    </w:rPr>
  </w:style>
  <w:style w:type="paragraph" w:customStyle="1" w:styleId="46">
    <w:name w:val="正文1"/>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47">
    <w:name w:val="Table Paragraph"/>
    <w:basedOn w:val="1"/>
    <w:qFormat/>
    <w:uiPriority w:val="1"/>
    <w:rPr>
      <w:rFonts w:ascii="宋体" w:hAnsi="宋体" w:cs="宋体"/>
    </w:rPr>
  </w:style>
  <w:style w:type="paragraph" w:customStyle="1" w:styleId="48">
    <w:name w:val="WPSOffice手动目录 1"/>
    <w:qFormat/>
    <w:uiPriority w:val="0"/>
    <w:rPr>
      <w:rFonts w:ascii="Times New Roman" w:hAnsi="Times New Roman" w:eastAsia="宋体" w:cs="Times New Roman"/>
      <w:lang w:val="en-US" w:eastAsia="zh-CN" w:bidi="ar-SA"/>
    </w:rPr>
  </w:style>
  <w:style w:type="character" w:customStyle="1" w:styleId="49">
    <w:name w:val="标题 1 Char Char"/>
    <w:basedOn w:val="22"/>
    <w:qFormat/>
    <w:uiPriority w:val="0"/>
    <w:rPr>
      <w:rFonts w:eastAsia="宋体"/>
      <w:b/>
      <w:spacing w:val="-2"/>
      <w:sz w:val="24"/>
      <w:lang w:val="en-US" w:eastAsia="zh-CN" w:bidi="ar-SA"/>
    </w:rPr>
  </w:style>
  <w:style w:type="character" w:customStyle="1" w:styleId="50">
    <w:name w:val="批注框文本 Char"/>
    <w:basedOn w:val="22"/>
    <w:link w:val="15"/>
    <w:qFormat/>
    <w:uiPriority w:val="0"/>
    <w:rPr>
      <w:kern w:val="2"/>
      <w:sz w:val="18"/>
      <w:szCs w:val="18"/>
    </w:rPr>
  </w:style>
  <w:style w:type="character" w:customStyle="1" w:styleId="51">
    <w:name w:val="NormalCharacter"/>
    <w:qFormat/>
    <w:uiPriority w:val="0"/>
  </w:style>
  <w:style w:type="paragraph" w:customStyle="1" w:styleId="52">
    <w:name w:val="NormalIndent"/>
    <w:basedOn w:val="1"/>
    <w:qFormat/>
    <w:uiPriority w:val="0"/>
    <w:pPr>
      <w:ind w:firstLine="420"/>
    </w:pPr>
    <w:rPr>
      <w:szCs w:val="20"/>
    </w:rPr>
  </w:style>
  <w:style w:type="paragraph" w:customStyle="1" w:styleId="53">
    <w:name w:val="表格文字"/>
    <w:basedOn w:val="1"/>
    <w:next w:val="10"/>
    <w:qFormat/>
    <w:uiPriority w:val="0"/>
    <w:rPr>
      <w:rFonts w:ascii="Arial" w:hAnsi="Arial"/>
      <w:szCs w:val="21"/>
    </w:rPr>
  </w:style>
  <w:style w:type="paragraph" w:customStyle="1" w:styleId="54">
    <w:name w:val="MY正文"/>
    <w:basedOn w:val="1"/>
    <w:qFormat/>
    <w:uiPriority w:val="0"/>
    <w:pPr>
      <w:spacing w:line="360" w:lineRule="auto"/>
      <w:ind w:firstLine="200" w:firstLineChars="200"/>
    </w:pPr>
    <w:rPr>
      <w:sz w:val="24"/>
    </w:rPr>
  </w:style>
  <w:style w:type="paragraph" w:customStyle="1" w:styleId="55">
    <w:name w:val="默认段落字体 Para Char Char Char Char Char Char Char Char Char1 Char Char Char Char"/>
    <w:basedOn w:val="1"/>
    <w:qFormat/>
    <w:uiPriority w:val="0"/>
    <w:rPr>
      <w:rFonts w:ascii="Tahoma" w:hAnsi="Tahoma"/>
      <w:sz w:val="24"/>
      <w:szCs w:val="20"/>
    </w:rPr>
  </w:style>
  <w:style w:type="paragraph" w:customStyle="1" w:styleId="56">
    <w:name w:val="正文2"/>
    <w:basedOn w:val="1"/>
    <w:qFormat/>
    <w:uiPriority w:val="0"/>
    <w:pPr>
      <w:spacing w:before="156" w:line="360" w:lineRule="auto"/>
      <w:ind w:firstLine="510" w:firstLineChars="200"/>
    </w:pPr>
    <w:rPr>
      <w:sz w:val="24"/>
      <w:szCs w:val="20"/>
    </w:rPr>
  </w:style>
  <w:style w:type="character" w:customStyle="1" w:styleId="57">
    <w:name w:val="font41"/>
    <w:basedOn w:val="22"/>
    <w:qFormat/>
    <w:uiPriority w:val="0"/>
    <w:rPr>
      <w:rFonts w:hint="eastAsia" w:ascii="宋体" w:hAnsi="宋体" w:eastAsia="宋体" w:cs="宋体"/>
      <w:color w:val="000000"/>
      <w:sz w:val="24"/>
      <w:szCs w:val="24"/>
      <w:u w:val="none"/>
    </w:rPr>
  </w:style>
  <w:style w:type="character" w:customStyle="1" w:styleId="58">
    <w:name w:val="font11"/>
    <w:basedOn w:val="22"/>
    <w:qFormat/>
    <w:uiPriority w:val="0"/>
    <w:rPr>
      <w:rFonts w:hint="eastAsia" w:ascii="宋体" w:hAnsi="宋体" w:eastAsia="宋体" w:cs="宋体"/>
      <w:color w:val="000000"/>
      <w:sz w:val="16"/>
      <w:szCs w:val="16"/>
      <w:u w:val="none"/>
    </w:rPr>
  </w:style>
  <w:style w:type="paragraph" w:customStyle="1" w:styleId="59">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60">
    <w:name w:val="正文缩进 Char"/>
    <w:link w:val="2"/>
    <w:qFormat/>
    <w:locked/>
    <w:uiPriority w:val="0"/>
    <w:rPr>
      <w:kern w:val="2"/>
      <w:sz w:val="21"/>
    </w:rPr>
  </w:style>
  <w:style w:type="paragraph" w:customStyle="1" w:styleId="61">
    <w:name w:val="UserStyle_8"/>
    <w:basedOn w:val="1"/>
    <w:qFormat/>
    <w:uiPriority w:val="0"/>
    <w:pPr>
      <w:widowControl/>
      <w:spacing w:before="30"/>
      <w:ind w:left="100" w:right="100"/>
      <w:textAlignment w:val="baseline"/>
    </w:pPr>
    <w:rPr>
      <w:rFonts w:ascii="方正书宋简体" w:hAnsi="宋体" w:eastAsia="方正书宋简体" w:cstheme="minorBidi"/>
      <w:color w:val="000000"/>
      <w:kern w:val="0"/>
      <w:szCs w:val="21"/>
    </w:rPr>
  </w:style>
  <w:style w:type="character" w:customStyle="1" w:styleId="62">
    <w:name w:val="纯文本 Char"/>
    <w:link w:val="13"/>
    <w:qFormat/>
    <w:uiPriority w:val="99"/>
    <w:rPr>
      <w:rFonts w:ascii="宋体" w:hAnsi="Courier New" w:cs="宋体"/>
      <w:kern w:val="2"/>
      <w:sz w:val="21"/>
      <w:szCs w:val="24"/>
    </w:rPr>
  </w:style>
  <w:style w:type="paragraph" w:customStyle="1" w:styleId="63">
    <w:name w:val="PlainText"/>
    <w:basedOn w:val="1"/>
    <w:qFormat/>
    <w:uiPriority w:val="0"/>
    <w:pPr>
      <w:widowControl/>
      <w:textAlignment w:val="baseline"/>
    </w:pPr>
    <w:rPr>
      <w:rFonts w:ascii="宋体" w:hAnsi="Courier New" w:cstheme="minorBidi"/>
    </w:rPr>
  </w:style>
  <w:style w:type="paragraph" w:customStyle="1" w:styleId="64">
    <w:name w:val="BodyText"/>
    <w:basedOn w:val="1"/>
    <w:qFormat/>
    <w:uiPriority w:val="0"/>
    <w:pPr>
      <w:widowControl/>
      <w:spacing w:line="360" w:lineRule="exact"/>
      <w:textAlignment w:val="baseline"/>
    </w:pPr>
    <w:rPr>
      <w:rFonts w:cstheme="minorBidi"/>
      <w:sz w:val="24"/>
    </w:rPr>
  </w:style>
  <w:style w:type="paragraph" w:customStyle="1" w:styleId="65">
    <w:name w:val="样式 10 磅31114"/>
    <w:qFormat/>
    <w:uiPriority w:val="0"/>
    <w:pPr>
      <w:widowControl w:val="0"/>
      <w:jc w:val="both"/>
    </w:pPr>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24384B4-565C-4D8F-AAF6-2AF1636A3A6F}">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43</Pages>
  <Words>12182</Words>
  <Characters>12695</Characters>
  <Lines>203</Lines>
  <Paragraphs>57</Paragraphs>
  <TotalTime>68</TotalTime>
  <ScaleCrop>false</ScaleCrop>
  <LinksUpToDate>false</LinksUpToDate>
  <CharactersWithSpaces>12781</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2022-03-10T07:51:00Z</dcterms:created>
  <dc:creator>Thorpe521</dc:creator>
  <cp:lastModifiedBy>Ushop</cp:lastModifiedBy>
  <cp:lastPrinted>2023-03-30T01:11:00Z</cp:lastPrinted>
  <dcterms:modified xsi:type="dcterms:W3CDTF">2025-04-22T06:15:57Z</dcterms:modified>
  <cp:revision>2647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E9302BAA8F57420BBB2350A6C98AEE3C</vt:lpwstr>
  </property>
  <property fmtid="{D5CDD505-2E9C-101B-9397-08002B2CF9AE}" pid="4" name="KSOTemplateDocerSaveRecord">
    <vt:lpwstr>eyJoZGlkIjoiZjhkM2MyMDJjZGI5MGFkM2IwNTE1M2Y0NTgwNDZhMzAiLCJ1c2VySWQiOiIxMTQzNDU2MTYyIn0=</vt:lpwstr>
  </property>
</Properties>
</file>